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Style w:val="10"/>
          <w:rFonts w:ascii="CESI宋体-GB18030" w:hAnsi="CESI宋体-GB18030" w:eastAsia="方正小标宋简体" w:cs="方正小标宋简体"/>
          <w:bCs/>
          <w:sz w:val="44"/>
          <w:szCs w:val="44"/>
          <w:shd w:val="clear" w:color="auto" w:fill="FFFFFF"/>
        </w:rPr>
      </w:pPr>
    </w:p>
    <w:p>
      <w:pPr>
        <w:widowControl/>
        <w:spacing w:line="560" w:lineRule="exact"/>
        <w:jc w:val="center"/>
        <w:rPr>
          <w:rStyle w:val="10"/>
          <w:rFonts w:ascii="CESI宋体-GB18030" w:hAnsi="CESI宋体-GB18030" w:eastAsia="方正小标宋简体" w:cs="方正小标宋简体"/>
          <w:bCs/>
          <w:sz w:val="44"/>
          <w:szCs w:val="44"/>
          <w:shd w:val="clear" w:color="auto" w:fill="FFFFFF"/>
        </w:rPr>
      </w:pPr>
    </w:p>
    <w:p>
      <w:pPr>
        <w:widowControl/>
        <w:spacing w:line="560" w:lineRule="exact"/>
        <w:jc w:val="center"/>
        <w:rPr>
          <w:rStyle w:val="10"/>
          <w:rFonts w:ascii="CESI宋体-GB18030" w:hAnsi="CESI宋体-GB18030" w:eastAsia="方正小标宋简体" w:cs="方正小标宋简体"/>
          <w:bCs/>
          <w:sz w:val="44"/>
          <w:szCs w:val="44"/>
          <w:shd w:val="clear" w:color="auto" w:fill="FFFFFF"/>
        </w:rPr>
      </w:pPr>
    </w:p>
    <w:p>
      <w:pPr>
        <w:widowControl/>
        <w:spacing w:line="560" w:lineRule="exact"/>
        <w:jc w:val="center"/>
        <w:rPr>
          <w:rStyle w:val="10"/>
          <w:rFonts w:ascii="CESI宋体-GB18030" w:hAnsi="CESI宋体-GB18030" w:eastAsia="方正小标宋简体" w:cs="方正小标宋简体"/>
          <w:bCs/>
          <w:sz w:val="44"/>
          <w:szCs w:val="44"/>
          <w:shd w:val="clear" w:color="auto" w:fill="FFFFFF"/>
        </w:rPr>
      </w:pPr>
    </w:p>
    <w:p>
      <w:pPr>
        <w:widowControl/>
        <w:spacing w:line="560" w:lineRule="exact"/>
        <w:jc w:val="center"/>
        <w:rPr>
          <w:rStyle w:val="10"/>
          <w:rFonts w:ascii="CESI宋体-GB18030" w:hAnsi="CESI宋体-GB18030" w:eastAsia="方正小标宋简体" w:cs="方正小标宋简体"/>
          <w:bCs/>
          <w:sz w:val="44"/>
          <w:szCs w:val="44"/>
          <w:shd w:val="clear" w:color="auto" w:fill="FFFFFF"/>
        </w:rPr>
      </w:pPr>
    </w:p>
    <w:p>
      <w:pPr>
        <w:spacing w:line="560" w:lineRule="exact"/>
        <w:jc w:val="center"/>
        <w:rPr>
          <w:rFonts w:hint="eastAsia" w:ascii="CESI宋体-GB18030" w:hAnsi="CESI宋体-GB18030" w:eastAsia="CESI仿宋-GB18030" w:cs="CESI仿宋-GB18030"/>
          <w:sz w:val="32"/>
        </w:rPr>
      </w:pPr>
      <w:r>
        <w:rPr>
          <w:rFonts w:hint="eastAsia" w:ascii="CESI宋体-GB18030" w:hAnsi="CESI宋体-GB18030" w:eastAsia="CESI仿宋-GB18030" w:cs="CESI仿宋-GB18030"/>
          <w:sz w:val="32"/>
        </w:rPr>
        <w:t>张政办字〔2022〕</w:t>
      </w:r>
      <w:r>
        <w:rPr>
          <w:rFonts w:hint="eastAsia" w:ascii="CESI宋体-GB18030" w:hAnsi="CESI宋体-GB18030" w:eastAsia="CESI仿宋-GB18030" w:cs="CESI仿宋-GB18030"/>
          <w:sz w:val="32"/>
          <w:lang w:val="en"/>
        </w:rPr>
        <w:t>25</w:t>
      </w:r>
      <w:r>
        <w:rPr>
          <w:rFonts w:hint="eastAsia" w:ascii="CESI宋体-GB18030" w:hAnsi="CESI宋体-GB18030" w:eastAsia="CESI仿宋-GB18030" w:cs="CESI仿宋-GB18030"/>
          <w:sz w:val="32"/>
        </w:rPr>
        <w:t>号</w:t>
      </w:r>
    </w:p>
    <w:p>
      <w:pPr>
        <w:spacing w:line="560" w:lineRule="exact"/>
        <w:ind w:firstLine="640" w:firstLineChars="200"/>
        <w:rPr>
          <w:rFonts w:ascii="CESI宋体-GB18030" w:hAnsi="CESI宋体-GB18030" w:eastAsia="仿宋_GB2312"/>
          <w:sz w:val="32"/>
        </w:rPr>
      </w:pPr>
    </w:p>
    <w:p>
      <w:pPr>
        <w:widowControl/>
        <w:spacing w:line="560" w:lineRule="exact"/>
        <w:jc w:val="center"/>
        <w:rPr>
          <w:rStyle w:val="10"/>
          <w:rFonts w:ascii="CESI宋体-GB18030" w:hAnsi="CESI宋体-GB18030" w:eastAsia="方正小标宋简体" w:cs="方正小标宋简体"/>
          <w:b w:val="0"/>
          <w:sz w:val="44"/>
          <w:szCs w:val="44"/>
          <w:shd w:val="clear" w:color="auto" w:fill="FFFFFF"/>
        </w:rPr>
      </w:pPr>
      <w:r>
        <w:rPr>
          <w:rStyle w:val="10"/>
          <w:rFonts w:hint="eastAsia" w:ascii="CESI宋体-GB18030" w:hAnsi="CESI宋体-GB18030" w:eastAsia="方正小标宋简体" w:cs="方正小标宋简体"/>
          <w:b w:val="0"/>
          <w:sz w:val="44"/>
          <w:szCs w:val="44"/>
          <w:shd w:val="clear" w:color="auto" w:fill="FFFFFF"/>
        </w:rPr>
        <w:t>张店区人民政府办公室</w:t>
      </w:r>
      <w:bookmarkStart w:id="1" w:name="_GoBack"/>
      <w:bookmarkEnd w:id="1"/>
    </w:p>
    <w:p>
      <w:pPr>
        <w:widowControl/>
        <w:spacing w:line="560" w:lineRule="exact"/>
        <w:jc w:val="center"/>
        <w:rPr>
          <w:rStyle w:val="10"/>
          <w:rFonts w:ascii="CESI宋体-GB18030" w:hAnsi="CESI宋体-GB18030" w:eastAsia="方正小标宋简体" w:cs="方正小标宋简体"/>
          <w:b w:val="0"/>
          <w:sz w:val="44"/>
          <w:szCs w:val="44"/>
          <w:shd w:val="clear" w:color="auto" w:fill="FFFFFF"/>
        </w:rPr>
      </w:pPr>
      <w:r>
        <w:rPr>
          <w:rStyle w:val="10"/>
          <w:rFonts w:hint="eastAsia" w:ascii="CESI宋体-GB18030" w:hAnsi="CESI宋体-GB18030" w:eastAsia="方正小标宋简体" w:cs="方正小标宋简体"/>
          <w:b w:val="0"/>
          <w:sz w:val="44"/>
          <w:szCs w:val="44"/>
          <w:shd w:val="clear" w:color="auto" w:fill="FFFFFF"/>
        </w:rPr>
        <w:t>关于印发张店区“十四五”时期加快推进</w:t>
      </w:r>
    </w:p>
    <w:p>
      <w:pPr>
        <w:widowControl/>
        <w:spacing w:line="560" w:lineRule="exact"/>
        <w:jc w:val="center"/>
        <w:rPr>
          <w:rStyle w:val="10"/>
          <w:rFonts w:ascii="CESI宋体-GB18030" w:hAnsi="CESI宋体-GB18030" w:eastAsia="方正小标宋简体" w:cs="方正小标宋简体"/>
          <w:b w:val="0"/>
          <w:sz w:val="44"/>
          <w:szCs w:val="44"/>
          <w:shd w:val="clear" w:color="auto" w:fill="FFFFFF"/>
        </w:rPr>
      </w:pPr>
      <w:r>
        <w:rPr>
          <w:rStyle w:val="10"/>
          <w:rFonts w:hint="eastAsia" w:ascii="CESI宋体-GB18030" w:hAnsi="CESI宋体-GB18030" w:eastAsia="方正小标宋简体" w:cs="方正小标宋简体"/>
          <w:b w:val="0"/>
          <w:sz w:val="44"/>
          <w:szCs w:val="44"/>
          <w:shd w:val="clear" w:color="auto" w:fill="FFFFFF"/>
        </w:rPr>
        <w:t>儿童友好城市建设实施方案的通知</w:t>
      </w:r>
    </w:p>
    <w:p>
      <w:pPr>
        <w:spacing w:line="560" w:lineRule="exact"/>
        <w:jc w:val="center"/>
        <w:rPr>
          <w:rFonts w:ascii="CESI宋体-GB18030" w:hAnsi="CESI宋体-GB18030" w:eastAsia="楷体_GB2312"/>
          <w:sz w:val="32"/>
        </w:rPr>
      </w:pPr>
    </w:p>
    <w:p>
      <w:pPr>
        <w:spacing w:line="560" w:lineRule="exact"/>
        <w:rPr>
          <w:rFonts w:hint="eastAsia" w:ascii="CESI宋体-GB18030" w:hAnsi="CESI宋体-GB18030" w:eastAsia="CESI仿宋-GB18030" w:cs="CESI仿宋-GB18030"/>
          <w:sz w:val="32"/>
        </w:rPr>
      </w:pPr>
      <w:r>
        <w:rPr>
          <w:rFonts w:hint="eastAsia" w:ascii="CESI宋体-GB18030" w:hAnsi="CESI宋体-GB18030" w:eastAsia="CESI仿宋-GB18030" w:cs="CESI仿宋-GB18030"/>
          <w:sz w:val="32"/>
        </w:rPr>
        <w:t>各镇政府、街道办事处，区政府各部门</w:t>
      </w:r>
      <w:r>
        <w:rPr>
          <w:rFonts w:hint="eastAsia" w:ascii="CESI宋体-GB18030" w:hAnsi="CESI宋体-GB18030" w:eastAsia="CESI仿宋-GB18030" w:cs="CESI仿宋-GB18030"/>
          <w:sz w:val="32"/>
          <w:lang w:eastAsia="zh-CN"/>
        </w:rPr>
        <w:t>，各</w:t>
      </w:r>
      <w:r>
        <w:rPr>
          <w:rFonts w:hint="eastAsia" w:ascii="CESI宋体-GB18030" w:hAnsi="CESI宋体-GB18030" w:eastAsia="CESI仿宋-GB18030" w:cs="CESI仿宋-GB18030"/>
          <w:sz w:val="32"/>
        </w:rPr>
        <w:t>有关单位：</w:t>
      </w:r>
    </w:p>
    <w:p>
      <w:pPr>
        <w:spacing w:line="560" w:lineRule="exact"/>
        <w:ind w:firstLine="640" w:firstLineChars="200"/>
        <w:rPr>
          <w:rFonts w:hint="eastAsia" w:ascii="CESI宋体-GB18030" w:hAnsi="CESI宋体-GB18030" w:eastAsia="CESI仿宋-GB18030" w:cs="CESI仿宋-GB18030"/>
          <w:sz w:val="32"/>
        </w:rPr>
      </w:pPr>
      <w:r>
        <w:rPr>
          <w:rFonts w:hint="eastAsia" w:ascii="CESI宋体-GB18030" w:hAnsi="CESI宋体-GB18030" w:eastAsia="CESI仿宋-GB18030" w:cs="CESI仿宋-GB18030"/>
          <w:sz w:val="32"/>
        </w:rPr>
        <w:t>《张店区“十四五”时期加快推进儿童友好城市建设</w:t>
      </w:r>
      <w:r>
        <w:rPr>
          <w:rFonts w:hint="eastAsia" w:ascii="CESI宋体-GB18030" w:hAnsi="CESI宋体-GB18030" w:eastAsia="CESI仿宋-GB18030" w:cs="CESI仿宋-GB18030"/>
          <w:sz w:val="32"/>
          <w:lang w:eastAsia="zh-CN"/>
        </w:rPr>
        <w:t>实施</w:t>
      </w:r>
      <w:r>
        <w:rPr>
          <w:rFonts w:hint="eastAsia" w:ascii="CESI宋体-GB18030" w:hAnsi="CESI宋体-GB18030" w:eastAsia="CESI仿宋-GB18030" w:cs="CESI仿宋-GB18030"/>
          <w:sz w:val="32"/>
        </w:rPr>
        <w:t>方案》已经区政府同意，现印发给你们，请认真组织实施。</w:t>
      </w:r>
    </w:p>
    <w:p>
      <w:pPr>
        <w:spacing w:line="560" w:lineRule="exact"/>
        <w:ind w:firstLine="640" w:firstLineChars="200"/>
        <w:rPr>
          <w:rFonts w:ascii="CESI宋体-GB18030" w:hAnsi="CESI宋体-GB18030" w:eastAsia="仿宋_GB2312"/>
          <w:sz w:val="32"/>
        </w:rPr>
      </w:pPr>
    </w:p>
    <w:p>
      <w:pPr>
        <w:spacing w:line="560" w:lineRule="exact"/>
        <w:ind w:firstLine="640" w:firstLineChars="200"/>
        <w:rPr>
          <w:rFonts w:ascii="CESI宋体-GB18030" w:hAnsi="CESI宋体-GB18030" w:eastAsia="仿宋_GB2312"/>
          <w:sz w:val="32"/>
        </w:rPr>
      </w:pPr>
    </w:p>
    <w:p>
      <w:pPr>
        <w:wordWrap w:val="0"/>
        <w:bidi/>
        <w:spacing w:line="560" w:lineRule="exact"/>
        <w:ind w:firstLine="1280" w:firstLineChars="400"/>
        <w:jc w:val="left"/>
        <w:rPr>
          <w:rFonts w:hint="eastAsia" w:ascii="CESI宋体-GB18030" w:hAnsi="CESI宋体-GB18030" w:eastAsia="CESI仿宋-GB18030" w:cs="CESI仿宋-GB18030"/>
          <w:sz w:val="32"/>
        </w:rPr>
      </w:pPr>
      <w:r>
        <w:rPr>
          <w:rFonts w:hint="eastAsia" w:ascii="CESI宋体-GB18030" w:hAnsi="CESI宋体-GB18030" w:eastAsia="CESI仿宋-GB18030" w:cs="CESI仿宋-GB18030"/>
          <w:sz w:val="32"/>
        </w:rPr>
        <w:t>张店区人民政府办公室</w:t>
      </w:r>
    </w:p>
    <w:p>
      <w:pPr>
        <w:wordWrap w:val="0"/>
        <w:spacing w:line="560" w:lineRule="exact"/>
        <w:ind w:firstLine="640" w:firstLineChars="200"/>
        <w:jc w:val="right"/>
        <w:rPr>
          <w:rFonts w:hint="eastAsia" w:ascii="CESI宋体-GB18030" w:hAnsi="CESI宋体-GB18030" w:eastAsia="CESI仿宋-GB18030" w:cs="CESI仿宋-GB18030"/>
          <w:sz w:val="32"/>
        </w:rPr>
      </w:pPr>
      <w:r>
        <w:rPr>
          <w:rFonts w:hint="eastAsia" w:ascii="CESI宋体-GB18030" w:hAnsi="CESI宋体-GB18030" w:eastAsia="CESI仿宋-GB18030" w:cs="CESI仿宋-GB18030"/>
          <w:sz w:val="32"/>
        </w:rPr>
        <w:t>2022年11月</w:t>
      </w:r>
      <w:r>
        <w:rPr>
          <w:rFonts w:hint="eastAsia" w:ascii="CESI宋体-GB18030" w:hAnsi="CESI宋体-GB18030" w:eastAsia="CESI仿宋-GB18030" w:cs="CESI仿宋-GB18030"/>
          <w:sz w:val="32"/>
          <w:lang w:val="en-US" w:eastAsia="zh-CN"/>
        </w:rPr>
        <w:t>18</w:t>
      </w:r>
      <w:r>
        <w:rPr>
          <w:rFonts w:hint="eastAsia" w:ascii="CESI宋体-GB18030" w:hAnsi="CESI宋体-GB18030" w:eastAsia="CESI仿宋-GB18030" w:cs="CESI仿宋-GB18030"/>
          <w:sz w:val="32"/>
        </w:rPr>
        <w:t xml:space="preserve">日         </w:t>
      </w:r>
    </w:p>
    <w:p>
      <w:pPr>
        <w:spacing w:line="560" w:lineRule="exact"/>
        <w:ind w:firstLine="640" w:firstLineChars="200"/>
        <w:rPr>
          <w:rFonts w:hint="eastAsia" w:ascii="CESI宋体-GB18030" w:hAnsi="CESI宋体-GB18030" w:eastAsia="CESI仿宋-GB18030" w:cs="CESI仿宋-GB18030"/>
          <w:sz w:val="32"/>
        </w:rPr>
      </w:pPr>
      <w:r>
        <w:rPr>
          <w:rFonts w:hint="eastAsia" w:ascii="CESI宋体-GB18030" w:hAnsi="CESI宋体-GB18030" w:eastAsia="CESI仿宋-GB18030" w:cs="CESI仿宋-GB18030"/>
          <w:sz w:val="32"/>
        </w:rPr>
        <w:t>（此件公开发布）</w:t>
      </w:r>
    </w:p>
    <w:p>
      <w:pPr>
        <w:widowControl/>
        <w:spacing w:line="560" w:lineRule="exact"/>
        <w:jc w:val="center"/>
        <w:rPr>
          <w:rStyle w:val="10"/>
          <w:rFonts w:ascii="CESI宋体-GB18030" w:hAnsi="CESI宋体-GB18030" w:eastAsia="方正小标宋简体" w:cs="方正小标宋简体"/>
          <w:b w:val="0"/>
          <w:bCs/>
          <w:sz w:val="44"/>
          <w:szCs w:val="44"/>
          <w:shd w:val="clear" w:color="auto" w:fill="FFFFFF"/>
        </w:rPr>
      </w:pPr>
    </w:p>
    <w:p>
      <w:pPr>
        <w:widowControl/>
        <w:spacing w:line="560" w:lineRule="exact"/>
        <w:jc w:val="center"/>
        <w:rPr>
          <w:rStyle w:val="10"/>
          <w:rFonts w:ascii="CESI宋体-GB18030" w:hAnsi="CESI宋体-GB18030" w:eastAsia="方正小标宋简体" w:cs="方正小标宋简体"/>
          <w:b w:val="0"/>
          <w:bCs/>
          <w:sz w:val="44"/>
          <w:szCs w:val="44"/>
          <w:shd w:val="clear" w:color="auto" w:fill="FFFFFF"/>
        </w:rPr>
      </w:pPr>
    </w:p>
    <w:p>
      <w:pPr>
        <w:widowControl/>
        <w:spacing w:line="560" w:lineRule="exact"/>
        <w:jc w:val="center"/>
        <w:rPr>
          <w:rStyle w:val="10"/>
          <w:rFonts w:ascii="CESI宋体-GB18030" w:hAnsi="CESI宋体-GB18030" w:eastAsia="方正小标宋简体" w:cs="方正小标宋简体"/>
          <w:b w:val="0"/>
          <w:bCs/>
          <w:sz w:val="44"/>
          <w:szCs w:val="44"/>
          <w:shd w:val="clear" w:color="auto" w:fill="FFFFFF"/>
        </w:rPr>
      </w:pPr>
    </w:p>
    <w:p>
      <w:pPr>
        <w:widowControl/>
        <w:spacing w:line="560" w:lineRule="exact"/>
        <w:jc w:val="center"/>
        <w:rPr>
          <w:rStyle w:val="10"/>
          <w:rFonts w:ascii="CESI宋体-GB18030" w:hAnsi="CESI宋体-GB18030" w:eastAsia="方正小标宋简体" w:cs="方正小标宋简体"/>
          <w:b w:val="0"/>
          <w:bCs/>
          <w:sz w:val="44"/>
          <w:szCs w:val="44"/>
          <w:shd w:val="clear" w:color="auto" w:fill="FFFFFF"/>
        </w:rPr>
      </w:pPr>
      <w:r>
        <w:rPr>
          <w:rStyle w:val="10"/>
          <w:rFonts w:hint="eastAsia" w:ascii="CESI宋体-GB18030" w:hAnsi="CESI宋体-GB18030" w:eastAsia="方正小标宋简体" w:cs="方正小标宋简体"/>
          <w:b w:val="0"/>
          <w:bCs/>
          <w:sz w:val="44"/>
          <w:szCs w:val="44"/>
          <w:shd w:val="clear" w:color="auto" w:fill="FFFFFF"/>
        </w:rPr>
        <w:t>张店区“十四五”时期加快推进</w:t>
      </w:r>
    </w:p>
    <w:p>
      <w:pPr>
        <w:widowControl/>
        <w:spacing w:line="560" w:lineRule="exact"/>
        <w:jc w:val="center"/>
        <w:rPr>
          <w:rStyle w:val="10"/>
          <w:rFonts w:ascii="CESI宋体-GB18030" w:hAnsi="CESI宋体-GB18030" w:eastAsia="方正小标宋简体" w:cs="方正小标宋简体"/>
          <w:b w:val="0"/>
          <w:bCs/>
          <w:sz w:val="44"/>
          <w:szCs w:val="44"/>
          <w:shd w:val="clear" w:color="auto" w:fill="FFFFFF"/>
        </w:rPr>
      </w:pPr>
      <w:r>
        <w:rPr>
          <w:rStyle w:val="10"/>
          <w:rFonts w:hint="eastAsia" w:ascii="CESI宋体-GB18030" w:hAnsi="CESI宋体-GB18030" w:eastAsia="方正小标宋简体" w:cs="方正小标宋简体"/>
          <w:b w:val="0"/>
          <w:bCs/>
          <w:sz w:val="44"/>
          <w:szCs w:val="44"/>
          <w:shd w:val="clear" w:color="auto" w:fill="FFFFFF"/>
        </w:rPr>
        <w:t>儿童友好城市建设实施方案</w:t>
      </w:r>
    </w:p>
    <w:p>
      <w:pPr>
        <w:pStyle w:val="6"/>
        <w:widowControl/>
        <w:spacing w:before="0" w:beforeAutospacing="0" w:after="0" w:afterAutospacing="0" w:line="560" w:lineRule="exact"/>
        <w:rPr>
          <w:rFonts w:ascii="CESI宋体-GB18030" w:hAnsi="CESI宋体-GB18030" w:eastAsia="仿宋_GB2312" w:cs="宋体"/>
          <w:sz w:val="32"/>
          <w:szCs w:val="32"/>
        </w:rPr>
      </w:pP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为贯彻落实《关于印发淄博市“十四五”时期加快推进儿童友好城市建设行动方案的通知》（淄政办字〔2022〕33号）有关要求，结合我区工作实际，制定本实施方案。</w:t>
      </w:r>
    </w:p>
    <w:p>
      <w:pPr>
        <w:spacing w:line="560" w:lineRule="exact"/>
        <w:ind w:firstLine="640" w:firstLineChars="200"/>
        <w:rPr>
          <w:rFonts w:ascii="CESI宋体-GB18030" w:hAnsi="CESI宋体-GB18030" w:eastAsia="黑体" w:cs="黑体"/>
          <w:sz w:val="32"/>
          <w:szCs w:val="32"/>
        </w:rPr>
      </w:pPr>
      <w:r>
        <w:rPr>
          <w:rFonts w:hint="eastAsia" w:ascii="CESI宋体-GB18030" w:hAnsi="CESI宋体-GB18030" w:eastAsia="黑体" w:cs="黑体"/>
          <w:sz w:val="32"/>
          <w:szCs w:val="32"/>
        </w:rPr>
        <w:t>一、总体要求</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楷体_GB2312" w:cs="楷体_GB2312"/>
          <w:sz w:val="32"/>
          <w:szCs w:val="32"/>
          <w:shd w:val="clear" w:color="auto" w:fill="FFFFFF"/>
        </w:rPr>
        <w:t>（一）指导思想。</w:t>
      </w:r>
      <w:r>
        <w:rPr>
          <w:rFonts w:hint="eastAsia" w:ascii="CESI宋体-GB18030" w:hAnsi="CESI宋体-GB18030" w:eastAsia="CESI仿宋-GB18030" w:cs="CESI仿宋-GB18030"/>
          <w:sz w:val="32"/>
          <w:szCs w:val="32"/>
          <w:shd w:val="clear" w:color="auto" w:fill="FFFFFF"/>
        </w:rPr>
        <w:t>坚持以习近平新时代中国特色社会主义思想为指导，全面贯彻党的二十大精神，坚持儿童优先发展，保障儿童利益最大化，完善儿童政策体系，提升儿童公共服务，加强儿童权利保障，拓展儿童成长空间，优化儿童发展环境，全面保障儿童生存、发展、受保护和参与的权利，发动全社会力量共同致力儿童发展，让儿童友好成为全社会的共同理念、行动、责任和事业。</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楷体_GB2312" w:cs="楷体_GB2312"/>
          <w:sz w:val="32"/>
          <w:szCs w:val="32"/>
          <w:shd w:val="clear" w:color="auto" w:fill="FFFFFF"/>
        </w:rPr>
        <w:t>（二）任务目标。</w:t>
      </w:r>
      <w:r>
        <w:rPr>
          <w:rFonts w:hint="eastAsia" w:ascii="CESI宋体-GB18030" w:hAnsi="CESI宋体-GB18030" w:eastAsia="CESI仿宋-GB18030" w:cs="CESI仿宋-GB18030"/>
          <w:sz w:val="32"/>
          <w:szCs w:val="32"/>
          <w:shd w:val="clear" w:color="auto" w:fill="FFFFFF"/>
        </w:rPr>
        <w:t>围绕“社会政策友好”“公共服务友好”“权利保障友好”“成长空间友好”“发展环境友好”，着力实施13大行动，落实45项任务，推动儿童友好城市建设试点串点成面，到2025年，儿童友好城市建设成为全区高质量发展的重要内容和导向。</w:t>
      </w:r>
    </w:p>
    <w:p>
      <w:pPr>
        <w:widowControl/>
        <w:spacing w:line="560" w:lineRule="exact"/>
        <w:ind w:firstLine="640" w:firstLineChars="200"/>
        <w:jc w:val="left"/>
        <w:rPr>
          <w:rFonts w:ascii="CESI宋体-GB18030" w:hAnsi="CESI宋体-GB18030" w:eastAsia="仿宋_GB2312" w:cs="仿宋_GB2312"/>
          <w:sz w:val="32"/>
          <w:szCs w:val="32"/>
          <w:shd w:val="clear" w:color="auto" w:fill="FFFFFF"/>
        </w:rPr>
      </w:pPr>
      <w:r>
        <w:rPr>
          <w:rFonts w:hint="eastAsia" w:ascii="CESI宋体-GB18030" w:hAnsi="CESI宋体-GB18030" w:eastAsia="黑体" w:cs="黑体"/>
          <w:sz w:val="32"/>
          <w:szCs w:val="32"/>
        </w:rPr>
        <w:t>二、重点任务</w:t>
      </w:r>
    </w:p>
    <w:p>
      <w:pPr>
        <w:spacing w:line="560" w:lineRule="exact"/>
        <w:ind w:firstLine="640" w:firstLineChars="200"/>
        <w:rPr>
          <w:rFonts w:ascii="CESI宋体-GB18030" w:hAnsi="CESI宋体-GB18030" w:eastAsia="楷体_GB2312" w:cs="楷体_GB2312"/>
          <w:sz w:val="32"/>
          <w:szCs w:val="32"/>
          <w:shd w:val="clear" w:color="auto" w:fill="FFFFFF"/>
        </w:rPr>
      </w:pPr>
      <w:r>
        <w:rPr>
          <w:rFonts w:hint="eastAsia" w:ascii="CESI宋体-GB18030" w:hAnsi="CESI宋体-GB18030" w:eastAsia="楷体_GB2312" w:cs="楷体_GB2312"/>
          <w:sz w:val="32"/>
          <w:szCs w:val="32"/>
          <w:shd w:val="clear" w:color="auto" w:fill="FFFFFF"/>
        </w:rPr>
        <w:t>（一）完善儿童友好社会政策</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1.实施儿童友好政策设计行动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加强儿童友好顶层设计。成立儿童友好城市建设工作领导小组，推动将建设儿童友好城市纳入全区经济社会发展规划、专项规划、区域规划，在城市发展重大规划、政策、项目决策中引入儿童影响评价，推进公共资源配置优先满足儿童需要。</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（2）城市规划建设体现儿童视角。推进儿童友好理念融入国土空间规划、城市规划建设及老旧社区改造等，探索建立街区、社区、学校、医院、公园等各类儿童友好空间与设施规划建设标准。</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（3）开展儿童友好主题研讨。邀请儿童研究专家，交流儿童友好城市建设经验，提升儿童友好城市建设能力和水平。</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2.实施儿童参与实践行动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4）建立儿童议事会。发挥儿童督导员、儿童主任的作用，成立区、镇办、村居三级“童梦童行”儿童议事会；鼓励社会组织成立儿童议事会；各学校普遍建立儿童议事会。到2025年，“3+N”儿童议事会体系基本形成，并积极发挥作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（5）开展主题实践活动。依托儿童友好线上平台和线下实践基地，常态化举办丰富多彩的“童享淄博·童梦童行”社会实践活动，提升儿童参与的能力和水平。</w:t>
      </w:r>
    </w:p>
    <w:p>
      <w:pPr>
        <w:widowControl/>
        <w:spacing w:line="560" w:lineRule="exact"/>
        <w:ind w:firstLine="640" w:firstLineChars="200"/>
        <w:jc w:val="left"/>
        <w:rPr>
          <w:rFonts w:ascii="CESI宋体-GB18030" w:hAnsi="CESI宋体-GB18030" w:eastAsia="楷体_GB2312" w:cs="楷体_GB2312"/>
          <w:sz w:val="32"/>
          <w:szCs w:val="32"/>
        </w:rPr>
      </w:pPr>
      <w:r>
        <w:rPr>
          <w:rFonts w:hint="eastAsia" w:ascii="CESI宋体-GB18030" w:hAnsi="CESI宋体-GB18030" w:eastAsia="楷体_GB2312" w:cs="楷体_GB2312"/>
          <w:sz w:val="32"/>
          <w:szCs w:val="32"/>
        </w:rPr>
        <w:t>（二）提升儿童友好公共服务</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3.实施“幼有善育”促进行动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6）加快推进托育服务提质扩容，建成区级婴幼儿照护服务指导中心等一批承担指导功能的托育服务机构和托育服务设施。鼓励社区设立婴幼儿照护服务站，鼓励幼儿园（幼儿中心）开设托班，鼓励用人单位为职工提供福利性婴幼儿照护服务，扩大母婴室的覆盖面，提升母婴服务质量和水平。到2025年，每千人口3岁以下婴幼儿托位数达到4.5个。</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7）加大公办学前教育资源供给，新建城镇居住区配套幼儿园优先举办为公办园，持续扩增优质普惠学前教育资源，至少新建10所幼儿园。到2025年，普惠性幼儿园覆盖率超过90％，公办幼儿园在园幼儿占比达到65％以上，省级一类以上幼儿园达到60％以上。</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4.实施“学有优教”促进行动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（8）打造城乡一体优质均衡的义务教育，结合城市更新，实施东部城区老旧学校达标提升工程，实现“新老城区”教育均衡发展。到2025年，完成新建改扩建中小学14所。</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（9）全面落实中小学“双减”政策，完善作业统筹监管和激励约束机制，实现义务教育学校课后服务全覆盖，实施“好学张店云空间”中学在线辅导计划，增强素质教育，持续规范校外培训行为。</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10）实施教学质量整体提升工程，实施强校扩优行动。启动张店区中小学学科基地建设，搭建高水平的特色学科协同建设与研究平台；提升教研品质，提高区域教师专业素养；义务教育阶段本科及以上学历专任老师比例达到100%。</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5.实施儿童健康促进行动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（11）健全完善儿童医学人才培养、使用机制，提升全科医生的儿科和儿童保健专业技能。到2025年，每千名儿童拥有儿科执业（助理）医生0.85名、床位增至2.2张。</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（12）有效控制儿童近视，建设儿童眼健康监测系统，开展视力防控宣教和年度检测，实施护眼工程，力争儿童总体近视率平均每年降低1个百分点以上。</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（13）加强儿童口腔保健，实施减糖专项行动，开展适龄儿童免费窝沟封闭工作，推动儿童口腔疾病综合干预实现适龄儿童全覆盖。到2025年，12岁儿童龋患率控制在30%以内。</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（14）提升儿童心理健康教育服务能力，建设张店区儿童心理健康服务中心，实现中小学心理辅导室建设覆盖率、中小学心理健康教育专兼职教师覆盖率、心理健康筛查率均达到100%。</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15）提升儿童体质健康水平，保障学生在校期间每天校园体育活动时间不少于1小时；开展大单元教学，保障学生熟练掌握1—2项运动技能；实施游泳普及行动。到2025年，学生体质健康测试优良率、合格率达到55%、95%以上。</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6.实施儿童文体服务促进行动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（16）加强儿童文体服务普惠供给，推动公共文化体育场所组织开展面向儿童的阅读推广、文艺演出、展览游览、体育赛事等免费或低收费活动。鼓励盈利性电影院、剧场等开展儿童免费开放日活动。高质量推进 “复兴少年宫”试点建设。</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（17）推进儿童文艺作品创作，定期开展儿童文化艺术赛事、儿童文化艺术展等形式多样的文化活动，在“爱张店”等区级媒体开辟专栏，并保持一定播出时间。</w:t>
      </w:r>
    </w:p>
    <w:p>
      <w:pPr>
        <w:spacing w:line="560" w:lineRule="exact"/>
        <w:ind w:firstLine="640" w:firstLineChars="200"/>
        <w:rPr>
          <w:rFonts w:ascii="CESI宋体-GB18030" w:hAnsi="CESI宋体-GB18030" w:eastAsia="楷体_GB2312" w:cs="楷体_GB2312"/>
          <w:sz w:val="32"/>
          <w:szCs w:val="32"/>
        </w:rPr>
      </w:pPr>
      <w:r>
        <w:rPr>
          <w:rFonts w:hint="eastAsia" w:ascii="CESI宋体-GB18030" w:hAnsi="CESI宋体-GB18030" w:eastAsia="楷体_GB2312" w:cs="楷体_GB2312"/>
          <w:sz w:val="32"/>
          <w:szCs w:val="32"/>
        </w:rPr>
        <w:t>（三）加强儿童友好权利保障</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7.实施儿童社会福利提升行动</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（18）推进完善适度普惠型儿童福利制度体系，逐步提高儿童福利标准，加强儿童基本生活兜底保障。</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（19）加强基层儿童工作队伍建设，每个镇办配备1名儿童督导员，每个村居配备1名儿童主任。</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（20）培育儿童友好社会组织，支持引导社会组织和志愿服务组织参与儿童保护和服务工作。</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21）保障儿童基本医疗权益，巩固提高儿童参加城乡居民基本医疗保险覆盖率，支持商业保险机构开发推广适宜不同年龄阶段儿童的大病和意外伤害险产品，发挥慈善救助力量，合力降低生活困难患儿家庭医疗费用负担。</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8.实施困境儿童保障行动</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（22）加强困境儿童分类保障，建立完备的困境儿童信息台账。关爱孤儿和事实无人抚养儿童，推动建立保障标准自然增长机制。组织实施“希望小屋”儿童关爱项目，2023年完成应建尽建。</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（23）推进残疾儿童康复救助，开展脑瘫儿童康复手术救助专项行动，建设特殊儿童康复中心。到2024年，适应症脑瘫儿童全部救助到位。</w:t>
      </w:r>
    </w:p>
    <w:p>
      <w:pPr>
        <w:spacing w:line="560" w:lineRule="exact"/>
        <w:ind w:firstLine="640" w:firstLineChars="200"/>
        <w:rPr>
          <w:rFonts w:ascii="CESI宋体-GB18030" w:hAnsi="CESI宋体-GB18030" w:eastAsia="楷体_GB2312" w:cs="楷体_GB2312"/>
          <w:sz w:val="32"/>
          <w:szCs w:val="32"/>
        </w:rPr>
      </w:pPr>
      <w:r>
        <w:rPr>
          <w:rFonts w:hint="eastAsia" w:ascii="CESI宋体-GB18030" w:hAnsi="CESI宋体-GB18030" w:eastAsia="楷体_GB2312" w:cs="楷体_GB2312"/>
          <w:sz w:val="32"/>
          <w:szCs w:val="32"/>
        </w:rPr>
        <w:t>（四）拓展儿童友好成长空间</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9.实施儿童友好空间建设行动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rPr>
        <w:t>（24）推进儿童友好街区建设</w:t>
      </w:r>
      <w:r>
        <w:rPr>
          <w:rFonts w:hint="eastAsia" w:ascii="CESI宋体-GB18030" w:hAnsi="CESI宋体-GB18030" w:eastAsia="CESI仿宋-GB18030" w:cs="CESI仿宋-GB18030"/>
          <w:sz w:val="32"/>
          <w:szCs w:val="32"/>
          <w:shd w:val="clear" w:color="auto" w:fill="FFFFFF"/>
        </w:rPr>
        <w:t>，</w:t>
      </w:r>
      <w:r>
        <w:rPr>
          <w:rFonts w:hint="eastAsia" w:ascii="CESI宋体-GB18030" w:hAnsi="CESI宋体-GB18030" w:eastAsia="CESI仿宋-GB18030" w:cs="CESI仿宋-GB18030"/>
          <w:sz w:val="32"/>
          <w:szCs w:val="32"/>
        </w:rPr>
        <w:t>突出基础设施、场所空间、公共服务、慢行交通、自然环境等重点，鼓励儿童参与，因地制宜打造儿童友好街区。到2025年，每个镇、街道至少建设1处儿童友好街区。</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25）推进儿童友好社区建设，提供适龄儿童步行路径和探索空间，打造15分钟儿童社区生活圈，常态化提供亲子教育、文体娱乐等服务项目。2022年底，每个镇、街道建成1处儿童友好试点社区，到2025年，全区社区普遍开展儿童友好社区建设。</w:t>
      </w:r>
    </w:p>
    <w:p>
      <w:pPr>
        <w:spacing w:line="560" w:lineRule="exact"/>
        <w:ind w:firstLine="640" w:firstLineChars="200"/>
        <w:rPr>
          <w:rFonts w:hint="eastAsia" w:ascii="CESI宋体-GB18030" w:hAnsi="CESI宋体-GB18030" w:eastAsia="CESI仿宋-GB18030" w:cs="CESI仿宋-GB18030"/>
          <w:color w:val="FF0000"/>
          <w:sz w:val="32"/>
          <w:szCs w:val="32"/>
          <w:shd w:val="clear" w:color="auto" w:fill="FFFFFF"/>
        </w:rPr>
      </w:pPr>
      <w:r>
        <w:rPr>
          <w:rFonts w:hint="eastAsia" w:ascii="CESI宋体-GB18030" w:hAnsi="CESI宋体-GB18030" w:eastAsia="CESI仿宋-GB18030" w:cs="CESI仿宋-GB18030"/>
          <w:sz w:val="32"/>
          <w:szCs w:val="32"/>
          <w:shd w:val="clear" w:color="auto" w:fill="FFFFFF"/>
        </w:rPr>
        <w:t>（26）</w:t>
      </w:r>
      <w:bookmarkStart w:id="0" w:name="_Toc75120497"/>
      <w:r>
        <w:rPr>
          <w:rFonts w:hint="eastAsia" w:ascii="CESI宋体-GB18030" w:hAnsi="CESI宋体-GB18030" w:eastAsia="CESI仿宋-GB18030" w:cs="CESI仿宋-GB18030"/>
          <w:sz w:val="32"/>
          <w:szCs w:val="32"/>
          <w:shd w:val="clear" w:color="auto" w:fill="FFFFFF"/>
        </w:rPr>
        <w:t>推进</w:t>
      </w:r>
      <w:r>
        <w:rPr>
          <w:rFonts w:hint="eastAsia" w:ascii="CESI宋体-GB18030" w:hAnsi="CESI宋体-GB18030" w:eastAsia="CESI仿宋-GB18030" w:cs="CESI仿宋-GB18030"/>
          <w:color w:val="000000" w:themeColor="text1"/>
          <w:sz w:val="32"/>
          <w:szCs w:val="32"/>
          <w:shd w:val="clear" w:color="auto" w:fill="FFFFFF"/>
        </w:rPr>
        <w:t>儿童友好学校</w:t>
      </w:r>
      <w:bookmarkEnd w:id="0"/>
      <w:r>
        <w:rPr>
          <w:rFonts w:hint="eastAsia" w:ascii="CESI宋体-GB18030" w:hAnsi="CESI宋体-GB18030" w:eastAsia="CESI仿宋-GB18030" w:cs="CESI仿宋-GB18030"/>
          <w:color w:val="000000" w:themeColor="text1"/>
          <w:sz w:val="32"/>
          <w:szCs w:val="32"/>
          <w:shd w:val="clear" w:color="auto" w:fill="FFFFFF"/>
        </w:rPr>
        <w:t>建设。优化学校内外部环境、建筑、设施以及校园周边道路交通标志设置，开通定制公交助学专线，</w:t>
      </w:r>
      <w:r>
        <w:rPr>
          <w:rFonts w:hint="eastAsia" w:ascii="CESI宋体-GB18030" w:hAnsi="CESI宋体-GB18030" w:eastAsia="CESI仿宋-GB18030" w:cs="CESI仿宋-GB18030"/>
          <w:sz w:val="32"/>
          <w:szCs w:val="32"/>
          <w:shd w:val="clear" w:color="auto" w:fill="FFFFFF"/>
        </w:rPr>
        <w:t>推进建设安全、绿色、趣味、益智、舒适的儿童友好学校。2022年底，建设4处儿童友好试点学校，到2025年，全区中小学校、幼儿园普遍开展儿童友好学校建设。</w:t>
      </w:r>
    </w:p>
    <w:p>
      <w:pPr>
        <w:spacing w:line="560" w:lineRule="exact"/>
        <w:ind w:firstLine="640" w:firstLineChars="200"/>
        <w:rPr>
          <w:rFonts w:hint="eastAsia" w:ascii="CESI宋体-GB18030" w:hAnsi="CESI宋体-GB18030" w:eastAsia="CESI仿宋-GB18030" w:cs="CESI仿宋-GB18030"/>
        </w:rPr>
      </w:pPr>
      <w:r>
        <w:rPr>
          <w:rFonts w:hint="eastAsia" w:ascii="CESI宋体-GB18030" w:hAnsi="CESI宋体-GB18030" w:eastAsia="CESI仿宋-GB18030" w:cs="CESI仿宋-GB18030"/>
          <w:sz w:val="32"/>
          <w:szCs w:val="32"/>
          <w:shd w:val="clear" w:color="auto" w:fill="FFFFFF"/>
        </w:rPr>
        <w:t>（27）推进儿童友好医院建设，建立儿童就医便捷通道，对医疗服务设施进行适儿化改造，提升儿童住院病房和医院室内外儿童候诊活动空间环境质量。到2025年，全区提供儿童诊疗服务的医院普遍开展儿童友好医院建设。</w:t>
      </w:r>
    </w:p>
    <w:p>
      <w:pPr>
        <w:spacing w:line="560" w:lineRule="exact"/>
        <w:ind w:firstLine="640" w:firstLineChars="200"/>
        <w:rPr>
          <w:rFonts w:hint="eastAsia" w:ascii="CESI宋体-GB18030" w:hAnsi="CESI宋体-GB18030" w:eastAsia="CESI仿宋-GB18030" w:cs="CESI仿宋-GB18030"/>
          <w:color w:val="000000" w:themeColor="text1"/>
          <w:sz w:val="32"/>
          <w:szCs w:val="32"/>
          <w:shd w:val="clear" w:color="auto" w:fill="FFFFFF"/>
        </w:rPr>
      </w:pPr>
      <w:r>
        <w:rPr>
          <w:rFonts w:hint="eastAsia" w:ascii="CESI宋体-GB18030" w:hAnsi="CESI宋体-GB18030" w:eastAsia="CESI仿宋-GB18030" w:cs="CESI仿宋-GB18030"/>
          <w:color w:val="000000" w:themeColor="text1"/>
          <w:sz w:val="32"/>
          <w:szCs w:val="32"/>
          <w:shd w:val="clear" w:color="auto" w:fill="FFFFFF"/>
        </w:rPr>
        <w:t>（28）推进儿童友好出行，道路规划建设充分考虑儿童年龄特点，完善慢行交通体系，提供符合儿童需求的道路设施和植物配置。对儿童聚集场所周边交通设施、标志标线、人行横道、隔离设施、公交</w:t>
      </w:r>
      <w:r>
        <w:rPr>
          <w:rFonts w:hint="eastAsia" w:ascii="CESI宋体-GB18030" w:hAnsi="CESI宋体-GB18030" w:eastAsia="CESI仿宋-GB18030" w:cs="CESI仿宋-GB18030"/>
          <w:bCs/>
          <w:color w:val="000000" w:themeColor="text1"/>
          <w:sz w:val="32"/>
          <w:szCs w:val="32"/>
          <w:shd w:val="clear" w:color="auto" w:fill="FFFFFF"/>
        </w:rPr>
        <w:t>场</w:t>
      </w:r>
      <w:r>
        <w:rPr>
          <w:rFonts w:hint="eastAsia" w:ascii="CESI宋体-GB18030" w:hAnsi="CESI宋体-GB18030" w:eastAsia="CESI仿宋-GB18030" w:cs="CESI仿宋-GB18030"/>
          <w:color w:val="000000" w:themeColor="text1"/>
          <w:sz w:val="32"/>
          <w:szCs w:val="32"/>
          <w:shd w:val="clear" w:color="auto" w:fill="FFFFFF"/>
        </w:rPr>
        <w:t>站等进行适儿化改造，保障儿童出行安全。到2025年，至少建设3条儿童友好出行道路。</w:t>
      </w:r>
    </w:p>
    <w:p>
      <w:pPr>
        <w:widowControl/>
        <w:spacing w:line="560" w:lineRule="exact"/>
        <w:ind w:firstLine="640" w:firstLineChars="200"/>
        <w:jc w:val="left"/>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10.实施儿童友好空间拓展行动</w:t>
      </w:r>
    </w:p>
    <w:p>
      <w:pPr>
        <w:widowControl/>
        <w:spacing w:line="560" w:lineRule="exact"/>
        <w:ind w:firstLine="640" w:firstLineChars="200"/>
        <w:jc w:val="left"/>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（29）建设儿童友好城市景观。在全域公园城市“十大行动”建设中统筹安排建设项目，对公园、广场、绿地等进行提质改造，推进儿童友好理念融入全域公园城市建设。</w:t>
      </w:r>
    </w:p>
    <w:p>
      <w:pPr>
        <w:widowControl/>
        <w:spacing w:line="560" w:lineRule="exact"/>
        <w:ind w:firstLine="640" w:firstLineChars="200"/>
        <w:jc w:val="left"/>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30）建设儿童主题公园。对全市唯一的儿童主题公园进行全面品质提升，增设儿童书房，提供不同年龄段儿童活动区域；实施街头游园、社区游园品质提升工程，每个游园设置独立的儿童游乐场地，安装适合儿童游乐的器材和设施。到2025年，建设不少于2个儿童友好主题公园（口袋公园）。</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31）拓展儿童文体参与空间。在图书馆、文化馆、体育馆、剧场、城市书房等场所打造儿童友好活动空间，新建、改造、提升适儿化科普设施。到2023年，新建、改建11片多功能运动场地；到2025年，至少建设5个儿童友好新型公共阅读空间。</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32）绘制儿童友好地图。搭建儿童社会实践平台，培育儿童友好实践基地，整合公用设施及儿童活动阵地，全方位展示儿童友好场所，为儿童参与社会实践提供便利的指引。探索儿童友好大数据智慧服务，实现与“一网统管”治理模式结合。</w:t>
      </w:r>
    </w:p>
    <w:p>
      <w:pPr>
        <w:spacing w:line="560" w:lineRule="exact"/>
        <w:ind w:firstLine="640" w:firstLineChars="200"/>
        <w:rPr>
          <w:rFonts w:ascii="CESI宋体-GB18030" w:hAnsi="CESI宋体-GB18030" w:eastAsia="楷体_GB2312" w:cs="楷体_GB2312"/>
          <w:sz w:val="32"/>
          <w:szCs w:val="32"/>
        </w:rPr>
      </w:pPr>
      <w:r>
        <w:rPr>
          <w:rFonts w:hint="eastAsia" w:ascii="CESI宋体-GB18030" w:hAnsi="CESI宋体-GB18030" w:eastAsia="楷体_GB2312" w:cs="楷体_GB2312"/>
          <w:sz w:val="32"/>
          <w:szCs w:val="32"/>
        </w:rPr>
        <w:t>（五）优化儿童友好发展环境</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11.实施文明家庭建设行动</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shd w:val="clear" w:color="auto" w:fill="FFFFFF"/>
        </w:rPr>
        <w:t>（33）推进家庭文明建设。常态化寻找选树宣传文明家庭、五好家庭、最美家庭等特色家庭，深入实施“家家幸福安康工程”，弘扬社会主义</w:t>
      </w:r>
      <w:r>
        <w:rPr>
          <w:rFonts w:hint="eastAsia" w:ascii="CESI宋体-GB18030" w:hAnsi="CESI宋体-GB18030" w:eastAsia="CESI仿宋-GB18030" w:cs="CESI仿宋-GB18030"/>
          <w:sz w:val="32"/>
          <w:szCs w:val="32"/>
        </w:rPr>
        <w:t>家庭文明新风</w:t>
      </w:r>
      <w:r>
        <w:rPr>
          <w:rFonts w:hint="eastAsia" w:ascii="CESI宋体-GB18030" w:hAnsi="CESI宋体-GB18030" w:eastAsia="CESI仿宋-GB18030" w:cs="CESI仿宋-GB18030"/>
          <w:sz w:val="32"/>
          <w:szCs w:val="32"/>
          <w:shd w:val="clear" w:color="auto" w:fill="FFFFFF"/>
        </w:rPr>
        <w:t>尚。</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34）推进家庭教育建设。健全完善学校家庭社会协同育人机制，构建覆盖城乡的家庭教育指导服务体系，优化家庭教育指导教师队伍，中小学、幼儿园每学期至少组织2次家庭教育指导活动。推动中小学、幼儿园家长学校和社区家长学校联动协作，常态化开展家庭教育宣讲指导实践活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（35）推进儿童友好家庭建设。实现家庭生存空间好、家庭氛围好、家庭互动性好、家庭民主性好、家庭融合性好，注重儿童与成长环境的双向互动性，积极参加亲子社会实践活动。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12.实施社会环境优化行动</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shd w:val="clear" w:color="auto" w:fill="FFFFFF"/>
        </w:rPr>
        <w:t>（36）强化“立德树人”教育理念，推进“扣好人生第一粒扣子”主题教育活动，深入开展</w:t>
      </w:r>
      <w:r>
        <w:rPr>
          <w:rFonts w:hint="eastAsia" w:ascii="CESI宋体-GB18030" w:hAnsi="CESI宋体-GB18030" w:eastAsia="CESI仿宋-GB18030" w:cs="CESI仿宋-GB18030"/>
          <w:sz w:val="32"/>
          <w:szCs w:val="32"/>
        </w:rPr>
        <w:t>共青团、少先队实践活动，引导儿童养成良好道德品质和行为习惯。</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（37）在社区、景点、场馆等公共文化场所设立志愿服务岗位，鼓励和引导儿童参与志愿服务活动，深入了解国情、社情、民情。</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（38）培养儿童生态环境保护意识，常态化开展面向儿童的生态文明宣传教育活动，引导儿童自觉养成绿色低碳生活、爱护环境的习惯。</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（39）建设儿童友好企事业单位，推动企事业单位建设家庭友好型工作场所，关注儿童成长。鼓励企业研发儿童友好产品，孵化儿童友好IP，推动儿童友好产业发展。</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（40）开展儿童友好立体化宣传，建设儿童友好媒体，加强城市与儿童的互动，及时传播儿童声音。</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13.实施儿童安全保护提升行动</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rPr>
        <w:t>（41）持续推进“护校安园”专项行动，在全区小学（校区）周边开展食品安全、交通秩序、文化环境、社会治安等优化提升专项整治，加强儿童用品安全监管，筑牢儿童安全发展屏障。</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shd w:val="clear" w:color="auto" w:fill="FFFFFF"/>
        </w:rPr>
        <w:t>（42）</w:t>
      </w:r>
      <w:r>
        <w:rPr>
          <w:rFonts w:hint="eastAsia" w:ascii="CESI宋体-GB18030" w:hAnsi="CESI宋体-GB18030" w:eastAsia="CESI仿宋-GB18030" w:cs="CESI仿宋-GB18030"/>
          <w:sz w:val="32"/>
          <w:szCs w:val="32"/>
        </w:rPr>
        <w:t>加强儿童防灾、减灾安全教育，提升儿童防范各类自然灾害和安全事故的意识及逃生避险技能。</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（43）净化儿童网络环境，及时发现和处置危害儿童身心健康不良信息。加强儿童媒介素养教育。加强网络沉迷防治。</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（44）加强儿童司法保护，依法为未成年人提供法律援助和司法救助，开通法律援助“绿色通道”，严格落实侵害未成年人案件强制报告制度，保障未成年人合法权益。</w:t>
      </w:r>
    </w:p>
    <w:p>
      <w:pPr>
        <w:spacing w:line="560" w:lineRule="exact"/>
        <w:ind w:firstLine="640" w:firstLineChars="200"/>
        <w:rPr>
          <w:rFonts w:hint="eastAsia" w:ascii="CESI宋体-GB18030" w:hAnsi="CESI宋体-GB18030" w:eastAsia="CESI仿宋-GB18030" w:cs="CESI仿宋-GB18030"/>
          <w:sz w:val="32"/>
          <w:szCs w:val="32"/>
          <w:shd w:val="clear" w:color="auto" w:fill="FFFFFF"/>
        </w:rPr>
      </w:pPr>
      <w:r>
        <w:rPr>
          <w:rFonts w:hint="eastAsia" w:ascii="CESI宋体-GB18030" w:hAnsi="CESI宋体-GB18030" w:eastAsia="CESI仿宋-GB18030" w:cs="CESI仿宋-GB18030"/>
          <w:sz w:val="32"/>
          <w:szCs w:val="32"/>
          <w:shd w:val="clear" w:color="auto" w:fill="FFFFFF"/>
        </w:rPr>
        <w:t>（45）加强对未成年人的法治和预防犯罪教育，推进法治宣传教育进校园、进村居。落实未成年人违法犯罪分级干预机制，对涉罪未成年人坚持依法惩戒与精准帮教相结合，预防重新犯罪。保障涉罪未成年人免受歧视。</w:t>
      </w:r>
    </w:p>
    <w:p>
      <w:pPr>
        <w:spacing w:line="560" w:lineRule="exact"/>
        <w:ind w:firstLine="640" w:firstLineChars="200"/>
        <w:rPr>
          <w:rFonts w:ascii="CESI宋体-GB18030" w:hAnsi="CESI宋体-GB18030" w:eastAsia="黑体" w:cs="黑体"/>
          <w:sz w:val="32"/>
          <w:szCs w:val="32"/>
          <w:shd w:val="clear" w:color="auto" w:fill="FFFFFF"/>
        </w:rPr>
      </w:pPr>
      <w:r>
        <w:rPr>
          <w:rFonts w:hint="eastAsia" w:ascii="CESI宋体-GB18030" w:hAnsi="CESI宋体-GB18030" w:eastAsia="黑体" w:cs="黑体"/>
          <w:sz w:val="32"/>
          <w:szCs w:val="32"/>
          <w:shd w:val="clear" w:color="auto" w:fill="FFFFFF"/>
        </w:rPr>
        <w:t>三、组织实施</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楷体_GB2312" w:cs="宋体"/>
          <w:sz w:val="32"/>
          <w:szCs w:val="32"/>
        </w:rPr>
        <w:t>（一）加强组织领导。</w:t>
      </w:r>
      <w:r>
        <w:rPr>
          <w:rFonts w:hint="eastAsia" w:ascii="CESI宋体-GB18030" w:hAnsi="CESI宋体-GB18030" w:eastAsia="CESI仿宋-GB18030" w:cs="CESI仿宋-GB18030"/>
          <w:sz w:val="32"/>
          <w:szCs w:val="32"/>
        </w:rPr>
        <w:t>健全党委领导、政府主责、多部门推动、全社会参与的儿童友好城市建设工作机制。区儿童友好城市建设工作领导小组负责组织、协调、指导、督促工作。全区有关部门、各镇（街道）细化具体落实方案，做好年度工作计划和目标任务分解，确保各项工作按时按序、高质量开展。</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shd w:val="clear" w:color="auto" w:fill="FFFFFF"/>
        </w:rPr>
        <w:t>（二）加强要素保障</w:t>
      </w:r>
      <w:r>
        <w:rPr>
          <w:rFonts w:ascii="CESI宋体-GB18030" w:hAnsi="CESI宋体-GB18030" w:eastAsia="楷体_GB2312" w:cs="楷体_GB2312"/>
          <w:sz w:val="32"/>
          <w:szCs w:val="32"/>
          <w:shd w:val="clear" w:color="auto" w:fill="FFFFFF"/>
        </w:rPr>
        <w:t>。</w:t>
      </w:r>
      <w:r>
        <w:rPr>
          <w:rFonts w:hint="eastAsia" w:ascii="CESI宋体-GB18030" w:hAnsi="CESI宋体-GB18030" w:eastAsia="CESI仿宋-GB18030" w:cs="CESI仿宋-GB18030"/>
          <w:sz w:val="32"/>
          <w:szCs w:val="32"/>
        </w:rPr>
        <w:t>统筹安排财政预算，加大对儿童事业投入，保障儿童友好项目实施，综合采取投资补助、以奖代补、先建后补等方式支持儿童友好城市建设。强化公益普惠类儿童服务项目规划用地保障。鼓励和引导社会资本、社会力量共同参与儿童友好城市建设，为促进儿童优先发展提供保障。</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shd w:val="clear" w:color="auto" w:fill="FFFFFF"/>
        </w:rPr>
        <w:t>（三）加强监测评估</w:t>
      </w:r>
      <w:r>
        <w:rPr>
          <w:rFonts w:ascii="CESI宋体-GB18030" w:hAnsi="CESI宋体-GB18030" w:eastAsia="楷体_GB2312" w:cs="楷体_GB2312"/>
          <w:sz w:val="32"/>
          <w:szCs w:val="32"/>
          <w:shd w:val="clear" w:color="auto" w:fill="FFFFFF"/>
        </w:rPr>
        <w:t>。</w:t>
      </w:r>
      <w:r>
        <w:rPr>
          <w:rFonts w:hint="eastAsia" w:ascii="CESI宋体-GB18030" w:hAnsi="CESI宋体-GB18030" w:eastAsia="CESI仿宋-GB18030" w:cs="CESI仿宋-GB18030"/>
          <w:sz w:val="32"/>
          <w:szCs w:val="32"/>
          <w:shd w:val="clear" w:color="auto" w:fill="FFFFFF"/>
        </w:rPr>
        <w:t>建立定期督查机制，综合运用第三方评估、面对面访谈、“四不两直”等方式，及时发现问题短板，跟踪督促整改落实。</w:t>
      </w:r>
      <w:r>
        <w:rPr>
          <w:rFonts w:hint="eastAsia" w:ascii="CESI宋体-GB18030" w:hAnsi="CESI宋体-GB18030" w:eastAsia="CESI仿宋-GB18030" w:cs="CESI仿宋-GB18030"/>
          <w:sz w:val="32"/>
          <w:szCs w:val="32"/>
        </w:rPr>
        <w:t>健全儿童友好统计制度，将儿童友好城市建设指标纳入“十四五”儿童发展规划监测指标体系，定期监测分析儿童友好城市建设进度和实施情况，健全监测预警机制，加强精准施策。</w:t>
      </w:r>
    </w:p>
    <w:p>
      <w:pPr>
        <w:spacing w:line="560" w:lineRule="exact"/>
        <w:ind w:firstLine="640" w:firstLineChars="200"/>
        <w:rPr>
          <w:rFonts w:hint="eastAsia" w:ascii="CESI宋体-GB18030" w:hAnsi="CESI宋体-GB18030" w:eastAsia="CESI仿宋-GB18030" w:cs="CESI仿宋-GB18030"/>
          <w:sz w:val="32"/>
          <w:szCs w:val="32"/>
        </w:rPr>
      </w:pPr>
      <w:r>
        <w:rPr>
          <w:rFonts w:hint="eastAsia" w:ascii="CESI宋体-GB18030" w:hAnsi="CESI宋体-GB18030" w:eastAsia="楷体_GB2312" w:cs="楷体_GB2312"/>
          <w:sz w:val="32"/>
          <w:szCs w:val="32"/>
          <w:shd w:val="clear" w:color="auto" w:fill="FFFFFF"/>
        </w:rPr>
        <w:t>（四）加强宣传推广。</w:t>
      </w:r>
      <w:r>
        <w:rPr>
          <w:rFonts w:hint="eastAsia" w:ascii="CESI宋体-GB18030" w:hAnsi="CESI宋体-GB18030" w:eastAsia="CESI仿宋-GB18030" w:cs="CESI仿宋-GB18030"/>
          <w:sz w:val="32"/>
          <w:szCs w:val="32"/>
        </w:rPr>
        <w:t>及时总结儿童友好城市建设经验做法，提炼工作亮点和特色，形成优秀工作案例。定期组织召开学习交流会、现场会，宣传推广建设儿童友好城市创新做法，丰富儿童友好城市建设内涵。</w:t>
      </w:r>
    </w:p>
    <w:p>
      <w:pPr>
        <w:spacing w:line="560" w:lineRule="exact"/>
        <w:rPr>
          <w:rFonts w:hint="eastAsia" w:ascii="CESI宋体-GB18030" w:hAnsi="CESI宋体-GB18030" w:eastAsia="CESI仿宋-GB18030" w:cs="CESI仿宋-GB18030"/>
        </w:rPr>
      </w:pPr>
    </w:p>
    <w:p>
      <w:pPr>
        <w:spacing w:line="560" w:lineRule="exact"/>
        <w:ind w:left="1598" w:leftChars="304" w:hanging="960" w:hangingChars="300"/>
        <w:rPr>
          <w:rFonts w:hint="eastAsia" w:ascii="CESI宋体-GB18030" w:hAnsi="CESI宋体-GB18030" w:eastAsia="CESI仿宋-GB18030" w:cs="CESI仿宋-GB18030"/>
          <w:sz w:val="32"/>
          <w:szCs w:val="32"/>
        </w:rPr>
      </w:pPr>
      <w:r>
        <w:rPr>
          <w:rFonts w:hint="eastAsia" w:ascii="CESI宋体-GB18030" w:hAnsi="CESI宋体-GB18030" w:eastAsia="CESI仿宋-GB18030" w:cs="CESI仿宋-GB18030"/>
          <w:sz w:val="32"/>
          <w:szCs w:val="32"/>
        </w:rPr>
        <w:t>附件：张店区“十四五”时期加快推进儿童友好城市建设实施方案重点任务分解</w:t>
      </w:r>
    </w:p>
    <w:p>
      <w:pPr>
        <w:spacing w:line="560" w:lineRule="exact"/>
        <w:ind w:left="630" w:leftChars="300"/>
        <w:rPr>
          <w:rFonts w:ascii="CESI宋体-GB18030" w:hAnsi="CESI宋体-GB18030" w:eastAsia="仿宋_GB2312" w:cs="宋体"/>
          <w:sz w:val="32"/>
          <w:szCs w:val="32"/>
        </w:rPr>
      </w:pPr>
    </w:p>
    <w:p>
      <w:pPr>
        <w:widowControl/>
        <w:jc w:val="left"/>
        <w:rPr>
          <w:rFonts w:ascii="CESI宋体-GB18030" w:hAnsi="CESI宋体-GB18030" w:eastAsia="仿宋_GB2312" w:cs="宋体"/>
          <w:sz w:val="32"/>
          <w:szCs w:val="32"/>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p>
    <w:p>
      <w:pPr>
        <w:widowControl/>
        <w:spacing w:line="560" w:lineRule="exact"/>
        <w:jc w:val="center"/>
        <w:rPr>
          <w:rStyle w:val="10"/>
          <w:rFonts w:ascii="CESI宋体-GB18030" w:hAnsi="CESI宋体-GB18030" w:eastAsia="方正小标宋简体" w:cs="方正小标宋简体"/>
          <w:b w:val="0"/>
          <w:bCs/>
          <w:sz w:val="44"/>
          <w:szCs w:val="44"/>
          <w:shd w:val="clear" w:color="auto" w:fill="FFFFFF"/>
        </w:rPr>
      </w:pPr>
      <w:r>
        <w:rPr>
          <w:rStyle w:val="10"/>
          <w:rFonts w:hint="eastAsia" w:ascii="CESI宋体-GB18030" w:hAnsi="CESI宋体-GB18030" w:eastAsia="方正小标宋简体" w:cs="方正小标宋简体"/>
          <w:bCs/>
          <w:sz w:val="44"/>
          <w:szCs w:val="44"/>
          <w:shd w:val="clear" w:color="auto" w:fill="FFFFFF"/>
        </w:rPr>
        <w:t>张店区“十四五”时期加快推进</w:t>
      </w:r>
    </w:p>
    <w:p>
      <w:pPr>
        <w:widowControl/>
        <w:spacing w:line="560" w:lineRule="exact"/>
        <w:jc w:val="center"/>
        <w:rPr>
          <w:rStyle w:val="10"/>
          <w:rFonts w:ascii="CESI宋体-GB18030" w:hAnsi="CESI宋体-GB18030" w:eastAsia="方正小标宋简体" w:cs="方正小标宋简体"/>
          <w:b w:val="0"/>
          <w:bCs/>
          <w:sz w:val="44"/>
          <w:szCs w:val="44"/>
          <w:shd w:val="clear" w:color="auto" w:fill="FFFFFF"/>
        </w:rPr>
      </w:pPr>
      <w:r>
        <w:rPr>
          <w:rStyle w:val="10"/>
          <w:rFonts w:hint="eastAsia" w:ascii="CESI宋体-GB18030" w:hAnsi="CESI宋体-GB18030" w:eastAsia="方正小标宋简体" w:cs="方正小标宋简体"/>
          <w:bCs/>
          <w:sz w:val="44"/>
          <w:szCs w:val="44"/>
          <w:shd w:val="clear" w:color="auto" w:fill="FFFFFF"/>
        </w:rPr>
        <w:t>儿童友好城市建设实施方案重点任务分解</w:t>
      </w:r>
    </w:p>
    <w:p>
      <w:pPr>
        <w:rPr>
          <w:rFonts w:ascii="CESI宋体-GB18030" w:hAnsi="CESI宋体-GB18030" w:eastAsia="仿宋_GB2312"/>
          <w:szCs w:val="21"/>
        </w:rPr>
      </w:pPr>
    </w:p>
    <w:tbl>
      <w:tblPr>
        <w:tblStyle w:val="8"/>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65"/>
        <w:gridCol w:w="7720"/>
        <w:gridCol w:w="1598"/>
        <w:gridCol w:w="3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190" w:type="dxa"/>
            <w:vAlign w:val="center"/>
          </w:tcPr>
          <w:p>
            <w:pPr>
              <w:rPr>
                <w:rFonts w:ascii="CESI宋体-GB18030" w:hAnsi="CESI宋体-GB18030" w:eastAsia="黑体" w:cs="楷体_GB2312"/>
                <w:szCs w:val="21"/>
                <w:shd w:val="clear" w:color="auto" w:fill="FFFFFF"/>
              </w:rPr>
            </w:pPr>
            <w:r>
              <w:rPr>
                <w:rFonts w:hint="eastAsia" w:ascii="CESI宋体-GB18030" w:hAnsi="CESI宋体-GB18030" w:eastAsia="黑体" w:cs="楷体_GB2312"/>
                <w:szCs w:val="21"/>
                <w:shd w:val="clear" w:color="auto" w:fill="FFFFFF"/>
              </w:rPr>
              <w:t>重点领域</w:t>
            </w:r>
          </w:p>
        </w:tc>
        <w:tc>
          <w:tcPr>
            <w:tcW w:w="1165" w:type="dxa"/>
            <w:vAlign w:val="center"/>
          </w:tcPr>
          <w:p>
            <w:pPr>
              <w:jc w:val="center"/>
              <w:rPr>
                <w:rFonts w:ascii="CESI宋体-GB18030" w:hAnsi="CESI宋体-GB18030" w:eastAsia="黑体" w:cs="楷体_GB2312"/>
                <w:szCs w:val="21"/>
                <w:shd w:val="clear" w:color="auto" w:fill="FFFFFF"/>
              </w:rPr>
            </w:pPr>
            <w:r>
              <w:rPr>
                <w:rFonts w:hint="eastAsia" w:ascii="CESI宋体-GB18030" w:hAnsi="CESI宋体-GB18030" w:eastAsia="黑体" w:cs="楷体_GB2312"/>
                <w:szCs w:val="21"/>
                <w:shd w:val="clear" w:color="auto" w:fill="FFFFFF"/>
              </w:rPr>
              <w:t>重点项目</w:t>
            </w:r>
          </w:p>
        </w:tc>
        <w:tc>
          <w:tcPr>
            <w:tcW w:w="7720" w:type="dxa"/>
            <w:vAlign w:val="center"/>
          </w:tcPr>
          <w:p>
            <w:pPr>
              <w:jc w:val="center"/>
              <w:rPr>
                <w:rFonts w:ascii="CESI宋体-GB18030" w:hAnsi="CESI宋体-GB18030" w:eastAsia="黑体" w:cs="楷体_GB2312"/>
                <w:szCs w:val="21"/>
                <w:shd w:val="clear" w:color="auto" w:fill="FFFFFF"/>
              </w:rPr>
            </w:pPr>
            <w:r>
              <w:rPr>
                <w:rFonts w:hint="eastAsia" w:ascii="CESI宋体-GB18030" w:hAnsi="CESI宋体-GB18030" w:eastAsia="黑体" w:cs="楷体_GB2312"/>
                <w:szCs w:val="21"/>
                <w:shd w:val="clear" w:color="auto" w:fill="FFFFFF"/>
              </w:rPr>
              <w:t>重点工作任务</w:t>
            </w:r>
          </w:p>
        </w:tc>
        <w:tc>
          <w:tcPr>
            <w:tcW w:w="1598" w:type="dxa"/>
            <w:vAlign w:val="center"/>
          </w:tcPr>
          <w:p>
            <w:pPr>
              <w:jc w:val="center"/>
              <w:rPr>
                <w:rFonts w:ascii="CESI宋体-GB18030" w:hAnsi="CESI宋体-GB18030" w:eastAsia="黑体" w:cs="楷体_GB2312"/>
                <w:szCs w:val="21"/>
                <w:shd w:val="clear" w:color="auto" w:fill="FFFFFF"/>
              </w:rPr>
            </w:pPr>
            <w:r>
              <w:rPr>
                <w:rFonts w:hint="eastAsia" w:ascii="CESI宋体-GB18030" w:hAnsi="CESI宋体-GB18030" w:eastAsia="黑体" w:cs="楷体_GB2312"/>
                <w:szCs w:val="21"/>
                <w:shd w:val="clear" w:color="auto" w:fill="FFFFFF"/>
              </w:rPr>
              <w:t>牵头部门</w:t>
            </w:r>
          </w:p>
        </w:tc>
        <w:tc>
          <w:tcPr>
            <w:tcW w:w="2092" w:type="dxa"/>
            <w:gridSpan w:val="2"/>
            <w:vAlign w:val="center"/>
          </w:tcPr>
          <w:p>
            <w:pPr>
              <w:jc w:val="center"/>
              <w:rPr>
                <w:rFonts w:ascii="CESI宋体-GB18030" w:hAnsi="CESI宋体-GB18030" w:eastAsia="黑体" w:cs="楷体_GB2312"/>
                <w:szCs w:val="21"/>
                <w:shd w:val="clear" w:color="auto" w:fill="FFFFFF"/>
              </w:rPr>
            </w:pPr>
            <w:r>
              <w:rPr>
                <w:rFonts w:hint="eastAsia" w:ascii="CESI宋体-GB18030" w:hAnsi="CESI宋体-GB18030" w:eastAsia="黑体" w:cs="楷体_GB2312"/>
                <w:szCs w:val="21"/>
                <w:shd w:val="clear" w:color="auto" w:fill="FFFFFF"/>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190" w:type="dxa"/>
            <w:vMerge w:val="restart"/>
            <w:vAlign w:val="center"/>
          </w:tcPr>
          <w:p>
            <w:pPr>
              <w:rPr>
                <w:rFonts w:ascii="CESI宋体-GB18030" w:hAnsi="CESI宋体-GB18030" w:eastAsia="黑体"/>
                <w:szCs w:val="21"/>
              </w:rPr>
            </w:pPr>
            <w:r>
              <w:rPr>
                <w:rFonts w:hint="eastAsia" w:ascii="CESI宋体-GB18030" w:hAnsi="CESI宋体-GB18030" w:eastAsia="黑体" w:cs="楷体_GB2312"/>
                <w:szCs w:val="21"/>
                <w:shd w:val="clear" w:color="auto" w:fill="FFFFFF"/>
              </w:rPr>
              <w:t>一、完善儿童友好社会政策</w:t>
            </w:r>
          </w:p>
        </w:tc>
        <w:tc>
          <w:tcPr>
            <w:tcW w:w="1165" w:type="dxa"/>
            <w:vMerge w:val="restart"/>
          </w:tcPr>
          <w:p>
            <w:pPr>
              <w:rPr>
                <w:rFonts w:ascii="CESI宋体-GB18030" w:hAnsi="CESI宋体-GB18030" w:eastAsia="仿宋_GB2312" w:cs="楷体_GB2312"/>
                <w:szCs w:val="21"/>
                <w:shd w:val="clear" w:color="auto" w:fill="FFFFFF"/>
              </w:rPr>
            </w:pPr>
          </w:p>
          <w:p>
            <w:pPr>
              <w:rPr>
                <w:rFonts w:ascii="CESI宋体-GB18030" w:hAnsi="CESI宋体-GB18030" w:eastAsia="仿宋_GB2312" w:cs="楷体_GB2312"/>
                <w:szCs w:val="21"/>
                <w:shd w:val="clear" w:color="auto" w:fill="FFFFFF"/>
              </w:rPr>
            </w:pPr>
          </w:p>
          <w:p>
            <w:pPr>
              <w:rPr>
                <w:rFonts w:ascii="CESI宋体-GB18030" w:hAnsi="CESI宋体-GB18030" w:eastAsia="仿宋_GB2312" w:cs="楷体_GB2312"/>
                <w:szCs w:val="21"/>
                <w:shd w:val="clear" w:color="auto" w:fill="FFFFFF"/>
              </w:rPr>
            </w:pPr>
          </w:p>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（一）</w:t>
            </w:r>
            <w:r>
              <w:rPr>
                <w:rFonts w:hint="eastAsia" w:ascii="CESI宋体-GB18030" w:hAnsi="CESI宋体-GB18030" w:eastAsia="仿宋_GB2312"/>
                <w:szCs w:val="21"/>
              </w:rPr>
              <w:t>实施儿童友好政策设计行动</w:t>
            </w: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1.</w:t>
            </w:r>
            <w:r>
              <w:rPr>
                <w:rFonts w:hint="eastAsia" w:ascii="CESI宋体-GB18030" w:hAnsi="CESI宋体-GB18030" w:eastAsia="仿宋_GB2312" w:cs="仿宋_GB2312"/>
                <w:szCs w:val="21"/>
                <w:shd w:val="clear" w:color="auto" w:fill="FFFFFF"/>
              </w:rPr>
              <w:t>加强儿童友好顶层设计。成立儿童友好城市建设工作领导小组，推动将建设儿童友好城市纳入全区经济社会发展规划、专项规划、区域规划，在城市发展重大规划、政策、项目决策中引入儿童影响评价，推进公共资源配置优先满足儿童需要。</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区发改局</w:t>
            </w:r>
          </w:p>
        </w:tc>
        <w:tc>
          <w:tcPr>
            <w:tcW w:w="2092" w:type="dxa"/>
            <w:gridSpan w:val="2"/>
          </w:tcPr>
          <w:p>
            <w:pPr>
              <w:rPr>
                <w:rFonts w:ascii="CESI宋体-GB18030" w:hAnsi="CESI宋体-GB18030" w:eastAsia="仿宋_GB2312" w:cs="楷体_GB2312"/>
                <w:szCs w:val="21"/>
                <w:shd w:val="clear" w:color="auto" w:fill="FFFFFF"/>
              </w:rPr>
            </w:pPr>
            <w:r>
              <w:rPr>
                <w:rFonts w:hint="eastAsia" w:ascii="CESI宋体-GB18030" w:hAnsi="CESI宋体-GB18030" w:eastAsia="仿宋_GB2312" w:cs="楷体_GB2312"/>
                <w:szCs w:val="21"/>
                <w:shd w:val="clear" w:color="auto" w:fill="FFFFFF"/>
              </w:rPr>
              <w:t>区妇儿办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color w:val="000000" w:themeColor="text1"/>
                <w:szCs w:val="21"/>
              </w:rPr>
            </w:pPr>
            <w:r>
              <w:rPr>
                <w:rFonts w:hint="eastAsia" w:ascii="CESI宋体-GB18030" w:hAnsi="CESI宋体-GB18030" w:eastAsia="仿宋_GB2312"/>
                <w:color w:val="000000" w:themeColor="text1"/>
                <w:szCs w:val="21"/>
                <w:shd w:val="clear" w:color="auto" w:fill="FFFFFF"/>
              </w:rPr>
              <w:t>2.</w:t>
            </w:r>
            <w:r>
              <w:rPr>
                <w:rFonts w:hint="eastAsia" w:ascii="CESI宋体-GB18030" w:hAnsi="CESI宋体-GB18030" w:eastAsia="仿宋_GB2312" w:cs="仿宋_GB2312"/>
                <w:color w:val="000000" w:themeColor="text1"/>
                <w:szCs w:val="21"/>
                <w:shd w:val="clear" w:color="auto" w:fill="FFFFFF"/>
              </w:rPr>
              <w:t>城市规划建设体现儿童视角。推进儿童友好理念融入国土空间规划、城市规划建设及老旧社区改造等，探索建立街区、社区、学校、医院、公园等各类儿童友好空间与设施规划建设标准。</w:t>
            </w:r>
          </w:p>
        </w:tc>
        <w:tc>
          <w:tcPr>
            <w:tcW w:w="1598" w:type="dxa"/>
          </w:tcPr>
          <w:p>
            <w:pPr>
              <w:rPr>
                <w:rFonts w:ascii="CESI宋体-GB18030" w:hAnsi="CESI宋体-GB18030" w:eastAsia="仿宋_GB2312"/>
                <w:color w:val="000000" w:themeColor="text1"/>
                <w:szCs w:val="21"/>
              </w:rPr>
            </w:pPr>
            <w:r>
              <w:rPr>
                <w:rFonts w:hint="eastAsia" w:ascii="CESI宋体-GB18030" w:hAnsi="CESI宋体-GB18030" w:eastAsia="仿宋_GB2312" w:cs="楷体_GB2312"/>
                <w:color w:val="000000" w:themeColor="text1"/>
                <w:szCs w:val="21"/>
                <w:shd w:val="clear" w:color="auto" w:fill="FFFFFF"/>
              </w:rPr>
              <w:t>市自然资源和规划局张店分局</w:t>
            </w:r>
          </w:p>
        </w:tc>
        <w:tc>
          <w:tcPr>
            <w:tcW w:w="2092" w:type="dxa"/>
            <w:gridSpan w:val="2"/>
          </w:tcPr>
          <w:p>
            <w:pPr>
              <w:rPr>
                <w:rFonts w:ascii="CESI宋体-GB18030" w:hAnsi="CESI宋体-GB18030" w:eastAsia="仿宋_GB2312"/>
                <w:color w:val="000000" w:themeColor="text1"/>
                <w:szCs w:val="21"/>
              </w:rPr>
            </w:pPr>
            <w:r>
              <w:rPr>
                <w:rFonts w:hint="eastAsia" w:ascii="CESI宋体-GB18030" w:hAnsi="CESI宋体-GB18030" w:eastAsia="仿宋_GB2312" w:cs="楷体_GB2312"/>
                <w:color w:val="000000" w:themeColor="text1"/>
                <w:szCs w:val="21"/>
                <w:shd w:val="clear" w:color="auto" w:fill="FFFFFF"/>
              </w:rPr>
              <w:t>区住建局、区妇儿办、区教体局、区卫健局、区综合行政执法局、区文旅局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3.开展儿童友好主题研讨。邀请儿童研究专家，交流儿童友好城市建设经验，提升儿童友好城市建设能力和水平。</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区妇儿办</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shd w:val="clear" w:color="auto" w:fill="FFFFFF"/>
              </w:rPr>
            </w:pPr>
          </w:p>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（二）</w:t>
            </w:r>
            <w:r>
              <w:rPr>
                <w:rFonts w:hint="eastAsia" w:ascii="CESI宋体-GB18030" w:hAnsi="CESI宋体-GB18030" w:eastAsia="仿宋_GB2312"/>
                <w:szCs w:val="21"/>
              </w:rPr>
              <w:t>实施儿童参与实践行动</w:t>
            </w: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4.建立儿童议事会。发挥儿童督导员、儿童主任的作用，成立区、镇办、村居三级“童梦童行”儿童议事会；鼓励社会组织成立儿童议事会；各学校普遍建立儿童议事会。到2025年，“3+N”儿童议事会体系基本形成，并积极发挥作用。</w:t>
            </w:r>
          </w:p>
        </w:tc>
        <w:tc>
          <w:tcPr>
            <w:tcW w:w="1598" w:type="dxa"/>
          </w:tcPr>
          <w:p>
            <w:pPr>
              <w:rPr>
                <w:rFonts w:ascii="CESI宋体-GB18030" w:hAnsi="CESI宋体-GB18030" w:eastAsia="仿宋_GB2312"/>
                <w:szCs w:val="21"/>
              </w:rPr>
            </w:pPr>
            <w:r>
              <w:rPr>
                <w:rFonts w:hint="eastAsia" w:ascii="CESI宋体-GB18030" w:hAnsi="CESI宋体-GB18030" w:eastAsia="仿宋_GB2312"/>
                <w:szCs w:val="21"/>
              </w:rPr>
              <w:t>区妇联</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区民政局、区教体局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5.开展主题实践活动。依托儿童友好线上平台和线下实践基地，常态化举办丰富多彩的“童享淄博</w:t>
            </w:r>
            <w:r>
              <w:rPr>
                <w:rFonts w:hint="eastAsia" w:ascii="CESI宋体-GB18030" w:hAnsi="CESI宋体-GB18030" w:cs="宋体"/>
                <w:szCs w:val="21"/>
                <w:shd w:val="clear" w:color="auto" w:fill="FFFFFF"/>
              </w:rPr>
              <w:t>•</w:t>
            </w:r>
            <w:r>
              <w:rPr>
                <w:rFonts w:hint="eastAsia" w:ascii="CESI宋体-GB18030" w:hAnsi="CESI宋体-GB18030" w:eastAsia="仿宋_GB2312" w:cs="仿宋_GB2312"/>
                <w:szCs w:val="21"/>
                <w:shd w:val="clear" w:color="auto" w:fill="FFFFFF"/>
              </w:rPr>
              <w:t>童梦童行”社会实践活动，提升儿童参与的能力和水平。</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区妇儿办</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szCs w:val="21"/>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190" w:type="dxa"/>
            <w:vMerge w:val="restart"/>
          </w:tcPr>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spacing w:line="560" w:lineRule="exact"/>
              <w:jc w:val="left"/>
              <w:rPr>
                <w:rFonts w:ascii="CESI宋体-GB18030" w:hAnsi="CESI宋体-GB18030" w:eastAsia="仿宋_GB2312" w:cs="楷体_GB2312"/>
                <w:szCs w:val="21"/>
              </w:rPr>
            </w:pPr>
          </w:p>
          <w:p>
            <w:pPr>
              <w:widowControl/>
              <w:jc w:val="left"/>
              <w:rPr>
                <w:rFonts w:ascii="CESI宋体-GB18030" w:hAnsi="CESI宋体-GB18030" w:eastAsia="黑体" w:cs="楷体_GB2312"/>
                <w:szCs w:val="21"/>
              </w:rPr>
            </w:pPr>
          </w:p>
          <w:p>
            <w:pPr>
              <w:widowControl/>
              <w:jc w:val="left"/>
              <w:rPr>
                <w:rFonts w:ascii="CESI宋体-GB18030" w:hAnsi="CESI宋体-GB18030" w:eastAsia="黑体" w:cs="楷体_GB2312"/>
                <w:szCs w:val="21"/>
              </w:rPr>
            </w:pPr>
            <w:r>
              <w:rPr>
                <w:rFonts w:hint="eastAsia" w:ascii="CESI宋体-GB18030" w:hAnsi="CESI宋体-GB18030" w:eastAsia="黑体" w:cs="楷体_GB2312"/>
                <w:szCs w:val="21"/>
              </w:rPr>
              <w:t>二、提升儿童友好公共服务</w:t>
            </w: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widowControl/>
              <w:spacing w:line="560" w:lineRule="exact"/>
              <w:jc w:val="left"/>
              <w:rPr>
                <w:rFonts w:ascii="CESI宋体-GB18030" w:hAnsi="CESI宋体-GB18030" w:eastAsia="仿宋_GB2312" w:cs="楷体_GB2312"/>
                <w:szCs w:val="21"/>
              </w:rPr>
            </w:pPr>
          </w:p>
          <w:p>
            <w:pPr>
              <w:widowControl/>
              <w:jc w:val="left"/>
              <w:rPr>
                <w:rFonts w:ascii="CESI宋体-GB18030" w:hAnsi="CESI宋体-GB18030" w:eastAsia="黑体" w:cs="楷体_GB2312"/>
                <w:szCs w:val="21"/>
              </w:rPr>
            </w:pPr>
          </w:p>
          <w:p>
            <w:pPr>
              <w:widowControl/>
              <w:jc w:val="left"/>
              <w:rPr>
                <w:rFonts w:ascii="CESI宋体-GB18030" w:hAnsi="CESI宋体-GB18030" w:eastAsia="黑体" w:cs="楷体_GB2312"/>
                <w:szCs w:val="21"/>
              </w:rPr>
            </w:pPr>
            <w:r>
              <w:rPr>
                <w:rFonts w:hint="eastAsia" w:ascii="CESI宋体-GB18030" w:hAnsi="CESI宋体-GB18030" w:eastAsia="黑体" w:cs="楷体_GB2312"/>
                <w:szCs w:val="21"/>
              </w:rPr>
              <w:t>二、提升儿童友好公共服务</w:t>
            </w:r>
          </w:p>
          <w:p>
            <w:pPr>
              <w:rPr>
                <w:rFonts w:ascii="CESI宋体-GB18030" w:hAnsi="CESI宋体-GB18030" w:eastAsia="仿宋_GB2312"/>
                <w:szCs w:val="21"/>
              </w:rPr>
            </w:pPr>
          </w:p>
        </w:tc>
        <w:tc>
          <w:tcPr>
            <w:tcW w:w="1165" w:type="dxa"/>
            <w:vMerge w:val="restart"/>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（三）</w:t>
            </w:r>
            <w:r>
              <w:rPr>
                <w:rFonts w:hint="eastAsia" w:ascii="CESI宋体-GB18030" w:hAnsi="CESI宋体-GB18030" w:eastAsia="仿宋_GB2312"/>
                <w:szCs w:val="21"/>
              </w:rPr>
              <w:t>实施“幼有善育”促进行动</w:t>
            </w: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6.</w:t>
            </w:r>
            <w:r>
              <w:rPr>
                <w:rFonts w:hint="eastAsia" w:ascii="CESI宋体-GB18030" w:hAnsi="CESI宋体-GB18030" w:eastAsia="仿宋_GB2312"/>
                <w:szCs w:val="21"/>
              </w:rPr>
              <w:t>加快推进托育服务提质扩容，建成区级婴幼儿照护服务指导中心等一批承担指导功能的托育服务机构和托育服务设施。鼓励社区设立婴幼儿照护服务站，鼓励幼儿园（幼儿中心）开设托班，鼓励用人单位为职工提供福利性婴幼儿照护服务，扩大母婴室的覆盖面，提升母婴服务质量和水平。到2025年，每千人口3岁以下婴幼儿托位数达到4.5个。</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区卫健局</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szCs w:val="21"/>
              </w:rPr>
              <w:t>区总工会、区商务局、区教体局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7.加大公办学前教育资源供给，新建城镇居住区配套幼儿园优先举办为公办园，持续扩增优质普惠学前教育资源，至少新建10所幼儿园。到2025年，普惠性幼儿园覆盖率超过90％，公办幼儿园在园幼儿占比达到65％以上，省级一类以上幼儿园达到60％以上。</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shd w:val="clear" w:color="auto" w:fill="FFFFFF"/>
              </w:rPr>
            </w:pPr>
          </w:p>
          <w:p>
            <w:pPr>
              <w:rPr>
                <w:rFonts w:ascii="CESI宋体-GB18030" w:hAnsi="CESI宋体-GB18030" w:eastAsia="仿宋_GB2312" w:cs="楷体_GB2312"/>
                <w:szCs w:val="21"/>
                <w:shd w:val="clear" w:color="auto" w:fill="FFFFFF"/>
              </w:rPr>
            </w:pPr>
          </w:p>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（四）</w:t>
            </w:r>
            <w:r>
              <w:rPr>
                <w:rFonts w:hint="eastAsia" w:ascii="CESI宋体-GB18030" w:hAnsi="CESI宋体-GB18030" w:eastAsia="仿宋_GB2312"/>
                <w:szCs w:val="21"/>
              </w:rPr>
              <w:t>实施“学有优教”促进行动</w:t>
            </w: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8.打造城乡一体优质均衡的义务教育，结合城市更新，实施东部城区老旧学校达标提升工程，实现“新老城区”教育均衡发展。到2025年，完成新建改扩建中小学14所。</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9.全面落实中小学“双减”政策，完善作业统筹监管和激励约束机制，实现义务教育学校课后服务全覆盖，实施“好学张店云空间”中学在线辅导计划，增强素质教育，持续规范校外培训行为。</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w:t>
            </w:r>
          </w:p>
        </w:tc>
        <w:tc>
          <w:tcPr>
            <w:tcW w:w="2092" w:type="dxa"/>
            <w:gridSpan w:val="2"/>
          </w:tcPr>
          <w:p>
            <w:pPr>
              <w:rPr>
                <w:rFonts w:ascii="CESI宋体-GB18030" w:hAnsi="CESI宋体-GB18030" w:eastAsia="仿宋_GB2312"/>
                <w:color w:val="000000" w:themeColor="text1"/>
                <w:szCs w:val="21"/>
              </w:rPr>
            </w:pPr>
            <w:r>
              <w:rPr>
                <w:rFonts w:hint="eastAsia" w:ascii="CESI宋体-GB18030" w:hAnsi="CESI宋体-GB18030" w:eastAsia="仿宋_GB2312" w:cs="楷体_GB2312"/>
                <w:color w:val="000000" w:themeColor="text1"/>
                <w:szCs w:val="21"/>
                <w:shd w:val="clear" w:color="auto" w:fill="FFFFFF"/>
              </w:rPr>
              <w:t>区“双减”工作协调机制成员单位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10.实施教学质量整体提升工程，实施强校扩优行动。启动张店区中小学学科基地建设，搭建高水平的特色学科协同建设与研究平台；提升教研品质，提高区域教师专业素养；义务教育阶段本科及以上学历专任老师比例达到100%。</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shd w:val="clear" w:color="auto" w:fill="FFFFFF"/>
              </w:rPr>
            </w:pPr>
          </w:p>
          <w:p>
            <w:pPr>
              <w:rPr>
                <w:rFonts w:ascii="CESI宋体-GB18030" w:hAnsi="CESI宋体-GB18030" w:eastAsia="仿宋_GB2312" w:cs="楷体_GB2312"/>
                <w:szCs w:val="21"/>
                <w:shd w:val="clear" w:color="auto" w:fill="FFFFFF"/>
              </w:rPr>
            </w:pPr>
          </w:p>
          <w:p>
            <w:pPr>
              <w:rPr>
                <w:rFonts w:ascii="CESI宋体-GB18030" w:hAnsi="CESI宋体-GB18030" w:eastAsia="仿宋_GB2312"/>
                <w:szCs w:val="21"/>
              </w:rPr>
            </w:pPr>
          </w:p>
          <w:p>
            <w:pPr>
              <w:rPr>
                <w:rFonts w:ascii="CESI宋体-GB18030" w:hAnsi="CESI宋体-GB18030" w:eastAsia="仿宋_GB2312" w:cs="楷体_GB2312"/>
                <w:szCs w:val="21"/>
                <w:shd w:val="clear" w:color="auto" w:fill="FFFFFF"/>
              </w:rPr>
            </w:pPr>
          </w:p>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（五）</w:t>
            </w:r>
            <w:r>
              <w:rPr>
                <w:rFonts w:hint="eastAsia" w:ascii="CESI宋体-GB18030" w:hAnsi="CESI宋体-GB18030" w:eastAsia="仿宋_GB2312"/>
                <w:szCs w:val="21"/>
              </w:rPr>
              <w:t>实施儿童健康促进行动</w:t>
            </w: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11.健全完善儿童医学人才培养、使用机制，提升全科医生的儿科和儿童保健专业技能。到2025年，每千名儿童拥有儿科执业（助理）医生</w:t>
            </w:r>
            <w:r>
              <w:rPr>
                <w:rFonts w:hint="eastAsia" w:ascii="CESI宋体-GB18030" w:hAnsi="CESI宋体-GB18030" w:eastAsia="仿宋_GB2312"/>
                <w:color w:val="000000" w:themeColor="text1"/>
                <w:szCs w:val="21"/>
              </w:rPr>
              <w:t>0.85名</w:t>
            </w:r>
            <w:r>
              <w:rPr>
                <w:rFonts w:hint="eastAsia" w:ascii="CESI宋体-GB18030" w:hAnsi="CESI宋体-GB18030" w:eastAsia="仿宋_GB2312"/>
                <w:szCs w:val="21"/>
              </w:rPr>
              <w:t>、床位增至</w:t>
            </w:r>
            <w:r>
              <w:rPr>
                <w:rFonts w:hint="eastAsia" w:ascii="CESI宋体-GB18030" w:hAnsi="CESI宋体-GB18030" w:eastAsia="仿宋_GB2312"/>
                <w:color w:val="000000" w:themeColor="text1"/>
                <w:szCs w:val="21"/>
              </w:rPr>
              <w:t>2.2</w:t>
            </w:r>
            <w:r>
              <w:rPr>
                <w:rFonts w:hint="eastAsia" w:ascii="CESI宋体-GB18030" w:hAnsi="CESI宋体-GB18030" w:eastAsia="仿宋_GB2312"/>
                <w:szCs w:val="21"/>
              </w:rPr>
              <w:t>张。</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区卫健局</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cs="宋体"/>
                <w:szCs w:val="21"/>
              </w:rPr>
              <w:t>12.有效控制儿童近视，建设儿童眼健康监测系统，开展视力防控宣教和年度检测，实施护眼工程，力争儿童总体近视率平均每年降低1个百分点以上。</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区卫健局</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区教体局、区科协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13.加强儿童口腔保健，实施减糖专项行动，开展适龄儿童免费窝沟封闭工作，推动儿童口腔疾病综合干预实现适龄儿童全覆盖。到2025年，12岁儿童龋患率控制在30%以内。</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区卫健局</w:t>
            </w:r>
          </w:p>
          <w:p>
            <w:pPr>
              <w:rPr>
                <w:rFonts w:ascii="CESI宋体-GB18030" w:hAnsi="CESI宋体-GB18030" w:eastAsia="仿宋_GB2312"/>
                <w:szCs w:val="21"/>
              </w:rPr>
            </w:pP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14.提升儿童心理健康教育服务能力，建设张店区儿童心理健康服务中心，实现中小学心理辅导室建设覆盖率、中小学心理健康教育专兼职教师覆盖率、心理健康筛查率均达到100%。</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区卫健局</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w:t>
            </w:r>
          </w:p>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15.提升儿童体质健康水平，保障学生在校期间每天校园体育活动时间不少于1小时；开展大单元教学，保障学生熟练掌握1—2项运动技能；实施游泳普及行动。到2025年，学生体质健康测试优良率、合格率达到55%、95%以上。</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rPr>
            </w:pPr>
          </w:p>
          <w:p>
            <w:pPr>
              <w:rPr>
                <w:rFonts w:ascii="CESI宋体-GB18030" w:hAnsi="CESI宋体-GB18030" w:eastAsia="仿宋_GB2312"/>
                <w:szCs w:val="21"/>
              </w:rPr>
            </w:pPr>
            <w:r>
              <w:rPr>
                <w:rFonts w:hint="eastAsia" w:ascii="CESI宋体-GB18030" w:hAnsi="CESI宋体-GB18030" w:eastAsia="仿宋_GB2312" w:cs="楷体_GB2312"/>
                <w:szCs w:val="21"/>
              </w:rPr>
              <w:t>（六）</w:t>
            </w:r>
            <w:r>
              <w:rPr>
                <w:rFonts w:hint="eastAsia" w:ascii="CESI宋体-GB18030" w:hAnsi="CESI宋体-GB18030" w:eastAsia="仿宋_GB2312"/>
                <w:szCs w:val="21"/>
              </w:rPr>
              <w:t>实施儿童文体服务促进行动</w:t>
            </w: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16.加强儿童文体服务普惠供给，推动公共文化体育场所组织开展</w:t>
            </w:r>
            <w:r>
              <w:rPr>
                <w:rFonts w:hint="eastAsia" w:ascii="CESI宋体-GB18030" w:hAnsi="CESI宋体-GB18030" w:eastAsia="仿宋_GB2312"/>
                <w:color w:val="000000" w:themeColor="text1"/>
                <w:szCs w:val="21"/>
              </w:rPr>
              <w:t>面向儿童的阅读推广、文艺演出、展览游览</w:t>
            </w:r>
            <w:r>
              <w:rPr>
                <w:rFonts w:hint="eastAsia" w:ascii="CESI宋体-GB18030" w:hAnsi="CESI宋体-GB18030" w:eastAsia="仿宋_GB2312"/>
                <w:szCs w:val="21"/>
              </w:rPr>
              <w:t>、体育赛事等免费</w:t>
            </w:r>
            <w:r>
              <w:rPr>
                <w:rFonts w:hint="eastAsia" w:ascii="CESI宋体-GB18030" w:hAnsi="CESI宋体-GB18030" w:eastAsia="仿宋_GB2312"/>
                <w:color w:val="000000" w:themeColor="text1"/>
                <w:szCs w:val="21"/>
              </w:rPr>
              <w:t>或低收费活动。鼓励盈利性电影院、剧场等开展儿童免费开放日活动。高质量推进 “复兴少年宫”试点建设。</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区委宣传部</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区文旅局</w:t>
            </w:r>
            <w:r>
              <w:rPr>
                <w:rFonts w:hint="eastAsia" w:ascii="CESI宋体-GB18030" w:hAnsi="CESI宋体-GB18030" w:eastAsia="仿宋_GB2312" w:cs="楷体_GB2312"/>
                <w:color w:val="000000" w:themeColor="text1"/>
                <w:szCs w:val="21"/>
                <w:shd w:val="clear" w:color="auto" w:fill="FFFFFF"/>
              </w:rPr>
              <w:t>、区教体局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color w:val="000000" w:themeColor="text1"/>
                <w:szCs w:val="21"/>
              </w:rPr>
              <w:t>17.推进儿童文艺作品创作，定期开展儿童文化艺术赛事、儿童文化艺术展等形式多样的文化活动，在“爱张店”等区级媒体开辟专栏，并保持一定播出时间。</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color w:val="000000" w:themeColor="text1"/>
                <w:szCs w:val="21"/>
                <w:shd w:val="clear" w:color="auto" w:fill="FFFFFF"/>
              </w:rPr>
              <w:t>区文旅局</w:t>
            </w:r>
          </w:p>
        </w:tc>
        <w:tc>
          <w:tcPr>
            <w:tcW w:w="2092" w:type="dxa"/>
            <w:gridSpan w:val="2"/>
          </w:tcPr>
          <w:p>
            <w:pPr>
              <w:rPr>
                <w:rFonts w:ascii="CESI宋体-GB18030" w:hAnsi="CESI宋体-GB18030" w:eastAsia="仿宋_GB2312" w:cs="楷体_GB2312"/>
                <w:szCs w:val="21"/>
                <w:shd w:val="clear" w:color="auto" w:fill="FFFFFF"/>
              </w:rPr>
            </w:pPr>
            <w:r>
              <w:rPr>
                <w:rFonts w:hint="eastAsia" w:ascii="CESI宋体-GB18030" w:hAnsi="CESI宋体-GB18030" w:eastAsia="仿宋_GB2312" w:cs="楷体_GB2312"/>
                <w:szCs w:val="21"/>
                <w:shd w:val="clear" w:color="auto" w:fill="FFFFFF"/>
              </w:rPr>
              <w:t>区委宣传部、区融媒体中心等区儿童友好城市建设工作领导小组各成员单位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Pr>
          <w:p>
            <w:pPr>
              <w:spacing w:line="560" w:lineRule="exact"/>
              <w:rPr>
                <w:rFonts w:ascii="CESI宋体-GB18030" w:hAnsi="CESI宋体-GB18030" w:eastAsia="仿宋_GB2312" w:cs="楷体_GB2312"/>
                <w:szCs w:val="21"/>
              </w:rPr>
            </w:pPr>
          </w:p>
          <w:p>
            <w:pPr>
              <w:rPr>
                <w:rFonts w:ascii="CESI宋体-GB18030" w:hAnsi="CESI宋体-GB18030" w:eastAsia="黑体" w:cs="楷体_GB2312"/>
                <w:szCs w:val="21"/>
              </w:rPr>
            </w:pPr>
          </w:p>
          <w:p>
            <w:pPr>
              <w:rPr>
                <w:rFonts w:ascii="CESI宋体-GB18030" w:hAnsi="CESI宋体-GB18030" w:eastAsia="黑体" w:cs="楷体_GB2312"/>
                <w:szCs w:val="21"/>
              </w:rPr>
            </w:pPr>
          </w:p>
          <w:p>
            <w:pPr>
              <w:rPr>
                <w:rFonts w:ascii="CESI宋体-GB18030" w:hAnsi="CESI宋体-GB18030" w:eastAsia="黑体" w:cs="楷体_GB2312"/>
                <w:szCs w:val="21"/>
              </w:rPr>
            </w:pPr>
          </w:p>
          <w:p>
            <w:pPr>
              <w:rPr>
                <w:rFonts w:ascii="CESI宋体-GB18030" w:hAnsi="CESI宋体-GB18030" w:eastAsia="黑体" w:cs="楷体_GB2312"/>
                <w:szCs w:val="21"/>
              </w:rPr>
            </w:pPr>
          </w:p>
          <w:p>
            <w:pPr>
              <w:rPr>
                <w:rFonts w:ascii="CESI宋体-GB18030" w:hAnsi="CESI宋体-GB18030" w:eastAsia="黑体" w:cs="楷体_GB2312"/>
                <w:szCs w:val="21"/>
              </w:rPr>
            </w:pPr>
            <w:r>
              <w:rPr>
                <w:rFonts w:hint="eastAsia" w:ascii="CESI宋体-GB18030" w:hAnsi="CESI宋体-GB18030" w:eastAsia="黑体" w:cs="楷体_GB2312"/>
                <w:szCs w:val="21"/>
              </w:rPr>
              <w:t>三、加强儿童友好权利保障</w:t>
            </w:r>
          </w:p>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szCs w:val="21"/>
              </w:rPr>
            </w:pPr>
            <w:r>
              <w:rPr>
                <w:rFonts w:hint="eastAsia" w:ascii="CESI宋体-GB18030" w:hAnsi="CESI宋体-GB18030" w:eastAsia="仿宋_GB2312" w:cs="楷体_GB2312"/>
                <w:szCs w:val="21"/>
              </w:rPr>
              <w:t>（七）</w:t>
            </w:r>
            <w:r>
              <w:rPr>
                <w:rFonts w:hint="eastAsia" w:ascii="CESI宋体-GB18030" w:hAnsi="CESI宋体-GB18030" w:eastAsia="仿宋_GB2312"/>
                <w:szCs w:val="21"/>
              </w:rPr>
              <w:t>实施儿童社会福利提升行动</w:t>
            </w: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18.推进完善适度普惠型儿童福利制度体系，逐步提高儿童福利标准，加强儿童基本生活兜底保障。</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区民政局</w:t>
            </w:r>
          </w:p>
          <w:p>
            <w:pPr>
              <w:tabs>
                <w:tab w:val="left" w:pos="885"/>
              </w:tabs>
              <w:rPr>
                <w:rFonts w:ascii="CESI宋体-GB18030" w:hAnsi="CESI宋体-GB18030" w:eastAsia="仿宋_GB2312"/>
                <w:szCs w:val="21"/>
              </w:rPr>
            </w:pPr>
            <w:r>
              <w:rPr>
                <w:rFonts w:hint="eastAsia" w:ascii="CESI宋体-GB18030" w:hAnsi="CESI宋体-GB18030" w:eastAsia="仿宋_GB2312"/>
                <w:szCs w:val="21"/>
              </w:rPr>
              <w:tab/>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19.加强基层儿童工作队伍建设，每个镇办配备1名儿童督导员，每个村居配备1名儿童主任。</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区民政局</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20.培育儿童友好社会组织，支持引导社会组织和志愿服务组织参与儿童保护和服务工作。</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区民政局</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区行政审批服务局、团区委、区妇联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21.保障儿童基本医疗权益，巩固提高儿童参加城乡居民基本医疗保险覆盖率，支持商业保险机构开发推广适宜不同年龄阶段儿童的大病和意外伤害险产品，发挥慈善救助力量，合力降低生活困难患儿家庭医疗费用负担。</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市医保局张店分局</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rPr>
            </w:pPr>
          </w:p>
          <w:p>
            <w:pPr>
              <w:rPr>
                <w:rFonts w:ascii="CESI宋体-GB18030" w:hAnsi="CESI宋体-GB18030" w:eastAsia="仿宋_GB2312"/>
                <w:szCs w:val="21"/>
              </w:rPr>
            </w:pPr>
            <w:r>
              <w:rPr>
                <w:rFonts w:hint="eastAsia" w:ascii="CESI宋体-GB18030" w:hAnsi="CESI宋体-GB18030" w:eastAsia="仿宋_GB2312" w:cs="楷体_GB2312"/>
                <w:szCs w:val="21"/>
              </w:rPr>
              <w:t>（八）</w:t>
            </w:r>
            <w:r>
              <w:rPr>
                <w:rFonts w:hint="eastAsia" w:ascii="CESI宋体-GB18030" w:hAnsi="CESI宋体-GB18030" w:eastAsia="仿宋_GB2312"/>
                <w:szCs w:val="21"/>
              </w:rPr>
              <w:t>实施困境儿童保障行动</w:t>
            </w: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22.加强困境儿童分类保障，建立完备的困境儿童信息台账。关爱孤儿和事实无人抚养儿童，推动建立保障标准自然增长机制。组织实施“希望小屋”儿童关爱项目，2023年完成应建尽建。</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color w:val="000000" w:themeColor="text1"/>
                <w:szCs w:val="21"/>
                <w:shd w:val="clear" w:color="auto" w:fill="FFFFFF"/>
              </w:rPr>
              <w:t>区民政局</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团区委</w:t>
            </w:r>
          </w:p>
          <w:p>
            <w:pPr>
              <w:jc w:val="cente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23.推进残疾儿童康复救助，开展脑瘫儿童康复手术救助专项行动，建设特殊儿童康复中心。到2024年，适应症脑瘫儿童全部救助到位。</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区残联</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restart"/>
          </w:tcPr>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黑体" w:cs="楷体_GB2312"/>
                <w:szCs w:val="21"/>
              </w:rPr>
            </w:pPr>
            <w:r>
              <w:rPr>
                <w:rFonts w:hint="eastAsia" w:ascii="CESI宋体-GB18030" w:hAnsi="CESI宋体-GB18030" w:eastAsia="黑体" w:cs="楷体_GB2312"/>
                <w:szCs w:val="21"/>
              </w:rPr>
              <w:t>四、拓展儿童友好成长空间</w:t>
            </w: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黑体" w:cs="楷体_GB2312"/>
                <w:szCs w:val="21"/>
              </w:rPr>
            </w:pPr>
            <w:r>
              <w:rPr>
                <w:rFonts w:hint="eastAsia" w:ascii="CESI宋体-GB18030" w:hAnsi="CESI宋体-GB18030" w:eastAsia="黑体" w:cs="楷体_GB2312"/>
                <w:szCs w:val="21"/>
              </w:rPr>
              <w:t>四、拓展儿童友好成长空间</w:t>
            </w:r>
          </w:p>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szCs w:val="21"/>
              </w:rPr>
            </w:pPr>
            <w:r>
              <w:rPr>
                <w:rFonts w:hint="eastAsia" w:ascii="CESI宋体-GB18030" w:hAnsi="CESI宋体-GB18030" w:eastAsia="仿宋_GB2312" w:cs="楷体_GB2312"/>
                <w:szCs w:val="21"/>
              </w:rPr>
              <w:t>（九）</w:t>
            </w:r>
            <w:r>
              <w:rPr>
                <w:rFonts w:hint="eastAsia" w:ascii="CESI宋体-GB18030" w:hAnsi="CESI宋体-GB18030" w:eastAsia="仿宋_GB2312"/>
                <w:szCs w:val="21"/>
              </w:rPr>
              <w:t>实施儿童友好空间建设行动</w:t>
            </w: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szCs w:val="21"/>
              </w:rPr>
            </w:pPr>
            <w:r>
              <w:rPr>
                <w:rFonts w:hint="eastAsia" w:ascii="CESI宋体-GB18030" w:hAnsi="CESI宋体-GB18030" w:eastAsia="仿宋_GB2312" w:cs="楷体_GB2312"/>
                <w:szCs w:val="21"/>
              </w:rPr>
              <w:t>（九）</w:t>
            </w:r>
            <w:r>
              <w:rPr>
                <w:rFonts w:hint="eastAsia" w:ascii="CESI宋体-GB18030" w:hAnsi="CESI宋体-GB18030" w:eastAsia="仿宋_GB2312"/>
                <w:szCs w:val="21"/>
              </w:rPr>
              <w:t>实施儿童友好空间建设行动</w:t>
            </w: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24.推进儿童友好街区建设</w:t>
            </w:r>
            <w:r>
              <w:rPr>
                <w:rFonts w:hint="eastAsia" w:ascii="CESI宋体-GB18030" w:hAnsi="CESI宋体-GB18030" w:eastAsia="仿宋_GB2312"/>
                <w:szCs w:val="21"/>
                <w:shd w:val="clear" w:color="auto" w:fill="FFFFFF"/>
              </w:rPr>
              <w:t>，</w:t>
            </w:r>
            <w:r>
              <w:rPr>
                <w:rFonts w:hint="eastAsia" w:ascii="CESI宋体-GB18030" w:hAnsi="CESI宋体-GB18030" w:eastAsia="仿宋_GB2312"/>
                <w:szCs w:val="21"/>
              </w:rPr>
              <w:t>突出基础设施、场所空间、公共服务、慢行交通、自然环境等重点，鼓励儿童参与，因地制宜打造儿童友好街区。到2025年，每个镇、街道至少建设1处儿童友好街区。</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区妇儿办</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25.推进儿童友好社区建设，提供适龄儿童步行路径和探索空间，打造15分钟儿童社区生活圈，常态化提供亲子教育、文体娱乐等服务项目。2022年底，每个镇、街道建成1处儿童友好试点社区，到2025年，全区社区普遍开展儿童友好社区建设。</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区妇儿办</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26.推进儿童友好学校建设。优化学校内外部环境、建筑、设施以及校园</w:t>
            </w:r>
            <w:r>
              <w:rPr>
                <w:rFonts w:hint="eastAsia" w:ascii="CESI宋体-GB18030" w:hAnsi="CESI宋体-GB18030" w:eastAsia="仿宋_GB2312"/>
                <w:color w:val="000000" w:themeColor="text1"/>
                <w:szCs w:val="21"/>
                <w:shd w:val="clear" w:color="auto" w:fill="FFFFFF"/>
              </w:rPr>
              <w:t>周边道路交通标志设置,开通定制公交助学专线，推进建设安全、绿色、趣味、益智、舒适的儿童友好学校</w:t>
            </w:r>
            <w:r>
              <w:rPr>
                <w:rFonts w:hint="eastAsia" w:ascii="CESI宋体-GB18030" w:hAnsi="CESI宋体-GB18030" w:eastAsia="仿宋_GB2312"/>
                <w:szCs w:val="21"/>
                <w:shd w:val="clear" w:color="auto" w:fill="FFFFFF"/>
              </w:rPr>
              <w:t>。2022年底，建设4处儿童友好试点学校，到2025年，全区中小学校、幼儿园普遍开展儿童友好学校建设。</w:t>
            </w:r>
          </w:p>
        </w:tc>
        <w:tc>
          <w:tcPr>
            <w:tcW w:w="1598" w:type="dxa"/>
          </w:tcPr>
          <w:p>
            <w:pPr>
              <w:rPr>
                <w:rFonts w:ascii="CESI宋体-GB18030" w:hAnsi="CESI宋体-GB18030" w:eastAsia="仿宋_GB2312"/>
                <w:szCs w:val="21"/>
              </w:rPr>
            </w:pPr>
            <w:r>
              <w:rPr>
                <w:rFonts w:hint="eastAsia" w:ascii="CESI宋体-GB18030" w:hAnsi="CESI宋体-GB18030" w:eastAsia="仿宋_GB2312" w:cs="楷体_GB2312"/>
                <w:color w:val="000000" w:themeColor="text1"/>
                <w:szCs w:val="21"/>
                <w:shd w:val="clear" w:color="auto" w:fill="FFFFFF"/>
              </w:rPr>
              <w:t>区教体局</w:t>
            </w:r>
          </w:p>
        </w:tc>
        <w:tc>
          <w:tcPr>
            <w:tcW w:w="2092" w:type="dxa"/>
            <w:gridSpan w:val="2"/>
          </w:tcPr>
          <w:p>
            <w:pPr>
              <w:rPr>
                <w:rFonts w:ascii="CESI宋体-GB18030" w:hAnsi="CESI宋体-GB18030" w:eastAsia="仿宋_GB2312"/>
                <w:szCs w:val="21"/>
              </w:rPr>
            </w:pPr>
            <w:r>
              <w:rPr>
                <w:rFonts w:hint="eastAsia" w:ascii="CESI宋体-GB18030" w:hAnsi="CESI宋体-GB18030" w:eastAsia="仿宋_GB2312" w:cs="楷体_GB2312"/>
                <w:color w:val="000000" w:themeColor="text1"/>
                <w:szCs w:val="21"/>
                <w:shd w:val="clear" w:color="auto" w:fill="FFFFFF"/>
              </w:rPr>
              <w:t>张店公安分局、区交警大队、区综合行政执法局、区住建局、区交通运输局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27.推进儿童友好医院建设，建立儿童就医便捷通道，对医疗服务设施进行适儿化改造，提升儿童住院病房和医院室内外儿童候诊活动空间环境质量。到2025年，全区提供儿童诊疗服务的医院普遍开展儿童友好医院建设。</w:t>
            </w:r>
          </w:p>
        </w:tc>
        <w:tc>
          <w:tcPr>
            <w:tcW w:w="1598" w:type="dxa"/>
          </w:tcPr>
          <w:p>
            <w:pPr>
              <w:tabs>
                <w:tab w:val="left" w:pos="495"/>
              </w:tabs>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区卫健局</w:t>
            </w:r>
          </w:p>
        </w:tc>
        <w:tc>
          <w:tcPr>
            <w:tcW w:w="2092" w:type="dxa"/>
            <w:gridSpan w:val="2"/>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color w:val="000000" w:themeColor="text1"/>
                <w:szCs w:val="21"/>
              </w:rPr>
            </w:pPr>
            <w:r>
              <w:rPr>
                <w:rFonts w:hint="eastAsia" w:ascii="CESI宋体-GB18030" w:hAnsi="CESI宋体-GB18030" w:eastAsia="仿宋_GB2312"/>
                <w:color w:val="000000" w:themeColor="text1"/>
                <w:szCs w:val="21"/>
                <w:shd w:val="clear" w:color="auto" w:fill="FFFFFF"/>
              </w:rPr>
              <w:t>28.推进儿童友好出行，道路规划建设充分考虑儿童年龄特点，完善慢行交通体系，提供符合儿童需求的道路设施和植物配置。对儿童聚集场所周边交通设施、标志标线、人行横道、隔离设施、公交场站等进行适儿化改造，保障儿童出行安全。到2025年，至少建设3条儿童友好出行道路。</w:t>
            </w:r>
          </w:p>
        </w:tc>
        <w:tc>
          <w:tcPr>
            <w:tcW w:w="1598" w:type="dxa"/>
          </w:tcPr>
          <w:p>
            <w:pPr>
              <w:rPr>
                <w:rFonts w:ascii="CESI宋体-GB18030" w:hAnsi="CESI宋体-GB18030" w:eastAsia="仿宋_GB2312"/>
                <w:color w:val="000000" w:themeColor="text1"/>
                <w:szCs w:val="21"/>
              </w:rPr>
            </w:pPr>
            <w:r>
              <w:rPr>
                <w:rFonts w:hint="eastAsia" w:ascii="CESI宋体-GB18030" w:hAnsi="CESI宋体-GB18030" w:eastAsia="仿宋_GB2312" w:cs="楷体_GB2312"/>
                <w:color w:val="000000" w:themeColor="text1"/>
                <w:szCs w:val="21"/>
                <w:shd w:val="clear" w:color="auto" w:fill="FFFFFF"/>
              </w:rPr>
              <w:t>市自然资源和规划局张店分局</w:t>
            </w:r>
          </w:p>
        </w:tc>
        <w:tc>
          <w:tcPr>
            <w:tcW w:w="2092" w:type="dxa"/>
            <w:gridSpan w:val="2"/>
          </w:tcPr>
          <w:p>
            <w:pPr>
              <w:rPr>
                <w:rFonts w:ascii="CESI宋体-GB18030" w:hAnsi="CESI宋体-GB18030" w:eastAsia="仿宋_GB2312"/>
                <w:color w:val="000000" w:themeColor="text1"/>
                <w:szCs w:val="21"/>
              </w:rPr>
            </w:pPr>
            <w:r>
              <w:rPr>
                <w:rFonts w:hint="eastAsia" w:ascii="CESI宋体-GB18030" w:hAnsi="CESI宋体-GB18030" w:eastAsia="仿宋_GB2312" w:cs="楷体_GB2312"/>
                <w:color w:val="000000" w:themeColor="text1"/>
                <w:szCs w:val="21"/>
                <w:shd w:val="clear" w:color="auto" w:fill="FFFFFF"/>
              </w:rPr>
              <w:t>区住建局、张店公安分局、区交通运输局、区综合行政执法局、区交警大队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szCs w:val="21"/>
              </w:rPr>
            </w:pPr>
            <w:r>
              <w:rPr>
                <w:rFonts w:hint="eastAsia" w:ascii="CESI宋体-GB18030" w:hAnsi="CESI宋体-GB18030" w:eastAsia="仿宋_GB2312" w:cs="楷体_GB2312"/>
                <w:szCs w:val="21"/>
              </w:rPr>
              <w:t>（十）</w:t>
            </w:r>
            <w:r>
              <w:rPr>
                <w:rFonts w:hint="eastAsia" w:ascii="CESI宋体-GB18030" w:hAnsi="CESI宋体-GB18030" w:eastAsia="仿宋_GB2312"/>
                <w:szCs w:val="21"/>
              </w:rPr>
              <w:t>实施儿童友好空间拓展行动</w:t>
            </w: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29.建设儿童友好城市景观。在全域公园城市“十大行动”建设中统筹安排建设项目，对公园、广场、绿地等进行提质改造，推进儿童友好理念融入全域公园城市建设。</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区综合行政执法局</w:t>
            </w:r>
          </w:p>
        </w:tc>
        <w:tc>
          <w:tcPr>
            <w:tcW w:w="2060" w:type="dxa"/>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shd w:val="clear" w:color="auto" w:fill="FFFFFF"/>
              </w:rPr>
            </w:pPr>
            <w:r>
              <w:rPr>
                <w:rFonts w:hint="eastAsia" w:ascii="CESI宋体-GB18030" w:hAnsi="CESI宋体-GB18030" w:eastAsia="仿宋_GB2312"/>
                <w:szCs w:val="21"/>
                <w:shd w:val="clear" w:color="auto" w:fill="FFFFFF"/>
              </w:rPr>
              <w:t>30.建设儿童主题公园。对全市唯一的儿童专题公园进行全面品质提升，增设儿童书房，提供不同年龄段儿童活动区域；实施街头游园、社区游园品质提升工程，每个游园设置独立的儿童游乐场地，安装适合儿童游乐的器材和设施。到2025年，建设不少于2个儿童友好主题公园（口袋公园）。</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区综合行政执法局</w:t>
            </w:r>
          </w:p>
        </w:tc>
        <w:tc>
          <w:tcPr>
            <w:tcW w:w="2060" w:type="dxa"/>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31.拓展儿童文体参与空间。在图书馆、文化馆、科普馆、体育馆、剧场、城市书房等场所打造儿童友好活动空间，新建、改造、提升适儿化科普设施。到2023年，新建、改建11片多功能运动场地；到2025年，至少建设5个儿童友好新型公共阅读空间。</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区文旅局</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区教体局、区科协</w:t>
            </w:r>
          </w:p>
          <w:p>
            <w:pPr>
              <w:jc w:val="cente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32.绘制儿童友好地图。搭建儿童社会实践平台，培育儿童友好实践基地，整合公用设施及儿童活动阵地，全方位展示儿童友好场所，为儿童参与社会实践提供便利的指引。探索儿童友好大数据智慧服务，实现与“一网统管”治理模式结合。</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区妇儿办</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区文旅局、区教体局、区大数据中心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90" w:type="dxa"/>
            <w:vMerge w:val="restart"/>
          </w:tcPr>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rPr>
                <w:rFonts w:ascii="CESI宋体-GB18030" w:hAnsi="CESI宋体-GB18030" w:eastAsia="黑体" w:cs="楷体_GB2312"/>
                <w:szCs w:val="21"/>
              </w:rPr>
            </w:pPr>
            <w:r>
              <w:rPr>
                <w:rFonts w:hint="eastAsia" w:ascii="CESI宋体-GB18030" w:hAnsi="CESI宋体-GB18030" w:eastAsia="黑体" w:cs="楷体_GB2312"/>
                <w:szCs w:val="21"/>
              </w:rPr>
              <w:t>五、优化儿童友好发展环境</w:t>
            </w: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spacing w:line="560" w:lineRule="exact"/>
              <w:rPr>
                <w:rFonts w:ascii="CESI宋体-GB18030" w:hAnsi="CESI宋体-GB18030" w:eastAsia="仿宋_GB2312" w:cs="楷体_GB2312"/>
                <w:szCs w:val="21"/>
              </w:rPr>
            </w:pPr>
          </w:p>
          <w:p>
            <w:pPr>
              <w:spacing w:line="560" w:lineRule="exact"/>
              <w:rPr>
                <w:rFonts w:ascii="CESI宋体-GB18030" w:hAnsi="CESI宋体-GB18030" w:eastAsia="仿宋_GB2312" w:cs="楷体_GB2312"/>
                <w:szCs w:val="21"/>
              </w:rPr>
            </w:pPr>
          </w:p>
          <w:p>
            <w:pPr>
              <w:rPr>
                <w:rFonts w:ascii="CESI宋体-GB18030" w:hAnsi="CESI宋体-GB18030" w:eastAsia="黑体" w:cs="楷体_GB2312"/>
                <w:szCs w:val="21"/>
              </w:rPr>
            </w:pPr>
            <w:r>
              <w:rPr>
                <w:rFonts w:hint="eastAsia" w:ascii="CESI宋体-GB18030" w:hAnsi="CESI宋体-GB18030" w:eastAsia="黑体" w:cs="楷体_GB2312"/>
                <w:szCs w:val="21"/>
              </w:rPr>
              <w:t>五、优化儿童友好发展环境</w:t>
            </w:r>
          </w:p>
          <w:p>
            <w:pPr>
              <w:rPr>
                <w:rFonts w:ascii="CESI宋体-GB18030" w:hAnsi="CESI宋体-GB18030" w:eastAsia="仿宋_GB2312"/>
                <w:szCs w:val="21"/>
              </w:rPr>
            </w:pPr>
          </w:p>
        </w:tc>
        <w:tc>
          <w:tcPr>
            <w:tcW w:w="1165" w:type="dxa"/>
            <w:vMerge w:val="restart"/>
          </w:tcPr>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cs="楷体_GB2312"/>
                <w:szCs w:val="21"/>
              </w:rPr>
            </w:pPr>
          </w:p>
          <w:p>
            <w:pPr>
              <w:rPr>
                <w:rFonts w:ascii="CESI宋体-GB18030" w:hAnsi="CESI宋体-GB18030" w:eastAsia="仿宋_GB2312"/>
                <w:szCs w:val="21"/>
              </w:rPr>
            </w:pPr>
            <w:r>
              <w:rPr>
                <w:rFonts w:hint="eastAsia" w:ascii="CESI宋体-GB18030" w:hAnsi="CESI宋体-GB18030" w:eastAsia="仿宋_GB2312" w:cs="楷体_GB2312"/>
                <w:szCs w:val="21"/>
              </w:rPr>
              <w:t>（十一）</w:t>
            </w:r>
            <w:r>
              <w:rPr>
                <w:rFonts w:hint="eastAsia" w:ascii="CESI宋体-GB18030" w:hAnsi="CESI宋体-GB18030" w:eastAsia="仿宋_GB2312"/>
                <w:szCs w:val="21"/>
              </w:rPr>
              <w:t>实施文明家庭建设行动</w:t>
            </w: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33.推进家庭文明建设。常态化寻找选树宣传文明家庭、五好家庭、最美家庭等特色家庭，深入实施“家家幸福安康工程”，弘扬社会主义家庭文明新风尚。</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区妇联</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34.</w:t>
            </w:r>
            <w:r>
              <w:rPr>
                <w:rFonts w:hint="eastAsia" w:ascii="CESI宋体-GB18030" w:hAnsi="CESI宋体-GB18030" w:eastAsia="仿宋_GB2312"/>
              </w:rPr>
              <w:t>推进家庭教育建设。健全完善学校家庭社会协同育人机制，构建覆盖城乡的家庭教育指导服务体系，优化家庭教育指导教师队伍，中小学、幼儿园每学期至少组织2次家庭教育指导活动。推动中小学、幼儿园家长学校和社区家长学校联动协作，常态化开展家庭教育宣讲指导实践活动。</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区妇儿办</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35.推进儿童友好家庭建设。实现家庭生存空间好、家庭氛围好、家庭互动性好、家庭民主性好、家庭融合性好，注重儿童与成长环境的双向互动性，积极参加亲子社会实践活动。</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区妇联</w:t>
            </w:r>
          </w:p>
        </w:tc>
        <w:tc>
          <w:tcPr>
            <w:tcW w:w="2060" w:type="dxa"/>
          </w:tcPr>
          <w:p>
            <w:pPr>
              <w:rPr>
                <w:rFonts w:ascii="CESI宋体-GB18030" w:hAnsi="CESI宋体-GB18030" w:eastAsia="仿宋_GB2312"/>
                <w:szCs w:val="21"/>
              </w:rPr>
            </w:pPr>
            <w:r>
              <w:rPr>
                <w:rFonts w:hint="eastAsia" w:ascii="CESI宋体-GB18030" w:hAnsi="CESI宋体-GB18030" w:eastAsia="仿宋_GB2312"/>
                <w:szCs w:val="21"/>
              </w:rPr>
              <w:t>区委宣传部、区关工委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r>
              <w:rPr>
                <w:rFonts w:hint="eastAsia" w:ascii="CESI宋体-GB18030" w:hAnsi="CESI宋体-GB18030" w:eastAsia="仿宋_GB2312"/>
                <w:szCs w:val="21"/>
              </w:rPr>
              <w:t>（十二）实施社会环境优化行动</w:t>
            </w: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36.</w:t>
            </w:r>
            <w:r>
              <w:rPr>
                <w:rFonts w:hint="eastAsia" w:ascii="CESI宋体-GB18030" w:hAnsi="CESI宋体-GB18030" w:eastAsia="仿宋_GB2312"/>
                <w:szCs w:val="21"/>
              </w:rPr>
              <w:t>强化“立德树人”教育理念，推进“扣好人生第一粒扣子”主题教育活动，深入开展共青团、少先队实践活动，引导儿童养成良好道德品质和行为习惯。</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区委宣传部</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团区委、区教体局、</w:t>
            </w:r>
            <w:r>
              <w:rPr>
                <w:rFonts w:hint="eastAsia" w:ascii="CESI宋体-GB18030" w:hAnsi="CESI宋体-GB18030" w:eastAsia="仿宋_GB2312"/>
                <w:szCs w:val="21"/>
              </w:rPr>
              <w:t>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37.在社区、景点、场馆等公共文化场所设立志愿服务岗位，鼓励和引导儿童参与志愿服务活动，深入了解国情、社情、民情。</w:t>
            </w:r>
          </w:p>
        </w:tc>
        <w:tc>
          <w:tcPr>
            <w:tcW w:w="1630" w:type="dxa"/>
            <w:gridSpan w:val="2"/>
          </w:tcPr>
          <w:p>
            <w:pPr>
              <w:tabs>
                <w:tab w:val="left" w:pos="630"/>
              </w:tabs>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区委宣传部</w:t>
            </w:r>
          </w:p>
        </w:tc>
        <w:tc>
          <w:tcPr>
            <w:tcW w:w="2060" w:type="dxa"/>
          </w:tcPr>
          <w:p>
            <w:pPr>
              <w:rPr>
                <w:rFonts w:ascii="CESI宋体-GB18030" w:hAnsi="CESI宋体-GB18030" w:eastAsia="仿宋_GB2312"/>
                <w:szCs w:val="21"/>
              </w:rPr>
            </w:pPr>
            <w:r>
              <w:rPr>
                <w:rFonts w:hint="eastAsia" w:ascii="CESI宋体-GB18030" w:hAnsi="CESI宋体-GB18030" w:eastAsia="仿宋_GB2312"/>
                <w:szCs w:val="21"/>
              </w:rPr>
              <w:t>区教体局、区文旅局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38.培养儿童生态环境保护意识，常态化开展面向儿童的生态文明宣传教育活动，引导儿童自觉养成绿色低碳生活、爱护环境的习惯。</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市生态环境局张店分局</w:t>
            </w:r>
          </w:p>
        </w:tc>
        <w:tc>
          <w:tcPr>
            <w:tcW w:w="2060" w:type="dxa"/>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39.建设儿童友好企事业单位，推动企事业单位建设家庭友好型工作场所，关注儿童成长。鼓励企业研发儿童友好产品，孵化儿童友好IP，推动儿童友好产业发展。</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区总工会</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区工信局、区科技局、区文旅局、区商务局、区服务业发展中心、区财政局等各行业主管部门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40.开展儿童友好立体化宣传，建设儿童友好媒体，加强城市与儿童的互动，及时传播儿童声音。</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区委宣传部</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区妇儿办,区融媒体中心等区儿童友好城市建设工作领导小组各成员单位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restart"/>
          </w:tcPr>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r>
              <w:rPr>
                <w:rFonts w:hint="eastAsia" w:ascii="CESI宋体-GB18030" w:hAnsi="CESI宋体-GB18030" w:eastAsia="仿宋_GB2312"/>
                <w:szCs w:val="21"/>
              </w:rPr>
              <w:t>(十三)实施儿童安全保护提升行动</w:t>
            </w: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r>
              <w:rPr>
                <w:rFonts w:hint="eastAsia" w:ascii="CESI宋体-GB18030" w:hAnsi="CESI宋体-GB18030" w:eastAsia="仿宋_GB2312"/>
                <w:szCs w:val="21"/>
              </w:rPr>
              <w:t>(十三)实施儿童安全保护提升行动</w:t>
            </w:r>
          </w:p>
        </w:tc>
        <w:tc>
          <w:tcPr>
            <w:tcW w:w="7720" w:type="dxa"/>
          </w:tcPr>
          <w:p>
            <w:pPr>
              <w:rPr>
                <w:rFonts w:ascii="CESI宋体-GB18030" w:hAnsi="CESI宋体-GB18030" w:eastAsia="仿宋_GB2312"/>
                <w:szCs w:val="21"/>
              </w:rPr>
            </w:pPr>
            <w:r>
              <w:rPr>
                <w:rFonts w:hint="eastAsia" w:ascii="CESI宋体-GB18030" w:hAnsi="CESI宋体-GB18030" w:eastAsia="仿宋_GB2312"/>
                <w:szCs w:val="21"/>
              </w:rPr>
              <w:t>41.持续推进“护校安园”专项行动，在全区小学（校区）周边开展食品安全、交通秩序、文化环境、社会治安等优化提升专项整治，加强儿童用品安全监管，筑牢儿童安全发展屏障。</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张店公安分局</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区市场监管局、区文旅局、区教体局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42.</w:t>
            </w:r>
            <w:r>
              <w:rPr>
                <w:rFonts w:hint="eastAsia" w:ascii="CESI宋体-GB18030" w:hAnsi="CESI宋体-GB18030" w:eastAsia="仿宋_GB2312" w:cs="宋体"/>
                <w:szCs w:val="21"/>
              </w:rPr>
              <w:t>加强儿童防灾、减灾安全教育，提升儿童防范各类自然灾害和安全事故的意识及逃生避险技能。</w:t>
            </w:r>
          </w:p>
        </w:tc>
        <w:tc>
          <w:tcPr>
            <w:tcW w:w="1630" w:type="dxa"/>
            <w:gridSpan w:val="2"/>
          </w:tcPr>
          <w:p>
            <w:pPr>
              <w:rPr>
                <w:rFonts w:ascii="CESI宋体-GB18030" w:hAnsi="CESI宋体-GB18030" w:eastAsia="仿宋_GB2312"/>
                <w:b/>
                <w:szCs w:val="21"/>
              </w:rPr>
            </w:pPr>
            <w:r>
              <w:rPr>
                <w:rFonts w:hint="eastAsia" w:ascii="CESI宋体-GB18030" w:hAnsi="CESI宋体-GB18030" w:eastAsia="仿宋_GB2312" w:cs="楷体_GB2312"/>
                <w:szCs w:val="21"/>
                <w:shd w:val="clear" w:color="auto" w:fill="FFFFFF"/>
              </w:rPr>
              <w:t>区应急管理局</w:t>
            </w:r>
          </w:p>
        </w:tc>
        <w:tc>
          <w:tcPr>
            <w:tcW w:w="2060" w:type="dxa"/>
          </w:tcPr>
          <w:p>
            <w:pPr>
              <w:rPr>
                <w:rFonts w:ascii="CESI宋体-GB18030" w:hAnsi="CESI宋体-GB18030"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43.净化儿童网络环境，及时发现和处置危害儿童身心健康不良信息。加强儿童媒介素养教育。加强网络沉迷防治。</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区委宣传部</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区教体局、张店公安分局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44.加强儿童司法保护，依法为未成年人提供法律援助和司法救助，开通法律援助“绿色通道”，严格落实侵害未成年人案件强制报告制度，保障未成年人合法权益。</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区司法局</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区检察院、区法院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190" w:type="dxa"/>
            <w:vMerge w:val="continue"/>
          </w:tcPr>
          <w:p>
            <w:pPr>
              <w:rPr>
                <w:rFonts w:ascii="CESI宋体-GB18030" w:hAnsi="CESI宋体-GB18030" w:eastAsia="仿宋_GB2312"/>
                <w:szCs w:val="21"/>
              </w:rPr>
            </w:pPr>
          </w:p>
        </w:tc>
        <w:tc>
          <w:tcPr>
            <w:tcW w:w="1165" w:type="dxa"/>
            <w:vMerge w:val="continue"/>
          </w:tcPr>
          <w:p>
            <w:pPr>
              <w:rPr>
                <w:rFonts w:ascii="CESI宋体-GB18030" w:hAnsi="CESI宋体-GB18030" w:eastAsia="仿宋_GB2312"/>
                <w:szCs w:val="21"/>
              </w:rPr>
            </w:pPr>
          </w:p>
        </w:tc>
        <w:tc>
          <w:tcPr>
            <w:tcW w:w="7720" w:type="dxa"/>
          </w:tcPr>
          <w:p>
            <w:pPr>
              <w:rPr>
                <w:rFonts w:ascii="CESI宋体-GB18030" w:hAnsi="CESI宋体-GB18030" w:eastAsia="仿宋_GB2312"/>
                <w:szCs w:val="21"/>
              </w:rPr>
            </w:pPr>
            <w:r>
              <w:rPr>
                <w:rFonts w:hint="eastAsia" w:ascii="CESI宋体-GB18030" w:hAnsi="CESI宋体-GB18030" w:eastAsia="仿宋_GB2312"/>
                <w:szCs w:val="21"/>
                <w:shd w:val="clear" w:color="auto" w:fill="FFFFFF"/>
              </w:rPr>
              <w:t>45.加强对未成年人的法治和预防犯罪教育，推进法治宣传教育进校园、进村居。落实未成年人违法犯罪分级干预机制，对涉罪未成年人坚持依法惩戒与精准帮教相结合，预防重新犯罪。保障涉罪未成年人免受歧视。</w:t>
            </w:r>
          </w:p>
        </w:tc>
        <w:tc>
          <w:tcPr>
            <w:tcW w:w="1630" w:type="dxa"/>
            <w:gridSpan w:val="2"/>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区检察院</w:t>
            </w:r>
          </w:p>
        </w:tc>
        <w:tc>
          <w:tcPr>
            <w:tcW w:w="2060" w:type="dxa"/>
          </w:tcPr>
          <w:p>
            <w:pPr>
              <w:rPr>
                <w:rFonts w:ascii="CESI宋体-GB18030" w:hAnsi="CESI宋体-GB18030" w:eastAsia="仿宋_GB2312"/>
                <w:szCs w:val="21"/>
              </w:rPr>
            </w:pPr>
            <w:r>
              <w:rPr>
                <w:rFonts w:hint="eastAsia" w:ascii="CESI宋体-GB18030" w:hAnsi="CESI宋体-GB18030" w:eastAsia="仿宋_GB2312" w:cs="楷体_GB2312"/>
                <w:szCs w:val="21"/>
                <w:shd w:val="clear" w:color="auto" w:fill="FFFFFF"/>
              </w:rPr>
              <w:t>张店公安分局、区法院、区司法局、区教体局</w:t>
            </w:r>
          </w:p>
        </w:tc>
      </w:tr>
    </w:tbl>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sectPr>
          <w:footerReference r:id="rId5" w:type="default"/>
          <w:pgSz w:w="16838" w:h="11906" w:orient="landscape"/>
          <w:pgMar w:top="1474" w:right="1418" w:bottom="1531" w:left="1701" w:header="851" w:footer="992" w:gutter="0"/>
          <w:pgNumType w:fmt="decimal"/>
          <w:cols w:space="720" w:num="1"/>
          <w:docGrid w:type="linesAndChars" w:linePitch="312" w:charSpace="0"/>
        </w:sect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ascii="CESI宋体-GB18030" w:hAnsi="CESI宋体-GB18030" w:eastAsia="仿宋_GB2312"/>
          <w:szCs w:val="21"/>
        </w:rPr>
      </w:pPr>
    </w:p>
    <w:p>
      <w:pPr>
        <w:pStyle w:val="2"/>
        <w:rPr>
          <w:rFonts w:hint="eastAsia" w:ascii="CESI宋体-GB18030" w:hAnsi="CESI宋体-GB18030" w:eastAsia="CESI仿宋-GB18030" w:cs="CESI仿宋-GB18030"/>
          <w:szCs w:val="21"/>
        </w:rPr>
      </w:pPr>
    </w:p>
    <w:p>
      <w:pPr>
        <w:pStyle w:val="2"/>
        <w:rPr>
          <w:rFonts w:hint="eastAsia" w:ascii="CESI宋体-GB18030" w:hAnsi="CESI宋体-GB18030" w:eastAsia="CESI仿宋-GB18030" w:cs="CESI仿宋-GB18030"/>
          <w:szCs w:val="21"/>
        </w:rPr>
      </w:pPr>
    </w:p>
    <w:p>
      <w:pPr>
        <w:pStyle w:val="2"/>
        <w:rPr>
          <w:rFonts w:hint="eastAsia" w:ascii="CESI宋体-GB18030" w:hAnsi="CESI宋体-GB18030" w:eastAsia="CESI仿宋-GB18030" w:cs="CESI仿宋-GB18030"/>
          <w:szCs w:val="21"/>
        </w:rPr>
      </w:pPr>
    </w:p>
    <w:p>
      <w:pPr>
        <w:pStyle w:val="2"/>
        <w:ind w:left="0" w:leftChars="0" w:firstLine="0" w:firstLineChars="0"/>
        <w:rPr>
          <w:rFonts w:hint="eastAsia" w:ascii="CESI宋体-GB18030" w:hAnsi="CESI宋体-GB18030" w:eastAsia="CESI仿宋-GB18030" w:cs="CESI仿宋-GB18030"/>
          <w:szCs w:val="21"/>
        </w:rPr>
      </w:pPr>
    </w:p>
    <w:p>
      <w:pPr>
        <w:rPr>
          <w:rFonts w:hint="eastAsia" w:ascii="CESI宋体-GB18030" w:hAnsi="CESI宋体-GB18030" w:eastAsia="CESI仿宋-GB18030" w:cs="CESI仿宋-GB18030"/>
          <w:szCs w:val="21"/>
        </w:rPr>
      </w:pPr>
    </w:p>
    <w:p>
      <w:pPr>
        <w:widowControl w:val="0"/>
        <w:pBdr>
          <w:top w:val="none" w:color="000000" w:sz="0"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rPr>
      </w:pPr>
    </w:p>
    <w:p>
      <w:pPr>
        <w:widowControl w:val="0"/>
        <w:pBdr>
          <w:top w:val="single" w:color="000000" w:sz="12" w:space="1"/>
          <w:left w:val="none" w:color="auto" w:sz="0" w:space="4"/>
          <w:bottom w:val="none" w:color="000000" w:sz="0"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lang w:eastAsia="zh-CN"/>
        </w:rPr>
      </w:pPr>
      <w:r>
        <w:rPr>
          <w:rFonts w:hint="eastAsia" w:ascii="CESI宋体-GB18030" w:hAnsi="CESI宋体-GB18030" w:eastAsia="CESI仿宋-GB18030" w:cs="CESI仿宋-GB18030"/>
          <w:sz w:val="28"/>
          <w:szCs w:val="28"/>
        </w:rPr>
        <w:t>抄送：区委办公室，区人大常委会办公室，区政协办公室，</w:t>
      </w:r>
      <w:r>
        <w:rPr>
          <w:rFonts w:hint="eastAsia" w:ascii="CESI宋体-GB18030" w:hAnsi="CESI宋体-GB18030" w:eastAsia="CESI仿宋-GB18030" w:cs="CESI仿宋-GB18030"/>
          <w:sz w:val="28"/>
          <w:szCs w:val="28"/>
          <w:lang w:eastAsia="zh-CN"/>
        </w:rPr>
        <w:t>区监委，</w:t>
      </w:r>
    </w:p>
    <w:p>
      <w:pPr>
        <w:widowControl w:val="0"/>
        <w:pBdr>
          <w:top w:val="none" w:color="000000" w:sz="0" w:space="1"/>
          <w:left w:val="none" w:color="auto" w:sz="0" w:space="4"/>
          <w:bottom w:val="single" w:color="auto" w:sz="4" w:space="1"/>
          <w:right w:val="none" w:color="auto" w:sz="0" w:space="4"/>
          <w:between w:val="none" w:color="auto" w:sz="0" w:space="0"/>
        </w:pBdr>
        <w:spacing w:line="480" w:lineRule="exact"/>
        <w:ind w:firstLine="1120" w:firstLineChars="400"/>
        <w:jc w:val="both"/>
        <w:textAlignment w:val="center"/>
        <w:rPr>
          <w:rFonts w:hint="eastAsia" w:ascii="CESI宋体-GB18030" w:hAnsi="CESI宋体-GB18030" w:eastAsia="CESI仿宋-GB18030" w:cs="CESI仿宋-GB18030"/>
          <w:sz w:val="28"/>
          <w:szCs w:val="28"/>
        </w:rPr>
      </w:pPr>
      <w:r>
        <w:rPr>
          <w:rFonts w:hint="eastAsia" w:ascii="CESI宋体-GB18030" w:hAnsi="CESI宋体-GB18030" w:eastAsia="CESI仿宋-GB18030" w:cs="CESI仿宋-GB18030"/>
          <w:sz w:val="28"/>
          <w:szCs w:val="28"/>
        </w:rPr>
        <w:t>区法院，区检察院。</w:t>
      </w:r>
    </w:p>
    <w:p>
      <w:pPr>
        <w:widowControl w:val="0"/>
        <w:pBdr>
          <w:top w:val="none" w:color="auto" w:sz="0" w:space="1"/>
          <w:left w:val="none" w:color="auto" w:sz="0" w:space="4"/>
          <w:bottom w:val="single" w:color="auto" w:sz="12" w:space="1"/>
          <w:right w:val="none" w:color="auto" w:sz="0" w:space="4"/>
          <w:between w:val="none" w:color="auto" w:sz="0" w:space="0"/>
        </w:pBdr>
        <w:spacing w:line="480" w:lineRule="exact"/>
        <w:ind w:firstLine="280" w:firstLineChars="100"/>
        <w:jc w:val="both"/>
        <w:textAlignment w:val="center"/>
        <w:rPr>
          <w:rFonts w:hint="eastAsia" w:ascii="CESI宋体-GB18030" w:hAnsi="CESI宋体-GB18030" w:eastAsia="CESI仿宋-GB18030" w:cs="CESI仿宋-GB18030"/>
          <w:sz w:val="28"/>
          <w:szCs w:val="28"/>
          <w:lang w:val="en-US" w:eastAsia="zh-CN"/>
        </w:rPr>
      </w:pPr>
      <w:r>
        <w:rPr>
          <w:rFonts w:hint="eastAsia" w:ascii="CESI宋体-GB18030" w:hAnsi="CESI宋体-GB18030" w:eastAsia="CESI仿宋-GB18030" w:cs="CESI仿宋-GB18030"/>
          <w:sz w:val="28"/>
          <w:szCs w:val="28"/>
        </w:rPr>
        <w:t xml:space="preserve">淄博市张店区人民政府办公室            </w:t>
      </w:r>
      <w:r>
        <w:rPr>
          <w:rFonts w:hint="eastAsia" w:ascii="CESI宋体-GB18030" w:hAnsi="CESI宋体-GB18030" w:eastAsia="CESI仿宋-GB18030" w:cs="CESI仿宋-GB18030"/>
          <w:sz w:val="28"/>
          <w:szCs w:val="28"/>
          <w:lang w:val="en-US" w:eastAsia="zh-CN"/>
        </w:rPr>
        <w:t xml:space="preserve"> </w:t>
      </w:r>
      <w:r>
        <w:rPr>
          <w:rFonts w:hint="eastAsia" w:ascii="CESI宋体-GB18030" w:hAnsi="CESI宋体-GB18030" w:eastAsia="CESI仿宋-GB18030" w:cs="CESI仿宋-GB18030"/>
          <w:sz w:val="28"/>
          <w:szCs w:val="28"/>
        </w:rPr>
        <w:t>20</w:t>
      </w:r>
      <w:r>
        <w:rPr>
          <w:rFonts w:hint="eastAsia" w:ascii="CESI宋体-GB18030" w:hAnsi="CESI宋体-GB18030" w:eastAsia="CESI仿宋-GB18030" w:cs="CESI仿宋-GB18030"/>
          <w:sz w:val="28"/>
          <w:szCs w:val="28"/>
          <w:lang w:val="en-US" w:eastAsia="zh-CN"/>
        </w:rPr>
        <w:t>22</w:t>
      </w:r>
      <w:r>
        <w:rPr>
          <w:rFonts w:hint="eastAsia" w:ascii="CESI宋体-GB18030" w:hAnsi="CESI宋体-GB18030" w:eastAsia="CESI仿宋-GB18030" w:cs="CESI仿宋-GB18030"/>
          <w:sz w:val="28"/>
          <w:szCs w:val="28"/>
        </w:rPr>
        <w:t>年</w:t>
      </w:r>
      <w:r>
        <w:rPr>
          <w:rFonts w:hint="eastAsia" w:ascii="CESI宋体-GB18030" w:hAnsi="CESI宋体-GB18030" w:eastAsia="CESI仿宋-GB18030" w:cs="CESI仿宋-GB18030"/>
          <w:sz w:val="28"/>
          <w:szCs w:val="28"/>
          <w:lang w:val="en-US" w:eastAsia="zh-CN"/>
        </w:rPr>
        <w:t>11</w:t>
      </w:r>
      <w:r>
        <w:rPr>
          <w:rFonts w:hint="eastAsia" w:ascii="CESI宋体-GB18030" w:hAnsi="CESI宋体-GB18030" w:eastAsia="CESI仿宋-GB18030" w:cs="CESI仿宋-GB18030"/>
          <w:sz w:val="28"/>
          <w:szCs w:val="28"/>
        </w:rPr>
        <w:t>月</w:t>
      </w:r>
      <w:r>
        <w:rPr>
          <w:rFonts w:hint="eastAsia" w:ascii="CESI宋体-GB18030" w:hAnsi="CESI宋体-GB18030" w:eastAsia="CESI仿宋-GB18030" w:cs="CESI仿宋-GB18030"/>
          <w:sz w:val="28"/>
          <w:szCs w:val="28"/>
          <w:lang w:val="en-US" w:eastAsia="zh-CN"/>
        </w:rPr>
        <w:t>18</w:t>
      </w:r>
      <w:r>
        <w:rPr>
          <w:rFonts w:hint="eastAsia" w:ascii="CESI宋体-GB18030" w:hAnsi="CESI宋体-GB18030" w:eastAsia="CESI仿宋-GB18030" w:cs="CESI仿宋-GB18030"/>
          <w:sz w:val="28"/>
          <w:szCs w:val="28"/>
        </w:rPr>
        <w:t>日印发</w:t>
      </w:r>
    </w:p>
    <w:p>
      <w:pPr>
        <w:spacing w:line="560" w:lineRule="exact"/>
        <w:rPr>
          <w:rFonts w:hint="eastAsia" w:ascii="CESI宋体-GB18030" w:hAnsi="CESI宋体-GB18030" w:eastAsia="CESI仿宋-GB18030" w:cs="CESI仿宋-GB18030"/>
          <w:sz w:val="32"/>
          <w:szCs w:val="32"/>
        </w:rPr>
      </w:pPr>
    </w:p>
    <w:sectPr>
      <w:footerReference r:id="rId6" w:type="default"/>
      <w:pgSz w:w="11906" w:h="16838"/>
      <w:pgMar w:top="1418" w:right="1531" w:bottom="1701" w:left="1474"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CESI黑体-GB18030">
    <w:panose1 w:val="02000500000000000000"/>
    <w:charset w:val="86"/>
    <w:family w:val="auto"/>
    <w:pitch w:val="default"/>
    <w:sig w:usb0="A00002BF" w:usb1="38C77CFA" w:usb2="00000016" w:usb3="00000000" w:csb0="0004000F" w:csb1="00000000"/>
  </w:font>
  <w:font w:name="CESI仿宋-GB18030">
    <w:panose1 w:val="02000500000000000000"/>
    <w:charset w:val="86"/>
    <w:family w:val="auto"/>
    <w:pitch w:val="default"/>
    <w:sig w:usb0="A00002BF" w:usb1="38C77CFA" w:usb2="00000016" w:usb3="00000000" w:csb0="0004000F"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A00002BF" w:usb1="38CF7CFA" w:usb2="00082016" w:usb3="00000000" w:csb0="00040001" w:csb1="00000000"/>
  </w:font>
  <w:font w:name="Cambria">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CESI宋体-GB18030">
    <w:panose1 w:val="02000500000000000000"/>
    <w:charset w:val="86"/>
    <w:family w:val="auto"/>
    <w:pitch w:val="default"/>
    <w:sig w:usb0="A00002BF" w:usb1="38C7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65"/>
        <w:tab w:val="clear" w:pos="4153"/>
      </w:tabs>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65"/>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enlWGyAQAAUQMAAA4AAAAAAAAAAQAgAAAANAEAAGRycy9lMm9Eb2Mu&#10;eG1sUEsFBgAAAAAGAAYAWQEAAFgFA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65"/>
        <w:tab w:val="clear" w:pos="4153"/>
      </w:tabs>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F9"/>
    <w:rsid w:val="00001A24"/>
    <w:rsid w:val="000145E4"/>
    <w:rsid w:val="0002463D"/>
    <w:rsid w:val="000303DE"/>
    <w:rsid w:val="00032EFF"/>
    <w:rsid w:val="00055AD4"/>
    <w:rsid w:val="00067C3F"/>
    <w:rsid w:val="00090C2B"/>
    <w:rsid w:val="00090F58"/>
    <w:rsid w:val="000926D9"/>
    <w:rsid w:val="000B58DA"/>
    <w:rsid w:val="000D0F6E"/>
    <w:rsid w:val="000E3D3A"/>
    <w:rsid w:val="000E7D79"/>
    <w:rsid w:val="0010695B"/>
    <w:rsid w:val="0012096D"/>
    <w:rsid w:val="0012097B"/>
    <w:rsid w:val="0012256D"/>
    <w:rsid w:val="00124295"/>
    <w:rsid w:val="00124430"/>
    <w:rsid w:val="00134971"/>
    <w:rsid w:val="00136CF3"/>
    <w:rsid w:val="0014531C"/>
    <w:rsid w:val="0015313D"/>
    <w:rsid w:val="00153453"/>
    <w:rsid w:val="00157E22"/>
    <w:rsid w:val="00175093"/>
    <w:rsid w:val="00182AE5"/>
    <w:rsid w:val="001856C9"/>
    <w:rsid w:val="00190990"/>
    <w:rsid w:val="001977E0"/>
    <w:rsid w:val="001B1F66"/>
    <w:rsid w:val="001C721E"/>
    <w:rsid w:val="00202DCA"/>
    <w:rsid w:val="00203519"/>
    <w:rsid w:val="00203D2D"/>
    <w:rsid w:val="00213F1F"/>
    <w:rsid w:val="002433C6"/>
    <w:rsid w:val="00247782"/>
    <w:rsid w:val="00254B8A"/>
    <w:rsid w:val="00264BEE"/>
    <w:rsid w:val="00265B19"/>
    <w:rsid w:val="00282997"/>
    <w:rsid w:val="00293B23"/>
    <w:rsid w:val="002B4AC6"/>
    <w:rsid w:val="002B651C"/>
    <w:rsid w:val="002C2CF7"/>
    <w:rsid w:val="002F633D"/>
    <w:rsid w:val="00303727"/>
    <w:rsid w:val="0031550A"/>
    <w:rsid w:val="00320A8F"/>
    <w:rsid w:val="003314AA"/>
    <w:rsid w:val="003573C8"/>
    <w:rsid w:val="00362827"/>
    <w:rsid w:val="00385CEF"/>
    <w:rsid w:val="003B0B38"/>
    <w:rsid w:val="003B2AC4"/>
    <w:rsid w:val="003B331B"/>
    <w:rsid w:val="003C0867"/>
    <w:rsid w:val="003E71A3"/>
    <w:rsid w:val="003F1E21"/>
    <w:rsid w:val="0041300E"/>
    <w:rsid w:val="004143E9"/>
    <w:rsid w:val="00417847"/>
    <w:rsid w:val="004244C3"/>
    <w:rsid w:val="00451F03"/>
    <w:rsid w:val="00453729"/>
    <w:rsid w:val="00472610"/>
    <w:rsid w:val="00481DBA"/>
    <w:rsid w:val="004A0ADC"/>
    <w:rsid w:val="004A2B2C"/>
    <w:rsid w:val="004D6C1F"/>
    <w:rsid w:val="004F2E2A"/>
    <w:rsid w:val="005021B9"/>
    <w:rsid w:val="00510134"/>
    <w:rsid w:val="0052632B"/>
    <w:rsid w:val="00541D34"/>
    <w:rsid w:val="00541E6A"/>
    <w:rsid w:val="005469A8"/>
    <w:rsid w:val="00554795"/>
    <w:rsid w:val="00570931"/>
    <w:rsid w:val="0057690A"/>
    <w:rsid w:val="00576E4C"/>
    <w:rsid w:val="00586A34"/>
    <w:rsid w:val="005A01BF"/>
    <w:rsid w:val="005A6134"/>
    <w:rsid w:val="005A77D1"/>
    <w:rsid w:val="005B6723"/>
    <w:rsid w:val="005D5C49"/>
    <w:rsid w:val="005E594E"/>
    <w:rsid w:val="005F2689"/>
    <w:rsid w:val="006006F4"/>
    <w:rsid w:val="00606D8B"/>
    <w:rsid w:val="00610D99"/>
    <w:rsid w:val="00620A38"/>
    <w:rsid w:val="00623B66"/>
    <w:rsid w:val="006240CE"/>
    <w:rsid w:val="00626E62"/>
    <w:rsid w:val="00630FBF"/>
    <w:rsid w:val="00656C6E"/>
    <w:rsid w:val="00666C9A"/>
    <w:rsid w:val="0067411B"/>
    <w:rsid w:val="00676EFD"/>
    <w:rsid w:val="00697EC5"/>
    <w:rsid w:val="006A1FED"/>
    <w:rsid w:val="006E4A6F"/>
    <w:rsid w:val="006E5EFB"/>
    <w:rsid w:val="006F1AE1"/>
    <w:rsid w:val="007074D4"/>
    <w:rsid w:val="007334C5"/>
    <w:rsid w:val="0073633F"/>
    <w:rsid w:val="00736CDC"/>
    <w:rsid w:val="00736E74"/>
    <w:rsid w:val="007442DB"/>
    <w:rsid w:val="00750EFF"/>
    <w:rsid w:val="00757AF3"/>
    <w:rsid w:val="00765369"/>
    <w:rsid w:val="00770E5E"/>
    <w:rsid w:val="007723C7"/>
    <w:rsid w:val="00776F6C"/>
    <w:rsid w:val="0079174B"/>
    <w:rsid w:val="00791A37"/>
    <w:rsid w:val="007B1239"/>
    <w:rsid w:val="007B1742"/>
    <w:rsid w:val="007B2433"/>
    <w:rsid w:val="007B4B12"/>
    <w:rsid w:val="007C5340"/>
    <w:rsid w:val="007D390A"/>
    <w:rsid w:val="007D65C6"/>
    <w:rsid w:val="007D66D6"/>
    <w:rsid w:val="007F78A4"/>
    <w:rsid w:val="00816660"/>
    <w:rsid w:val="00824ADC"/>
    <w:rsid w:val="008359F7"/>
    <w:rsid w:val="00850C3D"/>
    <w:rsid w:val="0085232B"/>
    <w:rsid w:val="00863381"/>
    <w:rsid w:val="0086692F"/>
    <w:rsid w:val="00871DBA"/>
    <w:rsid w:val="008751AC"/>
    <w:rsid w:val="00886CE9"/>
    <w:rsid w:val="00892F1C"/>
    <w:rsid w:val="00895339"/>
    <w:rsid w:val="008C145F"/>
    <w:rsid w:val="008D5E45"/>
    <w:rsid w:val="0090118F"/>
    <w:rsid w:val="0090165E"/>
    <w:rsid w:val="009118D7"/>
    <w:rsid w:val="00933D9D"/>
    <w:rsid w:val="009349CF"/>
    <w:rsid w:val="009432EE"/>
    <w:rsid w:val="00943A6D"/>
    <w:rsid w:val="00944E71"/>
    <w:rsid w:val="00982298"/>
    <w:rsid w:val="00983D48"/>
    <w:rsid w:val="0099162F"/>
    <w:rsid w:val="009B7D40"/>
    <w:rsid w:val="009C4314"/>
    <w:rsid w:val="009D4ACC"/>
    <w:rsid w:val="009D559C"/>
    <w:rsid w:val="009D7B24"/>
    <w:rsid w:val="009E25B5"/>
    <w:rsid w:val="009E41B5"/>
    <w:rsid w:val="009F1643"/>
    <w:rsid w:val="009F4231"/>
    <w:rsid w:val="00A02C7F"/>
    <w:rsid w:val="00A06961"/>
    <w:rsid w:val="00A1595D"/>
    <w:rsid w:val="00A15A0B"/>
    <w:rsid w:val="00A334FF"/>
    <w:rsid w:val="00A37B0E"/>
    <w:rsid w:val="00A453DB"/>
    <w:rsid w:val="00A500AD"/>
    <w:rsid w:val="00A63134"/>
    <w:rsid w:val="00A640F2"/>
    <w:rsid w:val="00A71966"/>
    <w:rsid w:val="00A8323E"/>
    <w:rsid w:val="00A849E6"/>
    <w:rsid w:val="00AA2BDF"/>
    <w:rsid w:val="00AB67EA"/>
    <w:rsid w:val="00AF5CE2"/>
    <w:rsid w:val="00B15B73"/>
    <w:rsid w:val="00B20BB6"/>
    <w:rsid w:val="00B253EF"/>
    <w:rsid w:val="00B548B2"/>
    <w:rsid w:val="00B55E11"/>
    <w:rsid w:val="00B626EF"/>
    <w:rsid w:val="00B767E4"/>
    <w:rsid w:val="00B877B7"/>
    <w:rsid w:val="00BA791A"/>
    <w:rsid w:val="00BB0383"/>
    <w:rsid w:val="00BB07BB"/>
    <w:rsid w:val="00BB2EB0"/>
    <w:rsid w:val="00BC4BF6"/>
    <w:rsid w:val="00BC6700"/>
    <w:rsid w:val="00BC69C2"/>
    <w:rsid w:val="00BC7D59"/>
    <w:rsid w:val="00BF0882"/>
    <w:rsid w:val="00BF4A6B"/>
    <w:rsid w:val="00C026FC"/>
    <w:rsid w:val="00C059C6"/>
    <w:rsid w:val="00C156BD"/>
    <w:rsid w:val="00C1583F"/>
    <w:rsid w:val="00C168B6"/>
    <w:rsid w:val="00C16995"/>
    <w:rsid w:val="00C337CE"/>
    <w:rsid w:val="00C3731C"/>
    <w:rsid w:val="00C37536"/>
    <w:rsid w:val="00C376D9"/>
    <w:rsid w:val="00C518DC"/>
    <w:rsid w:val="00C551C2"/>
    <w:rsid w:val="00C5781F"/>
    <w:rsid w:val="00C57F93"/>
    <w:rsid w:val="00C64927"/>
    <w:rsid w:val="00C82CA2"/>
    <w:rsid w:val="00C863D6"/>
    <w:rsid w:val="00C91034"/>
    <w:rsid w:val="00CA0DC4"/>
    <w:rsid w:val="00CD3F2C"/>
    <w:rsid w:val="00CE0677"/>
    <w:rsid w:val="00CE548F"/>
    <w:rsid w:val="00CF2044"/>
    <w:rsid w:val="00CF2B6E"/>
    <w:rsid w:val="00D405BA"/>
    <w:rsid w:val="00D46534"/>
    <w:rsid w:val="00D46ED2"/>
    <w:rsid w:val="00D52A3C"/>
    <w:rsid w:val="00D8637A"/>
    <w:rsid w:val="00D8726A"/>
    <w:rsid w:val="00DB0D5F"/>
    <w:rsid w:val="00DC1850"/>
    <w:rsid w:val="00DC41F9"/>
    <w:rsid w:val="00DC780F"/>
    <w:rsid w:val="00DD4245"/>
    <w:rsid w:val="00DE014E"/>
    <w:rsid w:val="00DE0359"/>
    <w:rsid w:val="00DE0CB9"/>
    <w:rsid w:val="00DE427E"/>
    <w:rsid w:val="00DE75E1"/>
    <w:rsid w:val="00DF68E4"/>
    <w:rsid w:val="00E00307"/>
    <w:rsid w:val="00E42653"/>
    <w:rsid w:val="00E743A5"/>
    <w:rsid w:val="00E90AB4"/>
    <w:rsid w:val="00EA0E82"/>
    <w:rsid w:val="00EB04E3"/>
    <w:rsid w:val="00EB144F"/>
    <w:rsid w:val="00EB3640"/>
    <w:rsid w:val="00EB72B0"/>
    <w:rsid w:val="00EC5D39"/>
    <w:rsid w:val="00EE1F79"/>
    <w:rsid w:val="00EE2FBD"/>
    <w:rsid w:val="00EE478D"/>
    <w:rsid w:val="00F0056A"/>
    <w:rsid w:val="00F05BA8"/>
    <w:rsid w:val="00F1284B"/>
    <w:rsid w:val="00F13737"/>
    <w:rsid w:val="00F167C6"/>
    <w:rsid w:val="00F179B2"/>
    <w:rsid w:val="00F21DEF"/>
    <w:rsid w:val="00F23156"/>
    <w:rsid w:val="00F42F8C"/>
    <w:rsid w:val="00F51104"/>
    <w:rsid w:val="00FA7EBB"/>
    <w:rsid w:val="00FB28EE"/>
    <w:rsid w:val="00FC2BCB"/>
    <w:rsid w:val="00FC419E"/>
    <w:rsid w:val="00FE3136"/>
    <w:rsid w:val="00FF0D3E"/>
    <w:rsid w:val="03322787"/>
    <w:rsid w:val="0549198C"/>
    <w:rsid w:val="21451773"/>
    <w:rsid w:val="26E45670"/>
    <w:rsid w:val="438E30BC"/>
    <w:rsid w:val="51213538"/>
    <w:rsid w:val="F7AC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unhideWhenUsed/>
    <w:qFormat/>
    <w:uiPriority w:val="99"/>
    <w:pPr>
      <w:widowControl w:val="0"/>
      <w:autoSpaceDE w:val="0"/>
      <w:autoSpaceDN w:val="0"/>
      <w:adjustRightInd w:val="0"/>
      <w:spacing w:line="544" w:lineRule="atLeast"/>
      <w:ind w:firstLine="420" w:firstLineChars="100"/>
      <w:jc w:val="left"/>
    </w:pPr>
    <w:rPr>
      <w:rFonts w:ascii="仿宋_GB2312" w:hAnsi="Calibri" w:eastAsia="仿宋_GB2312" w:cs="Times New Roman"/>
      <w:color w:val="000000"/>
      <w:kern w:val="0"/>
      <w:sz w:val="32"/>
      <w:lang w:val="en-US" w:eastAsia="zh-CN" w:bidi="ar-SA"/>
    </w:rPr>
  </w:style>
  <w:style w:type="paragraph" w:styleId="3">
    <w:name w:val="Body Text"/>
    <w:qFormat/>
    <w:uiPriority w:val="0"/>
    <w:pPr>
      <w:widowControl w:val="0"/>
      <w:autoSpaceDE w:val="0"/>
      <w:autoSpaceDN w:val="0"/>
      <w:adjustRightInd w:val="0"/>
      <w:spacing w:line="544" w:lineRule="atLeast"/>
      <w:jc w:val="left"/>
    </w:pPr>
    <w:rPr>
      <w:rFonts w:ascii="仿宋_GB2312" w:hAnsi="Calibri" w:eastAsia="仿宋_GB2312" w:cs="Times New Roman"/>
      <w:color w:val="000000"/>
      <w:kern w:val="0"/>
      <w:sz w:val="32"/>
      <w:lang w:val="en-US" w:eastAsia="zh-CN" w:bidi="ar-SA"/>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qFormat/>
    <w:uiPriority w:val="0"/>
  </w:style>
  <w:style w:type="character" w:customStyle="1" w:styleId="12">
    <w:name w:val="页眉 Char"/>
    <w:basedOn w:val="9"/>
    <w:link w:val="5"/>
    <w:qFormat/>
    <w:uiPriority w:val="0"/>
    <w:rPr>
      <w:sz w:val="18"/>
      <w:szCs w:val="18"/>
    </w:rPr>
  </w:style>
  <w:style w:type="character" w:customStyle="1" w:styleId="13">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1607</Words>
  <Characters>9163</Characters>
  <Lines>76</Lines>
  <Paragraphs>21</Paragraphs>
  <TotalTime>18</TotalTime>
  <ScaleCrop>false</ScaleCrop>
  <LinksUpToDate>false</LinksUpToDate>
  <CharactersWithSpaces>10749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2022-11-15T09:36:00Z</dcterms:created>
  <dc:creator>Windows 用户</dc:creator>
  <cp:lastModifiedBy>user</cp:lastModifiedBy>
  <cp:lastPrinted>2022-11-22T15:49:00Z</cp:lastPrinted>
  <dcterms:modified xsi:type="dcterms:W3CDTF">2022-11-23T09:09:13Z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