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atLeas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张店区农业农村局202</w:t>
      </w:r>
      <w:r>
        <w:rPr>
          <w:rFonts w:hint="eastAsia" w:ascii="方正小标宋简体" w:hAnsi="方正小标宋简体" w:eastAsia="方正小标宋简体" w:cs="方正小标宋简体"/>
          <w:bCs/>
          <w:color w:val="000000"/>
          <w:kern w:val="0"/>
          <w:sz w:val="44"/>
          <w:szCs w:val="44"/>
          <w:lang w:val="en-US" w:eastAsia="zh-CN"/>
        </w:rPr>
        <w:t>2</w:t>
      </w:r>
      <w:r>
        <w:rPr>
          <w:rFonts w:hint="eastAsia" w:ascii="方正小标宋简体" w:hAnsi="方正小标宋简体" w:eastAsia="方正小标宋简体" w:cs="方正小标宋简体"/>
          <w:bCs/>
          <w:color w:val="000000"/>
          <w:kern w:val="0"/>
          <w:sz w:val="44"/>
          <w:szCs w:val="44"/>
        </w:rPr>
        <w:t>年“双随机、一公开”监管随机抽查事项清单</w:t>
      </w:r>
    </w:p>
    <w:tbl>
      <w:tblPr>
        <w:tblStyle w:val="3"/>
        <w:tblW w:w="13997" w:type="dxa"/>
        <w:tblInd w:w="-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15"/>
        <w:gridCol w:w="1050"/>
        <w:gridCol w:w="930"/>
        <w:gridCol w:w="1560"/>
        <w:gridCol w:w="1695"/>
        <w:gridCol w:w="2355"/>
        <w:gridCol w:w="1590"/>
        <w:gridCol w:w="1950"/>
        <w:gridCol w:w="1005"/>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15"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序号</w:t>
            </w:r>
          </w:p>
        </w:tc>
        <w:tc>
          <w:tcPr>
            <w:tcW w:w="105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抽查事项</w:t>
            </w:r>
          </w:p>
        </w:tc>
        <w:tc>
          <w:tcPr>
            <w:tcW w:w="93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lang w:eastAsia="zh-CN"/>
              </w:rPr>
              <w:t>抽查</w:t>
            </w:r>
            <w:r>
              <w:rPr>
                <w:rFonts w:hint="eastAsia" w:ascii="黑体" w:eastAsia="黑体"/>
                <w:szCs w:val="21"/>
              </w:rPr>
              <w:t>对象</w:t>
            </w:r>
          </w:p>
        </w:tc>
        <w:tc>
          <w:tcPr>
            <w:tcW w:w="1560"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抽查方式</w:t>
            </w:r>
          </w:p>
        </w:tc>
        <w:tc>
          <w:tcPr>
            <w:tcW w:w="1695"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抽查内容</w:t>
            </w:r>
          </w:p>
        </w:tc>
        <w:tc>
          <w:tcPr>
            <w:tcW w:w="2355" w:type="dxa"/>
            <w:noWrap/>
            <w:tcMar>
              <w:top w:w="120" w:type="dxa"/>
              <w:left w:w="120" w:type="dxa"/>
              <w:bottom w:w="120" w:type="dxa"/>
              <w:right w:w="120" w:type="dxa"/>
            </w:tcMar>
            <w:vAlign w:val="center"/>
          </w:tcPr>
          <w:p>
            <w:pPr>
              <w:spacing w:line="260" w:lineRule="exact"/>
              <w:jc w:val="center"/>
              <w:rPr>
                <w:rFonts w:hint="eastAsia" w:ascii="黑体" w:eastAsia="黑体"/>
                <w:szCs w:val="21"/>
                <w:lang w:eastAsia="zh-CN"/>
              </w:rPr>
            </w:pPr>
            <w:r>
              <w:rPr>
                <w:rFonts w:hint="eastAsia" w:ascii="黑体" w:eastAsia="黑体"/>
                <w:szCs w:val="21"/>
                <w:lang w:eastAsia="zh-CN"/>
              </w:rPr>
              <w:t>检查依据</w:t>
            </w:r>
          </w:p>
        </w:tc>
        <w:tc>
          <w:tcPr>
            <w:tcW w:w="159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事项类别</w:t>
            </w:r>
          </w:p>
        </w:tc>
        <w:tc>
          <w:tcPr>
            <w:tcW w:w="1950"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检查比例</w:t>
            </w:r>
          </w:p>
          <w:p>
            <w:pPr>
              <w:spacing w:line="260" w:lineRule="exact"/>
              <w:jc w:val="center"/>
              <w:rPr>
                <w:rFonts w:hint="eastAsia" w:ascii="黑体" w:eastAsia="黑体"/>
                <w:szCs w:val="21"/>
              </w:rPr>
            </w:pPr>
            <w:r>
              <w:rPr>
                <w:rFonts w:hint="eastAsia" w:ascii="黑体" w:eastAsia="黑体"/>
                <w:szCs w:val="21"/>
              </w:rPr>
              <w:t>及频次</w:t>
            </w:r>
          </w:p>
        </w:tc>
        <w:tc>
          <w:tcPr>
            <w:tcW w:w="1005"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检查时间</w:t>
            </w:r>
          </w:p>
        </w:tc>
        <w:tc>
          <w:tcPr>
            <w:tcW w:w="1247" w:type="dxa"/>
            <w:noWrap/>
            <w:tcMar>
              <w:top w:w="120" w:type="dxa"/>
              <w:left w:w="120" w:type="dxa"/>
              <w:bottom w:w="120" w:type="dxa"/>
              <w:right w:w="120" w:type="dxa"/>
            </w:tcMar>
            <w:vAlign w:val="center"/>
          </w:tcPr>
          <w:p>
            <w:pPr>
              <w:spacing w:line="260" w:lineRule="exact"/>
              <w:jc w:val="center"/>
              <w:rPr>
                <w:rFonts w:hint="eastAsia" w:ascii="黑体" w:eastAsia="黑体"/>
                <w:szCs w:val="21"/>
              </w:rPr>
            </w:pPr>
            <w:r>
              <w:rPr>
                <w:rFonts w:hint="eastAsia" w:ascii="黑体" w:eastAsia="黑体"/>
                <w:szCs w:val="21"/>
              </w:rPr>
              <w:t>检查主体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0" w:hRule="atLeast"/>
        </w:trPr>
        <w:tc>
          <w:tcPr>
            <w:tcW w:w="61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rPr>
              <w:t>1</w:t>
            </w:r>
          </w:p>
        </w:tc>
        <w:tc>
          <w:tcPr>
            <w:tcW w:w="105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农产品质量安全监管</w:t>
            </w:r>
          </w:p>
        </w:tc>
        <w:tc>
          <w:tcPr>
            <w:tcW w:w="93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农药生产经营主体</w:t>
            </w:r>
          </w:p>
        </w:tc>
        <w:tc>
          <w:tcPr>
            <w:tcW w:w="156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现场检查</w:t>
            </w:r>
          </w:p>
        </w:tc>
        <w:tc>
          <w:tcPr>
            <w:tcW w:w="169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农药标签、农药许可证件、农药经营购销台账</w:t>
            </w:r>
          </w:p>
        </w:tc>
        <w:tc>
          <w:tcPr>
            <w:tcW w:w="235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农药管理条例》（1997年5月8日国务院令第216号发布，2017年3月16日予以修改））第四十一条、四十二条、四十四条、四十五条、四十六条、四十七条、五十五条、五十六条、五十七条、五十八条、五十九条、六十二条、六十三条、六十四条。</w:t>
            </w:r>
          </w:p>
        </w:tc>
        <w:tc>
          <w:tcPr>
            <w:tcW w:w="159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一般检查事项</w:t>
            </w:r>
          </w:p>
        </w:tc>
        <w:tc>
          <w:tcPr>
            <w:tcW w:w="1950" w:type="dxa"/>
            <w:noWrap/>
            <w:tcMar>
              <w:top w:w="120" w:type="dxa"/>
              <w:left w:w="120" w:type="dxa"/>
              <w:bottom w:w="120" w:type="dxa"/>
              <w:right w:w="120" w:type="dxa"/>
            </w:tcMar>
            <w:vAlign w:val="center"/>
          </w:tcPr>
          <w:p>
            <w:pPr>
              <w:spacing w:line="26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农药生产企业抽查比例为100%，农药经营者抽查比例为3%，根据实际情况确定频次</w:t>
            </w:r>
          </w:p>
        </w:tc>
        <w:tc>
          <w:tcPr>
            <w:tcW w:w="1005" w:type="dxa"/>
            <w:noWrap/>
            <w:tcMar>
              <w:top w:w="120" w:type="dxa"/>
              <w:left w:w="120" w:type="dxa"/>
              <w:bottom w:w="120" w:type="dxa"/>
              <w:right w:w="120" w:type="dxa"/>
            </w:tcMar>
            <w:vAlign w:val="center"/>
          </w:tcPr>
          <w:p>
            <w:pPr>
              <w:spacing w:line="260" w:lineRule="exact"/>
              <w:jc w:val="center"/>
              <w:rPr>
                <w:rFonts w:hint="default" w:ascii="仿宋_GB2312" w:eastAsia="仿宋_GB2312"/>
                <w:szCs w:val="21"/>
                <w:lang w:val="en-US" w:eastAsia="zh-CN"/>
              </w:rPr>
            </w:pPr>
            <w:r>
              <w:rPr>
                <w:rFonts w:hint="eastAsia" w:ascii="仿宋_GB2312" w:eastAsia="仿宋_GB2312"/>
                <w:szCs w:val="21"/>
                <w:lang w:val="en-US" w:eastAsia="zh-CN"/>
              </w:rPr>
              <w:t>5-12月</w:t>
            </w:r>
          </w:p>
        </w:tc>
        <w:tc>
          <w:tcPr>
            <w:tcW w:w="1247"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区农业农村部门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61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rPr>
              <w:t>2</w:t>
            </w:r>
          </w:p>
        </w:tc>
        <w:tc>
          <w:tcPr>
            <w:tcW w:w="105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农业监督检查</w:t>
            </w:r>
          </w:p>
        </w:tc>
        <w:tc>
          <w:tcPr>
            <w:tcW w:w="93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农产品种植基地</w:t>
            </w:r>
          </w:p>
        </w:tc>
        <w:tc>
          <w:tcPr>
            <w:tcW w:w="1560"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现场检查、风险监测</w:t>
            </w:r>
          </w:p>
        </w:tc>
        <w:tc>
          <w:tcPr>
            <w:tcW w:w="169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农产品质量</w:t>
            </w:r>
          </w:p>
        </w:tc>
        <w:tc>
          <w:tcPr>
            <w:tcW w:w="2355"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lang w:eastAsia="zh-CN"/>
              </w:rPr>
            </w:pPr>
            <w:r>
              <w:rPr>
                <w:rFonts w:hint="eastAsia" w:ascii="仿宋_GB2312" w:eastAsia="仿宋_GB2312"/>
                <w:szCs w:val="21"/>
                <w:lang w:eastAsia="zh-CN"/>
              </w:rPr>
              <w:t>《农产品质量安全法》第六章第三十四条：“国家建立农产品质量安全监测制度。县级以上人民政府农业行政主管部门应当按照保障农产品质量安全的要求，制定并组织实施农产品质量安全监测计划，对生产中或者市场上销售的农产品进行监督抽查。”</w:t>
            </w:r>
          </w:p>
        </w:tc>
        <w:tc>
          <w:tcPr>
            <w:tcW w:w="159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eastAsia="zh-CN"/>
              </w:rPr>
              <w:t>一般</w:t>
            </w:r>
            <w:r>
              <w:rPr>
                <w:rFonts w:hint="eastAsia" w:ascii="仿宋_GB2312" w:eastAsia="仿宋_GB2312"/>
                <w:szCs w:val="21"/>
              </w:rPr>
              <w:t>检查事项</w:t>
            </w:r>
          </w:p>
        </w:tc>
        <w:tc>
          <w:tcPr>
            <w:tcW w:w="1950" w:type="dxa"/>
            <w:noWrap/>
            <w:tcMar>
              <w:top w:w="120" w:type="dxa"/>
              <w:left w:w="120" w:type="dxa"/>
              <w:bottom w:w="120" w:type="dxa"/>
              <w:right w:w="120" w:type="dxa"/>
            </w:tcMar>
            <w:vAlign w:val="center"/>
          </w:tcPr>
          <w:p>
            <w:pPr>
              <w:spacing w:line="26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抽查比例不低于30</w:t>
            </w:r>
            <w:bookmarkStart w:id="0" w:name="_GoBack"/>
            <w:bookmarkEnd w:id="0"/>
            <w:r>
              <w:rPr>
                <w:rFonts w:hint="eastAsia" w:ascii="仿宋_GB2312" w:eastAsia="仿宋_GB2312" w:cs="Times New Roman"/>
                <w:kern w:val="2"/>
                <w:sz w:val="21"/>
                <w:szCs w:val="21"/>
                <w:lang w:val="en-US" w:eastAsia="zh-CN" w:bidi="ar-SA"/>
              </w:rPr>
              <w:t>%，每年1次</w:t>
            </w:r>
          </w:p>
        </w:tc>
        <w:tc>
          <w:tcPr>
            <w:tcW w:w="1005" w:type="dxa"/>
            <w:noWrap/>
            <w:tcMar>
              <w:top w:w="120" w:type="dxa"/>
              <w:left w:w="120" w:type="dxa"/>
              <w:bottom w:w="120" w:type="dxa"/>
              <w:right w:w="120" w:type="dxa"/>
            </w:tcMar>
            <w:vAlign w:val="center"/>
          </w:tcPr>
          <w:p>
            <w:pPr>
              <w:spacing w:line="260" w:lineRule="exact"/>
              <w:jc w:val="center"/>
              <w:rPr>
                <w:rFonts w:hint="default" w:ascii="仿宋_GB2312" w:eastAsia="仿宋_GB2312"/>
                <w:szCs w:val="21"/>
                <w:lang w:val="en-US" w:eastAsia="zh-CN"/>
              </w:rPr>
            </w:pPr>
            <w:r>
              <w:rPr>
                <w:rFonts w:hint="eastAsia" w:ascii="仿宋_GB2312" w:eastAsia="仿宋_GB2312"/>
                <w:szCs w:val="21"/>
                <w:lang w:val="en-US" w:eastAsia="zh-CN"/>
              </w:rPr>
              <w:t>5-12月</w:t>
            </w:r>
          </w:p>
        </w:tc>
        <w:tc>
          <w:tcPr>
            <w:tcW w:w="1247" w:type="dxa"/>
            <w:noWrap/>
            <w:tcMar>
              <w:top w:w="120" w:type="dxa"/>
              <w:left w:w="120" w:type="dxa"/>
              <w:bottom w:w="120" w:type="dxa"/>
              <w:right w:w="120" w:type="dxa"/>
            </w:tcMar>
            <w:vAlign w:val="center"/>
          </w:tcPr>
          <w:p>
            <w:pPr>
              <w:spacing w:line="260" w:lineRule="exact"/>
              <w:jc w:val="center"/>
              <w:rPr>
                <w:rFonts w:hint="eastAsia" w:ascii="仿宋_GB2312" w:eastAsia="仿宋_GB2312"/>
                <w:szCs w:val="21"/>
              </w:rPr>
            </w:pPr>
            <w:r>
              <w:rPr>
                <w:rFonts w:hint="eastAsia" w:ascii="仿宋_GB2312" w:eastAsia="仿宋_GB2312"/>
                <w:szCs w:val="21"/>
                <w:lang w:eastAsia="zh-CN"/>
              </w:rPr>
              <w:t>区农业农村部门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E5485"/>
    <w:rsid w:val="2389202A"/>
    <w:rsid w:val="40487426"/>
    <w:rsid w:val="5AEE5485"/>
    <w:rsid w:val="682D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460</Characters>
  <Lines>0</Lines>
  <Paragraphs>0</Paragraphs>
  <TotalTime>14</TotalTime>
  <ScaleCrop>false</ScaleCrop>
  <LinksUpToDate>false</LinksUpToDate>
  <CharactersWithSpaces>460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2021-09-06T05:51:00Z</dcterms:created>
  <dc:creator>Administrator</dc:creator>
  <cp:lastModifiedBy>Administrator</cp:lastModifiedBy>
  <dcterms:modified xsi:type="dcterms:W3CDTF">2022-04-15T05:55:44Z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C0395D5E9E5449008DD42599D6196577</vt:lpwstr>
  </property>
  <property fmtid="{D5CDD505-2E9C-101B-9397-08002B2CF9AE}" pid="4" name="commondata">
    <vt:lpwstr>eyJoZGlkIjoiZTA4M2E1ZGQyZTc4MmZmZjczMmE5YzcxOWNlYmY3NDgifQ==</vt:lpwstr>
  </property>
</Properties>
</file>