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atLeas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张店区农业农村局202</w:t>
      </w:r>
      <w:r>
        <w:rPr>
          <w:rFonts w:hint="eastAsia" w:ascii="方正小标宋简体" w:hAnsi="方正小标宋简体" w:eastAsia="方正小标宋简体" w:cs="方正小标宋简体"/>
          <w:bCs/>
          <w:color w:val="000000"/>
          <w:kern w:val="0"/>
          <w:sz w:val="44"/>
          <w:szCs w:val="44"/>
          <w:lang w:val="en-US" w:eastAsia="zh-CN"/>
        </w:rPr>
        <w:t>1</w:t>
      </w:r>
      <w:r>
        <w:rPr>
          <w:rFonts w:hint="eastAsia" w:ascii="方正小标宋简体" w:hAnsi="方正小标宋简体" w:eastAsia="方正小标宋简体" w:cs="方正小标宋简体"/>
          <w:bCs/>
          <w:color w:val="000000"/>
          <w:kern w:val="0"/>
          <w:sz w:val="44"/>
          <w:szCs w:val="44"/>
        </w:rPr>
        <w:t>年“双随机、一公开”监管随机抽查事项清单</w:t>
      </w:r>
    </w:p>
    <w:tbl>
      <w:tblPr>
        <w:tblStyle w:val="3"/>
        <w:tblW w:w="13997" w:type="dxa"/>
        <w:tblInd w:w="-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15"/>
        <w:gridCol w:w="1050"/>
        <w:gridCol w:w="930"/>
        <w:gridCol w:w="1560"/>
        <w:gridCol w:w="1695"/>
        <w:gridCol w:w="2355"/>
        <w:gridCol w:w="1590"/>
        <w:gridCol w:w="1950"/>
        <w:gridCol w:w="1005"/>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615"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序号</w:t>
            </w:r>
          </w:p>
        </w:tc>
        <w:tc>
          <w:tcPr>
            <w:tcW w:w="105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抽查事项</w:t>
            </w:r>
          </w:p>
        </w:tc>
        <w:tc>
          <w:tcPr>
            <w:tcW w:w="93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lang w:eastAsia="zh-CN"/>
              </w:rPr>
              <w:t>抽查</w:t>
            </w:r>
            <w:r>
              <w:rPr>
                <w:rFonts w:hint="eastAsia" w:ascii="黑体" w:eastAsia="黑体"/>
                <w:szCs w:val="21"/>
              </w:rPr>
              <w:t>对象</w:t>
            </w:r>
          </w:p>
        </w:tc>
        <w:tc>
          <w:tcPr>
            <w:tcW w:w="1560" w:type="dxa"/>
            <w:noWrap/>
            <w:tcMar>
              <w:top w:w="120" w:type="dxa"/>
              <w:left w:w="120" w:type="dxa"/>
              <w:bottom w:w="120" w:type="dxa"/>
              <w:right w:w="120" w:type="dxa"/>
            </w:tcMar>
            <w:vAlign w:val="center"/>
          </w:tcPr>
          <w:p>
            <w:pPr>
              <w:spacing w:line="260" w:lineRule="exact"/>
              <w:jc w:val="center"/>
              <w:rPr>
                <w:rFonts w:hint="eastAsia" w:ascii="黑体" w:eastAsia="黑体"/>
                <w:szCs w:val="21"/>
                <w:lang w:eastAsia="zh-CN"/>
              </w:rPr>
            </w:pPr>
            <w:r>
              <w:rPr>
                <w:rFonts w:hint="eastAsia" w:ascii="黑体" w:eastAsia="黑体"/>
                <w:szCs w:val="21"/>
                <w:lang w:eastAsia="zh-CN"/>
              </w:rPr>
              <w:t>抽查方式</w:t>
            </w:r>
          </w:p>
        </w:tc>
        <w:tc>
          <w:tcPr>
            <w:tcW w:w="1695" w:type="dxa"/>
            <w:noWrap/>
            <w:tcMar>
              <w:top w:w="120" w:type="dxa"/>
              <w:left w:w="120" w:type="dxa"/>
              <w:bottom w:w="120" w:type="dxa"/>
              <w:right w:w="120" w:type="dxa"/>
            </w:tcMar>
            <w:vAlign w:val="center"/>
          </w:tcPr>
          <w:p>
            <w:pPr>
              <w:spacing w:line="260" w:lineRule="exact"/>
              <w:jc w:val="center"/>
              <w:rPr>
                <w:rFonts w:hint="eastAsia" w:ascii="黑体" w:eastAsia="黑体"/>
                <w:szCs w:val="21"/>
                <w:lang w:eastAsia="zh-CN"/>
              </w:rPr>
            </w:pPr>
            <w:r>
              <w:rPr>
                <w:rFonts w:hint="eastAsia" w:ascii="黑体" w:eastAsia="黑体"/>
                <w:szCs w:val="21"/>
                <w:lang w:eastAsia="zh-CN"/>
              </w:rPr>
              <w:t>抽查内容</w:t>
            </w:r>
          </w:p>
        </w:tc>
        <w:tc>
          <w:tcPr>
            <w:tcW w:w="2355" w:type="dxa"/>
            <w:noWrap/>
            <w:tcMar>
              <w:top w:w="120" w:type="dxa"/>
              <w:left w:w="120" w:type="dxa"/>
              <w:bottom w:w="120" w:type="dxa"/>
              <w:right w:w="120" w:type="dxa"/>
            </w:tcMar>
            <w:vAlign w:val="center"/>
          </w:tcPr>
          <w:p>
            <w:pPr>
              <w:spacing w:line="260" w:lineRule="exact"/>
              <w:jc w:val="center"/>
              <w:rPr>
                <w:rFonts w:hint="eastAsia" w:ascii="黑体" w:eastAsia="黑体"/>
                <w:szCs w:val="21"/>
                <w:lang w:eastAsia="zh-CN"/>
              </w:rPr>
            </w:pPr>
            <w:r>
              <w:rPr>
                <w:rFonts w:hint="eastAsia" w:ascii="黑体" w:eastAsia="黑体"/>
                <w:szCs w:val="21"/>
                <w:lang w:eastAsia="zh-CN"/>
              </w:rPr>
              <w:t>检查依据</w:t>
            </w:r>
          </w:p>
        </w:tc>
        <w:tc>
          <w:tcPr>
            <w:tcW w:w="159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事项类别</w:t>
            </w:r>
          </w:p>
        </w:tc>
        <w:tc>
          <w:tcPr>
            <w:tcW w:w="195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检查比例</w:t>
            </w:r>
          </w:p>
          <w:p>
            <w:pPr>
              <w:spacing w:line="260" w:lineRule="exact"/>
              <w:jc w:val="center"/>
              <w:rPr>
                <w:rFonts w:hint="eastAsia" w:ascii="黑体" w:eastAsia="黑体"/>
                <w:szCs w:val="21"/>
              </w:rPr>
            </w:pPr>
            <w:r>
              <w:rPr>
                <w:rFonts w:hint="eastAsia" w:ascii="黑体" w:eastAsia="黑体"/>
                <w:szCs w:val="21"/>
              </w:rPr>
              <w:t>及频次</w:t>
            </w:r>
          </w:p>
        </w:tc>
        <w:tc>
          <w:tcPr>
            <w:tcW w:w="1005"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检查时间</w:t>
            </w:r>
          </w:p>
        </w:tc>
        <w:tc>
          <w:tcPr>
            <w:tcW w:w="1247"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检查主体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0" w:hRule="atLeast"/>
        </w:trPr>
        <w:tc>
          <w:tcPr>
            <w:tcW w:w="61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rPr>
              <w:t>1</w:t>
            </w:r>
          </w:p>
        </w:tc>
        <w:tc>
          <w:tcPr>
            <w:tcW w:w="105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lang w:eastAsia="zh-CN"/>
              </w:rPr>
              <w:t>农产品质量安全监管</w:t>
            </w:r>
          </w:p>
        </w:tc>
        <w:tc>
          <w:tcPr>
            <w:tcW w:w="93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农药生产经营主体</w:t>
            </w:r>
          </w:p>
        </w:tc>
        <w:tc>
          <w:tcPr>
            <w:tcW w:w="156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现场检查</w:t>
            </w:r>
          </w:p>
        </w:tc>
        <w:tc>
          <w:tcPr>
            <w:tcW w:w="169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农药标签、农药许可证件、农药经营购销台账</w:t>
            </w:r>
          </w:p>
        </w:tc>
        <w:tc>
          <w:tcPr>
            <w:tcW w:w="235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lang w:eastAsia="zh-CN"/>
              </w:rPr>
              <w:t>《农药管理条例》（1997年5月8日国务院令第216号发布，2017年3月16日予以修改））第四十一条、四十二条、四十四条、四十五条、四十六条、四十七条、五十五条、五十六条、五十七条、五十八条、五十九条、六十二条、六十三条、六十四条。</w:t>
            </w:r>
          </w:p>
        </w:tc>
        <w:tc>
          <w:tcPr>
            <w:tcW w:w="1590" w:type="dxa"/>
            <w:noWrap/>
            <w:tcMar>
              <w:top w:w="120" w:type="dxa"/>
              <w:left w:w="120" w:type="dxa"/>
              <w:bottom w:w="120" w:type="dxa"/>
              <w:right w:w="120" w:type="dxa"/>
            </w:tcMar>
            <w:vAlign w:val="center"/>
          </w:tcPr>
          <w:p>
            <w:pPr>
              <w:spacing w:line="26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一般检查事项</w:t>
            </w:r>
          </w:p>
        </w:tc>
        <w:tc>
          <w:tcPr>
            <w:tcW w:w="1950" w:type="dxa"/>
            <w:noWrap/>
            <w:tcMar>
              <w:top w:w="120" w:type="dxa"/>
              <w:left w:w="120" w:type="dxa"/>
              <w:bottom w:w="120" w:type="dxa"/>
              <w:right w:w="120" w:type="dxa"/>
            </w:tcMar>
            <w:vAlign w:val="center"/>
          </w:tcPr>
          <w:p>
            <w:pPr>
              <w:spacing w:line="26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农药生产企业抽查比例为10%，农药经营者抽查比例为1%，根据实际情况确定频次</w:t>
            </w:r>
          </w:p>
        </w:tc>
        <w:tc>
          <w:tcPr>
            <w:tcW w:w="1005" w:type="dxa"/>
            <w:noWrap/>
            <w:tcMar>
              <w:top w:w="120" w:type="dxa"/>
              <w:left w:w="120" w:type="dxa"/>
              <w:bottom w:w="120" w:type="dxa"/>
              <w:right w:w="120" w:type="dxa"/>
            </w:tcMar>
            <w:vAlign w:val="center"/>
          </w:tcPr>
          <w:p>
            <w:pPr>
              <w:spacing w:line="260" w:lineRule="exact"/>
              <w:jc w:val="center"/>
              <w:rPr>
                <w:rFonts w:hint="default" w:ascii="仿宋_GB2312" w:eastAsia="仿宋_GB2312"/>
                <w:szCs w:val="21"/>
                <w:lang w:val="en-US" w:eastAsia="zh-CN"/>
              </w:rPr>
            </w:pPr>
            <w:r>
              <w:rPr>
                <w:rFonts w:hint="eastAsia" w:ascii="仿宋_GB2312" w:eastAsia="仿宋_GB2312"/>
                <w:szCs w:val="21"/>
                <w:lang w:val="en-US" w:eastAsia="zh-CN"/>
              </w:rPr>
              <w:t>5-12月</w:t>
            </w:r>
          </w:p>
        </w:tc>
        <w:tc>
          <w:tcPr>
            <w:tcW w:w="1247"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区农业农村部门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61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rPr>
              <w:t>2</w:t>
            </w:r>
          </w:p>
        </w:tc>
        <w:tc>
          <w:tcPr>
            <w:tcW w:w="105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农业监督检查</w:t>
            </w:r>
          </w:p>
        </w:tc>
        <w:tc>
          <w:tcPr>
            <w:tcW w:w="93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农产品种植基地</w:t>
            </w:r>
          </w:p>
        </w:tc>
        <w:tc>
          <w:tcPr>
            <w:tcW w:w="156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现场检查、风险监测</w:t>
            </w:r>
          </w:p>
        </w:tc>
        <w:tc>
          <w:tcPr>
            <w:tcW w:w="169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农产品质量</w:t>
            </w:r>
          </w:p>
        </w:tc>
        <w:tc>
          <w:tcPr>
            <w:tcW w:w="235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产品质量安全法》第六章第三十四条：“国家建立农产品质量安全监测制度。县级以上人民政府农业行政主管部门应当按照保障农产品质量安全的要求，制定并组织实施农产品质量安全监测计划，对生产中或者市场上销售的农产品进行监督抽查。”</w:t>
            </w:r>
          </w:p>
        </w:tc>
        <w:tc>
          <w:tcPr>
            <w:tcW w:w="1590" w:type="dxa"/>
            <w:noWrap/>
            <w:tcMar>
              <w:top w:w="120" w:type="dxa"/>
              <w:left w:w="120" w:type="dxa"/>
              <w:bottom w:w="120" w:type="dxa"/>
              <w:right w:w="120" w:type="dxa"/>
            </w:tcMar>
            <w:vAlign w:val="center"/>
          </w:tcPr>
          <w:p>
            <w:pPr>
              <w:spacing w:line="26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eastAsia="zh-CN"/>
              </w:rPr>
              <w:t>一般</w:t>
            </w:r>
            <w:bookmarkStart w:id="0" w:name="_GoBack"/>
            <w:bookmarkEnd w:id="0"/>
            <w:r>
              <w:rPr>
                <w:rFonts w:hint="eastAsia" w:ascii="仿宋_GB2312" w:eastAsia="仿宋_GB2312"/>
                <w:szCs w:val="21"/>
              </w:rPr>
              <w:t>检查事项</w:t>
            </w:r>
          </w:p>
        </w:tc>
        <w:tc>
          <w:tcPr>
            <w:tcW w:w="1950" w:type="dxa"/>
            <w:noWrap/>
            <w:tcMar>
              <w:top w:w="120" w:type="dxa"/>
              <w:left w:w="120" w:type="dxa"/>
              <w:bottom w:w="120" w:type="dxa"/>
              <w:right w:w="120" w:type="dxa"/>
            </w:tcMar>
            <w:vAlign w:val="center"/>
          </w:tcPr>
          <w:p>
            <w:pPr>
              <w:spacing w:line="26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抽查比例不低于10%，每年1次</w:t>
            </w:r>
          </w:p>
        </w:tc>
        <w:tc>
          <w:tcPr>
            <w:tcW w:w="1005" w:type="dxa"/>
            <w:noWrap/>
            <w:tcMar>
              <w:top w:w="120" w:type="dxa"/>
              <w:left w:w="120" w:type="dxa"/>
              <w:bottom w:w="120" w:type="dxa"/>
              <w:right w:w="120" w:type="dxa"/>
            </w:tcMar>
            <w:vAlign w:val="center"/>
          </w:tcPr>
          <w:p>
            <w:pPr>
              <w:spacing w:line="260" w:lineRule="exact"/>
              <w:jc w:val="center"/>
              <w:rPr>
                <w:rFonts w:hint="default" w:ascii="仿宋_GB2312" w:eastAsia="仿宋_GB2312"/>
                <w:szCs w:val="21"/>
                <w:lang w:val="en-US" w:eastAsia="zh-CN"/>
              </w:rPr>
            </w:pPr>
            <w:r>
              <w:rPr>
                <w:rFonts w:hint="eastAsia" w:ascii="仿宋_GB2312" w:eastAsia="仿宋_GB2312"/>
                <w:szCs w:val="21"/>
                <w:lang w:val="en-US" w:eastAsia="zh-CN"/>
              </w:rPr>
              <w:t>5-12月</w:t>
            </w:r>
          </w:p>
        </w:tc>
        <w:tc>
          <w:tcPr>
            <w:tcW w:w="1247"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lang w:eastAsia="zh-CN"/>
              </w:rPr>
              <w:t>区农业农村部门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E5485"/>
    <w:rsid w:val="2389202A"/>
    <w:rsid w:val="5AEE5485"/>
    <w:rsid w:val="682D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2021-09-06T05:51:00Z</dcterms:created>
  <dc:creator>Administrator</dc:creator>
  <cp:lastModifiedBy>Administrator</cp:lastModifiedBy>
  <dcterms:modified xsi:type="dcterms:W3CDTF">2021-12-05T03:26:31Z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5F473E98EC27421184E961CB19DC317D</vt:lpwstr>
  </property>
</Properties>
</file>