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default" w:asciiTheme="majorEastAsia" w:hAnsiTheme="majorEastAsia" w:eastAsiaTheme="majorEastAsia" w:cstheme="majorEastAsia"/>
          <w:b/>
          <w:bCs/>
          <w:color w:val="000000"/>
          <w:kern w:val="0"/>
          <w:sz w:val="36"/>
          <w:szCs w:val="36"/>
          <w:lang w:val="en-US" w:eastAsia="zh-CN" w:bidi="ar"/>
        </w:rPr>
      </w:pPr>
      <w:bookmarkStart w:id="0" w:name="_GoBack"/>
      <w:bookmarkEnd w:id="0"/>
      <w:r>
        <w:rPr>
          <w:rFonts w:hint="eastAsia" w:asciiTheme="majorEastAsia" w:hAnsiTheme="majorEastAsia" w:eastAsiaTheme="majorEastAsia" w:cstheme="majorEastAsia"/>
          <w:b/>
          <w:bCs/>
          <w:color w:val="000000"/>
          <w:kern w:val="0"/>
          <w:sz w:val="36"/>
          <w:szCs w:val="36"/>
          <w:lang w:val="en-US" w:eastAsia="zh-CN" w:bidi="ar"/>
        </w:rPr>
        <w:t>张店区教体局2020年“双随机、一公开”监管随机抽查计划</w:t>
      </w:r>
    </w:p>
    <w:p>
      <w:pPr>
        <w:keepNext w:val="0"/>
        <w:keepLines w:val="0"/>
        <w:widowControl/>
        <w:suppressLineNumbers w:val="0"/>
        <w:ind w:firstLine="600" w:firstLineChars="200"/>
        <w:jc w:val="left"/>
        <w:rPr>
          <w:rFonts w:hint="eastAsia" w:ascii="黑体" w:hAnsi="黑体" w:eastAsia="黑体" w:cs="黑体"/>
          <w:b w:val="0"/>
          <w:bCs w:val="0"/>
          <w:color w:val="000000"/>
          <w:kern w:val="0"/>
          <w:sz w:val="30"/>
          <w:szCs w:val="30"/>
          <w:lang w:val="en-US" w:eastAsia="zh-CN" w:bidi="ar"/>
        </w:rPr>
      </w:pPr>
    </w:p>
    <w:p>
      <w:pPr>
        <w:keepNext w:val="0"/>
        <w:keepLines w:val="0"/>
        <w:widowControl/>
        <w:suppressLineNumbers w:val="0"/>
        <w:ind w:firstLine="600" w:firstLineChars="200"/>
        <w:jc w:val="left"/>
        <w:rPr>
          <w:rFonts w:hint="eastAsia" w:ascii="黑体" w:hAnsi="黑体" w:eastAsia="黑体" w:cs="黑体"/>
          <w:b w:val="0"/>
          <w:bCs w:val="0"/>
          <w:color w:val="000000"/>
          <w:kern w:val="0"/>
          <w:sz w:val="30"/>
          <w:szCs w:val="30"/>
          <w:lang w:val="en-US" w:eastAsia="zh-CN" w:bidi="ar"/>
        </w:rPr>
      </w:pPr>
      <w:r>
        <w:rPr>
          <w:rFonts w:hint="eastAsia" w:ascii="黑体" w:hAnsi="黑体" w:eastAsia="黑体" w:cs="黑体"/>
          <w:b w:val="0"/>
          <w:bCs w:val="0"/>
          <w:color w:val="000000"/>
          <w:kern w:val="0"/>
          <w:sz w:val="30"/>
          <w:szCs w:val="30"/>
          <w:lang w:val="en-US" w:eastAsia="zh-CN" w:bidi="ar"/>
        </w:rPr>
        <w:t>一、指导思想</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双随机”抽查机制，是深化行政体制改革、加快政府职能转变、推进简政放权、放管结合、优化服务的决策部署的重要举措，我局充分认识这项工作的重要性和必要性，充分发挥监管职能，促进民办学校依法依规办学，营造健康安全的教育环境。</w:t>
      </w:r>
    </w:p>
    <w:p>
      <w:pPr>
        <w:keepNext w:val="0"/>
        <w:keepLines w:val="0"/>
        <w:widowControl/>
        <w:suppressLineNumbers w:val="0"/>
        <w:ind w:firstLine="600" w:firstLineChars="200"/>
        <w:jc w:val="left"/>
        <w:rPr>
          <w:rFonts w:hint="eastAsia" w:ascii="黑体" w:hAnsi="黑体" w:eastAsia="黑体" w:cs="黑体"/>
          <w:b w:val="0"/>
          <w:bCs w:val="0"/>
          <w:color w:val="000000"/>
          <w:kern w:val="0"/>
          <w:sz w:val="30"/>
          <w:szCs w:val="30"/>
          <w:lang w:val="en-US" w:eastAsia="zh-CN" w:bidi="ar"/>
        </w:rPr>
      </w:pPr>
      <w:r>
        <w:rPr>
          <w:rFonts w:hint="eastAsia" w:ascii="黑体" w:hAnsi="黑体" w:eastAsia="黑体" w:cs="黑体"/>
          <w:b w:val="0"/>
          <w:bCs w:val="0"/>
          <w:color w:val="000000"/>
          <w:kern w:val="0"/>
          <w:sz w:val="30"/>
          <w:szCs w:val="30"/>
          <w:lang w:val="en-US" w:eastAsia="zh-CN" w:bidi="ar"/>
        </w:rPr>
        <w:t>二、随机抽查对象</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全区范围内经我局批准设立的民办培训机构(幼儿园)。</w:t>
      </w:r>
    </w:p>
    <w:p>
      <w:pPr>
        <w:keepNext w:val="0"/>
        <w:keepLines w:val="0"/>
        <w:widowControl/>
        <w:suppressLineNumbers w:val="0"/>
        <w:ind w:firstLine="600" w:firstLineChars="200"/>
        <w:jc w:val="left"/>
        <w:rPr>
          <w:rFonts w:hint="eastAsia" w:ascii="黑体" w:hAnsi="黑体" w:eastAsia="黑体" w:cs="黑体"/>
          <w:b w:val="0"/>
          <w:bCs w:val="0"/>
          <w:color w:val="000000"/>
          <w:kern w:val="0"/>
          <w:sz w:val="30"/>
          <w:szCs w:val="30"/>
          <w:lang w:val="en-US" w:eastAsia="zh-CN" w:bidi="ar"/>
        </w:rPr>
      </w:pPr>
      <w:r>
        <w:rPr>
          <w:rFonts w:hint="eastAsia" w:ascii="黑体" w:hAnsi="黑体" w:eastAsia="黑体" w:cs="黑体"/>
          <w:b w:val="0"/>
          <w:bCs w:val="0"/>
          <w:color w:val="000000"/>
          <w:kern w:val="0"/>
          <w:sz w:val="30"/>
          <w:szCs w:val="30"/>
          <w:lang w:val="en-US" w:eastAsia="zh-CN" w:bidi="ar"/>
        </w:rPr>
        <w:t>三、随机抽查方式</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主要采用不定向抽查和不定期抽查。不定向抽查是指不设定条件，随机确定待查对象名单,对其进行执法检查。具体实施随机抽查时，要随机确定待查对象和执法人员，实行“双随机”抽查。</w:t>
      </w:r>
    </w:p>
    <w:p>
      <w:pPr>
        <w:keepNext w:val="0"/>
        <w:keepLines w:val="0"/>
        <w:widowControl/>
        <w:suppressLineNumbers w:val="0"/>
        <w:ind w:firstLine="600" w:firstLineChars="200"/>
        <w:jc w:val="left"/>
        <w:rPr>
          <w:rFonts w:hint="eastAsia" w:ascii="黑体" w:hAnsi="黑体" w:eastAsia="黑体" w:cs="黑体"/>
          <w:b w:val="0"/>
          <w:bCs w:val="0"/>
          <w:color w:val="000000"/>
          <w:kern w:val="0"/>
          <w:sz w:val="30"/>
          <w:szCs w:val="30"/>
          <w:lang w:val="en-US" w:eastAsia="zh-CN" w:bidi="ar"/>
        </w:rPr>
      </w:pPr>
      <w:r>
        <w:rPr>
          <w:rFonts w:hint="eastAsia" w:ascii="黑体" w:hAnsi="黑体" w:eastAsia="黑体" w:cs="黑体"/>
          <w:b w:val="0"/>
          <w:bCs w:val="0"/>
          <w:color w:val="000000"/>
          <w:kern w:val="0"/>
          <w:sz w:val="30"/>
          <w:szCs w:val="30"/>
          <w:lang w:val="en-US" w:eastAsia="zh-CN" w:bidi="ar"/>
        </w:rPr>
        <w:t>四、随机抽查的比例和频次</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1.抽查时间重点放在春秋季开学与期末月，每次抽查对象比例控制在5%-30%以内，计划全年抽查次数2次。</w:t>
      </w:r>
    </w:p>
    <w:p>
      <w:pPr>
        <w:ind w:firstLine="600" w:firstLineChars="200"/>
        <w:rPr>
          <w:rFonts w:hint="eastAsia" w:ascii="黑体" w:hAnsi="黑体" w:eastAsia="黑体" w:cs="黑体"/>
          <w:b/>
          <w:bCs/>
          <w:color w:val="000000"/>
          <w:kern w:val="0"/>
          <w:sz w:val="32"/>
          <w:szCs w:val="32"/>
          <w:lang w:val="en-US" w:eastAsia="zh-CN" w:bidi="ar"/>
        </w:rPr>
      </w:pPr>
      <w:r>
        <w:rPr>
          <w:rFonts w:hint="eastAsia" w:ascii="仿宋" w:hAnsi="仿宋" w:eastAsia="仿宋" w:cs="仿宋"/>
          <w:sz w:val="30"/>
          <w:szCs w:val="30"/>
          <w:lang w:val="en-US" w:eastAsia="zh-CN"/>
        </w:rPr>
        <w:t>2.对被投诉、举报，可随时进行检查。</w:t>
      </w:r>
    </w:p>
    <w:p>
      <w:pPr>
        <w:keepNext w:val="0"/>
        <w:keepLines w:val="0"/>
        <w:widowControl/>
        <w:suppressLineNumbers w:val="0"/>
        <w:ind w:firstLine="600" w:firstLineChars="200"/>
        <w:jc w:val="left"/>
        <w:rPr>
          <w:rFonts w:hint="eastAsia" w:ascii="黑体" w:hAnsi="黑体" w:eastAsia="黑体" w:cs="黑体"/>
          <w:b w:val="0"/>
          <w:bCs w:val="0"/>
          <w:color w:val="000000"/>
          <w:kern w:val="0"/>
          <w:sz w:val="30"/>
          <w:szCs w:val="30"/>
          <w:lang w:val="en-US" w:eastAsia="zh-CN" w:bidi="ar"/>
        </w:rPr>
      </w:pPr>
      <w:r>
        <w:rPr>
          <w:rFonts w:hint="eastAsia" w:ascii="黑体" w:hAnsi="黑体" w:eastAsia="黑体" w:cs="黑体"/>
          <w:b w:val="0"/>
          <w:bCs w:val="0"/>
          <w:color w:val="000000"/>
          <w:kern w:val="0"/>
          <w:sz w:val="30"/>
          <w:szCs w:val="30"/>
          <w:lang w:val="en-US" w:eastAsia="zh-CN" w:bidi="ar"/>
        </w:rPr>
        <w:t>五、随机抽查的事项与内容</w:t>
      </w:r>
    </w:p>
    <w:p>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根据省教育厅要求，随机抽查的事项为:民办学校办学行为检查:检查重点内容是民办学校实际办学是否相符、是否存在法律法规禁止性行为。多部门联合检查的职责内容如下：</w:t>
      </w:r>
    </w:p>
    <w:p>
      <w:pPr>
        <w:ind w:firstLine="602" w:firstLineChars="200"/>
        <w:rPr>
          <w:rFonts w:hint="eastAsia" w:ascii="仿宋" w:hAnsi="仿宋" w:eastAsia="仿宋" w:cs="仿宋"/>
          <w:sz w:val="30"/>
          <w:szCs w:val="30"/>
        </w:rPr>
      </w:pPr>
      <w:r>
        <w:rPr>
          <w:rFonts w:hint="eastAsia" w:ascii="仿宋" w:hAnsi="仿宋" w:eastAsia="仿宋" w:cs="仿宋"/>
          <w:b/>
          <w:bCs/>
          <w:sz w:val="30"/>
          <w:szCs w:val="30"/>
        </w:rPr>
        <w:t>1.教育部门检查事项为:</w:t>
      </w:r>
      <w:r>
        <w:rPr>
          <w:rFonts w:hint="eastAsia" w:ascii="仿宋" w:hAnsi="仿宋" w:eastAsia="仿宋" w:cs="仿宋"/>
          <w:sz w:val="30"/>
          <w:szCs w:val="30"/>
        </w:rPr>
        <w:t>校外培训机构办学情况检查。</w:t>
      </w:r>
      <w:r>
        <w:rPr>
          <w:rFonts w:hint="eastAsia" w:ascii="仿宋" w:hAnsi="仿宋" w:eastAsia="仿宋" w:cs="仿宋"/>
          <w:b/>
          <w:bCs/>
          <w:sz w:val="30"/>
          <w:szCs w:val="30"/>
        </w:rPr>
        <w:t>检查内容为:</w:t>
      </w:r>
      <w:r>
        <w:rPr>
          <w:rFonts w:hint="eastAsia" w:ascii="仿宋" w:hAnsi="仿宋" w:eastAsia="仿宋" w:cs="仿宋"/>
          <w:sz w:val="30"/>
          <w:szCs w:val="30"/>
        </w:rPr>
        <w:t>校外培训机构办学情况。</w:t>
      </w:r>
    </w:p>
    <w:p>
      <w:pPr>
        <w:ind w:firstLine="602" w:firstLineChars="200"/>
        <w:rPr>
          <w:rFonts w:hint="eastAsia" w:ascii="仿宋" w:hAnsi="仿宋" w:eastAsia="仿宋" w:cs="仿宋"/>
          <w:sz w:val="30"/>
          <w:szCs w:val="30"/>
        </w:rPr>
      </w:pPr>
      <w:r>
        <w:rPr>
          <w:rFonts w:hint="eastAsia" w:ascii="仿宋" w:hAnsi="仿宋" w:eastAsia="仿宋" w:cs="仿宋"/>
          <w:b/>
          <w:bCs/>
          <w:sz w:val="30"/>
          <w:szCs w:val="30"/>
        </w:rPr>
        <w:t>2.民政部门检查事项为:</w:t>
      </w:r>
      <w:r>
        <w:rPr>
          <w:rFonts w:hint="eastAsia" w:ascii="仿宋" w:hAnsi="仿宋" w:eastAsia="仿宋" w:cs="仿宋"/>
          <w:sz w:val="30"/>
          <w:szCs w:val="30"/>
        </w:rPr>
        <w:t>对民办非企业单位的监督管理。</w:t>
      </w:r>
      <w:r>
        <w:rPr>
          <w:rFonts w:hint="eastAsia" w:ascii="仿宋" w:hAnsi="仿宋" w:eastAsia="仿宋" w:cs="仿宋"/>
          <w:b/>
          <w:bCs/>
          <w:sz w:val="30"/>
          <w:szCs w:val="30"/>
        </w:rPr>
        <w:t>检查内容为:</w:t>
      </w:r>
      <w:r>
        <w:rPr>
          <w:rFonts w:hint="eastAsia" w:ascii="仿宋" w:hAnsi="仿宋" w:eastAsia="仿宋" w:cs="仿宋"/>
          <w:sz w:val="30"/>
          <w:szCs w:val="30"/>
        </w:rPr>
        <w:t>遵守国家法律、法规和政策情况;使用登记证书、印章情况;按照章程规定开展业务活动情况;按照规定的时间和要求向登记管理机关报送年度工作报告情况;登记事项变更及履行登记手续情况;设立分支机构的;财务管理制度、资金来源等情况;是否存在侵占、私分、挪用民办非企业单位的资产或者所接受的捐赠、资助的;是否存在违反国家有关规定收取费用、筹集资金或者接受使用捐赠、资助的;年度工作报告是否存在隐瞒真实情况，弄虚作假的。</w:t>
      </w:r>
    </w:p>
    <w:p>
      <w:pPr>
        <w:ind w:firstLine="602" w:firstLineChars="200"/>
        <w:rPr>
          <w:rFonts w:hint="eastAsia" w:ascii="仿宋" w:hAnsi="仿宋" w:eastAsia="仿宋" w:cs="仿宋"/>
          <w:sz w:val="30"/>
          <w:szCs w:val="30"/>
        </w:rPr>
      </w:pPr>
      <w:r>
        <w:rPr>
          <w:rFonts w:hint="eastAsia" w:ascii="仿宋" w:hAnsi="仿宋" w:eastAsia="仿宋" w:cs="仿宋"/>
          <w:b/>
          <w:bCs/>
          <w:sz w:val="30"/>
          <w:szCs w:val="30"/>
        </w:rPr>
        <w:t>3.人力资源社会保障部门检查事项为:</w:t>
      </w:r>
      <w:r>
        <w:rPr>
          <w:rFonts w:hint="eastAsia" w:ascii="仿宋" w:hAnsi="仿宋" w:eastAsia="仿宋" w:cs="仿宋"/>
          <w:sz w:val="30"/>
          <w:szCs w:val="30"/>
        </w:rPr>
        <w:t>对用人单位支付劳动者工资和执行最低工资标准情况的检查。</w:t>
      </w:r>
      <w:r>
        <w:rPr>
          <w:rFonts w:hint="eastAsia" w:ascii="仿宋" w:hAnsi="仿宋" w:eastAsia="仿宋" w:cs="仿宋"/>
          <w:b/>
          <w:bCs/>
          <w:sz w:val="30"/>
          <w:szCs w:val="30"/>
        </w:rPr>
        <w:t>检查内容为:</w:t>
      </w:r>
      <w:r>
        <w:rPr>
          <w:rFonts w:hint="eastAsia" w:ascii="仿宋" w:hAnsi="仿宋" w:eastAsia="仿宋" w:cs="仿宋"/>
          <w:sz w:val="30"/>
          <w:szCs w:val="30"/>
        </w:rPr>
        <w:t>用人单位是否有下列行为之一:未按照劳动合同的约定或者国家规定及时足额支付劳动报酬;低于当地最低工资标准支付劳动者工资;安排加班不支付加班费;用人单位是否依照劳动合同法的规定向劳动者每月支付两倍的工资或者赔偿金;企业是否有下列行为之一</w:t>
      </w:r>
      <w:r>
        <w:rPr>
          <w:rFonts w:hint="eastAsia" w:ascii="仿宋" w:hAnsi="仿宋" w:eastAsia="仿宋" w:cs="仿宋"/>
          <w:sz w:val="30"/>
          <w:szCs w:val="30"/>
          <w:lang w:eastAsia="zh-CN"/>
        </w:rPr>
        <w:t>：</w:t>
      </w:r>
      <w:r>
        <w:rPr>
          <w:rFonts w:hint="eastAsia" w:ascii="仿宋" w:hAnsi="仿宋" w:eastAsia="仿宋" w:cs="仿宋"/>
          <w:sz w:val="30"/>
          <w:szCs w:val="30"/>
        </w:rPr>
        <w:t>未按规定将执行最低工资标准的情况向劳动保障行政部门备案;未按规定将落实工资指导线实施方案向劳动保障行政部门备案;弄虚作假或者隐匿、销毁企业工资支付表和其他应当保存的工资支付资料;企业制定的工资分配制度、工资支付制度以及落实工资指导线实施方案是否违反规定。</w:t>
      </w:r>
    </w:p>
    <w:p>
      <w:pPr>
        <w:ind w:firstLine="602" w:firstLineChars="200"/>
        <w:rPr>
          <w:rFonts w:hint="eastAsia" w:ascii="仿宋" w:hAnsi="仿宋" w:eastAsia="仿宋" w:cs="仿宋"/>
          <w:sz w:val="30"/>
          <w:szCs w:val="30"/>
        </w:rPr>
      </w:pPr>
      <w:r>
        <w:rPr>
          <w:rFonts w:hint="eastAsia" w:ascii="仿宋" w:hAnsi="仿宋" w:eastAsia="仿宋" w:cs="仿宋"/>
          <w:b/>
          <w:bCs/>
          <w:sz w:val="30"/>
          <w:szCs w:val="30"/>
        </w:rPr>
        <w:t>4.住房城乡建设部门检查事项为:</w:t>
      </w:r>
      <w:r>
        <w:rPr>
          <w:rFonts w:hint="eastAsia" w:ascii="仿宋" w:hAnsi="仿宋" w:eastAsia="仿宋" w:cs="仿宋"/>
          <w:sz w:val="30"/>
          <w:szCs w:val="30"/>
        </w:rPr>
        <w:t>对各类工程建设标准实施情况的监督检查。</w:t>
      </w:r>
      <w:r>
        <w:rPr>
          <w:rFonts w:hint="eastAsia" w:ascii="仿宋" w:hAnsi="仿宋" w:eastAsia="仿宋" w:cs="仿宋"/>
          <w:b/>
          <w:bCs/>
          <w:sz w:val="30"/>
          <w:szCs w:val="30"/>
        </w:rPr>
        <w:t>检查内容为:</w:t>
      </w:r>
      <w:r>
        <w:rPr>
          <w:rFonts w:hint="eastAsia" w:ascii="仿宋" w:hAnsi="仿宋" w:eastAsia="仿宋" w:cs="仿宋"/>
          <w:sz w:val="30"/>
          <w:szCs w:val="30"/>
        </w:rPr>
        <w:t>工程建设活动中各方主体是否执行工程建设标准。</w:t>
      </w:r>
    </w:p>
    <w:p>
      <w:pPr>
        <w:ind w:firstLine="602" w:firstLineChars="200"/>
        <w:rPr>
          <w:rFonts w:hint="eastAsia" w:ascii="仿宋" w:hAnsi="仿宋" w:eastAsia="仿宋" w:cs="仿宋"/>
          <w:sz w:val="30"/>
          <w:szCs w:val="30"/>
          <w:lang w:eastAsia="zh-CN"/>
        </w:rPr>
      </w:pPr>
      <w:r>
        <w:rPr>
          <w:rFonts w:hint="eastAsia" w:ascii="仿宋" w:hAnsi="仿宋" w:eastAsia="仿宋" w:cs="仿宋"/>
          <w:b/>
          <w:bCs/>
          <w:sz w:val="30"/>
          <w:szCs w:val="30"/>
        </w:rPr>
        <w:t>5.市场监管部门检查事项为:</w:t>
      </w:r>
      <w:r>
        <w:rPr>
          <w:rFonts w:hint="eastAsia" w:ascii="仿宋" w:hAnsi="仿宋" w:eastAsia="仿宋" w:cs="仿宋"/>
          <w:sz w:val="30"/>
          <w:szCs w:val="30"/>
        </w:rPr>
        <w:t>登记事项检查。</w:t>
      </w:r>
      <w:r>
        <w:rPr>
          <w:rFonts w:hint="eastAsia" w:ascii="仿宋" w:hAnsi="仿宋" w:eastAsia="仿宋" w:cs="仿宋"/>
          <w:b/>
          <w:bCs/>
          <w:sz w:val="30"/>
          <w:szCs w:val="30"/>
        </w:rPr>
        <w:t>检查内容为:</w:t>
      </w:r>
      <w:r>
        <w:rPr>
          <w:rFonts w:hint="eastAsia" w:ascii="仿宋" w:hAnsi="仿宋" w:eastAsia="仿宋" w:cs="仿宋"/>
          <w:sz w:val="30"/>
          <w:szCs w:val="30"/>
        </w:rPr>
        <w:t>营业执照(登记证)规范使用情况的检查;名称规范使用情况的检查;经营(驻在)期限的检查;经营(业务)范围中无需审批的经营(业务)项目的检查;住所(经营场所)或驻在场所的检查;注册资本实缴情况的检查;法定代表人(负责人)任职情况的检查</w:t>
      </w:r>
      <w:r>
        <w:rPr>
          <w:rFonts w:hint="eastAsia" w:ascii="仿宋" w:hAnsi="仿宋" w:eastAsia="仿宋" w:cs="仿宋"/>
          <w:sz w:val="30"/>
          <w:szCs w:val="30"/>
          <w:lang w:eastAsia="zh-CN"/>
        </w:rPr>
        <w:t>。</w:t>
      </w:r>
    </w:p>
    <w:p>
      <w:pPr>
        <w:ind w:firstLine="602" w:firstLineChars="200"/>
        <w:rPr>
          <w:rFonts w:hint="eastAsia" w:ascii="仿宋" w:hAnsi="仿宋" w:eastAsia="仿宋" w:cs="仿宋"/>
          <w:sz w:val="30"/>
          <w:szCs w:val="30"/>
        </w:rPr>
      </w:pPr>
      <w:r>
        <w:rPr>
          <w:rFonts w:hint="eastAsia" w:ascii="仿宋" w:hAnsi="仿宋" w:eastAsia="仿宋" w:cs="仿宋"/>
          <w:b/>
          <w:bCs/>
          <w:sz w:val="30"/>
          <w:szCs w:val="30"/>
        </w:rPr>
        <w:t>6.消防救援部门检查事项为:</w:t>
      </w:r>
      <w:r>
        <w:rPr>
          <w:rFonts w:hint="eastAsia" w:ascii="仿宋" w:hAnsi="仿宋" w:eastAsia="仿宋" w:cs="仿宋"/>
          <w:sz w:val="30"/>
          <w:szCs w:val="30"/>
        </w:rPr>
        <w:t>消防监督抽查。</w:t>
      </w:r>
      <w:r>
        <w:rPr>
          <w:rFonts w:hint="eastAsia" w:ascii="仿宋" w:hAnsi="仿宋" w:eastAsia="仿宋" w:cs="仿宋"/>
          <w:b/>
          <w:bCs/>
          <w:sz w:val="30"/>
          <w:szCs w:val="30"/>
        </w:rPr>
        <w:t>检查内容为:</w:t>
      </w:r>
      <w:r>
        <w:rPr>
          <w:rFonts w:hint="eastAsia" w:ascii="仿宋" w:hAnsi="仿宋" w:eastAsia="仿宋" w:cs="仿宋"/>
          <w:sz w:val="30"/>
          <w:szCs w:val="30"/>
        </w:rPr>
        <w:t>建筑消防设施设备是否完好有效,疏散通道、安全出口是否畅通,员工是否具各消防安全“四个能力”,是否定期组织消防安全疏</w:t>
      </w:r>
    </w:p>
    <w:p>
      <w:pPr>
        <w:rPr>
          <w:rFonts w:hint="eastAsia" w:ascii="仿宋" w:hAnsi="仿宋" w:eastAsia="仿宋" w:cs="仿宋"/>
          <w:sz w:val="30"/>
          <w:szCs w:val="30"/>
        </w:rPr>
      </w:pPr>
      <w:r>
        <w:rPr>
          <w:rFonts w:hint="eastAsia" w:ascii="仿宋" w:hAnsi="仿宋" w:eastAsia="仿宋" w:cs="仿宋"/>
          <w:sz w:val="30"/>
          <w:szCs w:val="30"/>
        </w:rPr>
        <w:t>散演练和培训,各项消防安全规章制度是否健全,是否落实消防安全“三自主两公开一承诺”措施等。</w:t>
      </w:r>
    </w:p>
    <w:p>
      <w:pPr>
        <w:keepNext w:val="0"/>
        <w:keepLines w:val="0"/>
        <w:widowControl/>
        <w:suppressLineNumbers w:val="0"/>
        <w:jc w:val="left"/>
        <w:rPr>
          <w:rFonts w:hint="eastAsia" w:ascii="黑体" w:hAnsi="黑体" w:eastAsia="黑体" w:cs="黑体"/>
          <w:b/>
          <w:bCs/>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  </w:t>
      </w:r>
      <w:r>
        <w:rPr>
          <w:rFonts w:hint="eastAsia" w:ascii="黑体" w:hAnsi="黑体" w:eastAsia="黑体" w:cs="黑体"/>
          <w:b/>
          <w:bCs/>
          <w:color w:val="000000"/>
          <w:kern w:val="0"/>
          <w:sz w:val="32"/>
          <w:szCs w:val="32"/>
          <w:lang w:val="en-US" w:eastAsia="zh-CN" w:bidi="ar"/>
        </w:rPr>
        <w:t xml:space="preserve">                                     </w:t>
      </w:r>
    </w:p>
    <w:p>
      <w:pPr>
        <w:keepNext w:val="0"/>
        <w:keepLines w:val="0"/>
        <w:widowControl/>
        <w:suppressLineNumbers w:val="0"/>
        <w:jc w:val="left"/>
        <w:rPr>
          <w:rFonts w:hint="eastAsia" w:ascii="黑体" w:hAnsi="黑体" w:eastAsia="黑体" w:cs="黑体"/>
          <w:b/>
          <w:bCs/>
          <w:color w:val="000000"/>
          <w:kern w:val="0"/>
          <w:sz w:val="32"/>
          <w:szCs w:val="32"/>
          <w:lang w:val="en-US" w:eastAsia="zh-CN" w:bidi="ar"/>
        </w:rPr>
      </w:pPr>
    </w:p>
    <w:p>
      <w:pPr>
        <w:keepNext w:val="0"/>
        <w:keepLines w:val="0"/>
        <w:widowControl/>
        <w:suppressLineNumbers w:val="0"/>
        <w:ind w:firstLine="5120" w:firstLineChars="16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张店区教育和体育局</w:t>
      </w:r>
    </w:p>
    <w:p>
      <w:pPr>
        <w:keepNext w:val="0"/>
        <w:keepLines w:val="0"/>
        <w:widowControl/>
        <w:suppressLineNumbers w:val="0"/>
        <w:jc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                                2020年1月3日</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66489C"/>
    <w:rsid w:val="10AE0E1C"/>
    <w:rsid w:val="1246604E"/>
    <w:rsid w:val="211E3CD0"/>
    <w:rsid w:val="23A43B05"/>
    <w:rsid w:val="2B851496"/>
    <w:rsid w:val="596A1B2C"/>
    <w:rsid w:val="69DA1ECC"/>
    <w:rsid w:val="6EF64FC9"/>
    <w:rsid w:val="708560DD"/>
    <w:rsid w:val="715738AB"/>
    <w:rsid w:val="71BF58EE"/>
    <w:rsid w:val="75ED5741"/>
    <w:rsid w:val="7619562D"/>
    <w:rsid w:val="7F6822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dell</cp:lastModifiedBy>
  <dcterms:modified xsi:type="dcterms:W3CDTF">2020-12-25T07:06:55Z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