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line="560" w:lineRule="exact"/>
        <w:jc w:val="center"/>
        <w:rPr>
          <w:rFonts w:ascii="Times New Roman" w:hAnsi="Times New Roman" w:eastAsia="方正小标宋简体"/>
          <w:spacing w:val="-5"/>
          <w:w w:val="95"/>
          <w:sz w:val="44"/>
          <w:szCs w:val="44"/>
        </w:rPr>
      </w:pPr>
    </w:p>
    <w:p>
      <w:pPr>
        <w:pStyle w:val="2"/>
        <w:kinsoku w:val="0"/>
        <w:overflowPunct w:val="0"/>
        <w:spacing w:line="560" w:lineRule="exact"/>
        <w:jc w:val="center"/>
        <w:rPr>
          <w:rFonts w:ascii="Times New Roman" w:hAnsi="Times New Roman" w:eastAsia="方正小标宋简体"/>
          <w:spacing w:val="-5"/>
          <w:w w:val="95"/>
          <w:sz w:val="44"/>
          <w:szCs w:val="44"/>
        </w:rPr>
      </w:pPr>
    </w:p>
    <w:p>
      <w:pPr>
        <w:pStyle w:val="2"/>
        <w:kinsoku w:val="0"/>
        <w:overflowPunct w:val="0"/>
        <w:spacing w:line="560" w:lineRule="exact"/>
        <w:jc w:val="center"/>
        <w:rPr>
          <w:rFonts w:ascii="Times New Roman" w:hAnsi="Times New Roman" w:eastAsia="方正小标宋简体"/>
          <w:spacing w:val="-5"/>
          <w:w w:val="95"/>
          <w:sz w:val="44"/>
          <w:szCs w:val="44"/>
        </w:rPr>
      </w:pPr>
    </w:p>
    <w:p>
      <w:pPr>
        <w:pStyle w:val="2"/>
        <w:kinsoku w:val="0"/>
        <w:overflowPunct w:val="0"/>
        <w:spacing w:line="560" w:lineRule="exact"/>
        <w:jc w:val="center"/>
        <w:rPr>
          <w:rFonts w:ascii="Times New Roman" w:hAnsi="Times New Roman" w:eastAsia="方正小标宋简体"/>
          <w:spacing w:val="-5"/>
          <w:w w:val="95"/>
          <w:sz w:val="44"/>
          <w:szCs w:val="44"/>
        </w:rPr>
      </w:pPr>
    </w:p>
    <w:p>
      <w:pPr>
        <w:pStyle w:val="2"/>
        <w:kinsoku w:val="0"/>
        <w:overflowPunct w:val="0"/>
        <w:spacing w:line="560" w:lineRule="exact"/>
        <w:jc w:val="center"/>
        <w:rPr>
          <w:rFonts w:ascii="Times New Roman" w:hAnsi="Times New Roman" w:eastAsia="方正小标宋简体"/>
          <w:spacing w:val="-5"/>
          <w:w w:val="95"/>
          <w:sz w:val="44"/>
          <w:szCs w:val="44"/>
        </w:rPr>
      </w:pPr>
      <w:bookmarkStart w:id="0" w:name="_GoBack"/>
      <w:bookmarkEnd w:id="0"/>
    </w:p>
    <w:p>
      <w:pPr>
        <w:pStyle w:val="2"/>
        <w:kinsoku w:val="0"/>
        <w:overflowPunct w:val="0"/>
        <w:spacing w:line="560" w:lineRule="exact"/>
        <w:jc w:val="center"/>
        <w:rPr>
          <w:rFonts w:ascii="Times New Roman" w:hAnsi="Times New Roman" w:eastAsia="方正小标宋简体"/>
          <w:spacing w:val="-5"/>
          <w:w w:val="95"/>
          <w:sz w:val="44"/>
          <w:szCs w:val="44"/>
        </w:rPr>
      </w:pPr>
    </w:p>
    <w:p>
      <w:pPr>
        <w:pStyle w:val="2"/>
        <w:kinsoku w:val="0"/>
        <w:overflowPunct w:val="0"/>
        <w:spacing w:line="560" w:lineRule="exact"/>
        <w:jc w:val="center"/>
        <w:rPr>
          <w:rFonts w:ascii="仿宋_GB2312" w:hAnsi="Times New Roman" w:eastAsia="仿宋_GB2312"/>
          <w:kern w:val="0"/>
          <w:szCs w:val="32"/>
        </w:rPr>
      </w:pPr>
      <w:r>
        <w:rPr>
          <w:rFonts w:hint="eastAsia" w:ascii="仿宋_GB2312" w:hAnsi="Times New Roman" w:eastAsia="仿宋_GB2312"/>
          <w:kern w:val="0"/>
          <w:szCs w:val="32"/>
        </w:rPr>
        <w:t>张教体字〔2021〕92号</w:t>
      </w:r>
    </w:p>
    <w:p>
      <w:pPr>
        <w:pStyle w:val="2"/>
        <w:kinsoku w:val="0"/>
        <w:overflowPunct w:val="0"/>
        <w:spacing w:line="560" w:lineRule="exact"/>
        <w:jc w:val="center"/>
        <w:rPr>
          <w:rFonts w:ascii="Times New Roman" w:hAnsi="Times New Roman" w:eastAsia="方正小标宋简体"/>
          <w:spacing w:val="-5"/>
          <w:w w:val="95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微软雅黑" w:eastAsia="方正小标宋简体" w:cs="宋体"/>
          <w:bCs/>
          <w:color w:val="202020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bCs/>
          <w:color w:val="202020"/>
          <w:kern w:val="0"/>
          <w:sz w:val="44"/>
          <w:szCs w:val="44"/>
        </w:rPr>
        <w:t>关于做好</w:t>
      </w:r>
      <w:r>
        <w:rPr>
          <w:rFonts w:hint="eastAsia" w:ascii="方正小标宋简体" w:hAnsi="微软雅黑" w:eastAsia="方正小标宋简体"/>
          <w:color w:val="3D3D3D"/>
          <w:sz w:val="44"/>
          <w:szCs w:val="44"/>
        </w:rPr>
        <w:t>2021-2022学年</w:t>
      </w:r>
      <w:r>
        <w:rPr>
          <w:rFonts w:hint="eastAsia" w:ascii="方正小标宋简体" w:hAnsi="微软雅黑" w:eastAsia="方正小标宋简体" w:cs="宋体"/>
          <w:bCs/>
          <w:color w:val="202020"/>
          <w:kern w:val="0"/>
          <w:sz w:val="44"/>
          <w:szCs w:val="44"/>
        </w:rPr>
        <w:t>中小学、幼儿园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202020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bCs/>
          <w:color w:val="202020"/>
          <w:kern w:val="0"/>
          <w:sz w:val="44"/>
          <w:szCs w:val="44"/>
        </w:rPr>
        <w:t>课后延时服务工作的</w:t>
      </w:r>
      <w:r>
        <w:rPr>
          <w:rFonts w:hint="eastAsia" w:ascii="方正小标宋简体" w:hAnsi="方正小标宋简体" w:eastAsia="方正小标宋简体" w:cs="方正小标宋简体"/>
          <w:color w:val="202020"/>
          <w:kern w:val="0"/>
          <w:sz w:val="44"/>
          <w:szCs w:val="44"/>
        </w:rPr>
        <w:t>意见</w:t>
      </w:r>
    </w:p>
    <w:p>
      <w:pPr>
        <w:widowControl/>
        <w:spacing w:line="560" w:lineRule="exact"/>
        <w:rPr>
          <w:rFonts w:ascii="方正小标宋简体" w:hAnsi="方正小标宋简体" w:eastAsia="方正小标宋简体" w:cs="方正小标宋简体"/>
          <w:color w:val="202020"/>
          <w:kern w:val="0"/>
          <w:sz w:val="44"/>
          <w:szCs w:val="44"/>
        </w:rPr>
      </w:pPr>
    </w:p>
    <w:p>
      <w:pPr>
        <w:pStyle w:val="2"/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/>
          <w:color w:val="3D3D3D"/>
          <w:szCs w:val="32"/>
        </w:rPr>
      </w:pPr>
      <w:r>
        <w:rPr>
          <w:rFonts w:hint="eastAsia" w:ascii="仿宋_GB2312" w:hAnsi="微软雅黑" w:eastAsia="仿宋_GB2312"/>
          <w:color w:val="3D3D3D"/>
          <w:szCs w:val="32"/>
        </w:rPr>
        <w:t>为深入贯彻落实中共中央办公厅、国务院办公厅《关于进一步减轻义务教育阶段学生作业负担和校外培训负担的意见》、教育部办公厅《关于进一步做好义务教育课后服务工作的通知》要求，进一步提升课后延时服务工作水平，现就做好2021-2022学年课后延时服务工作，结合实际制定本意见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一、总体要求</w:t>
      </w:r>
    </w:p>
    <w:p>
      <w:pPr>
        <w:pStyle w:val="7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ascii="仿宋_GB2312" w:hAnsi="微软雅黑" w:eastAsia="仿宋_GB2312"/>
          <w:color w:val="3D3D3D"/>
          <w:sz w:val="32"/>
          <w:szCs w:val="32"/>
        </w:rPr>
      </w:pPr>
      <w:r>
        <w:rPr>
          <w:rFonts w:hint="eastAsia" w:ascii="仿宋_GB2312" w:hAnsi="微软雅黑" w:eastAsia="仿宋_GB2312"/>
          <w:color w:val="3D3D3D"/>
          <w:sz w:val="32"/>
          <w:szCs w:val="32"/>
        </w:rPr>
        <w:t>坚持以习近平新时代中国特色社会主义思想为指导，全面贯彻党的教育方针，着眼建设高质量教育体系。充分认识做好课后延时服务的重要意义，将课后延时服务作为解决家长急难愁盼问题的一项重要民生工程，作为减轻学生过重作业负担和校外培训负担的重要举措，确保课后延时服务在全区义务教育段学校、幼儿园全面高质量开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二、基本原则</w:t>
      </w:r>
    </w:p>
    <w:p>
      <w:pPr>
        <w:pStyle w:val="7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color w:val="333333"/>
          <w:spacing w:val="13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1.政府主导、学校主责</w:t>
      </w:r>
      <w:r>
        <w:rPr>
          <w:rFonts w:hint="eastAsia" w:ascii="楷体_GB2312" w:hAnsi="Helvetica" w:eastAsia="楷体_GB2312" w:cs="Helvetica"/>
          <w:color w:val="333333"/>
          <w:spacing w:val="13"/>
          <w:sz w:val="32"/>
          <w:szCs w:val="32"/>
        </w:rPr>
        <w:t>。</w:t>
      </w:r>
      <w:r>
        <w:rPr>
          <w:rFonts w:hint="eastAsia" w:ascii="仿宋_GB2312" w:hAnsi="Helvetica" w:eastAsia="仿宋_GB2312" w:cs="Helvetica"/>
          <w:color w:val="333333"/>
          <w:spacing w:val="13"/>
          <w:sz w:val="32"/>
          <w:szCs w:val="32"/>
        </w:rPr>
        <w:t>由政府主导，推动全区义务教育段学校、幼儿园全面开展课后服务，学校、幼儿园具体落实并承担主体责任，校长和园长为第一责任人。</w:t>
      </w:r>
      <w:r>
        <w:rPr>
          <w:rFonts w:hint="eastAsia" w:ascii="仿宋_GB2312" w:hAnsi="微软雅黑" w:eastAsia="仿宋_GB2312"/>
          <w:color w:val="3D3D3D"/>
          <w:sz w:val="32"/>
          <w:szCs w:val="32"/>
        </w:rPr>
        <w:t>所有义务教育学校、幼儿园按照“一校一案”“一园一案”制定课后延时服务具体实施方案，明确服务时间、服务内容、人员分工、申请流程、保障措施、教职工激励办法等内容。</w:t>
      </w:r>
      <w:r>
        <w:rPr>
          <w:rFonts w:hint="eastAsia" w:ascii="仿宋_GB2312" w:hAnsi="Arial" w:eastAsia="仿宋_GB2312" w:cs="Arial"/>
          <w:color w:val="333333"/>
          <w:spacing w:val="13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Helvetica" w:eastAsia="仿宋_GB2312" w:cs="Helvetica"/>
          <w:color w:val="333333"/>
          <w:spacing w:val="13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2.面向全体，全员覆盖。</w:t>
      </w:r>
      <w:r>
        <w:rPr>
          <w:rFonts w:hint="eastAsia" w:ascii="仿宋_GB2312" w:hAnsi="Helvetica" w:eastAsia="仿宋_GB2312" w:cs="Helvetica"/>
          <w:color w:val="333333"/>
          <w:spacing w:val="13"/>
          <w:kern w:val="0"/>
          <w:sz w:val="32"/>
          <w:szCs w:val="32"/>
        </w:rPr>
        <w:t>各学校要广泛深入宣传课后延时服务实施方案和服务特色，征求每名学生、家长意见意向，积极引导有需求的学生自愿选择参加课后服务，对于有参加课后服务需求的学生全员接纳，做到义务教育学校、有需求学生“两个全覆盖”</w:t>
      </w:r>
    </w:p>
    <w:p>
      <w:pPr>
        <w:pStyle w:val="7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50" w:firstLineChars="188"/>
        <w:jc w:val="both"/>
        <w:rPr>
          <w:rFonts w:ascii="仿宋_GB2312" w:hAnsi="Arial" w:eastAsia="仿宋_GB2312" w:cs="Arial"/>
          <w:spacing w:val="13"/>
          <w:sz w:val="32"/>
          <w:szCs w:val="32"/>
        </w:rPr>
      </w:pPr>
      <w:r>
        <w:rPr>
          <w:rFonts w:hint="eastAsia" w:ascii="楷体_GB2312" w:hAnsi="Helvetica" w:eastAsia="楷体_GB2312" w:cs="Helvetica"/>
          <w:color w:val="333333"/>
          <w:spacing w:val="13"/>
          <w:sz w:val="32"/>
          <w:szCs w:val="32"/>
        </w:rPr>
        <w:t>3.</w:t>
      </w:r>
      <w:r>
        <w:rPr>
          <w:rFonts w:hint="eastAsia" w:ascii="楷体_GB2312" w:hAnsi="楷体_GB2312" w:eastAsia="楷体_GB2312" w:cs="楷体_GB2312"/>
          <w:sz w:val="32"/>
          <w:szCs w:val="32"/>
        </w:rPr>
        <w:t>以生为本、因材施教</w:t>
      </w:r>
      <w:r>
        <w:rPr>
          <w:rFonts w:hint="eastAsia" w:ascii="楷体_GB2312" w:hAnsi="Helvetica" w:eastAsia="楷体_GB2312" w:cs="Helvetica"/>
          <w:color w:val="333333"/>
          <w:spacing w:val="13"/>
          <w:sz w:val="32"/>
          <w:szCs w:val="32"/>
        </w:rPr>
        <w:t>。</w:t>
      </w:r>
      <w:r>
        <w:rPr>
          <w:rFonts w:hint="eastAsia" w:ascii="仿宋_GB2312" w:hAnsi="Helvetica" w:eastAsia="仿宋_GB2312" w:cs="Helvetica"/>
          <w:spacing w:val="13"/>
          <w:sz w:val="32"/>
          <w:szCs w:val="32"/>
        </w:rPr>
        <w:t>坚持党的教育方针，积极开展有利于提升学生思想品德、学业水平、身心健康、艺术素养和社会实践的各种教育服务活动，因材施教，满足学生成长的多样化需求。要关注学生的视力健康，注重劳逸结合、动静结合，提供饮用水等生活保障。</w:t>
      </w:r>
    </w:p>
    <w:p>
      <w:pPr>
        <w:pStyle w:val="7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Helvetica" w:eastAsia="仿宋_GB2312" w:cs="Helvetica"/>
          <w:spacing w:val="13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4.安全第一，重在服务。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各学校、幼儿园要把课后服务安全放在首位，</w:t>
      </w:r>
      <w:r>
        <w:rPr>
          <w:rFonts w:hint="eastAsia" w:ascii="仿宋_GB2312" w:hAnsi="Helvetica" w:eastAsia="仿宋_GB2312" w:cs="Helvetica"/>
          <w:spacing w:val="13"/>
          <w:sz w:val="32"/>
          <w:szCs w:val="32"/>
        </w:rPr>
        <w:t>落实疫情防控常态化落实机制，明确学校内部各层级人员的安全管理责任和疫情防控要求，制定工作规范、应急预案和疫情防控措施，用好涉校涉生保险，</w:t>
      </w:r>
      <w:r>
        <w:rPr>
          <w:rFonts w:ascii="仿宋_GB2312" w:hAnsi="仿宋_GB2312" w:eastAsia="仿宋_GB2312" w:cs="仿宋_GB2312"/>
          <w:sz w:val="32"/>
          <w:szCs w:val="32"/>
        </w:rPr>
        <w:t>保障各项活动的顺利实施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Helvetica" w:eastAsia="仿宋_GB2312" w:cs="Helvetica"/>
          <w:spacing w:val="13"/>
          <w:sz w:val="32"/>
          <w:szCs w:val="32"/>
        </w:rPr>
        <w:t>确保师生身体健康和生命安全。各学校、幼儿园</w:t>
      </w:r>
      <w:r>
        <w:rPr>
          <w:rFonts w:ascii="仿宋_GB2312" w:hAnsi="Helvetica" w:eastAsia="仿宋_GB2312" w:cs="Helvetica"/>
          <w:spacing w:val="13"/>
          <w:sz w:val="32"/>
          <w:szCs w:val="32"/>
        </w:rPr>
        <w:t>要加强课后服务项目审核</w:t>
      </w:r>
      <w:r>
        <w:rPr>
          <w:rFonts w:hint="eastAsia" w:ascii="仿宋_GB2312" w:hAnsi="Helvetica" w:eastAsia="仿宋_GB2312" w:cs="Helvetica"/>
          <w:spacing w:val="13"/>
          <w:sz w:val="32"/>
          <w:szCs w:val="32"/>
        </w:rPr>
        <w:t>和监管</w:t>
      </w:r>
      <w:r>
        <w:rPr>
          <w:rFonts w:ascii="仿宋_GB2312" w:hAnsi="Helvetica" w:eastAsia="仿宋_GB2312" w:cs="Helvetica"/>
          <w:spacing w:val="13"/>
          <w:sz w:val="32"/>
          <w:szCs w:val="32"/>
        </w:rPr>
        <w:t>，确保意识形态安全</w:t>
      </w:r>
      <w:r>
        <w:rPr>
          <w:rFonts w:hint="eastAsia" w:ascii="仿宋_GB2312" w:hAnsi="Helvetica" w:eastAsia="仿宋_GB2312" w:cs="Helvetica"/>
          <w:spacing w:val="13"/>
          <w:sz w:val="32"/>
          <w:szCs w:val="32"/>
        </w:rPr>
        <w:t>。同时积极创新服务形式，丰富服务内容，</w:t>
      </w:r>
      <w:r>
        <w:rPr>
          <w:rFonts w:ascii="仿宋_GB2312" w:hAnsi="Helvetica" w:eastAsia="仿宋_GB2312" w:cs="Helvetica"/>
          <w:spacing w:val="13"/>
          <w:sz w:val="32"/>
          <w:szCs w:val="32"/>
        </w:rPr>
        <w:t>确保服务质量</w:t>
      </w:r>
      <w:r>
        <w:rPr>
          <w:rFonts w:hint="eastAsia" w:ascii="仿宋_GB2312" w:hAnsi="Helvetica" w:eastAsia="仿宋_GB2312" w:cs="Helvetica"/>
          <w:spacing w:val="13"/>
          <w:sz w:val="32"/>
          <w:szCs w:val="32"/>
        </w:rPr>
        <w:t>，更好地促进学生、幼儿成长。</w:t>
      </w:r>
    </w:p>
    <w:p>
      <w:pPr>
        <w:pStyle w:val="7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Helvetica" w:eastAsia="仿宋_GB2312" w:cs="Helvetica"/>
          <w:spacing w:val="13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5.自主自愿、公益普惠。</w:t>
      </w:r>
      <w:r>
        <w:rPr>
          <w:rFonts w:hint="eastAsia" w:ascii="仿宋_GB2312" w:hAnsi="Helvetica" w:eastAsia="仿宋_GB2312" w:cs="Helvetica"/>
          <w:spacing w:val="13"/>
          <w:sz w:val="32"/>
          <w:szCs w:val="32"/>
        </w:rPr>
        <w:t>课后服务由学生及家长</w:t>
      </w:r>
      <w:r>
        <w:rPr>
          <w:rFonts w:ascii="仿宋_GB2312" w:eastAsia="仿宋_GB2312"/>
          <w:bCs/>
          <w:spacing w:val="13"/>
          <w:sz w:val="32"/>
          <w:szCs w:val="32"/>
        </w:rPr>
        <w:t>根据需</w:t>
      </w:r>
      <w:r>
        <w:rPr>
          <w:rFonts w:hint="eastAsia" w:ascii="仿宋_GB2312" w:eastAsia="仿宋_GB2312"/>
          <w:bCs/>
          <w:spacing w:val="13"/>
          <w:sz w:val="32"/>
          <w:szCs w:val="32"/>
        </w:rPr>
        <w:t>求自主</w:t>
      </w:r>
      <w:r>
        <w:rPr>
          <w:rFonts w:hint="eastAsia" w:ascii="仿宋_GB2312" w:hAnsi="Helvetica" w:eastAsia="仿宋_GB2312" w:cs="Helvetica"/>
          <w:spacing w:val="13"/>
          <w:sz w:val="32"/>
          <w:szCs w:val="32"/>
        </w:rPr>
        <w:t>自愿选择参加，有关经费由政府保障，不得向家长收取费用。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三、具体安排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1.服务时间</w:t>
      </w:r>
    </w:p>
    <w:p>
      <w:pPr>
        <w:pStyle w:val="7"/>
        <w:adjustRightInd w:val="0"/>
        <w:snapToGrid w:val="0"/>
        <w:spacing w:before="0" w:beforeAutospacing="0" w:after="0" w:afterAutospacing="0" w:line="560" w:lineRule="exact"/>
        <w:ind w:firstLine="692" w:firstLineChars="200"/>
        <w:rPr>
          <w:rFonts w:ascii="仿宋_GB2312" w:hAnsi="Helvetica" w:eastAsia="仿宋_GB2312" w:cs="Helvetica"/>
          <w:spacing w:val="13"/>
          <w:sz w:val="32"/>
          <w:szCs w:val="32"/>
        </w:rPr>
      </w:pPr>
      <w:r>
        <w:rPr>
          <w:rFonts w:hint="eastAsia" w:ascii="仿宋_GB2312" w:hAnsi="Helvetica" w:eastAsia="仿宋_GB2312" w:cs="Helvetica"/>
          <w:spacing w:val="13"/>
          <w:sz w:val="32"/>
          <w:szCs w:val="32"/>
        </w:rPr>
        <w:t>正常上课日的下午放学后至家长接走学生为止，结束时间原则上晚于当地正常下班时间半个小时以上；集中安排课后服务约1-2课时，各学校、幼儿园根据学生、家长课后服务时长的意向组织实施，错峰离校，与家长下班时间有效衔接，对有特殊需要的学生，学校提供延时托管服务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2.</w:t>
      </w:r>
      <w:r>
        <w:rPr>
          <w:rFonts w:hint="eastAsia" w:ascii="楷体_GB2312" w:hAnsi="楷体_GB2312" w:eastAsia="楷体_GB2312" w:cs="楷体_GB2312"/>
          <w:sz w:val="32"/>
          <w:szCs w:val="32"/>
        </w:rPr>
        <w:t>服务内容</w:t>
      </w:r>
    </w:p>
    <w:p>
      <w:pPr>
        <w:pStyle w:val="7"/>
        <w:adjustRightInd w:val="0"/>
        <w:snapToGrid w:val="0"/>
        <w:spacing w:before="0" w:beforeAutospacing="0" w:after="0" w:afterAutospacing="0" w:line="560" w:lineRule="exact"/>
        <w:ind w:firstLine="519" w:firstLineChars="150"/>
        <w:rPr>
          <w:rFonts w:ascii="仿宋_GB2312" w:hAnsi="微软雅黑" w:eastAsia="仿宋_GB2312"/>
          <w:color w:val="3D3D3D"/>
          <w:sz w:val="32"/>
          <w:szCs w:val="32"/>
        </w:rPr>
      </w:pPr>
      <w:r>
        <w:rPr>
          <w:rFonts w:hint="eastAsia" w:ascii="仿宋_GB2312" w:hAnsi="Helvetica" w:eastAsia="仿宋_GB2312" w:cs="Helvetica"/>
          <w:color w:val="333333"/>
          <w:spacing w:val="13"/>
          <w:sz w:val="32"/>
          <w:szCs w:val="32"/>
        </w:rPr>
        <w:t>中小学课后服务秉承提升学生</w:t>
      </w:r>
      <w:r>
        <w:rPr>
          <w:rFonts w:ascii="仿宋_GB2312" w:hAnsi="Helvetica" w:eastAsia="仿宋_GB2312" w:cs="Helvetica"/>
          <w:color w:val="333333"/>
          <w:spacing w:val="13"/>
          <w:sz w:val="32"/>
          <w:szCs w:val="32"/>
        </w:rPr>
        <w:t>核心素养</w:t>
      </w:r>
      <w:r>
        <w:rPr>
          <w:rFonts w:hint="eastAsia" w:ascii="仿宋_GB2312" w:hAnsi="Helvetica" w:eastAsia="仿宋_GB2312" w:cs="Helvetica"/>
          <w:color w:val="333333"/>
          <w:spacing w:val="13"/>
          <w:sz w:val="32"/>
          <w:szCs w:val="32"/>
        </w:rPr>
        <w:t>、</w:t>
      </w:r>
      <w:r>
        <w:rPr>
          <w:rFonts w:ascii="仿宋_GB2312" w:hAnsi="Helvetica" w:eastAsia="仿宋_GB2312" w:cs="Helvetica"/>
          <w:color w:val="333333"/>
          <w:spacing w:val="13"/>
          <w:sz w:val="32"/>
          <w:szCs w:val="32"/>
        </w:rPr>
        <w:t>关键能力</w:t>
      </w:r>
      <w:r>
        <w:rPr>
          <w:rFonts w:hint="eastAsia" w:ascii="仿宋_GB2312" w:hAnsi="Helvetica" w:eastAsia="仿宋_GB2312" w:cs="Helvetica"/>
          <w:color w:val="333333"/>
          <w:spacing w:val="13"/>
          <w:sz w:val="32"/>
          <w:szCs w:val="32"/>
        </w:rPr>
        <w:t>的原则，注重德育、体育、艺术、实践、科技创新、综合探究等活动项目的开发，强化学生的品德修养、身心健康、审美情趣、创新意识、实践能力，进一步</w:t>
      </w:r>
      <w:r>
        <w:rPr>
          <w:rFonts w:ascii="仿宋_GB2312" w:hAnsi="Helvetica" w:eastAsia="仿宋_GB2312" w:cs="Helvetica"/>
          <w:color w:val="333333"/>
          <w:spacing w:val="13"/>
          <w:sz w:val="32"/>
          <w:szCs w:val="32"/>
        </w:rPr>
        <w:t>激发兴趣</w:t>
      </w:r>
      <w:r>
        <w:rPr>
          <w:rFonts w:hint="eastAsia" w:ascii="仿宋_GB2312" w:hAnsi="Helvetica" w:eastAsia="仿宋_GB2312" w:cs="Helvetica"/>
          <w:color w:val="333333"/>
          <w:spacing w:val="13"/>
          <w:sz w:val="32"/>
          <w:szCs w:val="32"/>
        </w:rPr>
        <w:t>，培养个性</w:t>
      </w:r>
      <w:r>
        <w:rPr>
          <w:rFonts w:ascii="仿宋_GB2312" w:hAnsi="Helvetica" w:eastAsia="仿宋_GB2312" w:cs="Helvetica"/>
          <w:color w:val="333333"/>
          <w:spacing w:val="13"/>
          <w:sz w:val="32"/>
          <w:szCs w:val="32"/>
        </w:rPr>
        <w:t>特长</w:t>
      </w:r>
      <w:r>
        <w:rPr>
          <w:rFonts w:hint="eastAsia" w:ascii="仿宋_GB2312" w:hAnsi="Helvetica" w:eastAsia="仿宋_GB2312" w:cs="Helvetica"/>
          <w:color w:val="333333"/>
          <w:spacing w:val="13"/>
          <w:sz w:val="32"/>
          <w:szCs w:val="32"/>
        </w:rPr>
        <w:t>。各学校</w:t>
      </w:r>
      <w:r>
        <w:rPr>
          <w:rFonts w:hint="eastAsia" w:ascii="仿宋_GB2312" w:hAnsi="微软雅黑" w:eastAsia="仿宋_GB2312"/>
          <w:color w:val="3D3D3D"/>
          <w:sz w:val="32"/>
          <w:szCs w:val="32"/>
        </w:rPr>
        <w:t>课后延时服务要做到“三不”“三有”，即不教授新课、不布置新作业、不加重学生负担，有自主作业时间安排、有户外体育和游戏活动安排、有因材施教个性化发展安排。要创造条件，优化特色个性学习服务，为学生提供全方位社团活动平台，为学有余力的学生拓展学习空间，最大限度满足学生的个性化成长需求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幼儿园课后服务要结合幼儿年龄特点、季节特点设计和开展，组织幼儿开展阅读活动、游戏活动、区域活动等，避免让幼儿无所事事、枯燥等待。天气状况允许时，可适当组织幼儿进行户外活动。严禁以课后服务名义开设兴趣班或者提前学习拼音、识字等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3.组织程序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学校</w:t>
      </w:r>
      <w:r>
        <w:rPr>
          <w:rFonts w:hint="eastAsia" w:ascii="仿宋_GB2312" w:hAnsi="楷体_GB2312" w:eastAsia="仿宋_GB2312" w:cs="楷体_GB2312"/>
          <w:kern w:val="0"/>
          <w:sz w:val="32"/>
          <w:szCs w:val="32"/>
        </w:rPr>
        <w:t>、幼儿园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要将课后服务工作的内容、时间、要求多形式、多渠道精准征求学生、幼儿、家长意见，精心安排相关课后服务内容，制定详细具体、实操性强、富含学校特色的课后服务方案，对参加课后服务的学生详细做好台账记录。学生参加课后服务实行动态管理，对于期间有新需求参加课后服务的，由家长、学生向班主任提出申请，学校、幼儿园要及时作出安排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四、保障措施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1.加强组织领导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区教体局成立中小学、幼儿园课后服务工作领导小组，负责全区课后服务推进工作工作，基础教育科、学前科在领导小组指导下具体负责课后服务工作的实施。各学校</w:t>
      </w:r>
      <w:r>
        <w:rPr>
          <w:rFonts w:hint="eastAsia" w:ascii="仿宋_GB2312" w:hAnsi="楷体_GB2312" w:eastAsia="仿宋_GB2312" w:cs="楷体_GB2312"/>
          <w:kern w:val="0"/>
          <w:sz w:val="32"/>
          <w:szCs w:val="32"/>
        </w:rPr>
        <w:t>、幼儿园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也要成立领导小组，进一步细化课后服务工作举措、明确目标任务、落实工作责任。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2.保障经费投入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课后服务工作经费按照每生每年80元的标准由财政拨付,根据学校</w:t>
      </w:r>
      <w:r>
        <w:rPr>
          <w:rFonts w:hint="eastAsia" w:ascii="仿宋_GB2312" w:hAnsi="楷体_GB2312" w:eastAsia="仿宋_GB2312" w:cs="楷体_GB2312"/>
          <w:kern w:val="0"/>
          <w:sz w:val="32"/>
          <w:szCs w:val="32"/>
        </w:rPr>
        <w:t>、幼儿园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参与课后服务的学生、幼儿数量及教师数量统筹用于教师工作量补助等合理性、必要性支出，不得挪作他用。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3.注重教师激励</w:t>
      </w:r>
    </w:p>
    <w:p>
      <w:pPr>
        <w:pStyle w:val="7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鼓励和支持中小学</w:t>
      </w:r>
      <w:r>
        <w:rPr>
          <w:rFonts w:hint="eastAsia" w:ascii="仿宋_GB2312" w:hAnsi="楷体_GB2312" w:eastAsia="仿宋_GB2312" w:cs="楷体_GB2312"/>
          <w:sz w:val="32"/>
          <w:szCs w:val="32"/>
        </w:rPr>
        <w:t>、幼儿园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教职工参与课后服务工作，将参与课后服务工作量、质量等情况纳入教职工工作评价考核，作为评先评优的重要依据，切实提高广大教职工参与课后服务工作的积极性。各学校、幼儿园要准确记录教师参与课后服务的工作量等情况。各学校可</w:t>
      </w:r>
      <w:r>
        <w:rPr>
          <w:rFonts w:hint="eastAsia" w:ascii="仿宋_GB2312" w:hAnsi="微软雅黑" w:eastAsia="仿宋_GB2312"/>
          <w:sz w:val="32"/>
          <w:szCs w:val="32"/>
        </w:rPr>
        <w:t>引进“五老志愿者”、家长志愿者等，建立学校师资为主、社会力量为辅的师资保障机制。要帮助教师解决实际困难，各学校可探索推行教师“弹性上下班”制，让教师多劳多得、优劳优酬。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4.加大宣传力度</w:t>
      </w:r>
    </w:p>
    <w:p>
      <w:pPr>
        <w:pStyle w:val="7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92" w:firstLineChars="200"/>
        <w:jc w:val="both"/>
        <w:rPr>
          <w:rFonts w:ascii="仿宋_GB2312" w:hAnsi="Arial" w:eastAsia="仿宋_GB2312" w:cs="Arial"/>
          <w:spacing w:val="13"/>
          <w:sz w:val="32"/>
          <w:szCs w:val="32"/>
        </w:rPr>
      </w:pPr>
      <w:r>
        <w:rPr>
          <w:rFonts w:hint="eastAsia" w:ascii="仿宋_GB2312" w:hAnsi="Helvetica" w:eastAsia="仿宋_GB2312" w:cs="Helvetica"/>
          <w:spacing w:val="13"/>
          <w:sz w:val="32"/>
          <w:szCs w:val="32"/>
        </w:rPr>
        <w:t>各学校、幼儿园要充分总结课后服务实施过程中的好做法和新亮点，利用电视、网络、报纸、微博、微信等多种媒体，经常性对服务开展情况进行宣传报道，发挥积极正面导向作用，引导全社会和广大家长积极支持、参与并监督课后服务工作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5.强化监督考核</w:t>
      </w:r>
    </w:p>
    <w:p>
      <w:pPr>
        <w:pStyle w:val="7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pacing w:val="13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各学校、幼儿园责任督学负责蹲点包校，加强对课后服务工作的过程性检查和指导。把课后服务纳入对学校</w:t>
      </w:r>
      <w:r>
        <w:rPr>
          <w:rFonts w:hint="eastAsia" w:ascii="仿宋_GB2312" w:hAnsi="楷体_GB2312" w:eastAsia="仿宋_GB2312" w:cs="楷体_GB2312"/>
          <w:sz w:val="32"/>
          <w:szCs w:val="32"/>
        </w:rPr>
        <w:t>、幼儿园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的考评体系，强化督导考核，并适时组织展示交流活动，相互学习借鉴。各学校</w:t>
      </w:r>
      <w:r>
        <w:rPr>
          <w:rFonts w:hint="eastAsia" w:ascii="仿宋_GB2312" w:hAnsi="楷体_GB2312" w:eastAsia="仿宋_GB2312" w:cs="楷体_GB2312"/>
          <w:sz w:val="32"/>
          <w:szCs w:val="32"/>
        </w:rPr>
        <w:t>、幼儿园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要结合实际建立健全课后服务内容、质量规范和监管体系，采取有力措施切实将课后服务工作办实办好。</w:t>
      </w:r>
      <w:r>
        <w:rPr>
          <w:rFonts w:hint="eastAsia" w:ascii="仿宋_GB2312" w:hAnsi="Helvetica" w:eastAsia="仿宋_GB2312" w:cs="Helvetica"/>
          <w:spacing w:val="13"/>
          <w:sz w:val="32"/>
          <w:szCs w:val="32"/>
        </w:rPr>
        <w:t>对于违规使用课后服务专项经费、乱收费或进行集体教学、统一辅导的，严肃查处并依法依规追究相关人员责任。</w:t>
      </w:r>
    </w:p>
    <w:p>
      <w:pPr>
        <w:widowControl/>
        <w:adjustRightInd w:val="0"/>
        <w:snapToGrid w:val="0"/>
        <w:spacing w:line="560" w:lineRule="exact"/>
        <w:ind w:firstLine="48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</w:t>
      </w:r>
    </w:p>
    <w:p>
      <w:pPr>
        <w:widowControl/>
        <w:adjustRightInd w:val="0"/>
        <w:snapToGrid w:val="0"/>
        <w:spacing w:line="560" w:lineRule="exact"/>
        <w:ind w:firstLine="48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5120" w:firstLineChars="16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张店区教育和体育局</w:t>
      </w:r>
    </w:p>
    <w:p>
      <w:pPr>
        <w:widowControl/>
        <w:adjustRightInd w:val="0"/>
        <w:snapToGrid w:val="0"/>
        <w:spacing w:line="560" w:lineRule="exact"/>
        <w:ind w:firstLine="48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                  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2021年9月29日</w:t>
      </w:r>
    </w:p>
    <w:p>
      <w:pPr>
        <w:widowControl/>
        <w:adjustRightInd w:val="0"/>
        <w:snapToGrid w:val="0"/>
        <w:spacing w:line="560" w:lineRule="exact"/>
        <w:ind w:firstLine="48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48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48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48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48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48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48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pBdr>
          <w:top w:val="single" w:color="auto" w:sz="6" w:space="1"/>
          <w:bottom w:val="single" w:color="auto" w:sz="6" w:space="2"/>
        </w:pBdr>
        <w:adjustRightInd w:val="0"/>
        <w:snapToGrid w:val="0"/>
        <w:spacing w:line="560" w:lineRule="exact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淄博市张店区教育和体育局办公室   2021年9月29日印发</w:t>
      </w:r>
    </w:p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7834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5"/>
          <w:jc w:val="right"/>
        </w:pPr>
        <w:r>
          <w:rPr>
            <w:rFonts w:hint="eastAsia" w:asciiTheme="minorEastAsia" w:hAnsiTheme="minorEastAsia"/>
            <w:sz w:val="28"/>
            <w:szCs w:val="28"/>
          </w:rPr>
          <w:fldChar w:fldCharType="begin"/>
        </w:r>
        <w:r>
          <w:rPr>
            <w:rFonts w:hint="eastAsia"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hint="eastAsia"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hint="eastAsia"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7828"/>
      <w:docPartObj>
        <w:docPartGallery w:val="autotext"/>
      </w:docPartObj>
    </w:sdtPr>
    <w:sdtEndPr>
      <w:rPr>
        <w:rFonts w:hint="eastAsia" w:ascii="仿宋_GB2312" w:eastAsia="仿宋_GB2312"/>
      </w:rPr>
    </w:sdtEndPr>
    <w:sdtContent>
      <w:p>
        <w:pPr>
          <w:pStyle w:val="5"/>
        </w:pPr>
        <w:r>
          <w:rPr>
            <w:rFonts w:hint="eastAsia" w:ascii="仿宋_GB2312" w:eastAsia="仿宋_GB2312"/>
          </w:rPr>
          <w:fldChar w:fldCharType="begin"/>
        </w:r>
        <w:r>
          <w:rPr>
            <w:rFonts w:hint="eastAsia" w:ascii="仿宋_GB2312" w:eastAsia="仿宋_GB2312"/>
          </w:rPr>
          <w:instrText xml:space="preserve"> PAGE   \* MERGEFORMAT </w:instrText>
        </w:r>
        <w:r>
          <w:rPr>
            <w:rFonts w:hint="eastAsia" w:ascii="仿宋_GB2312" w:eastAsia="仿宋_GB2312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hint="eastAsia" w:ascii="仿宋_GB2312" w:eastAsia="仿宋_GB2312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2995"/>
    <w:rsid w:val="00001864"/>
    <w:rsid w:val="00001FCF"/>
    <w:rsid w:val="00013D99"/>
    <w:rsid w:val="000329AE"/>
    <w:rsid w:val="00053A82"/>
    <w:rsid w:val="000619D0"/>
    <w:rsid w:val="000B28CB"/>
    <w:rsid w:val="000E2CD4"/>
    <w:rsid w:val="000E5DF5"/>
    <w:rsid w:val="000E6682"/>
    <w:rsid w:val="00112397"/>
    <w:rsid w:val="00114595"/>
    <w:rsid w:val="0011460D"/>
    <w:rsid w:val="00131940"/>
    <w:rsid w:val="00170B2E"/>
    <w:rsid w:val="00196DA4"/>
    <w:rsid w:val="001B3E67"/>
    <w:rsid w:val="001D4F11"/>
    <w:rsid w:val="001E258D"/>
    <w:rsid w:val="001F6861"/>
    <w:rsid w:val="00204378"/>
    <w:rsid w:val="002336D7"/>
    <w:rsid w:val="0023765A"/>
    <w:rsid w:val="002418C1"/>
    <w:rsid w:val="00250EC7"/>
    <w:rsid w:val="00271542"/>
    <w:rsid w:val="00280E1C"/>
    <w:rsid w:val="002816C9"/>
    <w:rsid w:val="0028444C"/>
    <w:rsid w:val="002914F8"/>
    <w:rsid w:val="00292995"/>
    <w:rsid w:val="002A56F6"/>
    <w:rsid w:val="002A7C0D"/>
    <w:rsid w:val="002C5F45"/>
    <w:rsid w:val="002E2C18"/>
    <w:rsid w:val="002E4823"/>
    <w:rsid w:val="002E5E52"/>
    <w:rsid w:val="00356FDE"/>
    <w:rsid w:val="00366746"/>
    <w:rsid w:val="00391AE4"/>
    <w:rsid w:val="003C5F7C"/>
    <w:rsid w:val="003D3355"/>
    <w:rsid w:val="00402C69"/>
    <w:rsid w:val="004250A4"/>
    <w:rsid w:val="00432ECC"/>
    <w:rsid w:val="004C02DC"/>
    <w:rsid w:val="004D579D"/>
    <w:rsid w:val="004D7292"/>
    <w:rsid w:val="00505F18"/>
    <w:rsid w:val="005812B8"/>
    <w:rsid w:val="00583FAE"/>
    <w:rsid w:val="005843E8"/>
    <w:rsid w:val="00584729"/>
    <w:rsid w:val="005A059B"/>
    <w:rsid w:val="005B23E0"/>
    <w:rsid w:val="005B6E41"/>
    <w:rsid w:val="005C6344"/>
    <w:rsid w:val="005D550B"/>
    <w:rsid w:val="006015B6"/>
    <w:rsid w:val="00613094"/>
    <w:rsid w:val="0061325B"/>
    <w:rsid w:val="006133BC"/>
    <w:rsid w:val="006543CC"/>
    <w:rsid w:val="00667446"/>
    <w:rsid w:val="00687ABC"/>
    <w:rsid w:val="006A1E7E"/>
    <w:rsid w:val="006B250E"/>
    <w:rsid w:val="006D087D"/>
    <w:rsid w:val="006D7A04"/>
    <w:rsid w:val="00703026"/>
    <w:rsid w:val="0077097F"/>
    <w:rsid w:val="00776593"/>
    <w:rsid w:val="007A506C"/>
    <w:rsid w:val="007B71EA"/>
    <w:rsid w:val="007B79EC"/>
    <w:rsid w:val="007D1188"/>
    <w:rsid w:val="007F5331"/>
    <w:rsid w:val="00816F2B"/>
    <w:rsid w:val="008360DB"/>
    <w:rsid w:val="00844A43"/>
    <w:rsid w:val="00844B31"/>
    <w:rsid w:val="008636DD"/>
    <w:rsid w:val="00874488"/>
    <w:rsid w:val="00890EF4"/>
    <w:rsid w:val="008951CA"/>
    <w:rsid w:val="008A2C88"/>
    <w:rsid w:val="008A349A"/>
    <w:rsid w:val="008B22C8"/>
    <w:rsid w:val="008D3DB1"/>
    <w:rsid w:val="008E23A4"/>
    <w:rsid w:val="008F0190"/>
    <w:rsid w:val="00907D1F"/>
    <w:rsid w:val="00911B60"/>
    <w:rsid w:val="00913C20"/>
    <w:rsid w:val="009215C2"/>
    <w:rsid w:val="009421DA"/>
    <w:rsid w:val="00950192"/>
    <w:rsid w:val="00964D14"/>
    <w:rsid w:val="00991BFD"/>
    <w:rsid w:val="00995E77"/>
    <w:rsid w:val="00997AD7"/>
    <w:rsid w:val="00997B0B"/>
    <w:rsid w:val="009A13F5"/>
    <w:rsid w:val="009E00CF"/>
    <w:rsid w:val="00A10E03"/>
    <w:rsid w:val="00A128D6"/>
    <w:rsid w:val="00A310E4"/>
    <w:rsid w:val="00A45309"/>
    <w:rsid w:val="00A579F9"/>
    <w:rsid w:val="00A61CBC"/>
    <w:rsid w:val="00A74045"/>
    <w:rsid w:val="00A847A4"/>
    <w:rsid w:val="00A856A0"/>
    <w:rsid w:val="00A918E0"/>
    <w:rsid w:val="00AA2671"/>
    <w:rsid w:val="00AB57AA"/>
    <w:rsid w:val="00AB5817"/>
    <w:rsid w:val="00AE093F"/>
    <w:rsid w:val="00AE190F"/>
    <w:rsid w:val="00AF136F"/>
    <w:rsid w:val="00AF2B4D"/>
    <w:rsid w:val="00B17D6B"/>
    <w:rsid w:val="00B25446"/>
    <w:rsid w:val="00B4252E"/>
    <w:rsid w:val="00B50246"/>
    <w:rsid w:val="00B60589"/>
    <w:rsid w:val="00B74B16"/>
    <w:rsid w:val="00B833F0"/>
    <w:rsid w:val="00B86CA1"/>
    <w:rsid w:val="00B90D06"/>
    <w:rsid w:val="00BB1B13"/>
    <w:rsid w:val="00BD2D02"/>
    <w:rsid w:val="00C03FCB"/>
    <w:rsid w:val="00C14A4D"/>
    <w:rsid w:val="00C22DE7"/>
    <w:rsid w:val="00C4490F"/>
    <w:rsid w:val="00C5269E"/>
    <w:rsid w:val="00C614AA"/>
    <w:rsid w:val="00C8667B"/>
    <w:rsid w:val="00CB14CF"/>
    <w:rsid w:val="00CC7FF4"/>
    <w:rsid w:val="00D066B8"/>
    <w:rsid w:val="00D30D42"/>
    <w:rsid w:val="00D55230"/>
    <w:rsid w:val="00D57652"/>
    <w:rsid w:val="00D82252"/>
    <w:rsid w:val="00D847EC"/>
    <w:rsid w:val="00D85ADB"/>
    <w:rsid w:val="00DF1A6F"/>
    <w:rsid w:val="00E21601"/>
    <w:rsid w:val="00E2479C"/>
    <w:rsid w:val="00E31C61"/>
    <w:rsid w:val="00E33F30"/>
    <w:rsid w:val="00E610D1"/>
    <w:rsid w:val="00EC7ACF"/>
    <w:rsid w:val="00EE6978"/>
    <w:rsid w:val="00EF05AF"/>
    <w:rsid w:val="00EF1E1B"/>
    <w:rsid w:val="00F1501C"/>
    <w:rsid w:val="00F22BD6"/>
    <w:rsid w:val="00F472F1"/>
    <w:rsid w:val="00F57B53"/>
    <w:rsid w:val="00F76D72"/>
    <w:rsid w:val="00F805B4"/>
    <w:rsid w:val="00F91EEB"/>
    <w:rsid w:val="00FA3C80"/>
    <w:rsid w:val="00FF1CB5"/>
    <w:rsid w:val="01001213"/>
    <w:rsid w:val="15AB42FF"/>
    <w:rsid w:val="1E312065"/>
    <w:rsid w:val="1ED60C23"/>
    <w:rsid w:val="249C75EE"/>
    <w:rsid w:val="2A6A2AD7"/>
    <w:rsid w:val="56800D79"/>
    <w:rsid w:val="5EE2526C"/>
    <w:rsid w:val="660A37AB"/>
    <w:rsid w:val="6F396D42"/>
    <w:rsid w:val="75527CA5"/>
    <w:rsid w:val="7B335EF7"/>
    <w:rsid w:val="7F2209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unhideWhenUsed/>
    <w:qFormat/>
    <w:uiPriority w:val="1"/>
    <w:rPr>
      <w:rFonts w:ascii="Calibri" w:hAnsi="Calibri" w:eastAsia="宋体" w:cs="Times New Roman"/>
      <w:sz w:val="32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303030"/>
      <w:u w:val="none"/>
      <w:shd w:val="clear" w:color="auto" w:fill="auto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正文文本 Char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正文文本 Char1"/>
    <w:basedOn w:val="9"/>
    <w:link w:val="2"/>
    <w:qFormat/>
    <w:uiPriority w:val="1"/>
    <w:rPr>
      <w:rFonts w:ascii="Calibri" w:hAnsi="Calibri"/>
      <w:kern w:val="2"/>
      <w:sz w:val="32"/>
      <w:szCs w:val="22"/>
    </w:rPr>
  </w:style>
  <w:style w:type="paragraph" w:styleId="17">
    <w:name w:val="List Paragraph"/>
    <w:basedOn w:val="1"/>
    <w:qFormat/>
    <w:uiPriority w:val="1"/>
    <w:pPr>
      <w:autoSpaceDE w:val="0"/>
      <w:autoSpaceDN w:val="0"/>
      <w:ind w:left="229" w:firstLine="64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8">
    <w:name w:val="日期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FAFF67-0ECA-4483-B73C-75C5CD745C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380</Words>
  <Characters>2167</Characters>
  <Lines>18</Lines>
  <Paragraphs>5</Paragraphs>
  <TotalTime>1</TotalTime>
  <ScaleCrop>false</ScaleCrop>
  <LinksUpToDate>false</LinksUpToDate>
  <CharactersWithSpaces>2542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2019-08-15T01:29:00Z</dcterms:created>
  <dc:creator>PC</dc:creator>
  <cp:lastModifiedBy>雪落板桥</cp:lastModifiedBy>
  <cp:lastPrinted>2021-09-29T01:18:00Z</cp:lastPrinted>
  <dcterms:modified xsi:type="dcterms:W3CDTF">2021-11-24T02:11:24Z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C1BF5E6CD71D4447AA7A15D32C80920C</vt:lpwstr>
  </property>
</Properties>
</file>