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32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32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18"/>
          <w:szCs w:val="18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18"/>
          <w:szCs w:val="18"/>
        </w:rPr>
      </w:pPr>
    </w:p>
    <w:p>
      <w:pPr>
        <w:pStyle w:val="2"/>
        <w:spacing w:line="480" w:lineRule="auto"/>
        <w:ind w:firstLineChars="0"/>
        <w:jc w:val="center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pacing w:val="10"/>
          <w:sz w:val="32"/>
        </w:rPr>
        <w:t>张展字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〔20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〕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2</w:t>
      </w:r>
      <w:r>
        <w:rPr>
          <w:rFonts w:hint="eastAsia" w:eastAsia="仿宋_GB2312"/>
          <w:spacing w:val="10"/>
          <w:sz w:val="32"/>
        </w:rPr>
        <w:t>号</w:t>
      </w:r>
    </w:p>
    <w:p>
      <w:pPr>
        <w:pStyle w:val="2"/>
        <w:spacing w:line="480" w:lineRule="auto"/>
        <w:ind w:firstLineChars="0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张店区会展管理办公室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重点会展项目工作专班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进一步推进重点会展项目落地，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推动会展经济高质量发展，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区会展办党委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24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重点会展项目工作专班，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重点会展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项目进行挂包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，实行班子领导牵头，科室配合，具体工作人员共同抓落实的工作责任制。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做大做强专业特色展会，着力提升展会的规模和层次，扩大在全省、全国的影响力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，推动全区会展经济持续健康发展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重点会展项目工作专班。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牛伟业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乔宗明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崔  滨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田珊珊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员：翟羽佳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综合科副科长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岳  宁  会展一科副科长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王珊珊  会展二科副科长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苗  会展三科副科长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磊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闫筱霏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傅  强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  冰  会展一科科员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高  蕾  会展二科科员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邢长林  会展三科科员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据2020年重点会展项目总体情况，专班领导每人挂包3—4个重点会展项目，每年每人招引1个具有一定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力的会展活动。挂包领导要切实强化责任，主动上门服务，对挂包项目推进情况进行全程指导、服务，及时协调解决项目进展中存在的问题和困难。各责任科室要全力配合挂包领导，主动与主、承、协办单位对接，及时了解项目进展情况并及时向挂包领导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挂包领导和责任科室要把责任切实扛在肩上，把工作抓在手上，切实协调解决项目建设存在的困难和问题；要主动作为，扎实做好项目的具体执行和实施工作；要切实转变工作作风，敢于担当，全力以赴服务好重点会展项目。重点项目的推进情况纳入年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建立科学决策机制、问题解决机制和定期召开例会机制。要切实形成一套完善的推进重点会展项目建设的体制机制，要制定好切实可行的实施方案，及时解决项目建设存在的困难和问题。要真正做到心往一处想、劲往一处使、拧成一股绳，形成推动会展项目落地落实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严肃纪律。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要按照目标任务和时间节点，保质保量完成重点会展项目。要制定督导考核办法，对项目推进中领导不重视、措施不得力、责任不落实、不作为慢作为的科室或个人，启动问责机制。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张店区会展管理办公室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10日</w:t>
      </w: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32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32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18"/>
          <w:szCs w:val="18"/>
        </w:rPr>
      </w:pPr>
    </w:p>
    <w:p>
      <w:pPr>
        <w:pStyle w:val="3"/>
        <w:spacing w:line="600" w:lineRule="exact"/>
        <w:rPr>
          <w:rFonts w:hint="eastAsia" w:ascii="Times New Roman" w:hAnsi="Times New Roman" w:eastAsia="仿宋_GB2312"/>
          <w:spacing w:val="10"/>
          <w:sz w:val="18"/>
          <w:szCs w:val="18"/>
        </w:rPr>
      </w:pPr>
    </w:p>
    <w:p>
      <w:pPr>
        <w:pStyle w:val="2"/>
        <w:spacing w:line="480" w:lineRule="auto"/>
        <w:ind w:firstLineChars="0"/>
        <w:jc w:val="center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pacing w:val="10"/>
          <w:sz w:val="32"/>
        </w:rPr>
        <w:t>张展字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〔20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〕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2</w:t>
      </w:r>
      <w:r>
        <w:rPr>
          <w:rFonts w:hint="eastAsia" w:eastAsia="仿宋_GB2312"/>
          <w:spacing w:val="10"/>
          <w:sz w:val="32"/>
        </w:rPr>
        <w:t>号</w:t>
      </w:r>
    </w:p>
    <w:p>
      <w:pPr>
        <w:pStyle w:val="2"/>
        <w:spacing w:line="480" w:lineRule="auto"/>
        <w:ind w:firstLineChars="0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张店区会展管理办公室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重点会展项目工作专班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进一步推进重点会展项目落地，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推动会展经济高质量发展，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区会展办党委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24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重点会展项目工作专班，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重点会展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项目进行挂包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，实行班子领导牵头，科室配合，具体工作人员共同抓落实的工作责任制。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做大做强专业特色展会，着力提升展会的规模和层次，扩大在全省、全国的影响力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，推动全区会展经济持续健康发展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重点会展项目工作专班。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牛伟业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乔宗明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崔  滨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田珊珊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员：翟羽佳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综合科副科长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岳  宁  会展一科副科长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王珊珊  会展二科副科长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苗  会展三科副科长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磊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闫筱霏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傅  强  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  冰  会展一科科员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高  蕾  会展二科科员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邢长林  会展三科科员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据2020年重点会展项目总体情况，专班领导每人挂包3—4个重点会展项目，每年每人招引1个具有一定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力的会展活动。挂包领导要切实强化责任，主动上门服务，对挂包项目推进情况进行全程指导、服务，及时协调解决项目进展中存在的问题和困难。各责任科室要全力配合挂包领导，主动与主、承、协办单位对接，及时了解项目进展情况并及时向挂包领导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挂包领导和责任科室要把责任切实扛在肩上，把工作抓在手上，切实协调解决项目建设存在的困难和问题；要主动作为，扎实做好项目的具体执行和实施工作；要切实转变工作作风，敢于担当，全力以赴服务好重点会展项目。重点项目的推进情况纳入年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建立科学决策机制、问题解决机制和定期召开例会机制。要切实形成一套完善的推进重点会展项目建设的体制机制，要制定好切实可行的实施方案，及时解决项目建设存在的困难和问题。要真正做到心往一处想、劲往一处使、拧成一股绳，形成推动会展项目落地落实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严肃纪律。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要按照目标任务和时间节点，保质保量完成重点会展项目。要制定督导考核办法，对项目推进中领导不重视、措施不得力、责任不落实、不作为慢作为的科室或个人，启动问责机制。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张店区会展管理办公室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10日</w:t>
      </w:r>
    </w:p>
    <w:sectPr>
      <w:pgSz w:w="11906" w:h="16838"/>
      <w:pgMar w:top="1080" w:right="1270" w:bottom="108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E9B64-E09D-4AA0-9C15-237529562A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1E760E-5DF6-4F0D-96E2-8714F58E30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1FBA54-89CA-4DBC-A528-54C002C96F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0770"/>
    <w:rsid w:val="0316021A"/>
    <w:rsid w:val="03421C74"/>
    <w:rsid w:val="08582EA3"/>
    <w:rsid w:val="0AC625CF"/>
    <w:rsid w:val="0C7F5D76"/>
    <w:rsid w:val="0D554E98"/>
    <w:rsid w:val="0DAC4AAA"/>
    <w:rsid w:val="0E5F15E2"/>
    <w:rsid w:val="0FEE75F3"/>
    <w:rsid w:val="11AC0E61"/>
    <w:rsid w:val="14CC58BB"/>
    <w:rsid w:val="14D82FB3"/>
    <w:rsid w:val="16377B07"/>
    <w:rsid w:val="17670770"/>
    <w:rsid w:val="1AED4C9B"/>
    <w:rsid w:val="1E8C684E"/>
    <w:rsid w:val="1F2A534C"/>
    <w:rsid w:val="20F576C7"/>
    <w:rsid w:val="23AA1F0F"/>
    <w:rsid w:val="247A3FAC"/>
    <w:rsid w:val="291D14A4"/>
    <w:rsid w:val="35B5446D"/>
    <w:rsid w:val="3CE70EAE"/>
    <w:rsid w:val="3DD0649B"/>
    <w:rsid w:val="3F621239"/>
    <w:rsid w:val="418A194C"/>
    <w:rsid w:val="41E33F0A"/>
    <w:rsid w:val="4309505A"/>
    <w:rsid w:val="44645777"/>
    <w:rsid w:val="497B57B5"/>
    <w:rsid w:val="49D36EBC"/>
    <w:rsid w:val="4E87460E"/>
    <w:rsid w:val="4FBE2171"/>
    <w:rsid w:val="517B4477"/>
    <w:rsid w:val="5AB04179"/>
    <w:rsid w:val="67BC713B"/>
    <w:rsid w:val="683100F8"/>
    <w:rsid w:val="6F761F7F"/>
    <w:rsid w:val="71D46175"/>
    <w:rsid w:val="728542E8"/>
    <w:rsid w:val="73D616AA"/>
    <w:rsid w:val="74D90273"/>
    <w:rsid w:val="780F5618"/>
    <w:rsid w:val="782079CD"/>
    <w:rsid w:val="7BAF7D9B"/>
    <w:rsid w:val="7DC75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80" w:hanging="880" w:hangingChars="200"/>
    </w:pPr>
    <w:rPr>
      <w:sz w:val="4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2019-12-24T06:16:00Z</dcterms:created>
  <dc:creator>Pisces♓</dc:creator>
  <cp:lastModifiedBy>Pisces♓</cp:lastModifiedBy>
  <cp:lastPrinted>2020-03-10T08:24:00Z</cp:lastPrinted>
  <dcterms:modified xsi:type="dcterms:W3CDTF">2020-12-26T03:41:03Z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