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区政协十三届二次会议第</w:t>
      </w:r>
      <w:r>
        <w:rPr>
          <w:rFonts w:hint="eastAsia" w:ascii="方正小标宋简体" w:hAnsi="方正小标宋简体" w:eastAsia="方正小标宋简体" w:cs="方正小标宋简体"/>
          <w:sz w:val="44"/>
          <w:szCs w:val="44"/>
          <w:lang w:val="en-US" w:eastAsia="zh-CN"/>
        </w:rPr>
        <w:t>31</w:t>
      </w:r>
      <w:r>
        <w:rPr>
          <w:rFonts w:hint="eastAsia" w:ascii="方正小标宋简体" w:hAnsi="方正小标宋简体" w:eastAsia="方正小标宋简体" w:cs="方正小标宋简体"/>
          <w:sz w:val="44"/>
          <w:szCs w:val="44"/>
        </w:rPr>
        <w:t>号关于促进我区中小微市场主体高质量发展的建议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工商联界别</w:t>
      </w:r>
      <w:r>
        <w:rPr>
          <w:rFonts w:hint="eastAsia" w:ascii="楷体_GB2312" w:hAnsi="楷体_GB2312" w:eastAsia="楷体_GB2312" w:cs="楷体_GB2312"/>
          <w:lang w:val="en-US" w:eastAsia="zh-CN"/>
        </w:rPr>
        <w:t xml:space="preserve"> 提案人：</w:t>
      </w:r>
      <w:r>
        <w:rPr>
          <w:rFonts w:hint="eastAsia" w:ascii="楷体_GB2312" w:hAnsi="楷体_GB2312" w:eastAsia="楷体_GB2312" w:cs="楷体_GB2312"/>
        </w:rPr>
        <w:t>于慧</w:t>
      </w:r>
      <w:r>
        <w:rPr>
          <w:rFonts w:hint="eastAsia" w:ascii="楷体_GB2312" w:hAnsi="楷体_GB2312" w:eastAsia="楷体_GB2312" w:cs="楷体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党的二十大报告中指出，坚持把发展经济的着力点放在实体经济上。中小微市场主体，包括小微企业、个体工商户、创业者、农户和摊贩等，是实体经济的重要组成部分，是经济发展活力的具体体现，在稳增长、促就业、惠民生等方面发挥着重</w:t>
      </w:r>
      <w:bookmarkStart w:id="0" w:name="_GoBack"/>
      <w:bookmarkEnd w:id="0"/>
      <w:r>
        <w:rPr>
          <w:rFonts w:hint="eastAsia"/>
        </w:rPr>
        <w:t>要作用。前期，区工商联通过走访座谈、依托全国工商联民营企业调查系统等线上线下相结合的方式，对我区13家商协会和85家中小微企业代表进行了相关调研，经汇总分析，当前我区中小微市场主体面临的困难和问题主要有以下几方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一是中小微市场主体生存压力增加，困境凸显。</w:t>
      </w:r>
      <w:r>
        <w:rPr>
          <w:rFonts w:hint="eastAsia"/>
        </w:rPr>
        <w:t>受疫情等多方面因素的影响，我区中小微市场主体大都出现数量下降、营收下滑，资金链紧张，大幅裁减员工等问题。截至2022年12月30日</w:t>
      </w:r>
      <w:r>
        <w:rPr>
          <w:rFonts w:hint="eastAsia"/>
          <w:lang w:eastAsia="zh-CN"/>
        </w:rPr>
        <w:t>，</w:t>
      </w:r>
      <w:r>
        <w:rPr>
          <w:rFonts w:hint="eastAsia"/>
        </w:rPr>
        <w:t>我区新增市场主体19181户</w:t>
      </w:r>
      <w:r>
        <w:rPr>
          <w:rFonts w:hint="eastAsia"/>
          <w:lang w:eastAsia="zh-CN"/>
        </w:rPr>
        <w:t>，</w:t>
      </w:r>
      <w:r>
        <w:rPr>
          <w:rFonts w:hint="eastAsia"/>
        </w:rPr>
        <w:t>其中企业类5809户</w:t>
      </w:r>
      <w:r>
        <w:rPr>
          <w:rFonts w:hint="eastAsia"/>
          <w:lang w:eastAsia="zh-CN"/>
        </w:rPr>
        <w:t>，</w:t>
      </w:r>
      <w:r>
        <w:rPr>
          <w:rFonts w:hint="eastAsia"/>
        </w:rPr>
        <w:t>个体工商户13372户，同比下降-6.75%，-7.31%，-6.50%。注销市场主体13284户，其中，企业2973户，个体工商户10311，同比增长19.10%，5.31%，23.77%。同时结合调研数据，90%的企业反映营业收入下降，82%的企业反映综合成本增加，尤其是人力成本，34%的企业反映存在净利润亏损，其他大多数表示净利润率下滑明显，25%的企业反映有所裁员，部分餐饮、文旅等行业主体被迫停止营业甚至倒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二是中小微市场主体融资较难。</w:t>
      </w:r>
      <w:r>
        <w:rPr>
          <w:rFonts w:hint="eastAsia"/>
        </w:rPr>
        <w:t>今年以来，各级政府相继出台了金融服务支持疫情防控和经济社会稳定发展的政策，包括春风贷、创业担保贷、人才贷、技改专项贷等金融产品，有效缓解了部分中小微市场主体融资困难的问题。但多数中小微市场主体由于规模小、个体差异性大、缺乏自有资产等特点，加之银行风控仍然很紧，门槛不降要求不减，以质押为主的传统担保方式很难满足其资金需求，与中小微企业融资需求相匹配的金融产品不足。同时效益较好的部分企业反映，他们没有提交贷款申请，因为符合贷款条件，银行主动联系他们要求他们贷款，这就导致有些中小微市场主体被动背上贷款，部分真正有贷款需求的仍需要通过民间借贷等承担高额利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三是人才问题是制约企业发展的瓶颈。</w:t>
      </w:r>
      <w:r>
        <w:rPr>
          <w:rFonts w:hint="eastAsia"/>
        </w:rPr>
        <w:t>今年受疫情影响，部分企业裁员，群体就业压力加大，同时，结构性失衡更加明显，招工难和就业难并存。很多企业反映现在年轻人留不住，跳槽频繁，很多签订实习协议，但是真正毕业后愿意留下工作的很少</w:t>
      </w:r>
      <w:r>
        <w:rPr>
          <w:rFonts w:hint="eastAsia"/>
          <w:lang w:eastAsia="zh-CN"/>
        </w:rPr>
        <w:t>；</w:t>
      </w:r>
      <w:r>
        <w:rPr>
          <w:rFonts w:hint="eastAsia"/>
        </w:rPr>
        <w:t>企业发展所需的具有较高水平的专业技术人员不足、招收对口人才更难</w:t>
      </w:r>
      <w:r>
        <w:rPr>
          <w:rFonts w:hint="eastAsia"/>
          <w:lang w:eastAsia="zh-CN"/>
        </w:rPr>
        <w:t>；</w:t>
      </w:r>
      <w:r>
        <w:rPr>
          <w:rFonts w:hint="eastAsia"/>
        </w:rPr>
        <w:t>劳动者对用人单位的薪酬条件、工作时间等因素要求与企业实际能提供的标准不匹配，加之企业经营状况不景气，工资福利待遇缺少竞争力等等。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四是营商环境需进一步优化。</w:t>
      </w:r>
      <w:r>
        <w:rPr>
          <w:rFonts w:hint="eastAsia"/>
        </w:rPr>
        <w:t>近年来，我区营商环境不断优化，但是在某些细节方面仍有改进空间。比如说城管部门有关执法人员对很多沿街商铺业主监督检查的过程中，“机械”执法，缺少必要的温度和温情。以水晶街为例，政府购买的第三方服务管理公司会不定时对商铺外观不达标情况</w:t>
      </w:r>
      <w:r>
        <w:rPr>
          <w:rFonts w:hint="eastAsia"/>
          <w:lang w:eastAsia="zh-CN"/>
        </w:rPr>
        <w:t>（</w:t>
      </w:r>
      <w:r>
        <w:rPr>
          <w:rFonts w:hint="eastAsia"/>
        </w:rPr>
        <w:t>在店门口摆放物品等</w:t>
      </w:r>
      <w:r>
        <w:rPr>
          <w:rFonts w:hint="eastAsia"/>
          <w:lang w:eastAsia="zh-CN"/>
        </w:rPr>
        <w:t>）</w:t>
      </w:r>
      <w:r>
        <w:rPr>
          <w:rFonts w:hint="eastAsia"/>
        </w:rPr>
        <w:t>进行拍照取证后，通知属地城管，城管对问题商户进行现场督导，商户进行整改。但在此过程中城管并没有向商户解释说明整改处理的依据，更没有宣传相关政策，只是告知必须这样整改，过后商户可能还在店铺门口继续摆放有关物品，导致新一轮的“拍照一通知一整改”循环反复。其实大多数沿街商铺都是个体工商户，经营者多处在创业阶段，很大一部分是进城务工人员。疫情背景下，小本经营本就举步维艰，这种执法模式无疑给商户带来诸多反感与不理解，同时也打击了商户的经营信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面对困难和挑战，我们应主动思考、主动谋划、主动作为，全面激发中小微市场主体的活力和社会创造力，进一步夯实张店高质量发展基础。现就促进中小微市场主体高质量发展提出以下几条建议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一是在解决融资难题上精准发力。</w:t>
      </w:r>
      <w:r>
        <w:rPr>
          <w:rFonts w:hint="eastAsia"/>
        </w:rPr>
        <w:t>探索由金管局、大数据局等部门共同打造中小微企业融资服务平台，结合信用体系建设，整合司法、税务、人社、科技、民政、市场监管等数据信息，打通公共信用信息、互联网信息、市场化评价信息、专业化评价信息，实现信息采集、信用评价、信息共享、线上融资对接等一体化线上智能融资服务，在企业和银行间搭建起高效、精准、便利的信息互通桥梁。按照“政策引导、政府推动、多方参与、市场运作”的原则，发展多种形式的融资担保公司、基金等金融服务机构，加强金融、财政、产业等政策协调配合，通过转贷应急、风险补偿、基金引导、政府性担保等方式为企业发展和转型创新提供增信支持。发改、工信等部门对企业初始研发等阶段加强扶持，培育做大做强，对企业实施的重点项目给予政策和资金方面的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二是在提振消费市场活力上全面发力。</w:t>
      </w:r>
      <w:r>
        <w:rPr>
          <w:rFonts w:hint="eastAsia"/>
        </w:rPr>
        <w:t>结合“五好城市”打造目标，加大消费券、服务券、旅游券等专用券的发行力度，扩大覆盖面，尽量体现普惠和公平，助力提振消费信心，恢复消费能力。提高政府采购中小微企业产品、服务比例，推行“预付款”制度，免收或者降低履约保证金缴纳比例。大力支持发展网红直播经济、云经济、夜经济等新兴经济和消费新业态，推动实体经济数字化转型，实现实体经济与数字经济互促并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三是在强化人才保障上联动发力。</w:t>
      </w:r>
      <w:r>
        <w:rPr>
          <w:rFonts w:hint="eastAsia"/>
        </w:rPr>
        <w:t>健全人才服务保障体系，完善引才、留才的“硬环境”，优化育才、用才的“软环境”，真正做到外地人才引进来、留得住，本土人才育的优，用的好。加强与省内外各院校的对接联系，积极培育符合我区高端服务业、高端轻制造业、人工智能、医药康养等产业发展需要的实用性技术人才，更好的满足企业对人才的需求。积极开展中小微企业从业人员各类培训，大力提升管理团队、员工队伍的整体素质，加强企业文化建设，增强企业员工的归属感和获得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黑体" w:hAnsi="黑体" w:eastAsia="黑体" w:cs="黑体"/>
        </w:rPr>
        <w:t>四是在优化营商环境上持续发力。</w:t>
      </w:r>
      <w:r>
        <w:rPr>
          <w:rFonts w:hint="eastAsia"/>
        </w:rPr>
        <w:t>将优化营商环境与推进社会治理同向发力，坚持以群众满意为目标，以解决问题为导向，以沟通联系为桥梁，加强对执法人员的教育培训，加强对市场主体法律法规宣传引导，不断增强群众的幸福感和获得感，真正构建起社会治理的“生态圈”，打造出营商环境的“金招牌”。持续深化放管服改革。继续做实降门槛、减事项、减次数、减材料、减时间的工作，简化办理流程，把“麻烦”留给政府，把“方便”留给中小微市场主体。</w:t>
      </w: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79AC"/>
    <w:rsid w:val="01C26C19"/>
    <w:rsid w:val="052C3A82"/>
    <w:rsid w:val="087211E7"/>
    <w:rsid w:val="0896712D"/>
    <w:rsid w:val="0A500F38"/>
    <w:rsid w:val="0BE05FF8"/>
    <w:rsid w:val="13490F80"/>
    <w:rsid w:val="18E91930"/>
    <w:rsid w:val="1BDE7554"/>
    <w:rsid w:val="1CB56E22"/>
    <w:rsid w:val="1EE2385B"/>
    <w:rsid w:val="1EEA23F8"/>
    <w:rsid w:val="238B41C1"/>
    <w:rsid w:val="2AE034C2"/>
    <w:rsid w:val="2E1F6F70"/>
    <w:rsid w:val="2FE82094"/>
    <w:rsid w:val="2FF35E75"/>
    <w:rsid w:val="38A12AC2"/>
    <w:rsid w:val="3C765AC6"/>
    <w:rsid w:val="3DC60A56"/>
    <w:rsid w:val="3ED82029"/>
    <w:rsid w:val="41ED180B"/>
    <w:rsid w:val="43686073"/>
    <w:rsid w:val="4A1E49C2"/>
    <w:rsid w:val="4A580E89"/>
    <w:rsid w:val="4D6C0BF2"/>
    <w:rsid w:val="50FB0582"/>
    <w:rsid w:val="5136423E"/>
    <w:rsid w:val="51A12F22"/>
    <w:rsid w:val="534D7E0A"/>
    <w:rsid w:val="55A74F65"/>
    <w:rsid w:val="56FC73DD"/>
    <w:rsid w:val="57577B07"/>
    <w:rsid w:val="591E0A31"/>
    <w:rsid w:val="59523D7C"/>
    <w:rsid w:val="5B4A5DB7"/>
    <w:rsid w:val="5FE63B1E"/>
    <w:rsid w:val="6DDB77F3"/>
    <w:rsid w:val="6F3135AF"/>
    <w:rsid w:val="741530CF"/>
    <w:rsid w:val="74E95317"/>
    <w:rsid w:val="77C276BA"/>
    <w:rsid w:val="7A720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2023-12-22T06:05:33Z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