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beforeLines="0"/>
        <w:textAlignment w:val="auto"/>
        <w:rPr>
          <w:rFonts w:hint="eastAsia"/>
          <w:highlight w:val="none"/>
          <w:lang w:val="en-US" w:eastAsia="zh-CN"/>
        </w:rPr>
      </w:pPr>
      <w:bookmarkStart w:id="0" w:name="_Toc22495"/>
      <w:bookmarkStart w:id="1" w:name="_Toc13956"/>
      <w:bookmarkStart w:id="2" w:name="_Toc8327"/>
      <w:bookmarkStart w:id="3" w:name="_Toc1708"/>
      <w:r>
        <w:rPr>
          <w:rFonts w:hint="eastAsia"/>
          <w:highlight w:val="none"/>
          <w:lang w:val="en-US" w:eastAsia="zh-CN"/>
        </w:rPr>
        <w:t>张店区住房和城乡建设</w:t>
      </w:r>
      <w:bookmarkEnd w:id="0"/>
      <w:bookmarkEnd w:id="1"/>
      <w:r>
        <w:rPr>
          <w:rFonts w:hint="eastAsia"/>
          <w:highlight w:val="none"/>
          <w:lang w:val="en-US" w:eastAsia="zh-CN"/>
        </w:rPr>
        <w:t>局</w:t>
      </w:r>
    </w:p>
    <w:p>
      <w:pPr>
        <w:pStyle w:val="3"/>
        <w:keepNext/>
        <w:keepLines/>
        <w:pageBreakBefore w:val="0"/>
        <w:widowControl w:val="0"/>
        <w:kinsoku/>
        <w:wordWrap/>
        <w:overflowPunct/>
        <w:topLinePunct w:val="0"/>
        <w:autoSpaceDE/>
        <w:autoSpaceDN/>
        <w:bidi w:val="0"/>
        <w:adjustRightInd/>
        <w:snapToGrid/>
        <w:spacing w:before="0" w:beforeLines="0"/>
        <w:textAlignment w:val="auto"/>
        <w:rPr>
          <w:rFonts w:hint="eastAsia"/>
          <w:highlight w:val="none"/>
          <w:lang w:val="en-US" w:eastAsia="zh-CN"/>
        </w:rPr>
      </w:pPr>
      <w:bookmarkStart w:id="4" w:name="_Toc3234"/>
      <w:bookmarkStart w:id="5" w:name="_Toc27599"/>
      <w:bookmarkStart w:id="6" w:name="_Toc17412"/>
      <w:bookmarkStart w:id="7" w:name="_Toc26903"/>
      <w:r>
        <w:rPr>
          <w:rFonts w:hint="eastAsia"/>
          <w:highlight w:val="none"/>
          <w:lang w:val="en-US" w:eastAsia="zh-CN"/>
        </w:rPr>
        <w:t>“双随机、一公开”抽查工作指引</w:t>
      </w:r>
      <w:bookmarkEnd w:id="2"/>
      <w:bookmarkEnd w:id="3"/>
      <w:bookmarkEnd w:id="4"/>
      <w:bookmarkEnd w:id="5"/>
      <w:bookmarkEnd w:id="6"/>
      <w:bookmarkEnd w:id="7"/>
    </w:p>
    <w:p>
      <w:pPr>
        <w:bidi w:val="0"/>
        <w:ind w:left="0" w:leftChars="0" w:firstLine="0" w:firstLineChars="0"/>
        <w:jc w:val="center"/>
        <w:rPr>
          <w:rFonts w:hint="eastAsia" w:eastAsia="仿宋_GB2312"/>
          <w:lang w:eastAsia="zh-CN"/>
        </w:rPr>
      </w:pPr>
      <w:r>
        <w:rPr>
          <w:rFonts w:hint="eastAsia" w:ascii="楷体_GB2312" w:hAnsi="楷体_GB2312" w:eastAsia="楷体_GB2312" w:cs="楷体_GB2312"/>
          <w:szCs w:val="32"/>
          <w:highlight w:val="none"/>
          <w:lang w:eastAsia="zh-CN"/>
        </w:rPr>
        <w:t>（第三版）</w:t>
      </w:r>
    </w:p>
    <w:p>
      <w:pPr>
        <w:bidi w:val="0"/>
        <w:ind w:left="0" w:leftChars="0" w:firstLine="0" w:firstLineChars="0"/>
        <w:rPr>
          <w:rFonts w:hint="eastAsia"/>
          <w:lang w:val="en-US"/>
        </w:rPr>
      </w:pPr>
      <w:bookmarkStart w:id="69" w:name="_GoBack"/>
      <w:bookmarkEnd w:id="69"/>
    </w:p>
    <w:p>
      <w:pPr>
        <w:bidi w:val="0"/>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总  述</w:t>
      </w:r>
    </w:p>
    <w:p>
      <w:pPr>
        <w:bidi w:val="0"/>
        <w:rPr>
          <w:rFonts w:hint="eastAsia"/>
          <w:lang w:val="en-US"/>
        </w:rPr>
      </w:pPr>
      <w:r>
        <w:rPr>
          <w:rFonts w:hint="eastAsia"/>
          <w:lang w:val="en-US"/>
        </w:rPr>
        <w:t>本工作指引适用于《山东省住房城乡建设系统“双随机、一公开”检查事项清单》所列各抽查事项的实地核查。除实地核查外，“双随机、一公开”监管中还可根据具体情况采取书面检查、专项检查、网络监测、聘请专业机构等适当方式进行检查。</w:t>
      </w:r>
    </w:p>
    <w:p>
      <w:pPr>
        <w:bidi w:val="0"/>
        <w:rPr>
          <w:rFonts w:hint="eastAsia"/>
          <w:lang w:val="en-US"/>
        </w:rPr>
      </w:pPr>
      <w:r>
        <w:rPr>
          <w:rFonts w:hint="eastAsia"/>
          <w:lang w:val="en-US"/>
        </w:rPr>
        <w:t>本工作指引适用于企业、项目、建筑类从业人员、其他行政执法经营单位等各类检查对象。</w:t>
      </w:r>
    </w:p>
    <w:p>
      <w:pPr>
        <w:pStyle w:val="4"/>
        <w:bidi w:val="0"/>
        <w:rPr>
          <w:rFonts w:hint="eastAsia"/>
          <w:lang w:val="en-US"/>
        </w:rPr>
      </w:pPr>
      <w:r>
        <w:rPr>
          <w:rFonts w:hint="eastAsia"/>
          <w:lang w:val="en-US"/>
        </w:rPr>
        <w:t>—、前期准备</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实地核查前，可根据需要查阅企业、个人登记、备案、行政许可、行政处罚等基本信息，或委托第三方机构、数据公司，通过信息化手段进行事先检索，初步了解企业的存续及个人从业情况、可能存在的问题等，提高检查效率。要根据企业信用风险分类结果，合理确定、动态调整抽查比例和频次，实施差异化监管。对A类企业，可合理降低抽查比例和频次，除投诉举报、大数据检测发现问题、转办交办案件线索及法律法规另有规定外，根据实际情况可不主动实施现场检查，实施“无事不扰”；对B类企业，按常规比例和频次开展抽查；对C类企业，实行重点关注，适当提高抽查比例和频次；对D类企业，实行严格监管，有针对性地大幅提高抽查比例和频次，必要时主动实施现场检查。</w:t>
      </w:r>
    </w:p>
    <w:p>
      <w:pPr>
        <w:pStyle w:val="4"/>
        <w:bidi w:val="0"/>
        <w:rPr>
          <w:rFonts w:hint="eastAsia"/>
          <w:b w:val="0"/>
          <w:lang w:val="en-US"/>
        </w:rPr>
      </w:pPr>
      <w:r>
        <w:rPr>
          <w:rFonts w:hint="eastAsia"/>
          <w:b w:val="0"/>
          <w:lang w:val="en-US"/>
        </w:rPr>
        <w:t>二、实地核查</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实地核查人员不得少于两人，并应当出示执法证件。在核查中，应注意通过文字、音频或影像等方式留存核查痕迹，必要时可邀请相关人员作为见证人。</w:t>
      </w:r>
    </w:p>
    <w:p>
      <w:pPr>
        <w:pStyle w:val="4"/>
        <w:bidi w:val="0"/>
        <w:rPr>
          <w:rFonts w:hint="eastAsia"/>
          <w:b w:val="0"/>
          <w:lang w:val="en-US"/>
        </w:rPr>
      </w:pPr>
      <w:r>
        <w:rPr>
          <w:rFonts w:hint="eastAsia"/>
          <w:b w:val="0"/>
          <w:lang w:val="en-US"/>
        </w:rPr>
        <w:t>三、结果公示</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检查结果应当在抽查检查完成之日起20个工作日内，履行审批程序，通过国家企业信用信息公示系统记于企业名下并向社会公示。已实施检查但未公示的，视为未完成此次抽查。</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企业已注销或吊销在平台中可选择为“该企业已注销或吊销”）</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（一）通过对此次抽查所匹配的抽查事项的检查，未发现违反本指引所列法律法规的，可认定为“未发现问题”。</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（二）企业未依照《企业信息公示暂行条例》第十条规定履行公示义务的，应当书面责令其在10日内履行公示义务。企业未在责令的期限内公示信息的，可认定为“未按规定公示应当公示的信息”。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（三）检查中发现下列公示信息与检查情况不一致的，可认定为“公示信息隐瞒真实情况弄虚作假”:</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1.企业投资设立企业、购买股权信息；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2.股东或发起人认缴和实缴的出资额、出资时间、出资方式等信息；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3.有限公司股东股权转让等股权变更信息；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4.资产总额、负债总额、所有者权益合计、营业总收入、主营业务收入、利润总额、净利润、纳税总额信息；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5.对外提供保证担保信息；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6.行政许可、行政处罚、知识产权出质登记等即时公示信息。</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（四）有以下情形之一的，可认定为“通过登记的住所（经营场所）无法联系”：</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1.通过实地核查，确认实际不存在该企业，并由登记的住所或经营场所产权所有人、物管公司、相关部门等予以证明的；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2.通过实地核查、第三方证明或邮寄等方式，能确认登记的住所或经营场所实际不存在的；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3.经向企业登记的住所或经营场所两次邮寄专用信函，无人签收的。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（五）对检查发现的违反本指引所列法律法规的行为，通过指导、提示、告诫等方式要求企业当场改正，且已当场改正的，可认定为“发现问题已责令改正”。</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（六）有以下情形之一的，可认定为“不配合检查情节严重”：</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1.拒绝检查人员或其委托的专业机构进入被检查场所的;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2.拒绝向检查人员或其委托的专业机构提供相关材料的；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3.其他阻扰、妨碍检查工作的行为，致使检查工作无法正常进行的。</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（七）未发现企业从事本次抽查匹配的检查事项，并经企业书面承诺的，可认定为“未发现开展本次抽查涉及的经营活动”。</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八）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8" w:name="_Toc17974"/>
      <w:bookmarkStart w:id="9" w:name="_Toc2322"/>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第一章 对建筑市场的监管检查工作指引</w:t>
      </w:r>
      <w:bookmarkEnd w:id="8"/>
      <w:bookmarkEnd w:id="9"/>
    </w:p>
    <w:p>
      <w:pPr>
        <w:pStyle w:val="4"/>
        <w:bidi w:val="0"/>
        <w:rPr>
          <w:rFonts w:hint="eastAsia"/>
          <w:b w:val="0"/>
          <w:lang w:val="en-US"/>
        </w:rPr>
      </w:pPr>
      <w:r>
        <w:rPr>
          <w:rFonts w:hint="eastAsia"/>
          <w:b w:val="0"/>
          <w:lang w:val="en-US"/>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建筑市场的监管检查。</w:t>
      </w:r>
    </w:p>
    <w:p>
      <w:pPr>
        <w:pStyle w:val="4"/>
        <w:bidi w:val="0"/>
        <w:rPr>
          <w:rFonts w:hint="eastAsia"/>
          <w:b w:val="0"/>
          <w:lang w:val="en-US"/>
        </w:rPr>
      </w:pPr>
      <w:r>
        <w:rPr>
          <w:rFonts w:hint="eastAsia"/>
          <w:b w:val="0"/>
          <w:lang w:val="en-US"/>
        </w:rPr>
        <w:t>二、检查内容和方法</w:t>
      </w:r>
    </w:p>
    <w:p>
      <w:pPr>
        <w:pStyle w:val="6"/>
        <w:bidi w:val="0"/>
        <w:rPr>
          <w:rFonts w:hint="eastAsia"/>
        </w:rPr>
      </w:pPr>
      <w:r>
        <w:rPr>
          <w:rFonts w:hint="eastAsia"/>
        </w:rPr>
        <w:t>（一）检查内容</w:t>
      </w:r>
    </w:p>
    <w:p>
      <w:pPr>
        <w:spacing w:line="600" w:lineRule="exact"/>
        <w:ind w:firstLine="640"/>
        <w:rPr>
          <w:rFonts w:hint="eastAsia" w:ascii="仿宋_GB2312" w:hAnsi="仿宋_GB2312" w:cs="仿宋_GB2312"/>
          <w:szCs w:val="32"/>
          <w:lang w:val="zh-CN"/>
        </w:rPr>
      </w:pPr>
      <w:r>
        <w:rPr>
          <w:rFonts w:hint="eastAsia" w:ascii="仿宋_GB2312" w:hAnsi="仿宋_GB2312" w:cs="仿宋_GB2312"/>
          <w:szCs w:val="32"/>
        </w:rPr>
        <w:t>1.房屋及市政基础设施建筑工程发包与承包行为：</w:t>
      </w:r>
      <w:r>
        <w:rPr>
          <w:rFonts w:hint="eastAsia" w:ascii="仿宋_GB2312" w:hAnsi="仿宋_GB2312" w:cs="仿宋_GB2312"/>
          <w:szCs w:val="32"/>
          <w:lang w:val="zh-CN"/>
        </w:rPr>
        <w:t>重点检查建设单位是否存在违法发包，施工单位是否存在违法转包、分包；施工、监理单位是否存在资质挂靠的情形。</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2.</w:t>
      </w:r>
      <w:r>
        <w:rPr>
          <w:rFonts w:hint="eastAsia" w:ascii="仿宋_GB2312" w:hAnsi="仿宋_GB2312" w:cs="仿宋_GB2312"/>
          <w:szCs w:val="32"/>
          <w:lang w:val="zh-CN"/>
        </w:rPr>
        <w:t>房屋建筑和市政工程项目招标投标活动：重点检查施工现场项目经理等人员是否与投标文件、合同一致，项目班子成员是否在本企业缴纳社保，是否按照合同约定周期拨付工程款。</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3.房屋及市政基础设施建筑工程施工许可制度落实情况：</w:t>
      </w:r>
      <w:r>
        <w:rPr>
          <w:rFonts w:hint="eastAsia" w:ascii="仿宋_GB2312" w:hAnsi="仿宋_GB2312" w:cs="仿宋_GB2312"/>
          <w:szCs w:val="32"/>
          <w:lang w:val="zh-CN"/>
        </w:rPr>
        <w:t>重点检查是否</w:t>
      </w:r>
      <w:r>
        <w:rPr>
          <w:rFonts w:hint="eastAsia" w:ascii="仿宋_GB2312" w:hAnsi="仿宋_GB2312" w:cs="仿宋_GB2312"/>
          <w:szCs w:val="32"/>
        </w:rPr>
        <w:t>存在未批先建的行为，施工许可证上的信息与项目实际情况是否一致，领取施工许可证之日起是否按期开工，中止施工的，在恢复施工前将原《建筑工程施工许可证》报发证机关核验等。</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4.施工现场主要管理人员在岗履职情况：重点检查项目负责人、总监理工程师持证上岗情况；以及在岗执业履职。</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5.施工现场建筑农民工工资支付及相关制度执行落实情况：重点检查项目建设单位是否提供工程款支付担保、项目建设过程中是否落实实名制管理、是否按规定使用工资专用账户管理、分包单位是否按规定通过总承包企业代发工资、农民工工资保证金是否按规定缴纳，是否配备劳资员、是否落实农民工工资发放和施工现场维权公示牌制度等。</w:t>
      </w:r>
    </w:p>
    <w:p>
      <w:pPr>
        <w:pStyle w:val="6"/>
        <w:bidi w:val="0"/>
        <w:rPr>
          <w:rFonts w:hint="eastAsia"/>
        </w:rPr>
      </w:pPr>
      <w:r>
        <w:rPr>
          <w:rFonts w:hint="eastAsia"/>
        </w:rPr>
        <w:t>（二）检查方法</w:t>
      </w:r>
      <w:bookmarkStart w:id="10" w:name="OLE_LINK5"/>
    </w:p>
    <w:p>
      <w:pPr>
        <w:spacing w:line="600" w:lineRule="exact"/>
        <w:ind w:firstLine="640"/>
        <w:rPr>
          <w:rFonts w:hint="eastAsia" w:ascii="仿宋_GB2312" w:hAnsi="仿宋_GB2312" w:cs="仿宋_GB2312"/>
          <w:szCs w:val="32"/>
        </w:rPr>
      </w:pPr>
      <w:r>
        <w:rPr>
          <w:rFonts w:hint="eastAsia" w:ascii="仿宋_GB2312" w:hAnsi="仿宋_GB2312" w:cs="仿宋_GB2312"/>
          <w:szCs w:val="32"/>
        </w:rPr>
        <w:t>实地查看项目招标公告、招投标文件、中标通知书、相关合同、支付凭证、施工许可证、项目部主要管理人员配备表，项目负责人、总监及相关人员的劳动工资证明、社保证明、注册证书、安全员证及工作日志、巡查日志，农民工工资专用账户银行开户证明、农民工工资发放明细（银行发放记录）；登录网站查看建设工程项目资格预审公告、招标备案、招标文件备案、中标结果公告及招标控制价文件；同项目经理、总监及部分建筑工人座谈，了解其是否熟悉项目现场情况，农民工工资是否按时拨付到账等。</w:t>
      </w:r>
    </w:p>
    <w:bookmarkEnd w:id="10"/>
    <w:p>
      <w:pPr>
        <w:pStyle w:val="4"/>
        <w:bidi w:val="0"/>
        <w:rPr>
          <w:rFonts w:hint="eastAsia"/>
          <w:b w:val="0"/>
          <w:lang w:val="en-US"/>
        </w:rPr>
      </w:pPr>
      <w:r>
        <w:rPr>
          <w:rFonts w:hint="eastAsia"/>
          <w:b w:val="0"/>
          <w:lang w:val="en-US"/>
        </w:rPr>
        <w:t>三、检查依据</w:t>
      </w:r>
    </w:p>
    <w:p>
      <w:pPr>
        <w:bidi w:val="0"/>
        <w:rPr>
          <w:rFonts w:hint="eastAsia" w:ascii="楷体_GB2312" w:hAnsi="楷体_GB2312" w:eastAsia="楷体_GB2312" w:cs="楷体_GB2312"/>
          <w:lang w:val="en-US"/>
        </w:rPr>
      </w:pPr>
      <w:r>
        <w:rPr>
          <w:rFonts w:hint="eastAsia" w:ascii="楷体_GB2312" w:hAnsi="楷体_GB2312" w:eastAsia="楷体_GB2312" w:cs="楷体_GB2312"/>
          <w:lang w:val="en-US"/>
        </w:rPr>
        <w:t>（一）</w:t>
      </w:r>
      <w:bookmarkStart w:id="11" w:name="OLE_LINK9"/>
      <w:r>
        <w:rPr>
          <w:rFonts w:hint="eastAsia" w:ascii="楷体_GB2312" w:hAnsi="楷体_GB2312" w:eastAsia="楷体_GB2312" w:cs="楷体_GB2312"/>
          <w:lang w:val="en-US"/>
        </w:rPr>
        <w:t>《中华人民共和国招标投标法》（主席令第21号公布）</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第七条招标投标活动及其当事人应当接受依法实施的监督。</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有关行政监督部门依法对招标投标活动实施监督,依法</w:t>
      </w:r>
    </w:p>
    <w:p>
      <w:pPr>
        <w:spacing w:line="600" w:lineRule="exact"/>
        <w:ind w:left="0" w:leftChars="0" w:firstLine="0" w:firstLineChars="0"/>
        <w:rPr>
          <w:rFonts w:hint="eastAsia" w:ascii="仿宋_GB2312" w:hAnsi="仿宋_GB2312" w:cs="仿宋_GB2312"/>
          <w:szCs w:val="32"/>
        </w:rPr>
      </w:pPr>
      <w:r>
        <w:rPr>
          <w:rFonts w:hint="eastAsia" w:ascii="仿宋_GB2312" w:hAnsi="仿宋_GB2312" w:cs="仿宋_GB2312"/>
          <w:szCs w:val="32"/>
        </w:rPr>
        <w:t>查处招标投标活动中的违法行为。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对招标投标活动的行政监督及有关部门的具体职权划分，由国务院规定。</w:t>
      </w:r>
      <w:bookmarkEnd w:id="11"/>
    </w:p>
    <w:p>
      <w:pPr>
        <w:bidi w:val="0"/>
        <w:rPr>
          <w:rFonts w:hint="eastAsia" w:ascii="楷体_GB2312" w:hAnsi="楷体_GB2312" w:eastAsia="楷体_GB2312" w:cs="楷体_GB2312"/>
          <w:lang w:val="en-US"/>
        </w:rPr>
      </w:pPr>
      <w:r>
        <w:rPr>
          <w:rFonts w:hint="eastAsia" w:ascii="楷体_GB2312" w:hAnsi="楷体_GB2312" w:eastAsia="楷体_GB2312" w:cs="楷体_GB2312"/>
          <w:lang w:val="en-US"/>
        </w:rPr>
        <w:t>（二）《</w:t>
      </w:r>
      <w:bookmarkStart w:id="12" w:name="OLE_LINK1"/>
      <w:r>
        <w:rPr>
          <w:rFonts w:hint="eastAsia" w:ascii="楷体_GB2312" w:hAnsi="楷体_GB2312" w:eastAsia="楷体_GB2312" w:cs="楷体_GB2312"/>
          <w:lang w:val="en-US"/>
        </w:rPr>
        <w:t>住房和城乡建设部关于印发建筑工程施工发包与承包违法行为认定查处管理办法的通知</w:t>
      </w:r>
      <w:bookmarkEnd w:id="12"/>
      <w:r>
        <w:rPr>
          <w:rFonts w:hint="eastAsia" w:ascii="楷体_GB2312" w:hAnsi="楷体_GB2312" w:eastAsia="楷体_GB2312" w:cs="楷体_GB2312"/>
          <w:lang w:val="en-US"/>
        </w:rPr>
        <w:t>》(建市规〔2019〕1号)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第三条  住房和城乡建设部对全国建筑工程施工发包与承包违法行为的认定查处工作实施统一监督管理。</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县级以上地方人民政府住房和城乡建设主管部门在其职责范围内具体负责本行政区域内建筑工程施工发包与承包违法行为的认定查处工作。</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本办法所称的发包与承包违法行为具体是指违法发包、转包、违法分包及挂靠等违法行为。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第四条  建设单位与承包单位应严格依法签订合同，明确双方权利、义务、责任，严禁违法发包、转包、违法分包和挂靠，确保工程质量和施工安全。</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第五条  本办法所称违法发包，是指建设单位将工程发包给个人或不具有相应资质的单位、肢解发包、违反法定程序发包及其他违反法律法规规定发包的行为。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第六条  存在下列情形之一的，属于违法发包：</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（一）建设单位将工程发包给个人的；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（二）建设单位将工程发包给不具有相应资质的单位的；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（三）依法应当招标未招标或未按照法定招标程序发包的；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（四）建设单位设置不合理的招标投标条件，限制、排斥潜在投标人或者投标人的；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（五）建设单位将一个单位工程的施工分解成若干部分发包给不同的施工总承包或专业承包单位的。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第七条  本办法所称转包，是指承包单位承包工程后，不履行合同约定的责任和义务，将其承包的全部工程或者将其承包的全部工程肢解后以分包的名义分别转给其他单位或个人施工的行为。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第八条  存在下列情形之一的，应当认定为转包，但有证据证明属于挂靠或者其他违法行为的除外：</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（一）承包单位将其承包的全部工程转给其他单位（包括母公司承接建筑工程后将所承接工程交由具有独立法人资格的子公司施工的情形）或个人施工的；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（二）承包单位将其承包的全部工程肢解以后，以分包的名义分别转给其他单位或个人施工的；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三）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四）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（五）专业作业承包人承包的范围是承包单位承包的全部工程，专业作业承包人计取的是除上缴给承包单位“管理费”之外的全部工程价款的；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（六）承包单位通过采取合作、联营、个人承包等形式或名义，直接或变相将其承包的全部工程转给其他单位或个人施工的；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（七）专业工程的发包单位不是该工程的施工总承包或专业承包单位的，但建设单位依约作为发包单位的除外；</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（八）专业作业的发包单位不是该工程承包单位的；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（九）施工合同主体之间没有工程款收付关系，或者承包单位收到款项后又将款项转拨给其他单位和个人，又不能进行合理解释并提供材料证明的。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两个以上的单位组成联合体承包工程，在联合体分工协议中约定或者在项目实际实施过程中，联合体一方不进行施工也未对施工活动进行组织管理的，并且向联合体其他方收取管理费或者其他类似费用的，视为联合体一方将承包的工程转包给联合体其他方。</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第九条  本办法所称挂靠，是指单位或个人以其他有资质的施工单位的名义承揽工程的行为。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前款所称承揽工程，包括参与投标、订立合同、办理有关施工手续、从事施工等活动。</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第十条  存在下列情形之一的，属于挂靠：</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（一）没有资质的单位或个人借用其他施工单位的资质承揽工程的；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（二）有资质的施工单位相互借用资质承揽工程的，包括资质等级低的借用资质等级高的，资质等级高的借用资质等级低的，相同资质等级相互借用的；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（三）本办法第八条第一款第（三）至（九）项规定的情形，有证据证明属于挂靠的。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第十一条  本办法所称违法分包，是指承包单位承包工程后违反法律法规规定，把单位工程或分部分项工程分包给其他单位或个人施工的行为。</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第十二条  存在下列情形之一的，属于违法分包：</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（一）承包单位将其承包的工程分包给个人的；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（二）施工总承包单位或专业承包单位将工程分包给不</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具备相应资质单位的；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（三）施工总承包单位将施工总承包合同范围内工程主体结构的施工分包给其他单位的，钢结构工程除外；</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（四）专业分包单位将其承包的专业工程中非劳务作业部分再分包的；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（五）专业作业承包人将其承包的劳务再分包的；</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（六）专业作业承包人除计取劳务作业费用外，还计取主要建筑材料款和大中型施工机械设备、主要周转材料费用的。</w:t>
      </w:r>
      <w:bookmarkStart w:id="13" w:name="OLE_LINK8"/>
    </w:p>
    <w:p>
      <w:pPr>
        <w:bidi w:val="0"/>
        <w:rPr>
          <w:rFonts w:hint="eastAsia" w:ascii="楷体_GB2312" w:hAnsi="楷体_GB2312" w:eastAsia="楷体_GB2312" w:cs="楷体_GB2312"/>
          <w:lang w:val="en-US"/>
        </w:rPr>
      </w:pPr>
      <w:r>
        <w:rPr>
          <w:rFonts w:hint="eastAsia" w:ascii="楷体_GB2312" w:hAnsi="楷体_GB2312" w:eastAsia="楷体_GB2312" w:cs="楷体_GB2312"/>
          <w:lang w:val="en-US"/>
        </w:rPr>
        <w:t>（三）《</w:t>
      </w:r>
      <w:bookmarkStart w:id="14" w:name="OLE_LINK2"/>
      <w:r>
        <w:rPr>
          <w:rFonts w:hint="eastAsia" w:ascii="楷体_GB2312" w:hAnsi="楷体_GB2312" w:eastAsia="楷体_GB2312" w:cs="楷体_GB2312"/>
          <w:lang w:val="en-US"/>
        </w:rPr>
        <w:t>招标投标法实施条例</w:t>
      </w:r>
      <w:bookmarkEnd w:id="14"/>
      <w:r>
        <w:rPr>
          <w:rFonts w:hint="eastAsia" w:ascii="楷体_GB2312" w:hAnsi="楷体_GB2312" w:eastAsia="楷体_GB2312" w:cs="楷体_GB2312"/>
          <w:lang w:val="en-US"/>
        </w:rPr>
        <w:t>》（2011年11月国务院令第613号）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第四条 国务院发展改革部门指导和协调全国招标投标工作，对国家重大建设项目的工程招标投标活动实施监督检查。国务院工业和信息化、住房城乡建设、交通运输、铁道、水利、商务等部门，按照规定的职责分工对有关招标投标活动实施监督。</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县级以上地方人民政府发展改革部门指导和协调本行政区域的招标投标工作。县级以上地方人民政府有关部门按照规定的职责分工，对招标投标活动实施监督，依法查处招标投标活动中的违法行为。县级以上地方人民政府对其所属部门有关招标投标活动的监督职责分工另有规定的，从其规定。</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财政部门依法对实行招标投标的政府采购工程建设项目的政府采购政策执行情况实施监督</w:t>
      </w:r>
      <w:bookmarkEnd w:id="13"/>
      <w:r>
        <w:rPr>
          <w:rFonts w:hint="eastAsia" w:ascii="仿宋_GB2312" w:hAnsi="仿宋_GB2312" w:cs="仿宋_GB2312"/>
          <w:szCs w:val="32"/>
        </w:rPr>
        <w:t>。</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监察机关依法对与招标投标活动有关的监察对象实施监察</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（四）</w:t>
      </w:r>
      <w:bookmarkStart w:id="15" w:name="OLE_LINK7"/>
      <w:r>
        <w:rPr>
          <w:rFonts w:hint="eastAsia" w:ascii="楷体_GB2312" w:hAnsi="楷体_GB2312" w:eastAsia="楷体_GB2312" w:cs="楷体_GB2312"/>
          <w:b w:val="0"/>
        </w:rPr>
        <w:t>《</w:t>
      </w:r>
      <w:bookmarkStart w:id="16" w:name="OLE_LINK3"/>
      <w:r>
        <w:rPr>
          <w:rFonts w:hint="eastAsia" w:ascii="楷体_GB2312" w:hAnsi="楷体_GB2312" w:eastAsia="楷体_GB2312" w:cs="楷体_GB2312"/>
          <w:b w:val="0"/>
        </w:rPr>
        <w:t>房屋建筑和市政基础设施工程施工招标投标管理办法</w:t>
      </w:r>
      <w:bookmarkEnd w:id="16"/>
      <w:r>
        <w:rPr>
          <w:rFonts w:hint="eastAsia" w:ascii="楷体_GB2312" w:hAnsi="楷体_GB2312" w:eastAsia="楷体_GB2312" w:cs="楷体_GB2312"/>
          <w:b w:val="0"/>
        </w:rPr>
        <w:t>》（中华人民共和国建设部令第89号）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第三条 国务院建设行政主管部门负责全国工程施工招标投标活动的监督管理。</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县级以上地方人民政府建设行政主管部门负责本行政区域内工程施工招标投标活动的监督管理。具体的监督管理工作，可以委托工程招标投标监督管理机构负责实施。</w:t>
      </w:r>
      <w:bookmarkEnd w:id="15"/>
    </w:p>
    <w:p>
      <w:pPr>
        <w:bidi w:val="0"/>
        <w:rPr>
          <w:rFonts w:hint="eastAsia" w:ascii="楷体_GB2312" w:hAnsi="楷体_GB2312" w:eastAsia="楷体_GB2312" w:cs="楷体_GB2312"/>
          <w:lang w:val="en-US"/>
        </w:rPr>
      </w:pPr>
      <w:r>
        <w:rPr>
          <w:rFonts w:hint="eastAsia" w:ascii="楷体_GB2312" w:hAnsi="楷体_GB2312" w:eastAsia="楷体_GB2312" w:cs="楷体_GB2312"/>
          <w:lang w:val="en-US"/>
        </w:rPr>
        <w:t>（五）</w:t>
      </w:r>
      <w:r>
        <w:rPr>
          <w:rFonts w:hint="eastAsia" w:ascii="楷体_GB2312" w:hAnsi="楷体_GB2312" w:eastAsia="楷体_GB2312" w:cs="楷体_GB2312"/>
          <w:lang w:val="en-US"/>
        </w:rPr>
        <w:tab/>
      </w:r>
      <w:r>
        <w:rPr>
          <w:rFonts w:hint="eastAsia" w:ascii="楷体_GB2312" w:hAnsi="楷体_GB2312" w:eastAsia="楷体_GB2312" w:cs="楷体_GB2312"/>
          <w:lang w:val="en-US"/>
        </w:rPr>
        <w:t>《建筑工程施工许可管理办法》（住建部令第18号）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第十一条发证机关应当建立颁发施工许可证后的监督检查制度，对取得施工许可证后条件 发生变化、延期开工、中止施工等行为进行监督检查，发现违法违规行为及时处理。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（六）</w:t>
      </w:r>
      <w:r>
        <w:rPr>
          <w:rFonts w:hint="eastAsia" w:ascii="楷体_GB2312" w:hAnsi="楷体_GB2312" w:eastAsia="楷体_GB2312" w:cs="楷体_GB2312"/>
          <w:b w:val="0"/>
        </w:rPr>
        <w:tab/>
      </w:r>
      <w:r>
        <w:rPr>
          <w:rFonts w:hint="eastAsia" w:ascii="楷体_GB2312" w:hAnsi="楷体_GB2312" w:eastAsia="楷体_GB2312" w:cs="楷体_GB2312"/>
          <w:b w:val="0"/>
        </w:rPr>
        <w:t>《建筑工人实名制管理办法（试行）》（住建部建市〔2019〕18号）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第十八条各级住房和城乡建设部门应按照“双随机、一公开”的要求，加强对本行政区 域施工现场建筑工人实名制管理制度落实情况的日常检查，对涉及建筑工人实名制管理相关投诉 举报事项进行调查处理。对涉及不依法签订劳动合同、欠薪等侵害建筑工人劳动保障权益的，由 人力资源社会保障部门会同住房和城乡建设部门依法处理；对涉及其他部门职能的违法问题或案件线索，应按职责分工及时移送处理。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（七）</w:t>
      </w:r>
      <w:r>
        <w:rPr>
          <w:rFonts w:hint="eastAsia" w:ascii="楷体_GB2312" w:hAnsi="楷体_GB2312" w:eastAsia="楷体_GB2312" w:cs="楷体_GB2312"/>
          <w:b w:val="0"/>
        </w:rPr>
        <w:tab/>
      </w:r>
      <w:r>
        <w:rPr>
          <w:rFonts w:hint="eastAsia" w:ascii="楷体_GB2312" w:hAnsi="楷体_GB2312" w:eastAsia="楷体_GB2312" w:cs="楷体_GB2312"/>
          <w:b w:val="0"/>
        </w:rPr>
        <w:t>《中华人民共和国建筑法》（中华人民共和国国主席令第29号）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第七条建筑工程开工前，建设单位应当按照国家有关规定向工程所在地县级以上人民政府 建设行政主管部门申请领取施工许可证；但是，国务院建设行政主管部门确定的限额以下的小型 工程除外。按照国务院规定的权限和程序批准开工报告的建筑工程，不再领取施工许可证。</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（八）《保障农民工工资支付条例》（中华人民共和国国务院令第724号）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第四十三条相关行业工程建设主管部门应当依法规范本领域建设市场秩序，对违法发包、转包、违法分包、挂靠等行为进行查处，并对导致拖欠农民工工资的违法行为及时予以制止、纠正。</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（九）《保障农民工工资支付条例》（中华人民共和国国务院令第724号）</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第二十四条建设单位应当向施工单位提供工程款支付担保。</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建设单位与施工总承包单位依法订立书面工程施工合同，应当约定工程款计量周期、工程款进度结算办法以及人工费用拨付周期，并按照保障农民工工资按时足额支付的要求约定人工费用。人工费用拨付周期不得超过1个月。</w:t>
      </w:r>
    </w:p>
    <w:p>
      <w:pPr>
        <w:spacing w:line="600" w:lineRule="exact"/>
        <w:ind w:firstLine="640"/>
        <w:rPr>
          <w:rFonts w:hint="eastAsia" w:ascii="仿宋_GB2312" w:hAnsi="仿宋_GB2312" w:cs="仿宋_GB2312"/>
          <w:szCs w:val="32"/>
        </w:rPr>
      </w:pPr>
      <w:r>
        <w:rPr>
          <w:rFonts w:hint="eastAsia" w:ascii="仿宋_GB2312" w:hAnsi="仿宋_GB2312" w:cs="仿宋_GB2312"/>
          <w:szCs w:val="32"/>
        </w:rPr>
        <w:t>建设单位与施工总承包单位应当将工程施工合同保存备查。</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17" w:name="_Toc23122"/>
      <w:bookmarkStart w:id="18" w:name="_Toc11176"/>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both"/>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第二</w:t>
      </w:r>
      <w:bookmarkStart w:id="19" w:name="OLE_LINK4"/>
      <w:r>
        <w:rPr>
          <w:rFonts w:hint="eastAsia" w:ascii="方正小标宋简体" w:hAnsi="方正小标宋简体" w:eastAsia="方正小标宋简体" w:cs="方正小标宋简体"/>
          <w:color w:val="000000"/>
          <w:sz w:val="44"/>
          <w:szCs w:val="44"/>
          <w:lang w:val="en-US" w:eastAsia="zh-CN"/>
        </w:rPr>
        <w:t>章 对建筑业企业资质及招标代理机构事中事后行为的监督检查</w:t>
      </w:r>
      <w:bookmarkEnd w:id="19"/>
      <w:r>
        <w:rPr>
          <w:rFonts w:hint="eastAsia" w:ascii="方正小标宋简体" w:hAnsi="方正小标宋简体" w:eastAsia="方正小标宋简体" w:cs="方正小标宋简体"/>
          <w:color w:val="000000"/>
          <w:sz w:val="44"/>
          <w:szCs w:val="44"/>
          <w:lang w:val="en-US" w:eastAsia="zh-CN"/>
        </w:rPr>
        <w:t>工作指引</w:t>
      </w:r>
      <w:bookmarkEnd w:id="17"/>
      <w:bookmarkEnd w:id="18"/>
    </w:p>
    <w:p>
      <w:pPr>
        <w:pStyle w:val="4"/>
        <w:bidi w:val="0"/>
        <w:rPr>
          <w:rFonts w:hint="eastAsia"/>
          <w:lang w:val="zh-CN"/>
        </w:rPr>
      </w:pPr>
      <w:r>
        <w:rPr>
          <w:rFonts w:hint="eastAsia"/>
          <w:lang w:val="zh-CN"/>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val="zh-CN"/>
        </w:rPr>
      </w:pPr>
      <w:bookmarkStart w:id="20" w:name="OLE_LINK6"/>
      <w:r>
        <w:rPr>
          <w:rFonts w:hint="eastAsia" w:ascii="楷体_GB2312" w:hAnsi="楷体_GB2312" w:eastAsia="楷体_GB2312" w:cs="楷体_GB2312"/>
          <w:b w:val="0"/>
          <w:lang w:val="zh-CN"/>
        </w:rPr>
        <w:t>对建筑业企业资质</w:t>
      </w:r>
      <w:bookmarkEnd w:id="20"/>
      <w:r>
        <w:rPr>
          <w:rFonts w:hint="eastAsia" w:ascii="楷体_GB2312" w:hAnsi="楷体_GB2312" w:eastAsia="楷体_GB2312" w:cs="楷体_GB2312"/>
          <w:b w:val="0"/>
          <w:lang w:val="zh-CN"/>
        </w:rPr>
        <w:t>及招标代理机构事中事后行为的监督检查。</w:t>
      </w:r>
    </w:p>
    <w:p>
      <w:pPr>
        <w:pStyle w:val="4"/>
        <w:bidi w:val="0"/>
        <w:rPr>
          <w:rFonts w:hint="eastAsia"/>
          <w:lang w:val="zh-CN"/>
        </w:rPr>
      </w:pPr>
      <w:bookmarkStart w:id="21" w:name="bookmark2729"/>
      <w:r>
        <w:rPr>
          <w:rFonts w:hint="eastAsia"/>
          <w:lang w:val="zh-CN"/>
        </w:rPr>
        <w:t>二</w:t>
      </w:r>
      <w:bookmarkEnd w:id="21"/>
      <w:r>
        <w:rPr>
          <w:rFonts w:hint="eastAsia"/>
          <w:lang w:val="zh-CN"/>
        </w:rPr>
        <w:t>、检查内容和方法</w:t>
      </w:r>
    </w:p>
    <w:p>
      <w:pPr>
        <w:pStyle w:val="6"/>
        <w:bidi w:val="0"/>
        <w:rPr>
          <w:rFonts w:hint="eastAsia"/>
          <w:lang w:val="zh-CN"/>
        </w:rPr>
      </w:pPr>
      <w:r>
        <w:rPr>
          <w:rFonts w:hint="eastAsia"/>
          <w:lang w:val="zh-CN"/>
        </w:rPr>
        <w:t>（</w:t>
      </w:r>
      <w:r>
        <w:rPr>
          <w:rFonts w:hint="eastAsia"/>
          <w:lang w:val="en-US" w:eastAsia="zh-CN"/>
        </w:rPr>
        <w:t>一</w:t>
      </w:r>
      <w:r>
        <w:rPr>
          <w:rFonts w:hint="eastAsia"/>
          <w:lang w:val="zh-CN"/>
        </w:rPr>
        <w:t>）检查内容</w:t>
      </w:r>
    </w:p>
    <w:p>
      <w:pPr>
        <w:spacing w:line="600" w:lineRule="exact"/>
        <w:ind w:firstLine="640"/>
        <w:rPr>
          <w:rFonts w:hint="eastAsia" w:ascii="仿宋_GB2312" w:hAnsi="仿宋_GB2312" w:cs="仿宋_GB2312"/>
          <w:color w:val="000000"/>
          <w:szCs w:val="32"/>
          <w:lang w:val="zh-CN" w:bidi="zh-CN"/>
        </w:rPr>
      </w:pPr>
      <w:bookmarkStart w:id="22" w:name="bookmark2733"/>
      <w:r>
        <w:rPr>
          <w:rFonts w:hint="eastAsia" w:ascii="仿宋_GB2312" w:hAnsi="仿宋_GB2312" w:cs="仿宋_GB2312"/>
          <w:color w:val="000000"/>
          <w:szCs w:val="32"/>
          <w:lang w:bidi="zh-CN"/>
        </w:rPr>
        <w:t>1.</w:t>
      </w:r>
      <w:r>
        <w:rPr>
          <w:rFonts w:hint="eastAsia" w:ascii="仿宋_GB2312" w:hAnsi="仿宋_GB2312" w:cs="仿宋_GB2312"/>
          <w:color w:val="000000"/>
          <w:szCs w:val="32"/>
          <w:lang w:val="zh-CN" w:bidi="zh-CN"/>
        </w:rPr>
        <w:t>建筑业企业、工程监理企业资质合规情况：重点检查资质证书是否合法有效、人员、场地等条件是否符合资质标准要求。</w:t>
      </w:r>
    </w:p>
    <w:p>
      <w:pPr>
        <w:spacing w:line="600" w:lineRule="exact"/>
        <w:ind w:firstLine="640"/>
        <w:rPr>
          <w:rFonts w:hint="eastAsia" w:ascii="仿宋_GB2312" w:hAnsi="仿宋_GB2312" w:cs="仿宋_GB2312"/>
          <w:color w:val="000000"/>
          <w:szCs w:val="32"/>
          <w:lang w:val="zh-CN" w:bidi="zh-CN"/>
        </w:rPr>
      </w:pPr>
      <w:r>
        <w:rPr>
          <w:rFonts w:hint="eastAsia" w:ascii="仿宋_GB2312" w:hAnsi="仿宋_GB2312" w:cs="仿宋_GB2312"/>
          <w:color w:val="000000"/>
          <w:szCs w:val="32"/>
          <w:lang w:bidi="zh-CN"/>
        </w:rPr>
        <w:t>2.</w:t>
      </w:r>
      <w:r>
        <w:rPr>
          <w:rFonts w:hint="eastAsia" w:ascii="仿宋_GB2312" w:hAnsi="仿宋_GB2312" w:cs="仿宋_GB2312"/>
          <w:color w:val="000000"/>
          <w:szCs w:val="32"/>
          <w:lang w:val="zh-CN" w:bidi="zh-CN"/>
        </w:rPr>
        <w:t>招标代理机构依法依规开展业务情况：重点检查招标代理机构营业场所、网上登记和企业管理情况，招标代理机构是否依法依规与招标人签订工程招标代理书面委托合同，招标资格预审文件、招标文件的发售、澄清或修改、提交投标文件截止时间、中标公示等是否合法，是否按规定进行招标备案、招标文件备案。</w:t>
      </w:r>
    </w:p>
    <w:p>
      <w:pPr>
        <w:pStyle w:val="6"/>
        <w:bidi w:val="0"/>
        <w:rPr>
          <w:rFonts w:hint="eastAsia" w:ascii="Arial" w:hAnsi="Arial"/>
          <w:b/>
          <w:lang w:val="zh-CN"/>
        </w:rPr>
      </w:pPr>
      <w:r>
        <w:rPr>
          <w:rFonts w:hint="eastAsia" w:ascii="Arial" w:hAnsi="Arial"/>
          <w:b/>
          <w:lang w:val="zh-CN"/>
        </w:rPr>
        <w:t>（</w:t>
      </w:r>
      <w:bookmarkEnd w:id="22"/>
      <w:r>
        <w:rPr>
          <w:rFonts w:hint="eastAsia" w:ascii="Arial" w:hAnsi="Arial"/>
          <w:b/>
          <w:lang w:val="zh-CN"/>
        </w:rPr>
        <w:t>二）检查方法</w:t>
      </w:r>
      <w:bookmarkStart w:id="23" w:name="bookmark2736"/>
    </w:p>
    <w:p>
      <w:pPr>
        <w:spacing w:line="600" w:lineRule="exact"/>
        <w:ind w:firstLine="640"/>
        <w:rPr>
          <w:rFonts w:hint="eastAsia" w:ascii="仿宋_GB2312" w:hAnsi="仿宋_GB2312" w:cs="仿宋_GB2312"/>
          <w:color w:val="000000"/>
          <w:szCs w:val="32"/>
          <w:lang w:bidi="zh-CN"/>
        </w:rPr>
      </w:pPr>
      <w:r>
        <w:rPr>
          <w:rFonts w:hint="eastAsia" w:ascii="仿宋_GB2312" w:hAnsi="仿宋_GB2312" w:cs="仿宋_GB2312"/>
          <w:color w:val="000000"/>
          <w:szCs w:val="32"/>
          <w:lang w:bidi="zh-CN"/>
        </w:rPr>
        <w:t>检查主要采取信息化与实地化相结合的方式。实地查看企业营业执照、资质证书、当期财务报表、主要人员的社保、注册证书，资质标准中要求的办公场所、厂房证明以及主要设备购置发票、有关合同管理、档案管理、财务管理等企业内部管理制度文件；登录“山东省建筑市场监管与诚信信息一体化平台”核实企业上传信息的真实性、实时性；随机抽查核实企业相关人员的证书、合同、养老保险缴纳明细。</w:t>
      </w:r>
    </w:p>
    <w:p>
      <w:pPr>
        <w:pStyle w:val="4"/>
        <w:bidi w:val="0"/>
        <w:rPr>
          <w:rFonts w:hint="eastAsia"/>
          <w:b w:val="0"/>
          <w:lang w:val="zh-CN"/>
        </w:rPr>
      </w:pPr>
      <w:r>
        <w:rPr>
          <w:rFonts w:hint="eastAsia"/>
          <w:b w:val="0"/>
          <w:lang w:val="zh-CN"/>
        </w:rPr>
        <w:t>三</w:t>
      </w:r>
      <w:bookmarkEnd w:id="23"/>
      <w:r>
        <w:rPr>
          <w:rFonts w:hint="eastAsia"/>
          <w:b w:val="0"/>
          <w:lang w:val="zh-CN"/>
        </w:rPr>
        <w:t>、检查依据</w:t>
      </w:r>
      <w:bookmarkStart w:id="24" w:name="bookmark2737"/>
    </w:p>
    <w:p>
      <w:pPr>
        <w:pStyle w:val="5"/>
        <w:bidi w:val="0"/>
        <w:rPr>
          <w:rFonts w:hint="eastAsia" w:ascii="楷体_GB2312" w:hAnsi="楷体_GB2312" w:eastAsia="楷体_GB2312" w:cs="楷体_GB2312"/>
          <w:lang w:val="zh-CN"/>
        </w:rPr>
      </w:pPr>
      <w:r>
        <w:rPr>
          <w:rFonts w:hint="eastAsia" w:ascii="楷体_GB2312" w:hAnsi="楷体_GB2312" w:eastAsia="楷体_GB2312" w:cs="楷体_GB2312"/>
          <w:lang w:val="zh-CN"/>
        </w:rPr>
        <w:t>（</w:t>
      </w:r>
      <w:bookmarkEnd w:id="24"/>
      <w:r>
        <w:rPr>
          <w:rFonts w:hint="eastAsia" w:ascii="楷体_GB2312" w:hAnsi="楷体_GB2312" w:eastAsia="楷体_GB2312" w:cs="楷体_GB2312"/>
          <w:lang w:val="zh-CN"/>
        </w:rPr>
        <w:t>一）《建筑业企业资质管理规定》（住建部令第22号）</w:t>
      </w:r>
    </w:p>
    <w:p>
      <w:pPr>
        <w:spacing w:line="600" w:lineRule="exact"/>
        <w:ind w:firstLine="64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zh-CN" w:bidi="zh-CN"/>
        </w:rPr>
        <w:t>第二十四条县级以上人民政府住房城乡建设主管部门和其他有关部门应当依照有关法律、 法规和本规定，加强对企业取得建筑业企业资质后是否满足资质标准和市场行为的监督管理。</w:t>
      </w:r>
    </w:p>
    <w:p>
      <w:pPr>
        <w:spacing w:line="600" w:lineRule="exact"/>
        <w:ind w:firstLine="64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zh-CN" w:bidi="zh-CN"/>
        </w:rPr>
        <w:t>上级住房城乡建设主管部门应当加强对下级住房城乡建设主管部门资质管理工作的监督检 查，及时纠正建筑业企业资质管理中的违法行为。</w:t>
      </w:r>
      <w:bookmarkStart w:id="25" w:name="bookmark2738"/>
    </w:p>
    <w:p>
      <w:pPr>
        <w:pStyle w:val="5"/>
        <w:bidi w:val="0"/>
        <w:rPr>
          <w:rFonts w:hint="eastAsia" w:ascii="楷体_GB2312" w:hAnsi="楷体_GB2312" w:eastAsia="楷体_GB2312" w:cs="楷体_GB2312"/>
          <w:b w:val="0"/>
          <w:lang w:val="zh-CN"/>
        </w:rPr>
      </w:pPr>
      <w:r>
        <w:rPr>
          <w:rFonts w:hint="eastAsia" w:ascii="楷体_GB2312" w:hAnsi="楷体_GB2312" w:eastAsia="楷体_GB2312" w:cs="楷体_GB2312"/>
          <w:b w:val="0"/>
          <w:lang w:val="zh-CN"/>
        </w:rPr>
        <w:t>（</w:t>
      </w:r>
      <w:bookmarkEnd w:id="25"/>
      <w:r>
        <w:rPr>
          <w:rFonts w:hint="eastAsia" w:ascii="楷体_GB2312" w:hAnsi="楷体_GB2312" w:eastAsia="楷体_GB2312" w:cs="楷体_GB2312"/>
          <w:b w:val="0"/>
          <w:lang w:val="zh-CN"/>
        </w:rPr>
        <w:t>二）《工程监理企业资质管理规定》（建设部令第158号）</w:t>
      </w:r>
    </w:p>
    <w:p>
      <w:pPr>
        <w:spacing w:line="600" w:lineRule="exact"/>
        <w:ind w:firstLine="640"/>
        <w:rPr>
          <w:rFonts w:hint="eastAsia" w:ascii="仿宋_GB2312" w:hAnsi="仿宋_GB2312" w:cs="仿宋_GB2312"/>
          <w:color w:val="000000"/>
          <w:szCs w:val="32"/>
          <w:lang w:val="zh-CN" w:bidi="zh-CN"/>
        </w:rPr>
      </w:pPr>
      <w:r>
        <w:rPr>
          <w:rFonts w:hint="eastAsia" w:ascii="仿宋_GB2312" w:hAnsi="仿宋_GB2312" w:cs="仿宋_GB2312"/>
          <w:color w:val="000000"/>
          <w:szCs w:val="32"/>
          <w:lang w:val="zh-CN" w:bidi="zh-CN"/>
        </w:rPr>
        <w:t>第十九条县级以上人民政府建设主管部门和其他有关部门应当依照有关法律、法规和本规 定，加强对工程监理企业资质的监督管理。</w:t>
      </w:r>
    </w:p>
    <w:p>
      <w:pPr>
        <w:pStyle w:val="5"/>
        <w:bidi w:val="0"/>
        <w:rPr>
          <w:rFonts w:hint="eastAsia" w:ascii="楷体_GB2312" w:hAnsi="楷体_GB2312" w:eastAsia="楷体_GB2312" w:cs="楷体_GB2312"/>
          <w:b w:val="0"/>
          <w:lang w:val="zh-CN"/>
        </w:rPr>
      </w:pPr>
      <w:r>
        <w:rPr>
          <w:rFonts w:hint="eastAsia" w:ascii="楷体_GB2312" w:hAnsi="楷体_GB2312" w:eastAsia="楷体_GB2312" w:cs="楷体_GB2312"/>
          <w:b w:val="0"/>
          <w:lang w:val="zh-CN"/>
        </w:rPr>
        <w:t>（三）《关于取消工程建设项目招标代理机构资格认定加强事中事后监管的通知》（建办市〔2017〕77号）</w:t>
      </w:r>
    </w:p>
    <w:p>
      <w:pPr>
        <w:spacing w:line="600" w:lineRule="exact"/>
        <w:ind w:firstLine="640"/>
        <w:rPr>
          <w:rFonts w:hint="eastAsia" w:ascii="仿宋_GB2312" w:hAnsi="仿宋_GB2312" w:cs="仿宋_GB2312"/>
          <w:color w:val="000000"/>
          <w:szCs w:val="32"/>
          <w:lang w:bidi="zh-CN"/>
        </w:rPr>
      </w:pPr>
      <w:r>
        <w:rPr>
          <w:rFonts w:hint="eastAsia" w:ascii="仿宋_GB2312" w:hAnsi="仿宋_GB2312" w:cs="仿宋_GB2312"/>
          <w:color w:val="000000"/>
          <w:szCs w:val="32"/>
          <w:lang w:bidi="zh-CN"/>
        </w:rPr>
        <w:t>建立信息报送和公开制度。招标代理机构可按照自愿原则向工商注册所在地省级建筑市场监管一体化工作平台报送基本信息。信息内容包括：营业执照相关信息、注册执业人员、具有工程建设类职称的专职人员、近3年代表性业绩、联系方式。上述信息统一在我部全国建筑市场监管公共服务平台（以下简称公共服务平台）对外公开，供招标人根据工程项目实际情况选择参考。</w:t>
      </w:r>
    </w:p>
    <w:p>
      <w:pPr>
        <w:spacing w:line="600" w:lineRule="exact"/>
        <w:ind w:firstLine="640"/>
        <w:rPr>
          <w:rFonts w:hint="eastAsia" w:ascii="仿宋_GB2312" w:hAnsi="仿宋_GB2312" w:cs="仿宋_GB2312"/>
          <w:color w:val="000000"/>
          <w:szCs w:val="32"/>
          <w:lang w:bidi="zh-CN"/>
        </w:rPr>
      </w:pPr>
      <w:r>
        <w:rPr>
          <w:rFonts w:hint="eastAsia" w:ascii="仿宋_GB2312" w:hAnsi="仿宋_GB2312" w:cs="仿宋_GB2312"/>
          <w:color w:val="000000"/>
          <w:szCs w:val="32"/>
          <w:lang w:bidi="zh-CN"/>
        </w:rPr>
        <w:t>招标代理机构对报送信息的真实性和准确性负责，并及时核实其在公共服务平台的信息内容。信息内容发生变化的，应当及时更新。任何单位和个人如发现招标代理机构报送虚假信息，可向招标代理机构工商注册所在地省级住房城乡建设主管部门举报。工商注册所在地省级住房城乡建设主管部门应当及时组织核实，对涉及非本省市工程业绩的，可商请工程所在地省级住房城乡建设主管部门协助核查，工程所在地省级住房城乡建设主管部门应当给予配合。对存在报送虚假信息行为的招标代理机构，工商注册所在地省级住房城乡建设主管部门应当将其弄虚作假行为信息推送至公共服务平台对外公布。</w:t>
      </w:r>
    </w:p>
    <w:p>
      <w:pPr>
        <w:spacing w:line="600" w:lineRule="exact"/>
        <w:ind w:firstLine="640"/>
        <w:rPr>
          <w:rFonts w:hint="eastAsia" w:ascii="仿宋_GB2312" w:hAnsi="仿宋_GB2312" w:cs="仿宋_GB2312"/>
          <w:color w:val="000000"/>
          <w:szCs w:val="32"/>
          <w:lang w:bidi="zh-CN"/>
        </w:rPr>
      </w:pPr>
      <w:r>
        <w:rPr>
          <w:rFonts w:hint="eastAsia" w:ascii="仿宋_GB2312" w:hAnsi="仿宋_GB2312" w:cs="仿宋_GB2312"/>
          <w:color w:val="000000"/>
          <w:szCs w:val="32"/>
          <w:lang w:bidi="zh-CN"/>
        </w:rPr>
        <w:t>强化工程招投标活动监管。各级住房城乡建设主管部门要加大房屋建筑和市政基础设施招标投标活动监管力度，推进电子招投标，加强招标代理机构行为监管，严格依法查处招标代理机构违法违规行为，及时归集相关处罚信息并向社会公开，切实维护建筑市场秩序。</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26" w:name="_Toc1922"/>
      <w:bookmarkStart w:id="27" w:name="_Toc4202"/>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bookmarkEnd w:id="26"/>
    <w:bookmarkEnd w:id="27"/>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28" w:name="_Toc24662"/>
      <w:bookmarkStart w:id="29" w:name="_Toc5900"/>
      <w:r>
        <w:rPr>
          <w:rFonts w:hint="eastAsia" w:ascii="方正小标宋简体" w:hAnsi="方正小标宋简体" w:eastAsia="方正小标宋简体" w:cs="方正小标宋简体"/>
          <w:color w:val="000000"/>
          <w:sz w:val="44"/>
          <w:szCs w:val="44"/>
          <w:lang w:val="en-US" w:eastAsia="zh-CN"/>
        </w:rPr>
        <w:t>第三章 对各类工程建设标准实施情况的监督检查工作指引</w:t>
      </w:r>
      <w:bookmarkEnd w:id="28"/>
      <w:bookmarkEnd w:id="29"/>
    </w:p>
    <w:p>
      <w:pPr>
        <w:pStyle w:val="4"/>
        <w:bidi w:val="0"/>
        <w:rPr>
          <w:rFonts w:hint="eastAsia"/>
        </w:rPr>
      </w:pPr>
      <w:r>
        <w:rPr>
          <w:rFonts w:hint="eastAsia"/>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对各类工程建设标准实施情况的监督检查</w:t>
      </w:r>
    </w:p>
    <w:p>
      <w:pPr>
        <w:pStyle w:val="4"/>
        <w:bidi w:val="0"/>
        <w:rPr>
          <w:rFonts w:hint="eastAsia"/>
        </w:rPr>
      </w:pPr>
      <w:r>
        <w:rPr>
          <w:rFonts w:hint="eastAsia"/>
        </w:rPr>
        <w:t>二、检查内容和方法</w:t>
      </w:r>
    </w:p>
    <w:p>
      <w:pPr>
        <w:pStyle w:val="6"/>
        <w:bidi w:val="0"/>
        <w:rPr>
          <w:rFonts w:hint="eastAsia"/>
        </w:rPr>
      </w:pPr>
      <w:r>
        <w:rPr>
          <w:rFonts w:hint="eastAsia"/>
        </w:rPr>
        <w:t>（一）检查内容</w:t>
      </w:r>
    </w:p>
    <w:p>
      <w:pPr>
        <w:bidi w:val="0"/>
        <w:rPr>
          <w:rFonts w:hint="eastAsia"/>
          <w:lang w:val="en-US"/>
        </w:rPr>
      </w:pPr>
      <w:r>
        <w:rPr>
          <w:rFonts w:hint="eastAsia"/>
          <w:lang w:val="en-US" w:eastAsia="zh-CN"/>
        </w:rPr>
        <w:t>工程建设活动中各方主体对工程建设标准的执行情况。一是工程建设活动中各方主体是否执行国家工程建设强制性标准；二是工程建设活动中各方主体在执行国家工程建设强制性标准和山东省工程建设推荐性地方标准过程中，是否规范合理；三是建设、规划编制、勘察、设计、施工图审查、施工、监理和工程质量检测等单位及其从业人员，是否严格依据工程建设标准从事相关工程建设活动。</w:t>
      </w:r>
    </w:p>
    <w:p>
      <w:pPr>
        <w:pStyle w:val="6"/>
        <w:bidi w:val="0"/>
        <w:rPr>
          <w:rFonts w:hint="eastAsia" w:ascii="Arial" w:hAnsi="Arial"/>
          <w:b/>
        </w:rPr>
      </w:pPr>
      <w:r>
        <w:rPr>
          <w:rFonts w:hint="eastAsia" w:ascii="Arial" w:hAnsi="Arial"/>
          <w:b/>
        </w:rPr>
        <w:t>（二）检查方法</w:t>
      </w:r>
    </w:p>
    <w:p>
      <w:pPr>
        <w:bidi w:val="0"/>
        <w:rPr>
          <w:rFonts w:hint="eastAsia"/>
          <w:lang w:val="en-US"/>
        </w:rPr>
      </w:pPr>
      <w:r>
        <w:rPr>
          <w:rFonts w:hint="eastAsia"/>
          <w:lang w:val="en-US"/>
        </w:rPr>
        <w:t>对企业的工程项目进行现场检查，通过查阅工程项目的建设、勘察、规划、设计、施工及验收等有关文件，检查已建工程的质量和安全是否符合强制性标准的规定。</w:t>
      </w:r>
    </w:p>
    <w:p>
      <w:pPr>
        <w:pStyle w:val="11"/>
        <w:snapToGrid w:val="0"/>
        <w:spacing w:line="600" w:lineRule="exact"/>
        <w:ind w:firstLine="640"/>
        <w:textAlignment w:val="baseline"/>
        <w:rPr>
          <w:rFonts w:hint="eastAsia" w:ascii="黑体" w:hAnsi="黑体" w:eastAsia="黑体" w:cs="黑体"/>
          <w:sz w:val="32"/>
          <w:szCs w:val="32"/>
          <w:lang w:val="en-US" w:bidi="ar-SA"/>
        </w:rPr>
      </w:pPr>
      <w:r>
        <w:rPr>
          <w:rFonts w:hint="eastAsia" w:ascii="黑体" w:hAnsi="黑体" w:eastAsia="黑体" w:cs="黑体"/>
          <w:sz w:val="32"/>
          <w:szCs w:val="32"/>
          <w:lang w:val="en-US" w:bidi="ar-SA"/>
        </w:rPr>
        <w:t>三、检查依据</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（一）《中华人民共和国标准化法》（1988年实施，2017年修订）</w:t>
      </w:r>
    </w:p>
    <w:p>
      <w:pPr>
        <w:bidi w:val="0"/>
        <w:rPr>
          <w:rFonts w:hint="eastAsia"/>
          <w:lang w:val="en-US"/>
        </w:rPr>
      </w:pPr>
      <w:r>
        <w:rPr>
          <w:rFonts w:hint="eastAsia"/>
          <w:lang w:val="en-US"/>
        </w:rPr>
        <w:t>第三十二条  县级以上人民政府标准化行政主管部门、有关行政主管部门依据法定职责，对标准的制定进行指导和监督，对标准的实施进行监督检查。</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（二）《建设工程质量管理条例》（2000年施行）</w:t>
      </w:r>
    </w:p>
    <w:p>
      <w:pPr>
        <w:bidi w:val="0"/>
        <w:rPr>
          <w:rFonts w:hint="eastAsia"/>
          <w:lang w:val="en-US"/>
        </w:rPr>
      </w:pPr>
      <w:r>
        <w:rPr>
          <w:rFonts w:hint="eastAsia"/>
          <w:lang w:val="en-US"/>
        </w:rPr>
        <w:t>第四十七条  县级以上地方人民政府建设行政主管部门和其他有关部门应当加强对有关建设工程质量的法律、法规和强制性标准执行情况的监督检查。</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（三）《实施工程建设强制性标准监督规定》（2000年施行，2015年修订）</w:t>
      </w:r>
    </w:p>
    <w:p>
      <w:pPr>
        <w:bidi w:val="0"/>
        <w:rPr>
          <w:rFonts w:hint="eastAsia"/>
          <w:lang w:val="en-US"/>
        </w:rPr>
      </w:pPr>
      <w:r>
        <w:rPr>
          <w:rFonts w:hint="eastAsia"/>
          <w:lang w:val="en-US"/>
        </w:rPr>
        <w:t>第四条　国务院住房城乡建设主管部门负责全国实施工程建设强制性标准的监督管理工作。</w:t>
      </w:r>
    </w:p>
    <w:p>
      <w:pPr>
        <w:bidi w:val="0"/>
        <w:rPr>
          <w:rFonts w:hint="eastAsia"/>
          <w:lang w:val="en-US"/>
        </w:rPr>
      </w:pPr>
      <w:r>
        <w:rPr>
          <w:rFonts w:hint="eastAsia"/>
          <w:lang w:val="en-US"/>
        </w:rPr>
        <w:t>国务院有关主管部门按照国务院的职能分工负责实施工程建设强制性标准的监督管理工作。</w:t>
      </w:r>
    </w:p>
    <w:p>
      <w:pPr>
        <w:bidi w:val="0"/>
        <w:rPr>
          <w:rFonts w:hint="eastAsia"/>
          <w:lang w:val="en-US"/>
        </w:rPr>
      </w:pPr>
      <w:r>
        <w:rPr>
          <w:rFonts w:hint="eastAsia"/>
          <w:lang w:val="en-US"/>
        </w:rPr>
        <w:t>县级以上地方人民政府住房城乡建设主管部门负责本行政区域内实施工程建设强制性标准的监督管理工作。</w:t>
      </w:r>
    </w:p>
    <w:p>
      <w:pPr>
        <w:pStyle w:val="11"/>
        <w:snapToGrid w:val="0"/>
        <w:spacing w:line="600" w:lineRule="exact"/>
        <w:ind w:firstLine="640"/>
        <w:textAlignment w:val="baseline"/>
        <w:rPr>
          <w:rFonts w:hint="eastAsia" w:ascii="楷体_GB2312" w:hAnsi="楷体_GB2312" w:eastAsia="楷体_GB2312" w:cs="楷体_GB2312"/>
          <w:sz w:val="32"/>
          <w:szCs w:val="32"/>
          <w:lang w:val="en-US" w:bidi="ar-SA"/>
        </w:rPr>
      </w:pPr>
      <w:r>
        <w:rPr>
          <w:rFonts w:hint="eastAsia" w:ascii="楷体_GB2312" w:hAnsi="楷体_GB2312" w:eastAsia="楷体_GB2312" w:cs="楷体_GB2312"/>
          <w:sz w:val="32"/>
          <w:szCs w:val="32"/>
          <w:lang w:val="en-US" w:bidi="ar-SA"/>
        </w:rPr>
        <w:t>（四）《山东省工程建设标准化工作管理办法》（2017年施行）</w:t>
      </w:r>
    </w:p>
    <w:p>
      <w:pPr>
        <w:spacing w:line="600" w:lineRule="exact"/>
        <w:ind w:firstLine="640"/>
        <w:rPr>
          <w:rFonts w:hint="eastAsia" w:ascii="仿宋_GB2312" w:hAnsi="仿宋_GB2312" w:cs="仿宋_GB2312"/>
          <w:szCs w:val="32"/>
          <w:lang w:val="en-US"/>
        </w:rPr>
      </w:pPr>
      <w:r>
        <w:rPr>
          <w:rFonts w:hint="eastAsia" w:ascii="仿宋_GB2312" w:hAnsi="仿宋_GB2312" w:cs="仿宋_GB2312"/>
          <w:szCs w:val="32"/>
          <w:lang w:val="en-US"/>
        </w:rPr>
        <w:t>第二十一条　工程建设标准是工程建设活动的技术依据和准则。建设、规划编制、勘察、设计、施工图审查、施工、监理和工程质量检测等单位及其从业人员，应当严格依据工程建设标准从事相关工程建设活动。</w:t>
      </w:r>
    </w:p>
    <w:p>
      <w:pPr>
        <w:spacing w:line="600" w:lineRule="exact"/>
        <w:ind w:firstLine="640"/>
        <w:rPr>
          <w:rFonts w:hint="eastAsia" w:ascii="仿宋_GB2312" w:hAnsi="仿宋_GB2312" w:cs="仿宋_GB2312"/>
          <w:szCs w:val="32"/>
          <w:lang w:val="en-US"/>
        </w:rPr>
      </w:pPr>
      <w:r>
        <w:rPr>
          <w:rFonts w:hint="eastAsia" w:ascii="仿宋_GB2312" w:hAnsi="仿宋_GB2312" w:cs="仿宋_GB2312"/>
          <w:szCs w:val="32"/>
          <w:lang w:val="en-US"/>
        </w:rPr>
        <w:t>第二十三条　县级以上人民政府住房城乡建设主管部门和其他有关部门应当加强对工程建设标准的宣传普及和实施情况的监督检查，对发现的违法违规行为及时进行查处。</w:t>
      </w:r>
    </w:p>
    <w:p>
      <w:pPr>
        <w:spacing w:line="600" w:lineRule="exact"/>
        <w:ind w:firstLine="640"/>
        <w:rPr>
          <w:rFonts w:hint="eastAsia"/>
          <w:lang w:val="en-US"/>
        </w:rPr>
      </w:pPr>
      <w:r>
        <w:rPr>
          <w:rFonts w:hint="eastAsia" w:ascii="仿宋_GB2312" w:hAnsi="仿宋_GB2312" w:cs="仿宋_GB2312"/>
          <w:szCs w:val="32"/>
          <w:lang w:val="en-US"/>
        </w:rPr>
        <w:t>工程建设标准监督检查情况和处理结果应当依法公开，并纳入诚信体系管理。</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30" w:name="_Toc1717"/>
      <w:bookmarkStart w:id="31" w:name="_Toc17507"/>
      <w:r>
        <w:rPr>
          <w:rFonts w:hint="eastAsia" w:ascii="方正小标宋简体" w:hAnsi="方正小标宋简体" w:eastAsia="方正小标宋简体" w:cs="方正小标宋简体"/>
          <w:color w:val="000000"/>
          <w:sz w:val="44"/>
          <w:szCs w:val="44"/>
          <w:lang w:val="en-US" w:eastAsia="zh-CN"/>
        </w:rPr>
        <w:t>第四章   对城市危险房屋的监督检查   工作指引</w:t>
      </w:r>
      <w:bookmarkEnd w:id="30"/>
      <w:bookmarkEnd w:id="31"/>
    </w:p>
    <w:p>
      <w:pPr>
        <w:pStyle w:val="4"/>
        <w:bidi w:val="0"/>
        <w:rPr>
          <w:rFonts w:hint="eastAsia"/>
        </w:rPr>
      </w:pPr>
      <w:r>
        <w:rPr>
          <w:rFonts w:hint="eastAsia"/>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rPr>
      </w:pPr>
      <w:r>
        <w:rPr>
          <w:rFonts w:hint="eastAsia" w:ascii="楷体_GB2312" w:hAnsi="楷体_GB2312" w:eastAsia="楷体_GB2312" w:cs="楷体_GB2312"/>
          <w:b w:val="0"/>
        </w:rPr>
        <w:t>对城市危险房屋的监督检查。</w:t>
      </w:r>
    </w:p>
    <w:p>
      <w:pPr>
        <w:pStyle w:val="4"/>
        <w:numPr>
          <w:ilvl w:val="0"/>
          <w:numId w:val="1"/>
        </w:numPr>
        <w:bidi w:val="0"/>
        <w:rPr>
          <w:rFonts w:hint="eastAsia"/>
        </w:rPr>
      </w:pPr>
      <w:r>
        <w:rPr>
          <w:rFonts w:hint="eastAsia"/>
        </w:rPr>
        <w:t>检查内容和方法</w:t>
      </w:r>
    </w:p>
    <w:p>
      <w:pPr>
        <w:pStyle w:val="6"/>
        <w:bidi w:val="0"/>
        <w:rPr>
          <w:rFonts w:hint="eastAsia"/>
        </w:rPr>
      </w:pPr>
      <w:r>
        <w:rPr>
          <w:rFonts w:hint="eastAsia"/>
        </w:rPr>
        <w:t>（一）检查内容</w:t>
      </w:r>
    </w:p>
    <w:p>
      <w:pPr>
        <w:bidi w:val="0"/>
        <w:rPr>
          <w:rFonts w:hint="eastAsia" w:ascii="仿宋_GB2312" w:hAnsi="仿宋_GB2312" w:eastAsia="仿宋_GB2312" w:cs="仿宋_GB2312"/>
        </w:rPr>
      </w:pPr>
      <w:r>
        <w:rPr>
          <w:rFonts w:hint="eastAsia" w:ascii="仿宋_GB2312" w:hAnsi="仿宋_GB2312" w:eastAsia="仿宋_GB2312" w:cs="仿宋_GB2312"/>
        </w:rPr>
        <w:t>检查城市房屋安全情况。</w:t>
      </w:r>
    </w:p>
    <w:p>
      <w:pPr>
        <w:pStyle w:val="6"/>
        <w:bidi w:val="0"/>
        <w:rPr>
          <w:rFonts w:hint="eastAsia"/>
        </w:rPr>
      </w:pPr>
      <w:r>
        <w:rPr>
          <w:rFonts w:hint="eastAsia"/>
        </w:rPr>
        <w:t>（二）检查方法</w:t>
      </w:r>
    </w:p>
    <w:p>
      <w:pPr>
        <w:bidi w:val="0"/>
        <w:rPr>
          <w:rFonts w:hint="eastAsia" w:ascii="仿宋_GB2312" w:hAnsi="仿宋_GB2312" w:eastAsia="仿宋_GB2312" w:cs="仿宋_GB2312"/>
        </w:rPr>
      </w:pPr>
      <w:r>
        <w:rPr>
          <w:rFonts w:hint="eastAsia" w:ascii="仿宋_GB2312" w:hAnsi="仿宋_GB2312" w:eastAsia="仿宋_GB2312" w:cs="仿宋_GB2312"/>
        </w:rPr>
        <w:t>按照年度监督检查计划或专项执法方案要求，采取“双随机、一公开”的抽查方式，通过查阅资料、查看现场等方法开展检查。</w:t>
      </w:r>
    </w:p>
    <w:p>
      <w:pPr>
        <w:spacing w:line="600" w:lineRule="exact"/>
        <w:ind w:firstLine="640"/>
        <w:rPr>
          <w:rFonts w:hint="eastAsia" w:ascii="黑体" w:hAnsi="黑体" w:eastAsia="黑体" w:cs="黑体"/>
          <w:szCs w:val="32"/>
        </w:rPr>
      </w:pPr>
      <w:r>
        <w:rPr>
          <w:rFonts w:hint="eastAsia" w:ascii="黑体" w:hAnsi="黑体" w:eastAsia="黑体" w:cs="黑体"/>
          <w:szCs w:val="32"/>
        </w:rPr>
        <w:t>三、检查依据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（一）《城市危险房屋管理规定》（建设部令第4号，2004年7月13日修改）</w:t>
      </w:r>
    </w:p>
    <w:p>
      <w:pPr>
        <w:bidi w:val="0"/>
        <w:rPr>
          <w:rFonts w:hint="eastAsia" w:ascii="仿宋_GB2312" w:hAnsi="仿宋_GB2312" w:eastAsia="仿宋_GB2312" w:cs="仿宋_GB2312"/>
        </w:rPr>
      </w:pPr>
      <w:r>
        <w:rPr>
          <w:rFonts w:hint="eastAsia" w:ascii="仿宋_GB2312" w:hAnsi="仿宋_GB2312" w:eastAsia="仿宋_GB2312" w:cs="仿宋_GB2312"/>
        </w:rPr>
        <w:t>第五条 建设部负责全国的城市危险房屋管理工作。</w:t>
      </w:r>
    </w:p>
    <w:p>
      <w:pPr>
        <w:bidi w:val="0"/>
        <w:rPr>
          <w:rFonts w:hint="eastAsia" w:ascii="仿宋_GB2312" w:hAnsi="仿宋_GB2312" w:eastAsia="仿宋_GB2312" w:cs="仿宋_GB2312"/>
        </w:rPr>
      </w:pPr>
      <w:r>
        <w:rPr>
          <w:rFonts w:hint="eastAsia" w:ascii="仿宋_GB2312" w:hAnsi="仿宋_GB2312" w:eastAsia="仿宋_GB2312" w:cs="仿宋_GB2312"/>
        </w:rPr>
        <w:t>县级以上地方人民政府房地产行政主管部门负责本辖区的城市危险房屋管理工作。</w:t>
      </w:r>
    </w:p>
    <w:p>
      <w:pPr>
        <w:numPr>
          <w:ilvl w:val="0"/>
          <w:numId w:val="2"/>
        </w:numPr>
        <w:bidi w:val="0"/>
        <w:rPr>
          <w:rFonts w:hint="eastAsia" w:ascii="仿宋_GB2312" w:hAnsi="仿宋_GB2312" w:eastAsia="仿宋_GB2312" w:cs="仿宋_GB2312"/>
        </w:rPr>
      </w:pPr>
      <w:r>
        <w:rPr>
          <w:rFonts w:hint="eastAsia" w:ascii="仿宋_GB2312" w:hAnsi="仿宋_GB2312" w:eastAsia="仿宋_GB2312" w:cs="仿宋_GB2312"/>
        </w:rPr>
        <w:t>房屋所有人应定期对其房屋进行安全检查。在暴风、雨雪季节，房屋所有人应做好排险解危的各项准备；市、县人民政府房地产行政主管部门要加强监督检查，并在当地政府统一领导下，做好抢险救灾工作。</w:t>
      </w:r>
    </w:p>
    <w:p>
      <w:pPr>
        <w:pStyle w:val="2"/>
        <w:widowControl w:val="0"/>
        <w:numPr>
          <w:ilvl w:val="0"/>
          <w:numId w:val="0"/>
        </w:numPr>
        <w:spacing w:line="560" w:lineRule="exact"/>
        <w:jc w:val="both"/>
        <w:rPr>
          <w:rFonts w:hint="eastAsia"/>
        </w:rPr>
      </w:pPr>
    </w:p>
    <w:p>
      <w:pPr>
        <w:rPr>
          <w:rFonts w:hint="eastAsia"/>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32" w:name="_Toc9337"/>
      <w:bookmarkStart w:id="33" w:name="_Toc8046"/>
      <w:r>
        <w:rPr>
          <w:rFonts w:hint="eastAsia" w:ascii="方正小标宋简体" w:hAnsi="方正小标宋简体" w:eastAsia="方正小标宋简体" w:cs="方正小标宋简体"/>
          <w:color w:val="000000"/>
          <w:sz w:val="44"/>
          <w:szCs w:val="44"/>
          <w:lang w:val="en-US" w:eastAsia="zh-CN"/>
        </w:rPr>
        <w:t>第五章 建设工程消防设计审查验收监督检查工作指引</w:t>
      </w:r>
      <w:bookmarkEnd w:id="32"/>
      <w:bookmarkEnd w:id="33"/>
    </w:p>
    <w:p>
      <w:pPr>
        <w:pStyle w:val="4"/>
        <w:bidi w:val="0"/>
      </w:pPr>
      <w:r>
        <w:rPr>
          <w:rFonts w:hint="eastAsia"/>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rPr>
      </w:pPr>
      <w:r>
        <w:rPr>
          <w:rFonts w:hint="eastAsia" w:ascii="楷体_GB2312" w:hAnsi="楷体_GB2312" w:eastAsia="楷体_GB2312" w:cs="楷体_GB2312"/>
          <w:b w:val="0"/>
        </w:rPr>
        <w:t>对建设工程消防设计审查验收情况的监督检查。</w:t>
      </w:r>
    </w:p>
    <w:p>
      <w:pPr>
        <w:pStyle w:val="4"/>
        <w:bidi w:val="0"/>
        <w:rPr>
          <w:rFonts w:hint="eastAsia"/>
        </w:rPr>
      </w:pPr>
      <w:r>
        <w:rPr>
          <w:rFonts w:hint="eastAsia"/>
        </w:rPr>
        <w:t>二、检查内容和方法</w:t>
      </w:r>
    </w:p>
    <w:p>
      <w:pPr>
        <w:pStyle w:val="5"/>
        <w:bidi w:val="0"/>
      </w:pPr>
      <w:r>
        <w:rPr>
          <w:rFonts w:hint="eastAsia"/>
        </w:rPr>
        <w:t>（一）特殊建设工程的消防设计审查。</w:t>
      </w:r>
    </w:p>
    <w:p>
      <w:pPr>
        <w:pStyle w:val="6"/>
        <w:bidi w:val="0"/>
        <w:rPr>
          <w:rFonts w:hint="eastAsia" w:ascii="仿宋_GB2312" w:hAnsi="仿宋_GB2312" w:eastAsia="仿宋_GB2312" w:cs="仿宋_GB2312"/>
        </w:rPr>
      </w:pPr>
      <w:r>
        <w:rPr>
          <w:rFonts w:hint="eastAsia" w:ascii="仿宋_GB2312" w:hAnsi="仿宋_GB2312" w:eastAsia="仿宋_GB2312" w:cs="仿宋_GB2312"/>
        </w:rPr>
        <w:t>1.检查内容</w:t>
      </w:r>
    </w:p>
    <w:p>
      <w:pPr>
        <w:bidi w:val="0"/>
        <w:rPr>
          <w:lang w:val="en-US"/>
        </w:rPr>
      </w:pPr>
      <w:r>
        <w:rPr>
          <w:rFonts w:hint="eastAsia"/>
          <w:lang w:val="en-US"/>
        </w:rPr>
        <w:t>检查特殊建设工程的消防设计审查是否符合规定。</w:t>
      </w:r>
    </w:p>
    <w:p>
      <w:pPr>
        <w:pStyle w:val="6"/>
        <w:bidi w:val="0"/>
        <w:rPr>
          <w:rFonts w:hint="eastAsia" w:ascii="仿宋_GB2312" w:hAnsi="仿宋_GB2312" w:eastAsia="仿宋_GB2312" w:cs="仿宋_GB2312"/>
          <w:b/>
        </w:rPr>
      </w:pPr>
      <w:r>
        <w:rPr>
          <w:rFonts w:hint="eastAsia" w:ascii="仿宋_GB2312" w:hAnsi="仿宋_GB2312" w:eastAsia="仿宋_GB2312" w:cs="仿宋_GB2312"/>
          <w:b/>
        </w:rPr>
        <w:t>2.检查方法</w:t>
      </w:r>
    </w:p>
    <w:p>
      <w:pPr>
        <w:bidi w:val="0"/>
        <w:rPr>
          <w:rFonts w:hint="eastAsia"/>
          <w:lang w:val="en-US"/>
        </w:rPr>
      </w:pPr>
      <w:r>
        <w:rPr>
          <w:rFonts w:hint="eastAsia"/>
          <w:lang w:val="en-US"/>
        </w:rPr>
        <w:t>核查通过消防设计技术审查的施工图纸是否存在违反国家工程建设消防技术标准中强制性条文规定和带有“严禁”“必须”“应”“不应”“不得”要求的非强制性条文规定的情况。</w:t>
      </w:r>
    </w:p>
    <w:p>
      <w:pPr>
        <w:pStyle w:val="5"/>
        <w:bidi w:val="0"/>
      </w:pPr>
      <w:r>
        <w:rPr>
          <w:rFonts w:hint="eastAsia"/>
        </w:rPr>
        <w:t>（二）特殊建设工程的消防消防验收。</w:t>
      </w:r>
    </w:p>
    <w:p>
      <w:pPr>
        <w:spacing w:line="600" w:lineRule="exact"/>
        <w:ind w:firstLine="643"/>
        <w:rPr>
          <w:rFonts w:hint="eastAsia" w:ascii="仿宋_GB2312" w:hAnsi="仿宋_GB2312" w:cs="仿宋_GB2312"/>
          <w:b/>
          <w:bCs/>
          <w:szCs w:val="32"/>
        </w:rPr>
      </w:pPr>
      <w:r>
        <w:rPr>
          <w:rFonts w:hint="eastAsia" w:ascii="仿宋_GB2312" w:hAnsi="仿宋_GB2312" w:cs="仿宋_GB2312"/>
          <w:b/>
          <w:bCs/>
          <w:szCs w:val="32"/>
        </w:rPr>
        <w:t>1.检查内容</w:t>
      </w:r>
    </w:p>
    <w:p>
      <w:pPr>
        <w:pStyle w:val="11"/>
        <w:spacing w:line="600" w:lineRule="exact"/>
        <w:ind w:firstLine="64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检查特殊建设工程的消防消防验收是否符合规定。</w:t>
      </w:r>
    </w:p>
    <w:p>
      <w:pPr>
        <w:spacing w:line="600" w:lineRule="exact"/>
        <w:ind w:firstLine="643"/>
        <w:rPr>
          <w:rFonts w:hint="eastAsia"/>
        </w:rPr>
      </w:pPr>
      <w:r>
        <w:rPr>
          <w:rFonts w:hint="eastAsia" w:ascii="仿宋_GB2312" w:hAnsi="仿宋_GB2312" w:cs="仿宋_GB2312"/>
          <w:b/>
          <w:bCs/>
          <w:szCs w:val="32"/>
        </w:rPr>
        <w:t>2.检查方法</w:t>
      </w:r>
    </w:p>
    <w:p>
      <w:pPr>
        <w:bidi w:val="0"/>
        <w:rPr>
          <w:rFonts w:hint="eastAsia"/>
          <w:lang w:val="en-US"/>
        </w:rPr>
      </w:pPr>
      <w:r>
        <w:rPr>
          <w:rFonts w:hint="eastAsia"/>
          <w:lang w:val="en-US"/>
        </w:rPr>
        <w:t>依据消防法律法规、国家工程建设消防技术标准和设计消防的建设工程竣工图纸、消防设计审查意见，对建筑物防（灭）火设施的外观进行现场抽样查看；通过专业仪器设备对涉及距离、高度、宽度、长度、面积、厚度等可测量的指标进行现场抽样测量；对消防设施的功能进行抽样测试、联调联试消防设施的系统功能等。</w:t>
      </w:r>
    </w:p>
    <w:p>
      <w:pPr>
        <w:pStyle w:val="5"/>
        <w:bidi w:val="0"/>
      </w:pPr>
      <w:r>
        <w:rPr>
          <w:rFonts w:hint="eastAsia"/>
        </w:rPr>
        <w:t>（三）其他建设工程的消防验收备案、抽查。</w:t>
      </w:r>
    </w:p>
    <w:p>
      <w:pPr>
        <w:pStyle w:val="6"/>
        <w:bidi w:val="0"/>
        <w:rPr>
          <w:rFonts w:hint="eastAsia"/>
        </w:rPr>
      </w:pPr>
      <w:r>
        <w:rPr>
          <w:rFonts w:hint="eastAsia"/>
        </w:rPr>
        <w:t>1.检查内容</w:t>
      </w:r>
    </w:p>
    <w:p>
      <w:pPr>
        <w:bidi w:val="0"/>
        <w:rPr>
          <w:lang w:val="en-US"/>
        </w:rPr>
      </w:pPr>
      <w:r>
        <w:rPr>
          <w:rFonts w:hint="eastAsia"/>
          <w:lang w:val="en-US"/>
        </w:rPr>
        <w:t>检查其他建设工程的消防验收备案、抽查是否符合规定。</w:t>
      </w:r>
    </w:p>
    <w:p>
      <w:pPr>
        <w:pStyle w:val="6"/>
        <w:bidi w:val="0"/>
        <w:rPr>
          <w:rFonts w:hint="eastAsia"/>
        </w:rPr>
      </w:pPr>
      <w:r>
        <w:rPr>
          <w:rFonts w:hint="eastAsia"/>
        </w:rPr>
        <w:t>2.检查方法</w:t>
      </w:r>
    </w:p>
    <w:p>
      <w:pPr>
        <w:bidi w:val="0"/>
        <w:rPr>
          <w:rFonts w:hint="eastAsia"/>
          <w:lang w:val="en-US"/>
        </w:rPr>
      </w:pPr>
      <w:r>
        <w:rPr>
          <w:rFonts w:hint="eastAsia"/>
          <w:lang w:val="en-US"/>
        </w:rPr>
        <w:t>依据消防法律法规、国家工程建设消防技术标准和涉及消防的建设工程竣工图纸、消防设计审查意见，对建筑物防（灭）火设施的外观进行现场抽样查看；通过专业仪器设备对涉及距离、高度、宽度、长度、面积、厚度等可测量的指标进行现场抽样测量；对消防设施的功能进行抽样测试、联调联试消防设施的系统功能等。</w:t>
      </w:r>
    </w:p>
    <w:p>
      <w:pPr>
        <w:pStyle w:val="4"/>
        <w:bidi w:val="0"/>
        <w:rPr>
          <w:rFonts w:hint="eastAsia"/>
        </w:rPr>
      </w:pPr>
      <w:r>
        <w:rPr>
          <w:rFonts w:hint="eastAsia"/>
        </w:rPr>
        <w:t>三、检查依据</w:t>
      </w:r>
    </w:p>
    <w:p>
      <w:pPr>
        <w:pStyle w:val="5"/>
        <w:bidi w:val="0"/>
        <w:rPr>
          <w:rFonts w:hint="eastAsia"/>
          <w:lang w:val="en-US"/>
        </w:rPr>
      </w:pPr>
      <w:r>
        <w:rPr>
          <w:rFonts w:hint="eastAsia"/>
          <w:lang w:val="en-US"/>
        </w:rPr>
        <w:t>（一）《中华人民共和国消防法》（主席令第81号，2021年修订）</w:t>
      </w:r>
    </w:p>
    <w:p>
      <w:pPr>
        <w:bidi w:val="0"/>
        <w:rPr>
          <w:rFonts w:hint="eastAsia"/>
          <w:lang w:val="en-US"/>
        </w:rPr>
      </w:pPr>
      <w:r>
        <w:rPr>
          <w:rFonts w:hint="eastAsia"/>
          <w:lang w:val="en-US"/>
        </w:rPr>
        <w:t>第九条 建设工程的消防设计、施工必须符合国家工程建设消防技术标准。建设、设计、施工、工程监理等单位依法对建设工程的消防设计、施工质量负责。</w:t>
      </w:r>
    </w:p>
    <w:p>
      <w:pPr>
        <w:bidi w:val="0"/>
        <w:rPr>
          <w:rFonts w:hint="eastAsia"/>
          <w:lang w:val="en-US"/>
        </w:rPr>
      </w:pPr>
      <w:r>
        <w:rPr>
          <w:rFonts w:hint="eastAsia"/>
          <w:lang w:val="en-US"/>
        </w:rPr>
        <w:t>第十条 对按照国家工程建设消防技术标准需要进行消防设计的建设工程，实行建设工程消防设计审查验收制度。</w:t>
      </w:r>
    </w:p>
    <w:p>
      <w:pPr>
        <w:bidi w:val="0"/>
        <w:rPr>
          <w:rFonts w:hint="eastAsia"/>
          <w:lang w:val="en-US"/>
        </w:rPr>
      </w:pPr>
      <w:r>
        <w:rPr>
          <w:rFonts w:hint="eastAsia"/>
          <w:lang w:val="en-US"/>
        </w:rPr>
        <w:t>第十一条 国务院住房和城乡建设主管部门规定的特殊建设工程，建设单位应当将消防设计文件报送住房和城乡建设主管部门审查，住房和城乡建设主管部门依法对审查的结果负责。</w:t>
      </w:r>
    </w:p>
    <w:p>
      <w:pPr>
        <w:bidi w:val="0"/>
        <w:rPr>
          <w:rFonts w:hint="eastAsia"/>
          <w:lang w:val="en-US"/>
        </w:rPr>
      </w:pPr>
      <w:r>
        <w:rPr>
          <w:rFonts w:hint="eastAsia"/>
          <w:lang w:val="en-US"/>
        </w:rPr>
        <w:t>前款规定以外的其他建设工程，建设单位申请领取施工许可证或者申请批准开工报告时应当提供满足施工需要的消防设计图纸及技术资料。</w:t>
      </w:r>
    </w:p>
    <w:p>
      <w:pPr>
        <w:bidi w:val="0"/>
        <w:rPr>
          <w:rFonts w:hint="eastAsia"/>
          <w:lang w:val="en-US"/>
        </w:rPr>
      </w:pPr>
      <w:r>
        <w:rPr>
          <w:rFonts w:hint="eastAsia"/>
          <w:lang w:val="en-US"/>
        </w:rPr>
        <w:t>第十二条 特殊建设工程未经消防设计审查或者审查不合格的，建设单位、施工单位不得施工；其他建设工程，建设单位未提供满足施工需要的消防设计图纸及技术资料的，有关部门不得发放施工许可证或者批准开工报告。</w:t>
      </w:r>
    </w:p>
    <w:p>
      <w:pPr>
        <w:bidi w:val="0"/>
        <w:rPr>
          <w:rFonts w:hint="eastAsia"/>
          <w:lang w:val="en-US"/>
        </w:rPr>
      </w:pPr>
      <w:r>
        <w:rPr>
          <w:rFonts w:hint="eastAsia"/>
          <w:lang w:val="en-US"/>
        </w:rPr>
        <w:t>第十三条 国务院住房和城乡建设主管部门规定应当申请消防验收的建设工程竣工，建设单位应当向住房和城乡建设主管部门申请消防验收。</w:t>
      </w:r>
    </w:p>
    <w:p>
      <w:pPr>
        <w:bidi w:val="0"/>
        <w:rPr>
          <w:rFonts w:hint="eastAsia"/>
          <w:lang w:val="en-US"/>
        </w:rPr>
      </w:pPr>
      <w:r>
        <w:rPr>
          <w:rFonts w:hint="eastAsia"/>
          <w:lang w:val="en-US"/>
        </w:rPr>
        <w:t>前款规定以外的其他建设工程，建设单位在验收后应当报住房和城乡建设主管部门备案，住房和城乡建设主管部门应当进行抽查。</w:t>
      </w:r>
    </w:p>
    <w:p>
      <w:pPr>
        <w:bidi w:val="0"/>
        <w:rPr>
          <w:rFonts w:hint="eastAsia"/>
          <w:lang w:val="en-US"/>
        </w:rPr>
      </w:pPr>
      <w:r>
        <w:rPr>
          <w:rFonts w:hint="eastAsia"/>
          <w:lang w:val="en-US"/>
        </w:rPr>
        <w:t>依法应当进行消防验收的建设工程，未经消防验收或者消防验收不合格的，禁止投入使用；其他建设工程经依法抽查不合格的，应当停止使用。</w:t>
      </w:r>
    </w:p>
    <w:p>
      <w:pPr>
        <w:bidi w:val="0"/>
        <w:rPr>
          <w:rFonts w:hint="eastAsia"/>
          <w:lang w:val="en-US"/>
        </w:rPr>
      </w:pPr>
      <w:r>
        <w:rPr>
          <w:rFonts w:hint="eastAsia"/>
          <w:lang w:val="en-US"/>
        </w:rPr>
        <w:t>第十四条 建设工程消防设计审查、消防验收、备案和抽查的具体办法，由国务院住房和城乡建设主管部门规定。</w:t>
      </w:r>
    </w:p>
    <w:p>
      <w:pPr>
        <w:bidi w:val="0"/>
        <w:rPr>
          <w:rFonts w:hint="eastAsia"/>
          <w:lang w:val="en-US"/>
        </w:rPr>
      </w:pPr>
      <w:r>
        <w:rPr>
          <w:rFonts w:hint="eastAsia"/>
          <w:lang w:val="en-US"/>
        </w:rPr>
        <w:t>第五十六条 住房和城乡建设主管部门、消防救援机构及其工作人员应当按照法定的职权和程序进行消防设计审查、消防验收、备案抽查和消防安全检查，做到公正、严格、文明、高效。</w:t>
      </w:r>
    </w:p>
    <w:p>
      <w:pPr>
        <w:pStyle w:val="5"/>
        <w:bidi w:val="0"/>
        <w:rPr>
          <w:rFonts w:hint="eastAsia"/>
          <w:lang w:val="en-US"/>
        </w:rPr>
      </w:pPr>
      <w:r>
        <w:rPr>
          <w:rFonts w:hint="eastAsia"/>
          <w:lang w:val="en-US"/>
        </w:rPr>
        <w:t>（二）《建设工程消防设计审查验收管理暂行规定》（住房和城乡建设部令第51号，2020年6月1日实施）</w:t>
      </w:r>
    </w:p>
    <w:p>
      <w:pPr>
        <w:bidi w:val="0"/>
        <w:rPr>
          <w:rFonts w:hint="eastAsia"/>
          <w:lang w:val="en-US"/>
        </w:rPr>
      </w:pPr>
      <w:r>
        <w:rPr>
          <w:rFonts w:hint="eastAsia"/>
          <w:lang w:val="en-US"/>
        </w:rPr>
        <w:t>第八条 建设单位依法对建设工程消防设计、施工质量负首要责任。设计、施工、工程监理、技术服务等单位依法对建设工程消防设计、施工质量负主体责任。建设、设计、施工、工程监理、技术服务等单位的从业人员依法对建设工程消防设计、施工质量承担相应的个人责任。</w:t>
      </w:r>
    </w:p>
    <w:p>
      <w:pPr>
        <w:bidi w:val="0"/>
        <w:rPr>
          <w:rFonts w:hint="eastAsia"/>
          <w:lang w:val="en-US"/>
        </w:rPr>
      </w:pPr>
      <w:r>
        <w:rPr>
          <w:rFonts w:hint="eastAsia"/>
          <w:lang w:val="en-US"/>
        </w:rPr>
        <w:t>第十三条 提供建设工程消防设计图纸技术审查、消防设施检测或者建设工程消防验收现场评定等服务的技术服务机构，应当按照建设工程法律法规、国家工程建设消防技术标准和国家有关规定提供服务，并对出具的意见或者报告负责。</w:t>
      </w:r>
    </w:p>
    <w:p>
      <w:pPr>
        <w:bidi w:val="0"/>
        <w:rPr>
          <w:rFonts w:hint="eastAsia"/>
          <w:lang w:val="en-US"/>
        </w:rPr>
      </w:pPr>
      <w:r>
        <w:rPr>
          <w:rFonts w:hint="eastAsia"/>
          <w:lang w:val="en-US"/>
        </w:rPr>
        <w:t>第二十九条 消防设计审查验收主管部门受理消防验收申请后，应当按照国家有关规定，对特殊建设工程进行现场评定。现场评定包括对建筑物防（灭）火设施的外观进行现场抽样查看；通过专业仪器设备对涉及距离、高度、宽度、长度、面积、厚度等可测量的指标进行现场抽样测量；对消防设施的功能进行抽样测试、联调联试消防设施的系统功能等内容。</w:t>
      </w:r>
    </w:p>
    <w:p>
      <w:pPr>
        <w:bidi w:val="0"/>
        <w:rPr>
          <w:rFonts w:hint="eastAsia"/>
          <w:lang w:val="en-US"/>
        </w:rPr>
      </w:pPr>
      <w:r>
        <w:rPr>
          <w:rFonts w:hint="eastAsia"/>
          <w:lang w:val="en-US"/>
        </w:rPr>
        <w:t>第三十八条 违反本规定的行为，依照《中华人民共和国建筑法》《中华人民共和国消防法》《建设工程质量管理条例》等法律法规给予处罚；构成犯罪的，依法追究刑事责任。</w:t>
      </w:r>
    </w:p>
    <w:p>
      <w:pPr>
        <w:bidi w:val="0"/>
        <w:rPr>
          <w:rFonts w:hint="eastAsia"/>
          <w:lang w:val="en-US"/>
        </w:rPr>
      </w:pPr>
      <w:r>
        <w:rPr>
          <w:rFonts w:hint="eastAsia"/>
          <w:lang w:val="en-US"/>
        </w:rPr>
        <w:t>建设、设计、施工、工程监理、技术服务等单位及其从业人员违反有关建设工程法律法规和国家工程建设消防技术标准，除依法给予处罚或者追究刑事责任外，还应当依法承担相应的民事责任。</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34" w:name="_Toc4650"/>
      <w:bookmarkStart w:id="35" w:name="_Toc32613"/>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第六章 对城乡建设档案和地下管线工程档案管理监督检查工作指引</w:t>
      </w:r>
      <w:bookmarkEnd w:id="34"/>
      <w:bookmarkEnd w:id="35"/>
    </w:p>
    <w:p>
      <w:pPr>
        <w:pStyle w:val="4"/>
        <w:bidi w:val="0"/>
        <w:rPr>
          <w:rFonts w:hint="eastAsia"/>
        </w:rPr>
      </w:pPr>
      <w:r>
        <w:rPr>
          <w:rFonts w:hint="eastAsia"/>
        </w:rPr>
        <w:t>一、抽查事项</w:t>
      </w:r>
    </w:p>
    <w:p>
      <w:pPr>
        <w:spacing w:line="600" w:lineRule="exact"/>
        <w:ind w:firstLine="640"/>
        <w:rPr>
          <w:rFonts w:hint="eastAsia" w:ascii="仿宋_GB2312" w:hAnsi="仿宋_GB2312" w:cs="仿宋_GB2312"/>
          <w:color w:val="000000"/>
          <w:kern w:val="0"/>
          <w:szCs w:val="32"/>
          <w:lang w:bidi="en-US"/>
        </w:rPr>
      </w:pPr>
      <w:r>
        <w:rPr>
          <w:rFonts w:hint="eastAsia" w:ascii="楷体_GB2312" w:hAnsi="楷体_GB2312" w:eastAsia="楷体_GB2312" w:cs="楷体_GB2312"/>
          <w:b w:val="0"/>
          <w:kern w:val="2"/>
          <w:sz w:val="32"/>
          <w:szCs w:val="24"/>
          <w:lang w:val="en-US" w:eastAsia="zh-CN" w:bidi="ar-SA"/>
        </w:rPr>
        <w:t>对城乡建设档案和地下管线工程档案管理工作进行监督检查</w:t>
      </w:r>
    </w:p>
    <w:p>
      <w:pPr>
        <w:pStyle w:val="4"/>
        <w:bidi w:val="0"/>
        <w:rPr>
          <w:rFonts w:hint="eastAsia"/>
          <w:b w:val="0"/>
        </w:rPr>
      </w:pPr>
      <w:bookmarkStart w:id="36" w:name="bookmark481"/>
      <w:r>
        <w:rPr>
          <w:rFonts w:hint="eastAsia"/>
          <w:b w:val="0"/>
        </w:rPr>
        <w:t>二</w:t>
      </w:r>
      <w:bookmarkEnd w:id="36"/>
      <w:r>
        <w:rPr>
          <w:rFonts w:hint="eastAsia"/>
          <w:b w:val="0"/>
        </w:rPr>
        <w:t>、检查内容和方法</w:t>
      </w:r>
    </w:p>
    <w:p>
      <w:pPr>
        <w:pStyle w:val="6"/>
        <w:bidi w:val="0"/>
        <w:rPr>
          <w:rFonts w:hint="eastAsia"/>
        </w:rPr>
      </w:pPr>
      <w:bookmarkStart w:id="37" w:name="bookmark482"/>
      <w:r>
        <w:rPr>
          <w:rFonts w:hint="eastAsia"/>
          <w:lang w:eastAsia="zh-CN"/>
        </w:rPr>
        <w:t>（</w:t>
      </w:r>
      <w:r>
        <w:rPr>
          <w:rFonts w:hint="eastAsia"/>
        </w:rPr>
        <w:t>一</w:t>
      </w:r>
      <w:r>
        <w:rPr>
          <w:rFonts w:hint="eastAsia"/>
          <w:lang w:eastAsia="zh-CN"/>
        </w:rPr>
        <w:t>）</w:t>
      </w:r>
      <w:r>
        <w:rPr>
          <w:rFonts w:hint="eastAsia"/>
        </w:rPr>
        <w:t>检查内容</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1.市、县城建档案主管部门城乡建设档案和地下管线工程档案管理情况；</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2.市、县城建档案管理机构城乡建设档案和地下管线工程档案归集、管理情况；</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3.建设单位在建设工程竣工验收后，向当地城建档案管理机构移交建设工程档案的规范性、完整性和及时性等情况，尤其是市政工程涉及大型公共建（构）筑物主体结构安全的技术资料、影响公共安全的地下管线、重要城市基础设施、公共建筑的档案资料移交情况。</w:t>
      </w:r>
    </w:p>
    <w:p>
      <w:pPr>
        <w:pStyle w:val="6"/>
        <w:bidi w:val="0"/>
        <w:rPr>
          <w:rFonts w:hint="eastAsia"/>
          <w:lang w:val="zh-TW"/>
        </w:rPr>
      </w:pPr>
      <w:r>
        <w:rPr>
          <w:rFonts w:hint="eastAsia"/>
          <w:lang w:val="zh-TW"/>
        </w:rPr>
        <w:t>（二）检查方法</w:t>
      </w:r>
    </w:p>
    <w:p>
      <w:pPr>
        <w:bidi w:val="0"/>
        <w:rPr>
          <w:rFonts w:hint="eastAsia" w:ascii="仿宋_GB2312" w:hAnsi="仿宋_GB2312" w:eastAsia="仿宋_GB2312" w:cs="仿宋_GB2312"/>
          <w:lang w:val="zh-TW" w:eastAsia="zh-TW"/>
        </w:rPr>
      </w:pPr>
      <w:r>
        <w:rPr>
          <w:rFonts w:hint="eastAsia" w:ascii="仿宋_GB2312" w:hAnsi="仿宋_GB2312" w:eastAsia="仿宋_GB2312" w:cs="仿宋_GB2312"/>
          <w:lang w:val="zh-TW"/>
        </w:rPr>
        <w:t>1</w:t>
      </w:r>
      <w:r>
        <w:rPr>
          <w:rFonts w:hint="eastAsia" w:ascii="仿宋_GB2312" w:hAnsi="仿宋_GB2312" w:eastAsia="仿宋_GB2312" w:cs="仿宋_GB2312"/>
          <w:lang w:val="zh-TW" w:eastAsia="zh-TW"/>
        </w:rPr>
        <w:t>.听取汇报。</w:t>
      </w:r>
      <w:r>
        <w:rPr>
          <w:rFonts w:hint="eastAsia" w:ascii="仿宋_GB2312" w:hAnsi="仿宋_GB2312" w:eastAsia="仿宋_GB2312" w:cs="仿宋_GB2312"/>
          <w:lang w:val="zh-TW"/>
        </w:rPr>
        <w:t>听取各市城建档案主管部门城建档案（含地下管线）</w:t>
      </w:r>
      <w:r>
        <w:rPr>
          <w:rFonts w:hint="eastAsia" w:ascii="仿宋_GB2312" w:hAnsi="仿宋_GB2312" w:eastAsia="仿宋_GB2312" w:cs="仿宋_GB2312"/>
          <w:lang w:val="zh-TW" w:eastAsia="zh-TW"/>
        </w:rPr>
        <w:t>管理</w:t>
      </w:r>
      <w:r>
        <w:rPr>
          <w:rFonts w:hint="eastAsia" w:ascii="仿宋_GB2312" w:hAnsi="仿宋_GB2312" w:eastAsia="仿宋_GB2312" w:cs="仿宋_GB2312"/>
          <w:lang w:val="zh-TW"/>
        </w:rPr>
        <w:t>情况汇报</w:t>
      </w:r>
      <w:r>
        <w:rPr>
          <w:rFonts w:hint="eastAsia" w:ascii="仿宋_GB2312" w:hAnsi="仿宋_GB2312" w:eastAsia="仿宋_GB2312" w:cs="仿宋_GB2312"/>
          <w:lang w:val="zh-TW" w:eastAsia="zh-TW"/>
        </w:rPr>
        <w:t>。</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2查看资料。查看各市城建档案业务建设相关文件、资料等。</w:t>
      </w:r>
    </w:p>
    <w:p>
      <w:pPr>
        <w:bidi w:val="0"/>
        <w:rPr>
          <w:rFonts w:hint="eastAsia" w:ascii="仿宋_GB2312" w:hAnsi="仿宋_GB2312" w:eastAsia="仿宋_GB2312" w:cs="仿宋_GB2312"/>
          <w:lang w:val="zh-TW" w:eastAsia="zh-TW"/>
        </w:rPr>
      </w:pPr>
      <w:r>
        <w:rPr>
          <w:rFonts w:hint="eastAsia" w:ascii="仿宋_GB2312" w:hAnsi="仿宋_GB2312" w:eastAsia="仿宋_GB2312" w:cs="仿宋_GB2312"/>
          <w:lang w:val="zh-TW"/>
        </w:rPr>
        <w:t>3.实地检查。对抽取的检查对象进行实地检查。</w:t>
      </w:r>
    </w:p>
    <w:p>
      <w:pPr>
        <w:tabs>
          <w:tab w:val="left" w:pos="883"/>
        </w:tabs>
        <w:spacing w:line="600" w:lineRule="exact"/>
        <w:ind w:left="400" w:firstLine="320" w:firstLineChars="100"/>
        <w:rPr>
          <w:rFonts w:hint="eastAsia" w:ascii="黑体" w:hAnsi="黑体" w:eastAsia="黑体" w:cs="黑体"/>
          <w:color w:val="000000"/>
          <w:szCs w:val="32"/>
        </w:rPr>
      </w:pPr>
      <w:r>
        <w:rPr>
          <w:rFonts w:hint="eastAsia" w:ascii="黑体" w:hAnsi="黑体" w:eastAsia="黑体" w:cs="黑体"/>
          <w:color w:val="000000"/>
          <w:szCs w:val="32"/>
        </w:rPr>
        <w:t>三</w:t>
      </w:r>
      <w:bookmarkEnd w:id="37"/>
      <w:r>
        <w:rPr>
          <w:rFonts w:hint="eastAsia" w:ascii="黑体" w:hAnsi="黑体" w:eastAsia="黑体" w:cs="黑体"/>
          <w:color w:val="000000"/>
          <w:szCs w:val="32"/>
        </w:rPr>
        <w:t>、检查依据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1.《城市建设档案管理规定》（建设部令第90号，住建部令第47号，2019年3月13日实施）</w:t>
      </w:r>
    </w:p>
    <w:p>
      <w:pPr>
        <w:bidi w:val="0"/>
        <w:rPr>
          <w:rFonts w:hint="eastAsia" w:ascii="仿宋_GB2312" w:hAnsi="仿宋_GB2312" w:eastAsia="仿宋_GB2312" w:cs="仿宋_GB2312"/>
          <w:lang w:val="zh-TW" w:eastAsia="zh-CN"/>
        </w:rPr>
      </w:pPr>
      <w:r>
        <w:rPr>
          <w:rFonts w:hint="eastAsia" w:ascii="仿宋_GB2312" w:hAnsi="仿宋_GB2312" w:eastAsia="仿宋_GB2312" w:cs="仿宋_GB2312"/>
          <w:lang w:val="zh-TW"/>
        </w:rPr>
        <w:t>第三条：“国务院建设行政主管部门负责全国城建档案管理工作，业务上受国家档案部门的监督、指导。县级以上地方人民政 府建设行政主管部门负责本行政区域内的城建档案管理工作，业务上受同级档案部门的监督、指导。”</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 xml:space="preserve">    2.城市地下管线工程档案管理办法》（2005年5月建设部令第136号，2019年3月住建部令第47号修改）</w:t>
      </w:r>
    </w:p>
    <w:p>
      <w:pPr>
        <w:bidi w:val="0"/>
        <w:rPr>
          <w:rFonts w:hint="eastAsia" w:ascii="仿宋_GB2312" w:hAnsi="仿宋_GB2312" w:eastAsia="仿宋_GB2312" w:cs="仿宋_GB2312"/>
          <w:lang w:val="zh-TW"/>
        </w:rPr>
      </w:pPr>
      <w:r>
        <w:rPr>
          <w:rFonts w:hint="eastAsia" w:ascii="仿宋_GB2312" w:hAnsi="仿宋_GB2312" w:eastAsia="仿宋_GB2312" w:cs="仿宋_GB2312"/>
          <w:lang w:val="zh-TW"/>
        </w:rPr>
        <w:t>第三条：“县级以上城市人民政府建设主管部门或者规划主管部门负责本行政区域内城市地下管线工程档案的管理工作，并接受上一级建设主管部门的指导、监督。 城市地下管线工程档案的收集、保管、利用等具体工作，由城建档案馆或者城建档案室负责。”</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38" w:name="_Toc22056"/>
      <w:bookmarkStart w:id="39" w:name="_Toc22287"/>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numPr>
          <w:ilvl w:val="0"/>
          <w:numId w:val="3"/>
        </w:numPr>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 xml:space="preserve"> 对住房保障行为的监督检查  </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280" w:after="280" w:line="560" w:lineRule="exact"/>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工作指引</w:t>
      </w:r>
      <w:bookmarkEnd w:id="38"/>
      <w:bookmarkEnd w:id="39"/>
    </w:p>
    <w:p>
      <w:pPr>
        <w:pStyle w:val="4"/>
        <w:bidi w:val="0"/>
        <w:rPr>
          <w:rFonts w:hint="eastAsia"/>
          <w:lang w:val="en-US"/>
        </w:rPr>
      </w:pPr>
      <w:r>
        <w:rPr>
          <w:rFonts w:hint="eastAsia"/>
          <w:lang w:val="en-US"/>
        </w:rPr>
        <w:t>一、检查事项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对住房保障行为的监督检查。</w:t>
      </w:r>
    </w:p>
    <w:p>
      <w:pPr>
        <w:pStyle w:val="4"/>
        <w:bidi w:val="0"/>
        <w:rPr>
          <w:rFonts w:hint="eastAsia"/>
          <w:b w:val="0"/>
          <w:lang w:val="en-US"/>
        </w:rPr>
      </w:pPr>
      <w:r>
        <w:rPr>
          <w:rFonts w:hint="eastAsia"/>
          <w:b w:val="0"/>
          <w:lang w:val="en-US"/>
        </w:rPr>
        <w:t>二、检查内容和方法</w:t>
      </w:r>
    </w:p>
    <w:p>
      <w:pPr>
        <w:pStyle w:val="6"/>
        <w:bidi w:val="0"/>
        <w:rPr>
          <w:rFonts w:hint="eastAsia" w:ascii="Arial" w:hAnsi="Arial"/>
          <w:b/>
          <w:lang w:val="en-US" w:eastAsia="zh-CN"/>
        </w:rPr>
      </w:pPr>
      <w:r>
        <w:rPr>
          <w:rFonts w:hint="eastAsia" w:ascii="Arial" w:hAnsi="Arial"/>
          <w:b/>
          <w:lang w:val="en-US" w:eastAsia="zh-CN"/>
        </w:rPr>
        <w:t>（一）检查内容</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1.省级住房城乡建设部门检查市、县（市、区）住房保障部门工作开展落实情况。</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2.市、县级住房城乡建设部门检查辖区内住房保障部门工作开展落实情况；检查公租房动态管理情况；检查租赁补贴发放情况。</w:t>
      </w:r>
    </w:p>
    <w:p>
      <w:pPr>
        <w:pStyle w:val="6"/>
        <w:bidi w:val="0"/>
        <w:rPr>
          <w:rFonts w:hint="eastAsia" w:ascii="Arial" w:hAnsi="Arial"/>
          <w:b/>
          <w:lang w:val="en-US" w:eastAsia="zh-CN"/>
        </w:rPr>
      </w:pPr>
      <w:r>
        <w:rPr>
          <w:rFonts w:hint="eastAsia" w:ascii="Arial" w:hAnsi="Arial"/>
          <w:b/>
          <w:lang w:val="en-US" w:eastAsia="zh-CN"/>
        </w:rPr>
        <w:t>（二）检查方法</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查阅档案材料，主要查看住房保障对象资格审核材料、公租房配租材料、租赁补贴发放记录、公租房运营管理材料等。实地查看公租房小区运营维护情况、公租房室内使用情况等。</w:t>
      </w:r>
    </w:p>
    <w:p>
      <w:pPr>
        <w:pStyle w:val="11"/>
        <w:snapToGrid w:val="0"/>
        <w:spacing w:line="600" w:lineRule="exact"/>
        <w:ind w:firstLine="640"/>
        <w:textAlignment w:val="baseline"/>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三、检查依据</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（一）《廉租住房保障办法》(2007年12月1日起施行)</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第四条　国务院建设主管部门指导和监督全国廉租住房保障工作。县级以上地方人民政府建设（住房保障）主管部门负责本行政区域内廉租住房保障管理工作。廉租住房保障的具体工作可以由市、县人民政府确定的实施机构承担。</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县级以上人民政府发展改革（价格）、监察、民政、财政、国土资源、金融管理、税务、统计等部门按照职责分工，负责廉租住房保障的相关工作。</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第二十二条　国务院建设主管部门、省级建设（住房保障）主管部门应当会同有关部门，加强对廉租住房保障工作的监督检查，并公布监督检查结果。</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市、县人民政府应当定期向社会公布城市低收入住房困难家庭廉租住房保障情况。</w:t>
      </w:r>
    </w:p>
    <w:p>
      <w:pPr>
        <w:pStyle w:val="5"/>
        <w:bidi w:val="0"/>
        <w:rPr>
          <w:rFonts w:hint="eastAsia" w:ascii="楷体_GB2312" w:hAnsi="楷体_GB2312" w:eastAsia="楷体_GB2312" w:cs="楷体_GB2312"/>
          <w:b w:val="0"/>
          <w:lang w:val="en-US"/>
        </w:rPr>
      </w:pPr>
      <w:r>
        <w:rPr>
          <w:rFonts w:hint="eastAsia" w:ascii="楷体_GB2312" w:hAnsi="楷体_GB2312" w:eastAsia="楷体_GB2312" w:cs="楷体_GB2312"/>
          <w:b w:val="0"/>
          <w:lang w:val="en-US"/>
        </w:rPr>
        <w:t>（二）《公共租赁住房管理办法》(2012年7月15日起施行)</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第四条　国务院住房和城乡建设主管部门负责全国公共租赁住房的指导和监督工作。</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县级以上地方人民政府住房城乡建设（住房保障）主管部门负责本行政区域内的公共租赁住房管理工作。</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第二十八条　市、县级人民政府住房保障主管部门应当加强对公共租赁住房使用的监督检查。</w:t>
      </w:r>
    </w:p>
    <w:p>
      <w:pPr>
        <w:bidi w:val="0"/>
        <w:rPr>
          <w:rFonts w:hint="eastAsia" w:ascii="仿宋_GB2312" w:hAnsi="仿宋_GB2312" w:eastAsia="仿宋_GB2312" w:cs="仿宋_GB2312"/>
          <w:lang w:val="en-US"/>
        </w:rPr>
      </w:pPr>
      <w:r>
        <w:rPr>
          <w:rFonts w:hint="eastAsia" w:ascii="仿宋_GB2312" w:hAnsi="仿宋_GB2312" w:eastAsia="仿宋_GB2312" w:cs="仿宋_GB2312"/>
          <w:lang w:val="en-US"/>
        </w:rPr>
        <w:t>公共租赁住房的所有权人及其委托的运营单位应当对承租人使用公共租赁住房的情况进行巡查，发现有违反本办法规定行为的，应当及时依法处理或者向有关部门报告。</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0" w:name="_Toc5758"/>
      <w:bookmarkStart w:id="41" w:name="_Toc7105"/>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numPr>
          <w:ilvl w:val="0"/>
          <w:numId w:val="3"/>
        </w:numPr>
        <w:kinsoku/>
        <w:wordWrap/>
        <w:overflowPunct/>
        <w:topLinePunct w:val="0"/>
        <w:autoSpaceDE/>
        <w:autoSpaceDN/>
        <w:bidi w:val="0"/>
        <w:adjustRightInd/>
        <w:snapToGrid w:val="0"/>
        <w:spacing w:before="280" w:after="280" w:line="560" w:lineRule="exact"/>
        <w:ind w:left="0" w:leftChars="0" w:firstLine="0" w:firstLineChars="0"/>
        <w:jc w:val="both"/>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 xml:space="preserve"> 对房地产市场秩序监督检查</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280" w:after="280" w:line="560" w:lineRule="exact"/>
        <w:ind w:left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工作指引</w:t>
      </w:r>
      <w:bookmarkEnd w:id="40"/>
      <w:bookmarkEnd w:id="41"/>
    </w:p>
    <w:p>
      <w:pPr>
        <w:pStyle w:val="4"/>
        <w:bidi w:val="0"/>
        <w:rPr>
          <w:rFonts w:hint="eastAsia"/>
        </w:rPr>
      </w:pPr>
      <w:r>
        <w:rPr>
          <w:rFonts w:hint="eastAsia"/>
        </w:rPr>
        <w:t>一、抽查事项</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rPr>
      </w:pPr>
      <w:r>
        <w:rPr>
          <w:rFonts w:hint="eastAsia" w:ascii="楷体_GB2312" w:hAnsi="楷体_GB2312" w:eastAsia="楷体_GB2312" w:cs="楷体_GB2312"/>
          <w:b w:val="0"/>
        </w:rPr>
        <w:t>1.对房地产开发经营活动的监督检查；</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eastAsia="zh-CN"/>
        </w:rPr>
      </w:pPr>
      <w:r>
        <w:rPr>
          <w:rFonts w:hint="eastAsia" w:ascii="楷体_GB2312" w:hAnsi="楷体_GB2312" w:eastAsia="楷体_GB2312" w:cs="楷体_GB2312"/>
          <w:b w:val="0"/>
          <w:lang w:eastAsia="zh-CN"/>
        </w:rPr>
        <w:t>2.对商品房预售行为的检查；</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eastAsia="zh-CN"/>
        </w:rPr>
      </w:pPr>
      <w:r>
        <w:rPr>
          <w:rFonts w:hint="eastAsia" w:ascii="楷体_GB2312" w:hAnsi="楷体_GB2312" w:eastAsia="楷体_GB2312" w:cs="楷体_GB2312"/>
          <w:b w:val="0"/>
          <w:lang w:eastAsia="zh-CN"/>
        </w:rPr>
        <w:t>3.对房地产估价机构监督检查；</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eastAsia="zh-CN"/>
        </w:rPr>
      </w:pPr>
      <w:r>
        <w:rPr>
          <w:rFonts w:hint="eastAsia" w:ascii="楷体_GB2312" w:hAnsi="楷体_GB2312" w:eastAsia="楷体_GB2312" w:cs="楷体_GB2312"/>
          <w:b w:val="0"/>
          <w:lang w:eastAsia="zh-CN"/>
        </w:rPr>
        <w:t>4.对房地产经纪机构的检查；</w:t>
      </w:r>
    </w:p>
    <w:p>
      <w:pPr>
        <w:pStyle w:val="5"/>
        <w:keepNext w:val="0"/>
        <w:keepLines/>
        <w:pageBreakBefore w:val="0"/>
        <w:widowControl w:val="0"/>
        <w:kinsoku/>
        <w:wordWrap/>
        <w:overflowPunct/>
        <w:topLinePunct w:val="0"/>
        <w:autoSpaceDE/>
        <w:autoSpaceDN/>
        <w:bidi w:val="0"/>
        <w:adjustRightInd/>
        <w:snapToGrid/>
        <w:textAlignment w:val="auto"/>
        <w:rPr>
          <w:rFonts w:hint="eastAsia" w:ascii="楷体_GB2312" w:hAnsi="楷体_GB2312" w:eastAsia="楷体_GB2312" w:cs="楷体_GB2312"/>
          <w:b w:val="0"/>
          <w:lang w:eastAsia="zh-CN"/>
        </w:rPr>
      </w:pPr>
      <w:r>
        <w:rPr>
          <w:rFonts w:hint="eastAsia" w:ascii="楷体_GB2312" w:hAnsi="楷体_GB2312" w:eastAsia="楷体_GB2312" w:cs="楷体_GB2312"/>
          <w:b w:val="0"/>
          <w:lang w:eastAsia="zh-CN"/>
        </w:rPr>
        <w:t>5.对租赁行为的行政检查</w:t>
      </w:r>
    </w:p>
    <w:p>
      <w:pPr>
        <w:pStyle w:val="4"/>
        <w:bidi w:val="0"/>
        <w:rPr>
          <w:rFonts w:hint="eastAsia"/>
        </w:rPr>
      </w:pPr>
      <w:r>
        <w:rPr>
          <w:rFonts w:hint="eastAsia"/>
        </w:rPr>
        <w:t>二、检查内容和方法</w:t>
      </w:r>
    </w:p>
    <w:p>
      <w:pPr>
        <w:pStyle w:val="6"/>
        <w:bidi w:val="0"/>
        <w:rPr>
          <w:rFonts w:hint="eastAsia"/>
        </w:rPr>
      </w:pPr>
      <w:r>
        <w:rPr>
          <w:rFonts w:hint="eastAsia"/>
        </w:rPr>
        <w:t>（一）检查内容</w:t>
      </w:r>
    </w:p>
    <w:p>
      <w:pPr>
        <w:bidi w:val="0"/>
        <w:rPr>
          <w:rFonts w:hint="eastAsia" w:ascii="仿宋_GB2312" w:hAnsi="仿宋_GB2312" w:eastAsia="仿宋_GB2312" w:cs="仿宋_GB2312"/>
        </w:rPr>
      </w:pPr>
      <w:r>
        <w:rPr>
          <w:rFonts w:hint="eastAsia" w:ascii="仿宋_GB2312" w:hAnsi="仿宋_GB2312" w:eastAsia="仿宋_GB2312" w:cs="仿宋_GB2312"/>
        </w:rPr>
        <w:t>1.对房地产开发经营活动的监督检查：是否按照相关法律、法规、规章规定开展房地产开发经营活动；是否存在未取得资质证书从事房地产开发经营或者超过其资质等级承担房地产开发项目等违法违规行为；是否存在相关人员及开发业绩与其资质等级</w:t>
      </w:r>
      <w:r>
        <w:rPr>
          <w:rFonts w:hint="eastAsia" w:ascii="仿宋_GB2312" w:hAnsi="仿宋_GB2312" w:eastAsia="仿宋_GB2312" w:cs="仿宋_GB2312"/>
          <w:lang w:val="en-US" w:eastAsia="zh-CN"/>
        </w:rPr>
        <w:t>要求</w:t>
      </w:r>
      <w:r>
        <w:rPr>
          <w:rFonts w:hint="eastAsia" w:ascii="仿宋_GB2312" w:hAnsi="仿宋_GB2312" w:eastAsia="仿宋_GB2312" w:cs="仿宋_GB2312"/>
        </w:rPr>
        <w:t>不符等情况。</w:t>
      </w:r>
    </w:p>
    <w:p>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2.对商品房预售行为的检查：是否存在提供虚假材料骗取商品房预售许可证明；是否存在未取得商品房预售许可证明预售商品房，分割拆零销售住宅商品房；是否存在采取返本销售或者变相返本销售的方式销售商品房，是否存在采取售后包租或者变相售后包租方式销售未建成商品房等违法违规销售行为；是否存在销售资金不进入监管账户，逃避预售资金监管的行为；是否按照规定在销售场所明示有关文件和材料等。</w:t>
      </w:r>
    </w:p>
    <w:p>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3.对房地产估价机构监督检查：检查房地产估价机构是否备案且满足备案条件；市场行为是否符合法律法规规章规定的规范。</w:t>
      </w:r>
    </w:p>
    <w:p>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4.对房地产经纪机构的检查：检查房地产经纪机构是否备案；市场行为</w:t>
      </w:r>
      <w:r>
        <w:rPr>
          <w:rFonts w:hint="eastAsia" w:ascii="仿宋_GB2312" w:hAnsi="仿宋_GB2312" w:eastAsia="仿宋_GB2312" w:cs="仿宋_GB2312"/>
          <w:lang w:val="en-US" w:eastAsia="zh-CN"/>
        </w:rPr>
        <w:t>是否</w:t>
      </w:r>
      <w:r>
        <w:rPr>
          <w:rFonts w:hint="eastAsia" w:ascii="仿宋_GB2312" w:hAnsi="仿宋_GB2312" w:eastAsia="仿宋_GB2312" w:cs="仿宋_GB2312"/>
          <w:lang w:eastAsia="zh-CN"/>
        </w:rPr>
        <w:t>符合法律法规规章规定的规范。</w:t>
      </w:r>
    </w:p>
    <w:p>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5.对租赁行为的行政检查：检查住房租赁企业是否提交开业报告；检查房地产经纪机构是否备案；市场行为是否符合法律法规规章规定的规范。</w:t>
      </w:r>
    </w:p>
    <w:p>
      <w:pPr>
        <w:pStyle w:val="6"/>
        <w:bidi w:val="0"/>
        <w:rPr>
          <w:rFonts w:hint="eastAsia" w:ascii="Arial" w:hAnsi="Arial"/>
          <w:b/>
        </w:rPr>
      </w:pPr>
      <w:r>
        <w:rPr>
          <w:rFonts w:hint="eastAsia" w:ascii="Arial" w:hAnsi="Arial"/>
          <w:b/>
        </w:rPr>
        <w:t>（二）检查方法</w:t>
      </w:r>
    </w:p>
    <w:p>
      <w:pPr>
        <w:bidi w:val="0"/>
        <w:rPr>
          <w:rFonts w:hint="eastAsia" w:ascii="仿宋_GB2312" w:hAnsi="仿宋_GB2312" w:eastAsia="仿宋_GB2312" w:cs="仿宋_GB2312"/>
        </w:rPr>
      </w:pPr>
      <w:r>
        <w:rPr>
          <w:rFonts w:hint="eastAsia" w:ascii="仿宋_GB2312" w:hAnsi="仿宋_GB2312" w:eastAsia="仿宋_GB2312" w:cs="仿宋_GB2312"/>
        </w:rPr>
        <w:t>综合运用</w:t>
      </w:r>
      <w:r>
        <w:rPr>
          <w:rFonts w:hint="eastAsia" w:ascii="仿宋_GB2312" w:hAnsi="仿宋_GB2312" w:eastAsia="仿宋_GB2312" w:cs="仿宋_GB2312"/>
          <w:lang w:val="en-US" w:eastAsia="zh-CN"/>
        </w:rPr>
        <w:t>资料</w:t>
      </w:r>
      <w:r>
        <w:rPr>
          <w:rFonts w:hint="eastAsia" w:ascii="仿宋_GB2312" w:hAnsi="仿宋_GB2312" w:eastAsia="仿宋_GB2312" w:cs="仿宋_GB2312"/>
        </w:rPr>
        <w:t>审查、现场检查等方法，采用随机抽取的方式，做好日常监督检查，同时也可以开展专项行动对重点问题、多发易发问题进行重点检查、专项检查。</w:t>
      </w:r>
    </w:p>
    <w:p>
      <w:pPr>
        <w:spacing w:line="600" w:lineRule="exact"/>
        <w:ind w:firstLine="640"/>
        <w:rPr>
          <w:rFonts w:hint="eastAsia" w:ascii="黑体" w:hAnsi="黑体" w:eastAsia="黑体" w:cs="黑体"/>
          <w:szCs w:val="32"/>
        </w:rPr>
      </w:pPr>
      <w:r>
        <w:rPr>
          <w:rFonts w:hint="eastAsia" w:ascii="黑体" w:hAnsi="黑体" w:eastAsia="黑体" w:cs="黑体"/>
          <w:szCs w:val="32"/>
        </w:rPr>
        <w:t>三、检查依据</w:t>
      </w:r>
    </w:p>
    <w:p>
      <w:pPr>
        <w:bidi w:val="0"/>
        <w:rPr>
          <w:rStyle w:val="12"/>
          <w:rFonts w:hint="eastAsia" w:ascii="楷体_GB2312" w:hAnsi="楷体_GB2312" w:eastAsia="楷体_GB2312" w:cs="楷体_GB2312"/>
          <w:lang w:val="en-US" w:eastAsia="zh-CN"/>
        </w:rPr>
      </w:pPr>
      <w:r>
        <w:rPr>
          <w:rStyle w:val="12"/>
          <w:rFonts w:hint="eastAsia" w:ascii="楷体_GB2312" w:hAnsi="楷体_GB2312" w:eastAsia="楷体_GB2312" w:cs="楷体_GB2312"/>
          <w:lang w:val="en-US" w:eastAsia="zh-CN"/>
        </w:rPr>
        <w:t>1.《城市房地产开发经营管理条例》（国务院令第248号，1998年7月20日颁布，2018年3月19日修订）</w:t>
      </w:r>
    </w:p>
    <w:p>
      <w:pPr>
        <w:bidi w:val="0"/>
        <w:rPr>
          <w:rFonts w:hint="eastAsia" w:ascii="仿宋_GB2312" w:hAnsi="仿宋_GB2312" w:eastAsia="仿宋_GB2312" w:cs="仿宋_GB2312"/>
        </w:rPr>
      </w:pPr>
      <w:r>
        <w:rPr>
          <w:rFonts w:hint="eastAsia" w:ascii="仿宋_GB2312" w:hAnsi="仿宋_GB2312" w:eastAsia="仿宋_GB2312" w:cs="仿宋_GB2312"/>
        </w:rPr>
        <w:t>第四条：“县级以上地方人民政府房地产开发主管部门负责本行政区域内房地产开发经营活动的监督管理工作。”</w:t>
      </w:r>
    </w:p>
    <w:p>
      <w:pPr>
        <w:numPr>
          <w:ilvl w:val="0"/>
          <w:numId w:val="4"/>
        </w:numPr>
        <w:bidi w:val="0"/>
        <w:rPr>
          <w:rStyle w:val="12"/>
          <w:rFonts w:hint="eastAsia" w:ascii="楷体_GB2312" w:hAnsi="楷体_GB2312" w:eastAsia="楷体_GB2312" w:cs="楷体_GB2312"/>
          <w:b w:val="0"/>
          <w:sz w:val="32"/>
          <w:szCs w:val="32"/>
          <w:lang w:val="en-US" w:eastAsia="zh-CN"/>
        </w:rPr>
      </w:pPr>
      <w:r>
        <w:rPr>
          <w:rStyle w:val="12"/>
          <w:rFonts w:hint="eastAsia" w:ascii="楷体_GB2312" w:hAnsi="楷体_GB2312" w:eastAsia="楷体_GB2312" w:cs="楷体_GB2312"/>
          <w:b w:val="0"/>
          <w:sz w:val="32"/>
          <w:szCs w:val="32"/>
          <w:lang w:val="en-US" w:eastAsia="zh-CN"/>
        </w:rPr>
        <w:t>《山东省商品房销售条例》</w:t>
      </w:r>
    </w:p>
    <w:p>
      <w:pPr>
        <w:numPr>
          <w:ilvl w:val="0"/>
          <w:numId w:val="0"/>
        </w:num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第五条：“省住房城乡建设主管部门负责全省的商品房销售管理工作。设区的市、县（市、区）人民政府商品房销售管理部门，负责本行政区域内的商品房销售管理工作。市场监督管理、自然资源、税务等部门，按照各自职责分工，共同做好与商品房销售有关的管理工作。”</w:t>
      </w:r>
    </w:p>
    <w:p>
      <w:pPr>
        <w:numPr>
          <w:ilvl w:val="0"/>
          <w:numId w:val="4"/>
        </w:numPr>
        <w:bidi w:val="0"/>
        <w:ind w:left="0" w:leftChars="0" w:firstLine="640" w:firstLineChars="200"/>
        <w:rPr>
          <w:rFonts w:hint="eastAsia" w:ascii="楷体_GB2312" w:hAnsi="楷体_GB2312" w:eastAsia="楷体_GB2312" w:cs="楷体_GB2312"/>
          <w:b w:val="0"/>
          <w:kern w:val="2"/>
          <w:sz w:val="32"/>
          <w:szCs w:val="24"/>
          <w:lang w:val="en-US" w:eastAsia="zh-CN" w:bidi="ar-SA"/>
        </w:rPr>
      </w:pPr>
      <w:r>
        <w:rPr>
          <w:rFonts w:hint="eastAsia" w:ascii="楷体_GB2312" w:hAnsi="楷体_GB2312" w:eastAsia="楷体_GB2312" w:cs="楷体_GB2312"/>
          <w:b w:val="0"/>
          <w:kern w:val="2"/>
          <w:sz w:val="32"/>
          <w:szCs w:val="24"/>
          <w:lang w:val="en-US" w:eastAsia="zh-CN" w:bidi="ar-SA"/>
        </w:rPr>
        <w:t>《城市商品房预售管理办法》（建设部令第131号）</w:t>
      </w:r>
    </w:p>
    <w:p>
      <w:pPr>
        <w:numPr>
          <w:ilvl w:val="0"/>
          <w:numId w:val="0"/>
        </w:numPr>
        <w:bidi w:val="0"/>
        <w:ind w:firstLine="640" w:firstLineChars="200"/>
        <w:rPr>
          <w:rFonts w:hint="eastAsia" w:ascii="仿宋_GB2312" w:hAnsi="仿宋_GB2312" w:eastAsia="仿宋_GB2312" w:cs="仿宋_GB2312"/>
        </w:rPr>
      </w:pPr>
      <w:r>
        <w:rPr>
          <w:rFonts w:hint="eastAsia" w:ascii="仿宋_GB2312" w:hAnsi="仿宋_GB2312" w:eastAsia="仿宋_GB2312" w:cs="仿宋_GB2312"/>
        </w:rPr>
        <w:t>第四条：“……省、自治区建设行政主管部门归口管理本行政区域内城市商品房预售管理；市、县人民政府建设行政主管部门或房地产行政主管部门（以下简称房地产管理部门）负责本行政区域内城市商品房预售管理。”</w:t>
      </w:r>
    </w:p>
    <w:p>
      <w:pPr>
        <w:numPr>
          <w:ilvl w:val="0"/>
          <w:numId w:val="4"/>
        </w:numPr>
        <w:bidi w:val="0"/>
        <w:ind w:left="0" w:leftChars="0" w:firstLine="640" w:firstLineChars="200"/>
        <w:rPr>
          <w:rFonts w:hint="eastAsia" w:ascii="楷体_GB2312" w:hAnsi="楷体_GB2312" w:eastAsia="楷体_GB2312" w:cs="楷体_GB2312"/>
          <w:b w:val="0"/>
          <w:kern w:val="2"/>
          <w:sz w:val="32"/>
          <w:szCs w:val="24"/>
          <w:lang w:val="en-US" w:eastAsia="zh-CN" w:bidi="ar-SA"/>
        </w:rPr>
      </w:pPr>
      <w:r>
        <w:rPr>
          <w:rFonts w:hint="eastAsia" w:ascii="楷体_GB2312" w:hAnsi="楷体_GB2312" w:eastAsia="楷体_GB2312" w:cs="楷体_GB2312"/>
          <w:b w:val="0"/>
          <w:kern w:val="2"/>
          <w:sz w:val="32"/>
          <w:szCs w:val="24"/>
          <w:lang w:val="en-US" w:eastAsia="zh-CN" w:bidi="ar-SA"/>
        </w:rPr>
        <w:t>《商品房销售管理办法》（建设部令第88号）</w:t>
      </w:r>
    </w:p>
    <w:p>
      <w:pPr>
        <w:numPr>
          <w:ilvl w:val="0"/>
          <w:numId w:val="0"/>
        </w:numPr>
        <w:bidi w:val="0"/>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lang w:eastAsia="zh-CN"/>
        </w:rPr>
        <w:t>第四条“国务院住房和城乡建设主管部门负责全国房屋租赁的指导和监督工作。县级以上地方人民政府建设(房地产)主管部门负责本行政区域内房屋租赁的监督管理。”第五条：“……省、自治区人民政府建设行政主管部门负责本行政区域内商品房的销售管理工作。直辖市、市、县人民政府建设行政主管部门、房地产行政主管部门（以下统称房地产开发主管部门）按照职责分工，负责本行政区域内商品房的销售管理工作。”</w:t>
      </w:r>
    </w:p>
    <w:p>
      <w:pPr>
        <w:pStyle w:val="5"/>
        <w:bidi w:val="0"/>
        <w:rPr>
          <w:rFonts w:hint="eastAsia" w:ascii="楷体_GB2312" w:hAnsi="楷体_GB2312" w:eastAsia="楷体_GB2312" w:cs="楷体_GB2312"/>
        </w:rPr>
      </w:pPr>
      <w:r>
        <w:rPr>
          <w:rFonts w:hint="eastAsia" w:ascii="楷体_GB2312" w:hAnsi="楷体_GB2312" w:eastAsia="楷体_GB2312" w:cs="楷体_GB2312"/>
        </w:rPr>
        <w:t>5.《资产评估法》</w:t>
      </w:r>
    </w:p>
    <w:p>
      <w:pPr>
        <w:bidi w:val="0"/>
        <w:rPr>
          <w:rFonts w:hint="eastAsia" w:ascii="仿宋_GB2312" w:hAnsi="仿宋_GB2312" w:eastAsia="仿宋_GB2312" w:cs="仿宋_GB2312"/>
        </w:rPr>
      </w:pPr>
      <w:r>
        <w:rPr>
          <w:rFonts w:hint="eastAsia" w:ascii="仿宋_GB2312" w:hAnsi="仿宋_GB2312" w:eastAsia="仿宋_GB2312" w:cs="仿宋_GB2312"/>
        </w:rPr>
        <w:t>第七条“国务院有关评估行政管理部门按照各自职责分工，对评估行业进行监督管理。设区的市级以上地方人民政府有关评估行政管理部门按照各自职责分工，对本行政区域内的评估行业进行监督管理。”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6.《房地产估价机构管理办法》（(2005年10月建设部令第142号，2013年10月住房城乡建设部令第14号修正）</w:t>
      </w:r>
    </w:p>
    <w:p>
      <w:pPr>
        <w:bidi w:val="0"/>
        <w:rPr>
          <w:rFonts w:hint="eastAsia" w:ascii="仿宋_GB2312" w:hAnsi="仿宋_GB2312" w:eastAsia="仿宋_GB2312" w:cs="仿宋_GB2312"/>
        </w:rPr>
      </w:pPr>
      <w:r>
        <w:rPr>
          <w:rFonts w:hint="eastAsia" w:ascii="仿宋_GB2312" w:hAnsi="仿宋_GB2312" w:eastAsia="仿宋_GB2312" w:cs="仿宋_GB2312"/>
        </w:rPr>
        <w:t>第三十七条：“县级以上人民政府房地产主管部门应当依照有关法律、法规和本办法的规定，对房地产估价机构和分支机构的设立、估价业务及执行房地产估价规范和标准的情况实施监督检查。”</w:t>
      </w:r>
    </w:p>
    <w:p>
      <w:pPr>
        <w:pStyle w:val="5"/>
        <w:bidi w:val="0"/>
        <w:rPr>
          <w:rFonts w:hint="eastAsia" w:ascii="楷体_GB2312" w:hAnsi="楷体_GB2312" w:eastAsia="楷体_GB2312" w:cs="楷体_GB2312"/>
          <w:b w:val="0"/>
          <w:lang w:eastAsia="zh-CN"/>
        </w:rPr>
      </w:pPr>
      <w:r>
        <w:rPr>
          <w:rFonts w:hint="eastAsia" w:ascii="楷体_GB2312" w:hAnsi="楷体_GB2312" w:eastAsia="楷体_GB2312" w:cs="楷体_GB2312"/>
          <w:b w:val="0"/>
          <w:lang w:eastAsia="zh-CN"/>
        </w:rPr>
        <w:t>7.《房地产经纪机构管理办法》（(2011年1月20日住房和城乡建设部、国家发展和改革委员会、人力资源和社会保障部令第8号令发布）</w:t>
      </w:r>
    </w:p>
    <w:p>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第二十八条：“建设（房地产）主管部门、价格主管部门应当通过现场巡查、合同抽查、投诉受理等方式，采取约谈、记入信用档案、媒体曝光等措施，对房地产经纪机构和房地产经纪人员进行监督。”</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2" w:name="_Toc4989"/>
      <w:bookmarkStart w:id="43" w:name="_Toc22025"/>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bookmarkEnd w:id="42"/>
    <w:bookmarkEnd w:id="43"/>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4" w:name="_Toc30230"/>
      <w:bookmarkStart w:id="45" w:name="_Toc14268"/>
      <w:r>
        <w:rPr>
          <w:rFonts w:hint="eastAsia" w:ascii="方正小标宋简体" w:hAnsi="方正小标宋简体" w:eastAsia="方正小标宋简体" w:cs="方正小标宋简体"/>
          <w:color w:val="000000"/>
          <w:sz w:val="44"/>
          <w:szCs w:val="44"/>
          <w:lang w:val="en-US" w:eastAsia="zh-CN"/>
        </w:rPr>
        <w:t>第九章 对房屋建筑和市政工程抗震设防监督检查工作指引</w:t>
      </w:r>
      <w:bookmarkEnd w:id="44"/>
      <w:bookmarkEnd w:id="45"/>
    </w:p>
    <w:p>
      <w:pPr>
        <w:pStyle w:val="4"/>
        <w:bidi w:val="0"/>
        <w:rPr>
          <w:rFonts w:hint="eastAsia"/>
        </w:rPr>
      </w:pPr>
      <w:r>
        <w:rPr>
          <w:rFonts w:hint="eastAsia"/>
        </w:rPr>
        <w:t>一、抽查事项</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对房屋建筑和市政工程抗震设防监督检查。</w:t>
      </w:r>
    </w:p>
    <w:p>
      <w:pPr>
        <w:pStyle w:val="4"/>
        <w:bidi w:val="0"/>
        <w:rPr>
          <w:rFonts w:hint="eastAsia"/>
        </w:rPr>
      </w:pPr>
      <w:r>
        <w:rPr>
          <w:rFonts w:hint="eastAsia"/>
        </w:rPr>
        <w:t>二、检查内容和方法</w:t>
      </w:r>
    </w:p>
    <w:p>
      <w:pPr>
        <w:pStyle w:val="6"/>
        <w:bidi w:val="0"/>
        <w:rPr>
          <w:rFonts w:hint="eastAsia"/>
        </w:rPr>
      </w:pPr>
      <w:r>
        <w:rPr>
          <w:rFonts w:hint="eastAsia"/>
        </w:rPr>
        <w:t>（一）检查内容</w:t>
      </w:r>
    </w:p>
    <w:p>
      <w:pPr>
        <w:bidi w:val="0"/>
        <w:rPr>
          <w:rFonts w:hint="eastAsia"/>
        </w:rPr>
      </w:pPr>
      <w:r>
        <w:rPr>
          <w:rFonts w:hint="eastAsia"/>
        </w:rPr>
        <w:t>房屋建筑和市政工程抗震设防监督检查内容包括：①是否存在错审、漏审工程建设标准强制性条文情形；②是否存在错审、漏审涉及法律、法规、公共利益、公众安全问题；③是否按照绿色建筑的相关规定、建筑节能标准进行审查；④被抽检工程的勘察成果报告、设计文件；⑤被抽检工程的施工图（勘察和设计）审查意见或报告；⑥被抽检工程使用新技术、新工艺、新材料的审定意见；⑦被抽检工程超限高层建筑工程抗震设防专项审查专家意见落实情况。</w:t>
      </w:r>
    </w:p>
    <w:p>
      <w:pPr>
        <w:pStyle w:val="6"/>
        <w:bidi w:val="0"/>
        <w:rPr>
          <w:rFonts w:hint="eastAsia"/>
        </w:rPr>
      </w:pPr>
      <w:r>
        <w:rPr>
          <w:rFonts w:hint="eastAsia"/>
        </w:rPr>
        <w:t>（二）检查方法</w:t>
      </w:r>
    </w:p>
    <w:p>
      <w:pPr>
        <w:bidi w:val="0"/>
        <w:rPr>
          <w:rFonts w:hint="eastAsia"/>
        </w:rPr>
      </w:pPr>
      <w:r>
        <w:rPr>
          <w:rFonts w:hint="eastAsia"/>
        </w:rPr>
        <w:t>通过“双随机、一公开”监督检查的方式，对房屋建筑和市政工程是否符合国家规范标准设计，是否落实专家审定意见等内容进行内业资料核查和现场监督检查。</w:t>
      </w:r>
    </w:p>
    <w:p>
      <w:pPr>
        <w:pStyle w:val="4"/>
        <w:bidi w:val="0"/>
        <w:rPr>
          <w:rFonts w:hint="eastAsia"/>
        </w:rPr>
      </w:pPr>
      <w:r>
        <w:rPr>
          <w:rFonts w:hint="eastAsia"/>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（一）《房屋建筑工程抗震设防管理规定》（2006年1月建设部令第148号，2015年1月修订）</w:t>
      </w:r>
    </w:p>
    <w:p>
      <w:pPr>
        <w:bidi w:val="0"/>
        <w:rPr>
          <w:rFonts w:hint="eastAsia"/>
        </w:rPr>
      </w:pPr>
      <w:r>
        <w:rPr>
          <w:rFonts w:hint="eastAsia"/>
        </w:rPr>
        <w:t>第四条 国务院建设主管部门负责全国房屋建筑工程抗震设防的监督管理工作。</w:t>
      </w:r>
    </w:p>
    <w:p>
      <w:pPr>
        <w:bidi w:val="0"/>
        <w:rPr>
          <w:rFonts w:hint="eastAsia"/>
        </w:rPr>
      </w:pPr>
      <w:r>
        <w:rPr>
          <w:rFonts w:hint="eastAsia"/>
        </w:rPr>
        <w:t>县级以上地方人民政府建设主管部门负责本行政区域内房屋建筑工程抗震设防的监督管理工作。</w:t>
      </w:r>
    </w:p>
    <w:p>
      <w:pPr>
        <w:pStyle w:val="5"/>
        <w:bidi w:val="0"/>
        <w:rPr>
          <w:rFonts w:hint="eastAsia"/>
        </w:rPr>
      </w:pPr>
      <w:r>
        <w:rPr>
          <w:rFonts w:hint="eastAsia"/>
        </w:rPr>
        <w:t>（二）《山东省建设工程抗震设防条例》</w:t>
      </w:r>
    </w:p>
    <w:p>
      <w:pPr>
        <w:bidi w:val="0"/>
        <w:rPr>
          <w:rFonts w:hint="eastAsia"/>
        </w:rPr>
      </w:pPr>
      <w:r>
        <w:rPr>
          <w:rFonts w:hint="eastAsia"/>
        </w:rPr>
        <w:t>第六条 县级以上人民政府地震工作主管部门负责建设工程抗震设防要求的监督管理工作。</w:t>
      </w:r>
    </w:p>
    <w:p>
      <w:pPr>
        <w:bidi w:val="0"/>
        <w:rPr>
          <w:rFonts w:hint="eastAsia"/>
        </w:rPr>
      </w:pPr>
      <w:r>
        <w:rPr>
          <w:rFonts w:hint="eastAsia"/>
        </w:rPr>
        <w:t>县级以上人民政府住房城乡建设主管部门负责房屋建筑和市政工程抗震设防的监督管理工作；工业和信息化、交通运输、水利、电力、通信、铁路、民航等行业主管部门和单位按照职责分工，负责相关专业建设工程抗震设防的监督管理工作。</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46" w:name="_Toc2410"/>
      <w:bookmarkStart w:id="47" w:name="_Toc29383"/>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第十章 对历史文化名城、名镇、名村保护监督检查工作指引</w:t>
      </w:r>
      <w:bookmarkEnd w:id="46"/>
      <w:bookmarkEnd w:id="47"/>
    </w:p>
    <w:p>
      <w:pPr>
        <w:pStyle w:val="4"/>
        <w:bidi w:val="0"/>
        <w:rPr>
          <w:rFonts w:hint="eastAsia"/>
        </w:rPr>
      </w:pPr>
      <w:r>
        <w:rPr>
          <w:rFonts w:hint="eastAsia"/>
        </w:rPr>
        <w:t>一、抽查事项</w:t>
      </w:r>
    </w:p>
    <w:p>
      <w:pPr>
        <w:pStyle w:val="5"/>
        <w:bidi w:val="0"/>
        <w:rPr>
          <w:rFonts w:hint="eastAsia" w:ascii="楷体_GB2312" w:hAnsi="楷体_GB2312" w:eastAsia="楷体_GB2312" w:cs="楷体_GB2312"/>
        </w:rPr>
      </w:pPr>
      <w:r>
        <w:rPr>
          <w:rFonts w:hint="eastAsia" w:ascii="楷体_GB2312" w:hAnsi="楷体_GB2312" w:eastAsia="楷体_GB2312" w:cs="楷体_GB2312"/>
        </w:rPr>
        <w:t>1.对历史文化名城、名镇、名村保护监督检查；</w:t>
      </w:r>
    </w:p>
    <w:p>
      <w:pPr>
        <w:pStyle w:val="5"/>
        <w:bidi w:val="0"/>
        <w:rPr>
          <w:rFonts w:hint="eastAsia" w:ascii="楷体_GB2312" w:hAnsi="楷体_GB2312" w:eastAsia="楷体_GB2312" w:cs="楷体_GB2312"/>
        </w:rPr>
      </w:pPr>
      <w:r>
        <w:rPr>
          <w:rFonts w:hint="eastAsia" w:ascii="楷体_GB2312" w:hAnsi="楷体_GB2312" w:eastAsia="楷体_GB2312" w:cs="楷体_GB2312"/>
        </w:rPr>
        <w:t>2.对历史文化名城名镇名村保护规划实施情况的监督检查。</w:t>
      </w:r>
    </w:p>
    <w:p>
      <w:pPr>
        <w:pStyle w:val="4"/>
        <w:bidi w:val="0"/>
        <w:rPr>
          <w:rFonts w:hint="eastAsia"/>
        </w:rPr>
      </w:pPr>
      <w:r>
        <w:rPr>
          <w:rFonts w:hint="eastAsia"/>
        </w:rPr>
        <w:t>二、检查内容和方法</w:t>
      </w:r>
    </w:p>
    <w:p>
      <w:pPr>
        <w:pStyle w:val="6"/>
        <w:bidi w:val="0"/>
        <w:rPr>
          <w:rFonts w:hint="eastAsia"/>
        </w:rPr>
      </w:pPr>
      <w:r>
        <w:rPr>
          <w:rFonts w:hint="eastAsia"/>
        </w:rPr>
        <w:t>（一）检查内容</w:t>
      </w:r>
    </w:p>
    <w:p>
      <w:pPr>
        <w:bidi w:val="0"/>
        <w:rPr>
          <w:rFonts w:hint="eastAsia" w:ascii="仿宋_GB2312" w:hAnsi="仿宋_GB2312" w:eastAsia="仿宋_GB2312" w:cs="仿宋_GB2312"/>
        </w:rPr>
      </w:pPr>
      <w:r>
        <w:rPr>
          <w:rFonts w:hint="eastAsia" w:ascii="仿宋_GB2312" w:hAnsi="仿宋_GB2312" w:eastAsia="仿宋_GB2312" w:cs="仿宋_GB2312"/>
        </w:rPr>
        <w:t>1.历史文化名城、名镇、名村保护规划编制报批情况；</w:t>
      </w:r>
    </w:p>
    <w:p>
      <w:pPr>
        <w:bidi w:val="0"/>
        <w:rPr>
          <w:rFonts w:hint="eastAsia" w:ascii="仿宋_GB2312" w:hAnsi="仿宋_GB2312" w:eastAsia="仿宋_GB2312" w:cs="仿宋_GB2312"/>
        </w:rPr>
      </w:pPr>
      <w:r>
        <w:rPr>
          <w:rFonts w:hint="eastAsia" w:ascii="仿宋_GB2312" w:hAnsi="仿宋_GB2312" w:eastAsia="仿宋_GB2312" w:cs="仿宋_GB2312"/>
        </w:rPr>
        <w:t>2.历史文化街区保护规划编制报批,标志牌设置情况；</w:t>
      </w:r>
    </w:p>
    <w:p>
      <w:pPr>
        <w:bidi w:val="0"/>
        <w:rPr>
          <w:rFonts w:hint="eastAsia" w:ascii="仿宋_GB2312" w:hAnsi="仿宋_GB2312" w:eastAsia="仿宋_GB2312" w:cs="仿宋_GB2312"/>
        </w:rPr>
      </w:pPr>
      <w:r>
        <w:rPr>
          <w:rFonts w:hint="eastAsia" w:ascii="仿宋_GB2312" w:hAnsi="仿宋_GB2312" w:eastAsia="仿宋_GB2312" w:cs="仿宋_GB2312"/>
        </w:rPr>
        <w:t>3.历史建筑普查、公布、挂牌、测绘建档情况；</w:t>
      </w:r>
    </w:p>
    <w:p>
      <w:pPr>
        <w:bidi w:val="0"/>
        <w:ind w:left="640" w:leftChars="200" w:firstLine="0" w:firstLineChars="0"/>
        <w:rPr>
          <w:rFonts w:hint="eastAsia" w:ascii="仿宋_GB2312" w:hAnsi="仿宋_GB2312" w:eastAsia="仿宋_GB2312" w:cs="仿宋_GB2312"/>
          <w:lang w:eastAsia="zh-CN"/>
        </w:rPr>
      </w:pPr>
      <w:r>
        <w:rPr>
          <w:rFonts w:hint="eastAsia" w:ascii="仿宋_GB2312" w:hAnsi="仿宋_GB2312" w:eastAsia="仿宋_GB2312" w:cs="仿宋_GB2312"/>
        </w:rPr>
        <w:t>4.名城、名镇、名村和历史建筑现场保护管理情况。</w:t>
      </w:r>
    </w:p>
    <w:p>
      <w:pPr>
        <w:bidi w:val="0"/>
        <w:ind w:left="640" w:leftChars="200" w:firstLine="0" w:firstLineChars="0"/>
        <w:rPr>
          <w:rFonts w:hint="eastAsia" w:ascii="Arial" w:hAnsi="Arial"/>
          <w:b/>
        </w:rPr>
      </w:pPr>
      <w:r>
        <w:rPr>
          <w:rFonts w:hint="eastAsia" w:ascii="Arial" w:hAnsi="Arial"/>
          <w:b/>
          <w:lang w:val="en-US" w:eastAsia="zh-CN"/>
        </w:rPr>
        <w:t>（二）检查方法</w:t>
      </w:r>
    </w:p>
    <w:p>
      <w:pPr>
        <w:bidi w:val="0"/>
        <w:rPr>
          <w:rFonts w:hint="eastAsia" w:ascii="仿宋_GB2312" w:hAnsi="仿宋_GB2312" w:eastAsia="仿宋_GB2312" w:cs="仿宋_GB2312"/>
        </w:rPr>
      </w:pPr>
      <w:r>
        <w:rPr>
          <w:rFonts w:hint="eastAsia" w:ascii="仿宋_GB2312" w:hAnsi="仿宋_GB2312" w:eastAsia="仿宋_GB2312" w:cs="仿宋_GB2312"/>
        </w:rPr>
        <w:t>通过“双随机、一公开”监督检查的方式，对历史文化名城、名镇、名村落实保护规划情况和历史建筑管理工作是否规范开展等内容进行内业资料核查和现场监督检查。</w:t>
      </w:r>
    </w:p>
    <w:p>
      <w:pPr>
        <w:spacing w:line="600" w:lineRule="exact"/>
        <w:ind w:firstLine="640"/>
        <w:rPr>
          <w:rFonts w:hint="eastAsia" w:ascii="黑体" w:hAnsi="黑体" w:eastAsia="黑体" w:cs="黑体"/>
          <w:szCs w:val="32"/>
        </w:rPr>
      </w:pPr>
      <w:r>
        <w:rPr>
          <w:rFonts w:hint="eastAsia" w:ascii="黑体" w:hAnsi="黑体" w:eastAsia="黑体" w:cs="黑体"/>
          <w:szCs w:val="32"/>
        </w:rPr>
        <w:t>三、检查依据</w:t>
      </w:r>
    </w:p>
    <w:p>
      <w:pPr>
        <w:pStyle w:val="5"/>
        <w:bidi w:val="0"/>
        <w:rPr>
          <w:rFonts w:hint="eastAsia" w:ascii="楷体_GB2312" w:hAnsi="楷体_GB2312" w:eastAsia="楷体_GB2312" w:cs="楷体_GB2312"/>
        </w:rPr>
      </w:pPr>
      <w:r>
        <w:rPr>
          <w:rFonts w:hint="eastAsia" w:ascii="楷体_GB2312" w:hAnsi="楷体_GB2312" w:eastAsia="楷体_GB2312" w:cs="楷体_GB2312"/>
        </w:rPr>
        <w:t>（一）《历史文化名城名镇名村保护条例》（国务院令第524号）</w:t>
      </w:r>
    </w:p>
    <w:p>
      <w:pPr>
        <w:bidi w:val="0"/>
        <w:rPr>
          <w:rFonts w:hint="eastAsia"/>
        </w:rPr>
      </w:pPr>
      <w:r>
        <w:rPr>
          <w:rFonts w:hint="eastAsia"/>
        </w:rPr>
        <w:t>第五条　国务院建设主管部门会同国务院文物主管部门负责全国历史文化名城、名镇、名村的保护和监督管理工作。</w:t>
      </w:r>
    </w:p>
    <w:p>
      <w:pPr>
        <w:bidi w:val="0"/>
        <w:rPr>
          <w:rFonts w:hint="eastAsia"/>
        </w:rPr>
      </w:pPr>
      <w:r>
        <w:rPr>
          <w:rFonts w:hint="eastAsia"/>
        </w:rPr>
        <w:t>地方各级人民政府负责本行政区域历史文化名城、名镇、名村的保护和监督管理工作。</w:t>
      </w:r>
    </w:p>
    <w:p>
      <w:pPr>
        <w:bidi w:val="0"/>
        <w:rPr>
          <w:rFonts w:hint="eastAsia"/>
        </w:rPr>
      </w:pPr>
      <w:r>
        <w:rPr>
          <w:rFonts w:hint="eastAsia"/>
        </w:rPr>
        <w:t>第二十条　国务院建设主管部门会同国务院文物主管部门应当加强对保护规划实施情况的监督检查。</w:t>
      </w:r>
    </w:p>
    <w:p>
      <w:pPr>
        <w:bidi w:val="0"/>
        <w:rPr>
          <w:rFonts w:hint="eastAsia"/>
        </w:rPr>
      </w:pPr>
      <w:r>
        <w:rPr>
          <w:rFonts w:hint="eastAsia"/>
        </w:rPr>
        <w:t>县级以上地方人民政府应当加强对本行政区域保护规划实施情况的监督检查，并对历史文化名城、名镇、名村保护状况进行评估；对发现的问题，应当及时纠正、处理。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（二）《城市紫线管理办法》（建设部令第119号）</w:t>
      </w:r>
    </w:p>
    <w:p>
      <w:pPr>
        <w:bidi w:val="0"/>
        <w:rPr>
          <w:rFonts w:hint="eastAsia"/>
        </w:rPr>
      </w:pPr>
      <w:r>
        <w:rPr>
          <w:rFonts w:hint="eastAsia"/>
        </w:rPr>
        <w:t>第十一条 历史文化街区和历史建筑已经破坏，不再具有保护价值的，有关市、县人民政府应当向所在省、自治区、直辖市人民政府提出专题报告，经批准后方可撤销相关的城市紫线。</w:t>
      </w:r>
    </w:p>
    <w:p>
      <w:pPr>
        <w:bidi w:val="0"/>
        <w:rPr>
          <w:rFonts w:hint="eastAsia"/>
        </w:rPr>
      </w:pPr>
      <w:r>
        <w:rPr>
          <w:rFonts w:hint="eastAsia"/>
        </w:rPr>
        <w:t>撤销国家历史文化名城中的城市紫线，应当经国务院建设行政主管部门批准。</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bookmarkStart w:id="48" w:name="_Toc23996"/>
      <w:bookmarkStart w:id="49" w:name="_Toc14165"/>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r>
        <w:rPr>
          <w:rFonts w:hint="eastAsia" w:ascii="方正小标宋简体" w:hAnsi="方正小标宋简体" w:eastAsia="方正小标宋简体" w:cs="方正小标宋简体"/>
          <w:color w:val="000000"/>
          <w:sz w:val="44"/>
          <w:szCs w:val="44"/>
          <w:lang w:val="zh-CN" w:eastAsia="zh-CN"/>
        </w:rPr>
        <w:t>第十一章</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对注册人员执业资格制度落实情况的检查工作指引</w:t>
      </w:r>
      <w:bookmarkEnd w:id="48"/>
      <w:bookmarkEnd w:id="49"/>
    </w:p>
    <w:p>
      <w:pPr>
        <w:pStyle w:val="4"/>
        <w:bidi w:val="0"/>
        <w:rPr>
          <w:rFonts w:hint="eastAsia"/>
        </w:rPr>
      </w:pPr>
      <w:bookmarkStart w:id="50" w:name="bookmark2751"/>
      <w:r>
        <w:rPr>
          <w:rFonts w:hint="eastAsia"/>
        </w:rPr>
        <w:t>一</w:t>
      </w:r>
      <w:bookmarkEnd w:id="50"/>
      <w:r>
        <w:rPr>
          <w:rFonts w:hint="eastAsia"/>
        </w:rPr>
        <w:t>、抽查事项</w:t>
      </w:r>
    </w:p>
    <w:p>
      <w:pPr>
        <w:bidi w:val="0"/>
        <w:rPr>
          <w:rFonts w:hint="eastAsia" w:ascii="楷体_GB2312" w:hAnsi="楷体_GB2312" w:eastAsia="楷体_GB2312" w:cs="楷体_GB2312"/>
          <w:lang w:val="en-US" w:eastAsia="zh-CN"/>
        </w:rPr>
      </w:pPr>
      <w:bookmarkStart w:id="51" w:name="bookmark2752"/>
      <w:r>
        <w:rPr>
          <w:rFonts w:hint="eastAsia" w:ascii="楷体_GB2312" w:hAnsi="楷体_GB2312" w:eastAsia="楷体_GB2312" w:cs="楷体_GB2312"/>
          <w:lang w:val="en-US" w:eastAsia="zh-CN"/>
        </w:rPr>
        <w:t>（一）对注册建筑师执业资格制度落实情况的检查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（二）对注册建造师执业资格制度落实情况的检查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（三）对勘察设计注册工程师执业资格制度落实情况</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（四）对注册监理工程师执业资格制度落实情况的检查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（五）对注册造价工程师执业资格制度落实情况的检查</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（六）对注册房地产估价师执业资格制度落实情况的</w:t>
      </w:r>
    </w:p>
    <w:p>
      <w:pPr>
        <w:bidi w:val="0"/>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检查</w:t>
      </w:r>
    </w:p>
    <w:p>
      <w:pPr>
        <w:pStyle w:val="4"/>
        <w:bidi w:val="0"/>
        <w:rPr>
          <w:rFonts w:hint="eastAsia" w:cs="Times New Roman"/>
          <w:b w:val="0"/>
        </w:rPr>
      </w:pPr>
      <w:r>
        <w:rPr>
          <w:rFonts w:hint="eastAsia" w:cs="Times New Roman"/>
          <w:b w:val="0"/>
        </w:rPr>
        <w:t>二</w:t>
      </w:r>
      <w:bookmarkEnd w:id="51"/>
      <w:r>
        <w:rPr>
          <w:rFonts w:hint="eastAsia" w:cs="Times New Roman"/>
          <w:b w:val="0"/>
        </w:rPr>
        <w:t>、检查内容和方法</w:t>
      </w:r>
    </w:p>
    <w:p>
      <w:pPr>
        <w:pStyle w:val="6"/>
        <w:bidi w:val="0"/>
        <w:rPr>
          <w:rFonts w:hint="eastAsia"/>
        </w:rPr>
      </w:pPr>
      <w:r>
        <w:rPr>
          <w:rFonts w:hint="eastAsia"/>
        </w:rPr>
        <w:t>（一）检查内容</w:t>
      </w:r>
    </w:p>
    <w:p>
      <w:pPr>
        <w:snapToGrid w:val="0"/>
        <w:spacing w:line="600" w:lineRule="exact"/>
        <w:ind w:firstLine="640"/>
        <w:rPr>
          <w:rFonts w:ascii="仿宋_GB2312" w:hAnsi="微软雅黑" w:cs="宋体"/>
          <w:kern w:val="0"/>
          <w:szCs w:val="32"/>
        </w:rPr>
      </w:pPr>
      <w:bookmarkStart w:id="52" w:name="bookmark2753"/>
      <w:r>
        <w:rPr>
          <w:rFonts w:hint="eastAsia" w:ascii="仿宋_GB2312" w:hAnsi="微软雅黑" w:cs="宋体"/>
          <w:kern w:val="0"/>
          <w:szCs w:val="32"/>
        </w:rPr>
        <w:t>1.检查其注册证书和印章是否在有效期内。</w:t>
      </w:r>
    </w:p>
    <w:p>
      <w:pPr>
        <w:snapToGrid w:val="0"/>
        <w:spacing w:line="600" w:lineRule="exact"/>
        <w:ind w:firstLine="640"/>
        <w:rPr>
          <w:rFonts w:hint="eastAsia" w:ascii="仿宋_GB2312" w:hAnsi="微软雅黑" w:cs="宋体"/>
          <w:kern w:val="0"/>
          <w:szCs w:val="32"/>
        </w:rPr>
      </w:pPr>
      <w:r>
        <w:rPr>
          <w:rFonts w:hint="eastAsia" w:ascii="仿宋_GB2312" w:hAnsi="微软雅黑" w:cs="宋体"/>
          <w:kern w:val="0"/>
          <w:szCs w:val="32"/>
        </w:rPr>
        <w:t>2.检查其劳动合同、社保缴纳清单、工资发放及考勤记录等材料是否完备，结合业务文档及执业业绩重点核查是否存在违规“挂证”行为。</w:t>
      </w:r>
    </w:p>
    <w:p>
      <w:pPr>
        <w:snapToGrid w:val="0"/>
        <w:spacing w:line="600" w:lineRule="exact"/>
        <w:ind w:firstLine="640"/>
        <w:rPr>
          <w:rFonts w:ascii="仿宋_GB2312" w:hAnsi="微软雅黑" w:cs="宋体"/>
          <w:kern w:val="0"/>
          <w:szCs w:val="32"/>
        </w:rPr>
      </w:pPr>
      <w:r>
        <w:rPr>
          <w:rFonts w:hint="eastAsia" w:ascii="仿宋_GB2312" w:hAnsi="微软雅黑" w:cs="宋体"/>
          <w:kern w:val="0"/>
          <w:szCs w:val="32"/>
        </w:rPr>
        <w:t>3.检查其权利落实和义务履行情况，是否存在违反相关法律、法规和有关管理规定的行为。</w:t>
      </w:r>
    </w:p>
    <w:p>
      <w:pPr>
        <w:pStyle w:val="11"/>
        <w:adjustRightInd w:val="0"/>
        <w:snapToGrid w:val="0"/>
        <w:spacing w:after="80" w:line="600" w:lineRule="exact"/>
        <w:ind w:firstLine="640"/>
        <w:rPr>
          <w:rFonts w:hint="eastAsia" w:ascii="仿宋_GB2312" w:hAnsi="仿宋"/>
          <w:color w:val="000000"/>
          <w:sz w:val="32"/>
          <w:szCs w:val="32"/>
        </w:rPr>
      </w:pPr>
      <w:r>
        <w:rPr>
          <w:rFonts w:hint="eastAsia" w:ascii="仿宋_GB2312" w:hAnsi="微软雅黑"/>
          <w:sz w:val="32"/>
          <w:szCs w:val="32"/>
        </w:rPr>
        <w:t>4.检查其执业行为是否规范，重点核查项目负责人员持证书上岗、规范签章及在岗履职等行为。</w:t>
      </w:r>
    </w:p>
    <w:p>
      <w:pPr>
        <w:pStyle w:val="6"/>
        <w:bidi w:val="0"/>
        <w:rPr>
          <w:rFonts w:hint="eastAsia" w:ascii="Arial" w:hAnsi="Arial" w:cs="Times New Roman"/>
          <w:b/>
        </w:rPr>
      </w:pPr>
      <w:r>
        <w:rPr>
          <w:rFonts w:hint="eastAsia" w:ascii="Arial" w:hAnsi="Arial" w:cs="Times New Roman"/>
          <w:b/>
        </w:rPr>
        <w:t>（</w:t>
      </w:r>
      <w:bookmarkEnd w:id="52"/>
      <w:r>
        <w:rPr>
          <w:rFonts w:hint="eastAsia" w:ascii="Arial" w:hAnsi="Arial" w:cs="Times New Roman"/>
          <w:b/>
        </w:rPr>
        <w:t>二）检查方法</w:t>
      </w:r>
    </w:p>
    <w:p>
      <w:pPr>
        <w:pStyle w:val="11"/>
        <w:tabs>
          <w:tab w:val="left" w:pos="884"/>
        </w:tabs>
        <w:adjustRightInd w:val="0"/>
        <w:spacing w:line="600" w:lineRule="exact"/>
        <w:ind w:firstLine="640"/>
        <w:rPr>
          <w:rFonts w:ascii="仿宋_GB2312" w:hAnsi="仿宋"/>
          <w:color w:val="000000"/>
          <w:sz w:val="32"/>
          <w:szCs w:val="32"/>
          <w:lang w:val="en-US"/>
        </w:rPr>
      </w:pPr>
      <w:bookmarkStart w:id="53" w:name="bookmark2754"/>
      <w:bookmarkEnd w:id="53"/>
      <w:bookmarkStart w:id="54" w:name="bookmark2755"/>
      <w:r>
        <w:rPr>
          <w:rFonts w:hint="eastAsia" w:ascii="仿宋_GB2312" w:hAnsi="仿宋"/>
          <w:color w:val="000000"/>
          <w:sz w:val="32"/>
          <w:szCs w:val="32"/>
          <w:lang w:val="en-US"/>
        </w:rPr>
        <w:t>1.</w:t>
      </w:r>
      <w:r>
        <w:rPr>
          <w:rFonts w:hint="eastAsia" w:ascii="仿宋_GB2312" w:hAnsi="仿宋"/>
          <w:color w:val="000000"/>
          <w:sz w:val="32"/>
          <w:szCs w:val="32"/>
        </w:rPr>
        <w:t>随机抽取对象。通过“双随机、一公开”</w:t>
      </w:r>
      <w:r>
        <w:rPr>
          <w:rFonts w:hint="eastAsia" w:ascii="仿宋_GB2312" w:hAnsi="仿宋"/>
          <w:color w:val="000000"/>
          <w:sz w:val="32"/>
          <w:szCs w:val="32"/>
          <w:lang w:val="en-US"/>
        </w:rPr>
        <w:t>监管平台创建相应检查任务，随机抽取检查对象。</w:t>
      </w:r>
    </w:p>
    <w:p>
      <w:pPr>
        <w:pStyle w:val="11"/>
        <w:tabs>
          <w:tab w:val="left" w:pos="884"/>
        </w:tabs>
        <w:adjustRightInd w:val="0"/>
        <w:spacing w:line="600" w:lineRule="exact"/>
        <w:ind w:firstLine="640"/>
        <w:rPr>
          <w:rFonts w:hint="eastAsia" w:ascii="仿宋_GB2312" w:hAnsi="仿宋"/>
          <w:color w:val="000000"/>
          <w:sz w:val="32"/>
          <w:szCs w:val="32"/>
        </w:rPr>
      </w:pPr>
      <w:r>
        <w:rPr>
          <w:rFonts w:hint="eastAsia" w:ascii="仿宋_GB2312" w:hAnsi="仿宋"/>
          <w:color w:val="000000"/>
          <w:sz w:val="32"/>
          <w:szCs w:val="32"/>
          <w:lang w:val="en-US"/>
        </w:rPr>
        <w:t>2.</w:t>
      </w:r>
      <w:r>
        <w:rPr>
          <w:rFonts w:hint="eastAsia" w:ascii="仿宋_GB2312" w:hAnsi="仿宋"/>
          <w:color w:val="000000"/>
          <w:sz w:val="32"/>
          <w:szCs w:val="32"/>
        </w:rPr>
        <w:t>开展现场检查。根据监管平台抽取的检查对象，结合投诉举报或上级交办事项，通过网上筛查数据，开展现场检查。</w:t>
      </w:r>
    </w:p>
    <w:p>
      <w:pPr>
        <w:pStyle w:val="4"/>
        <w:bidi w:val="0"/>
        <w:rPr>
          <w:rFonts w:hint="eastAsia" w:cs="Times New Roman"/>
          <w:b w:val="0"/>
        </w:rPr>
      </w:pPr>
      <w:r>
        <w:rPr>
          <w:rFonts w:hint="eastAsia" w:cs="Times New Roman"/>
          <w:b w:val="0"/>
        </w:rPr>
        <w:t>三</w:t>
      </w:r>
      <w:bookmarkEnd w:id="54"/>
      <w:r>
        <w:rPr>
          <w:rFonts w:hint="eastAsia" w:cs="Times New Roman"/>
          <w:b w:val="0"/>
        </w:rPr>
        <w:t>、检查依据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（一）《中华人民共和国注册建筑师条例》（国务院令第184号）</w:t>
      </w:r>
    </w:p>
    <w:p>
      <w:pPr>
        <w:pStyle w:val="11"/>
        <w:tabs>
          <w:tab w:val="left" w:pos="884"/>
        </w:tabs>
        <w:adjustRightInd w:val="0"/>
        <w:snapToGrid w:val="0"/>
        <w:spacing w:line="600" w:lineRule="exact"/>
        <w:ind w:firstLine="640"/>
        <w:rPr>
          <w:rFonts w:ascii="仿宋_GB2312" w:hAnsi="仿宋"/>
          <w:sz w:val="32"/>
          <w:szCs w:val="32"/>
          <w:lang w:val="en-US"/>
        </w:rPr>
      </w:pPr>
      <w:r>
        <w:rPr>
          <w:rFonts w:hint="eastAsia" w:ascii="仿宋_GB2312" w:hAnsi="仿宋"/>
          <w:sz w:val="32"/>
          <w:szCs w:val="32"/>
        </w:rPr>
        <w:t xml:space="preserve">第四条 </w:t>
      </w:r>
      <w:r>
        <w:rPr>
          <w:rFonts w:ascii="仿宋_GB2312" w:hAnsi="仿宋"/>
          <w:sz w:val="32"/>
          <w:szCs w:val="32"/>
          <w:lang w:val="en-US"/>
        </w:rPr>
        <w:t>国务院建设行政主管部门、人事行政主管部门和省、自治区、直辖市人民政府建设行政主管部门、人事行政主管部门依照本条例的规定对注册建筑师的考试、注册和执业实施指导和监督。</w:t>
      </w:r>
    </w:p>
    <w:p>
      <w:pPr>
        <w:pStyle w:val="5"/>
        <w:bidi w:val="0"/>
        <w:rPr>
          <w:rFonts w:hint="eastAsia" w:ascii="楷体_GB2312" w:hAnsi="楷体_GB2312" w:eastAsia="楷体_GB2312" w:cs="楷体_GB2312"/>
          <w:b w:val="0"/>
          <w:lang w:val="en-US" w:eastAsia="zh-CN"/>
        </w:rPr>
      </w:pPr>
      <w:r>
        <w:rPr>
          <w:rFonts w:hint="eastAsia" w:ascii="楷体_GB2312" w:hAnsi="楷体_GB2312" w:eastAsia="楷体_GB2312" w:cs="楷体_GB2312"/>
          <w:b w:val="0"/>
          <w:lang w:val="en-US" w:eastAsia="zh-CN"/>
        </w:rPr>
        <w:t>（二）《中华人民共和国注册建筑师条例实施细则》（建设部令第167号）</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 xml:space="preserve">第三十六条 </w:t>
      </w:r>
      <w:r>
        <w:rPr>
          <w:rFonts w:hint="eastAsia" w:ascii="仿宋_GB2312" w:hAnsi="仿宋" w:cs="宋体"/>
          <w:color w:val="000000"/>
          <w:kern w:val="0"/>
          <w:szCs w:val="32"/>
          <w:lang w:val="en-US" w:bidi="zh-CN"/>
        </w:rPr>
        <w:t>国务院建设主管部门对注册建筑师注册执业活动实施统一的监督管理。县级以上地方人民政府建设主管部门负责对本行政区域内的注册建筑师注册执业活动实施监督管理。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（三）《注册建造师管理规定》（建设部令第153号发布，住房城乡建设部令第32号修改）</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第四条 国务院住房城乡建设主管部门对全国注册建造师的注册、执业活动实施统一监督管理；国务院铁路、交通、水利、信息产业、民航等有关部门按照国务院规定的职责分工，对全国有关专业工程注册建造师的执业活动实施监督管理。</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县级以上地方人民政府住房城乡建设主管部门对本行政区域内的注册建造师的注册、执业活动实施监督管理；县级以上地方人民政府交通、水利、通信等有关部门在各自职责范围内，对本行政区域内有关专业工程注册建造师的执业活动实施监督管理。</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第二十七条 县级以上人民政府住房城乡建设主管部门、其他有关部门应当依照有关法律、法规和本规定，对注册建造师的注册、执业和继续教育实施监督检查。</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（四）《勘察设计注册工程师管理规定》（建设部令第137号发布，住房城乡建设部令第32号修改）</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第五条 国务院住房城乡建设主管部门对全国的注册工程师的注册、执业活动实施统一监督管理；国务院铁路、交通、水利等有关部门按照国务院规定的职责分工，负责全国有关专业工程注册工程师执业活动的监督管理。</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县级以上地方人民政府住房城乡建设主管部门对本行政区域内的注册工程师的注册、执业活动实施监督管理；县级以上地方人民政府交通、水利等有关部门在各自的职责范围内，负责本行政区域内有关专业工程注册工程师执业活动的监督管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（五）《注册监理工程师管理规定》（建设部令第147号发布，住房城乡建设部令第32号修改）</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第四条 国务院住房城乡建设主管部门对全国注册监理工程师的注册、执业活动实施统一监督管理。</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县级以上地方人民政府住房城乡建设主管部门对本行政区域内的注册监理工程师的注册、执业活动实施监督管理。</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（六）《注册造价工程师管理办法》（建设部令第150号发布，住房城乡建设部令第32号、第50号修改）</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第四条 国务院住房城乡建设主管部门对全国注册造价工程师的注册、执业活动实施统一监督管理，负责实施全国一级注册造价工程师的注册，并负责建立全国统一的注册造价工程师注册信息管理平台；国务院有关专业部门按照国务院规定的职责分工，对本行业注册造价工程师的执业活动实施监督管理。</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省、自治区、直辖市人民政府住房城乡建设主管部门对本行政区域内注册造价工程师的执业活动实施监督管理，并实施本行政区域二级注册造价工程师的注册。</w:t>
      </w:r>
    </w:p>
    <w:p>
      <w:pPr>
        <w:widowControl/>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第二十三条 县级以上人民政府住房城乡建设主管部门和其他有关部门应当依照有关法律、法规和本办法的规定，对注册造价工程师的注册、执业和继续教育实施监督检查。</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（七）《注册房地产估价师管理办法》（建设部令第151号发布，住房城乡建设部令第32号修改）</w:t>
      </w:r>
    </w:p>
    <w:p>
      <w:pPr>
        <w:widowControl/>
        <w:spacing w:line="600" w:lineRule="exact"/>
        <w:ind w:firstLine="640"/>
        <w:rPr>
          <w:rFonts w:ascii="仿宋_GB2312" w:hAnsi="仿宋" w:cs="宋体"/>
          <w:color w:val="000000"/>
          <w:kern w:val="0"/>
          <w:szCs w:val="32"/>
          <w:lang w:bidi="zh-CN"/>
        </w:rPr>
      </w:pPr>
      <w:r>
        <w:rPr>
          <w:rFonts w:hint="eastAsia" w:ascii="仿宋_GB2312" w:hAnsi="仿宋" w:cs="宋体"/>
          <w:color w:val="000000"/>
          <w:kern w:val="0"/>
          <w:szCs w:val="32"/>
          <w:lang w:val="zh-CN" w:bidi="zh-CN"/>
        </w:rPr>
        <w:t xml:space="preserve">第五条 </w:t>
      </w:r>
      <w:r>
        <w:rPr>
          <w:rFonts w:hint="eastAsia" w:ascii="仿宋_GB2312" w:hAnsi="仿宋" w:cs="宋体"/>
          <w:color w:val="000000"/>
          <w:kern w:val="0"/>
          <w:szCs w:val="32"/>
          <w:lang w:bidi="zh-CN"/>
        </w:rPr>
        <w:t>国务院住房城乡建设主管部门对全国注册房地产估价师注册、执业活动实施统一监督管理。</w:t>
      </w:r>
    </w:p>
    <w:p>
      <w:pPr>
        <w:widowControl/>
        <w:spacing w:line="600" w:lineRule="exact"/>
        <w:ind w:firstLine="640"/>
        <w:rPr>
          <w:rFonts w:hint="eastAsia" w:ascii="仿宋_GB2312" w:hAnsi="仿宋" w:cs="宋体"/>
          <w:color w:val="000000"/>
          <w:kern w:val="0"/>
          <w:szCs w:val="32"/>
          <w:lang w:bidi="zh-CN"/>
        </w:rPr>
      </w:pPr>
      <w:r>
        <w:rPr>
          <w:rFonts w:hint="eastAsia" w:ascii="仿宋_GB2312" w:hAnsi="仿宋" w:cs="宋体"/>
          <w:color w:val="000000"/>
          <w:kern w:val="0"/>
          <w:szCs w:val="32"/>
          <w:lang w:bidi="zh-CN"/>
        </w:rPr>
        <w:t>省、自治区、直辖市人民政府住房城乡建设（房地产）主管部门对本行政区域内注册房地产估价师的执业活动实施监督管理。</w:t>
      </w:r>
    </w:p>
    <w:p>
      <w:pPr>
        <w:widowControl/>
        <w:spacing w:line="600" w:lineRule="exact"/>
        <w:ind w:firstLine="640"/>
        <w:rPr>
          <w:rFonts w:hint="eastAsia" w:ascii="仿宋_GB2312" w:hAnsi="仿宋" w:cs="宋体"/>
          <w:color w:val="000000"/>
          <w:kern w:val="0"/>
          <w:szCs w:val="32"/>
          <w:lang w:bidi="zh-CN"/>
        </w:rPr>
      </w:pPr>
      <w:r>
        <w:rPr>
          <w:rFonts w:hint="eastAsia" w:ascii="仿宋_GB2312" w:hAnsi="仿宋" w:cs="宋体"/>
          <w:color w:val="000000"/>
          <w:kern w:val="0"/>
          <w:szCs w:val="32"/>
          <w:lang w:bidi="zh-CN"/>
        </w:rPr>
        <w:t>市、县、市辖区人民政府建设（房地产）主管部门对本行政区域内注册房地产估价师的执业活动实施监督管理。</w:t>
      </w:r>
    </w:p>
    <w:p>
      <w:pPr>
        <w:widowControl/>
        <w:spacing w:line="600" w:lineRule="exact"/>
        <w:ind w:firstLine="640"/>
        <w:rPr>
          <w:rFonts w:hint="eastAsia" w:ascii="仿宋_GB2312" w:hAnsi="仿宋" w:cs="宋体"/>
          <w:color w:val="000000"/>
          <w:kern w:val="0"/>
          <w:szCs w:val="32"/>
          <w:lang w:bidi="zh-CN"/>
        </w:rPr>
      </w:pPr>
      <w:r>
        <w:rPr>
          <w:rFonts w:hint="eastAsia" w:ascii="仿宋_GB2312" w:hAnsi="仿宋" w:cs="宋体"/>
          <w:color w:val="000000"/>
          <w:kern w:val="0"/>
          <w:szCs w:val="32"/>
          <w:lang w:val="zh-CN" w:bidi="zh-CN"/>
        </w:rPr>
        <w:t xml:space="preserve">第二十七条 </w:t>
      </w:r>
      <w:r>
        <w:rPr>
          <w:rFonts w:hint="eastAsia" w:ascii="仿宋_GB2312" w:hAnsi="仿宋" w:cs="宋体"/>
          <w:color w:val="000000"/>
          <w:kern w:val="0"/>
          <w:szCs w:val="32"/>
          <w:lang w:bidi="zh-CN"/>
        </w:rPr>
        <w:t>县级以上人民政府建设（房地产）主管部门，应当依照有关法律、法规和本办法的规定，对注册房地产估价师的执业和继续教育情况实施监督检查。</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bookmarkStart w:id="55" w:name="_Toc1284"/>
      <w:bookmarkStart w:id="56" w:name="_Toc8637"/>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r>
        <w:rPr>
          <w:rFonts w:hint="eastAsia" w:ascii="方正小标宋简体" w:hAnsi="方正小标宋简体" w:eastAsia="方正小标宋简体" w:cs="方正小标宋简体"/>
          <w:color w:val="000000"/>
          <w:sz w:val="44"/>
          <w:szCs w:val="44"/>
          <w:lang w:val="zh-CN" w:eastAsia="zh-CN"/>
        </w:rPr>
        <w:t>第十</w:t>
      </w:r>
      <w:r>
        <w:rPr>
          <w:rFonts w:hint="eastAsia" w:ascii="方正小标宋简体" w:hAnsi="方正小标宋简体" w:eastAsia="方正小标宋简体" w:cs="方正小标宋简体"/>
          <w:color w:val="000000"/>
          <w:sz w:val="44"/>
          <w:szCs w:val="44"/>
          <w:lang w:val="en-US" w:eastAsia="zh-CN"/>
        </w:rPr>
        <w:t>二</w:t>
      </w:r>
      <w:r>
        <w:rPr>
          <w:rFonts w:hint="eastAsia" w:ascii="方正小标宋简体" w:hAnsi="方正小标宋简体" w:eastAsia="方正小标宋简体" w:cs="方正小标宋简体"/>
          <w:color w:val="000000"/>
          <w:sz w:val="44"/>
          <w:szCs w:val="44"/>
          <w:lang w:val="zh-CN" w:eastAsia="zh-CN"/>
        </w:rPr>
        <w:t>章</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供热行业监督检查工作指引</w:t>
      </w:r>
      <w:bookmarkEnd w:id="55"/>
      <w:bookmarkEnd w:id="56"/>
    </w:p>
    <w:p>
      <w:pPr>
        <w:pStyle w:val="4"/>
        <w:bidi w:val="0"/>
        <w:rPr>
          <w:rFonts w:hint="eastAsia"/>
          <w:lang w:val="zh-CN"/>
        </w:rPr>
      </w:pPr>
      <w:r>
        <w:rPr>
          <w:rFonts w:hint="eastAsia"/>
          <w:lang w:val="zh-CN"/>
        </w:rPr>
        <w:t>一、抽查事项</w:t>
      </w:r>
    </w:p>
    <w:p>
      <w:pPr>
        <w:pStyle w:val="5"/>
        <w:bidi w:val="0"/>
        <w:rPr>
          <w:rFonts w:hint="eastAsia"/>
          <w:lang w:val="zh-CN"/>
        </w:rPr>
      </w:pPr>
      <w:r>
        <w:rPr>
          <w:rFonts w:hint="eastAsia"/>
          <w:lang w:val="zh-CN"/>
        </w:rPr>
        <w:t>供热行业监督检查</w:t>
      </w:r>
    </w:p>
    <w:p>
      <w:pPr>
        <w:pStyle w:val="4"/>
        <w:bidi w:val="0"/>
        <w:rPr>
          <w:rFonts w:hint="eastAsia"/>
          <w:lang w:val="zh-CN"/>
        </w:rPr>
      </w:pPr>
      <w:r>
        <w:rPr>
          <w:rFonts w:hint="eastAsia"/>
          <w:lang w:val="zh-CN"/>
        </w:rPr>
        <w:t>二、检查内容和方法</w:t>
      </w:r>
    </w:p>
    <w:p>
      <w:pPr>
        <w:pStyle w:val="6"/>
        <w:bidi w:val="0"/>
        <w:rPr>
          <w:rFonts w:hint="eastAsia"/>
          <w:lang w:val="zh-CN"/>
        </w:rPr>
      </w:pPr>
      <w:r>
        <w:rPr>
          <w:rFonts w:hint="eastAsia"/>
          <w:lang w:val="zh-CN"/>
        </w:rPr>
        <w:t>（一）检查内容</w:t>
      </w:r>
    </w:p>
    <w:p>
      <w:pPr>
        <w:adjustRightInd w:val="0"/>
        <w:snapToGrid w:val="0"/>
        <w:spacing w:after="80"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检查供热企事业单位是否符合规定标准，安全生产工作情况，生产设备运行维护情况，热源稳定供应情况，用热满意情况。</w:t>
      </w:r>
    </w:p>
    <w:p>
      <w:pPr>
        <w:pStyle w:val="6"/>
        <w:bidi w:val="0"/>
        <w:rPr>
          <w:rFonts w:hint="eastAsia"/>
          <w:lang w:val="zh-CN"/>
        </w:rPr>
      </w:pPr>
      <w:r>
        <w:rPr>
          <w:rFonts w:hint="eastAsia"/>
          <w:lang w:val="zh-CN"/>
        </w:rPr>
        <w:t>（二）检查方法</w:t>
      </w:r>
    </w:p>
    <w:p>
      <w:pPr>
        <w:adjustRightInd w:val="0"/>
        <w:snapToGrid w:val="0"/>
        <w:spacing w:after="80"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抽查供热企业热源、换热站等现场安全生产、运行情况，抽查供热服务台账。</w:t>
      </w:r>
    </w:p>
    <w:p>
      <w:pPr>
        <w:pStyle w:val="4"/>
        <w:bidi w:val="0"/>
        <w:rPr>
          <w:rFonts w:hint="eastAsia"/>
          <w:lang w:val="zh-CN"/>
        </w:rPr>
      </w:pPr>
      <w:r>
        <w:rPr>
          <w:rFonts w:hint="eastAsia"/>
          <w:lang w:val="zh-CN"/>
        </w:rPr>
        <w:t>三、检查依据</w:t>
      </w:r>
    </w:p>
    <w:p>
      <w:pPr>
        <w:pStyle w:val="5"/>
        <w:bidi w:val="0"/>
        <w:rPr>
          <w:rFonts w:hint="eastAsia"/>
          <w:lang w:val="zh-CN" w:eastAsia="zh-CN"/>
        </w:rPr>
      </w:pPr>
      <w:bookmarkStart w:id="57" w:name="_Toc22367"/>
      <w:bookmarkStart w:id="58" w:name="_Toc22069"/>
      <w:r>
        <w:rPr>
          <w:rFonts w:hint="eastAsia"/>
          <w:lang w:val="zh-CN" w:eastAsia="zh-CN"/>
        </w:rPr>
        <w:t>《山东省供热条例》</w:t>
      </w:r>
      <w:bookmarkEnd w:id="57"/>
      <w:bookmarkEnd w:id="58"/>
    </w:p>
    <w:p>
      <w:pPr>
        <w:bidi w:val="0"/>
        <w:rPr>
          <w:rFonts w:hint="eastAsia"/>
          <w:lang w:val="zh-CN"/>
        </w:rPr>
      </w:pPr>
      <w:r>
        <w:rPr>
          <w:rFonts w:hint="eastAsia"/>
          <w:lang w:val="zh-CN"/>
        </w:rPr>
        <w:t>第五条：“省、设区的市、县（市）住房城乡建设主管部门或者县级以上人民政府确定的供热管理部门（以下统称供热主管部门）负责本行政区域内供热及相关活动的监督管理工作。”</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bookmarkStart w:id="59" w:name="_Toc29750"/>
      <w:bookmarkStart w:id="60" w:name="_Toc28436"/>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r>
        <w:rPr>
          <w:rFonts w:hint="eastAsia" w:ascii="方正小标宋简体" w:hAnsi="方正小标宋简体" w:eastAsia="方正小标宋简体" w:cs="方正小标宋简体"/>
          <w:color w:val="000000"/>
          <w:sz w:val="44"/>
          <w:szCs w:val="44"/>
          <w:lang w:val="zh-CN" w:eastAsia="zh-CN"/>
        </w:rPr>
        <w:t>第十</w:t>
      </w:r>
      <w:r>
        <w:rPr>
          <w:rFonts w:hint="eastAsia" w:ascii="方正小标宋简体" w:hAnsi="方正小标宋简体" w:eastAsia="方正小标宋简体" w:cs="方正小标宋简体"/>
          <w:color w:val="000000"/>
          <w:sz w:val="44"/>
          <w:szCs w:val="44"/>
          <w:lang w:val="en-US" w:eastAsia="zh-CN"/>
        </w:rPr>
        <w:t>三</w:t>
      </w:r>
      <w:r>
        <w:rPr>
          <w:rFonts w:hint="eastAsia" w:ascii="方正小标宋简体" w:hAnsi="方正小标宋简体" w:eastAsia="方正小标宋简体" w:cs="方正小标宋简体"/>
          <w:color w:val="000000"/>
          <w:sz w:val="44"/>
          <w:szCs w:val="44"/>
          <w:lang w:val="zh-CN" w:eastAsia="zh-CN"/>
        </w:rPr>
        <w:t>章</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城镇燃气行业监督检查工作指引</w:t>
      </w:r>
      <w:bookmarkEnd w:id="59"/>
      <w:bookmarkEnd w:id="60"/>
    </w:p>
    <w:p>
      <w:pPr>
        <w:pStyle w:val="4"/>
        <w:bidi w:val="0"/>
        <w:rPr>
          <w:rFonts w:hint="eastAsia"/>
          <w:lang w:val="zh-CN"/>
        </w:rPr>
      </w:pPr>
      <w:r>
        <w:rPr>
          <w:rFonts w:hint="eastAsia"/>
          <w:lang w:val="zh-CN"/>
        </w:rPr>
        <w:t>一、抽查事项</w:t>
      </w:r>
    </w:p>
    <w:p>
      <w:pPr>
        <w:pStyle w:val="5"/>
        <w:bidi w:val="0"/>
        <w:rPr>
          <w:rFonts w:hint="eastAsia"/>
          <w:lang w:val="zh-CN"/>
        </w:rPr>
      </w:pPr>
      <w:r>
        <w:rPr>
          <w:rFonts w:hint="eastAsia"/>
          <w:lang w:val="zh-CN"/>
        </w:rPr>
        <w:t>城镇燃气行业监督检查</w:t>
      </w:r>
    </w:p>
    <w:p>
      <w:pPr>
        <w:pStyle w:val="4"/>
        <w:bidi w:val="0"/>
        <w:rPr>
          <w:rFonts w:hint="eastAsia"/>
          <w:lang w:val="zh-CN"/>
        </w:rPr>
      </w:pPr>
      <w:r>
        <w:rPr>
          <w:rFonts w:hint="eastAsia"/>
          <w:lang w:val="zh-CN"/>
        </w:rPr>
        <w:t>二、检查内容和方法</w:t>
      </w:r>
    </w:p>
    <w:p>
      <w:pPr>
        <w:pStyle w:val="6"/>
        <w:bidi w:val="0"/>
        <w:rPr>
          <w:rFonts w:hint="eastAsia"/>
          <w:lang w:val="zh-CN"/>
        </w:rPr>
      </w:pPr>
      <w:r>
        <w:rPr>
          <w:rFonts w:hint="eastAsia"/>
          <w:lang w:val="zh-CN"/>
        </w:rPr>
        <w:t>（一）检查内容</w:t>
      </w:r>
    </w:p>
    <w:p>
      <w:pPr>
        <w:tabs>
          <w:tab w:val="left" w:pos="884"/>
        </w:tabs>
        <w:adjustRightInd w:val="0"/>
        <w:snapToGrid w:val="0"/>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依法组织开展燃气工程建设和经营活动情况；安全生产组织保障体系建设情况。落实安全培训、宣传情况。企业落实燃气设施设备的检查保护、检测检修、更新维护的情况。燃气储存输配、调压计量、灌装以及经营场所的安全管理情况。企业开展安全隐患排查治理情况。落实燃气事故应急处置情况。开展燃气用户安全服务情况。落实安全生产检查情况。依法依规提取使用安全生产费用及专门用于改善安全生产条件的情况。</w:t>
      </w:r>
    </w:p>
    <w:p>
      <w:pPr>
        <w:pStyle w:val="6"/>
        <w:bidi w:val="0"/>
        <w:rPr>
          <w:rFonts w:hint="eastAsia" w:ascii="Arial" w:hAnsi="Arial" w:cs="Times New Roman"/>
          <w:b/>
          <w:lang w:val="zh-CN"/>
        </w:rPr>
      </w:pPr>
      <w:r>
        <w:rPr>
          <w:rFonts w:hint="eastAsia" w:ascii="Arial" w:hAnsi="Arial" w:cs="Times New Roman"/>
          <w:b/>
          <w:lang w:val="zh-CN"/>
        </w:rPr>
        <w:t>（二）检查方法</w:t>
      </w:r>
    </w:p>
    <w:p>
      <w:pPr>
        <w:tabs>
          <w:tab w:val="left" w:pos="884"/>
        </w:tabs>
        <w:adjustRightInd w:val="0"/>
        <w:snapToGrid w:val="0"/>
        <w:spacing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抽查各类燃气场站安全、维护情况，抽查设备更新、维护、检修、隐患排查整治台账。</w:t>
      </w:r>
    </w:p>
    <w:p>
      <w:pPr>
        <w:pStyle w:val="4"/>
        <w:bidi w:val="0"/>
        <w:rPr>
          <w:rFonts w:hint="eastAsia"/>
          <w:lang w:val="zh-CN"/>
        </w:rPr>
      </w:pPr>
      <w:r>
        <w:rPr>
          <w:rFonts w:hint="eastAsia"/>
          <w:lang w:val="zh-CN"/>
        </w:rPr>
        <w:t>三、检查依据</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rPr>
        <w:t>1.《城镇燃气管理条例》（2010年11月国务院令第583号）</w:t>
      </w:r>
    </w:p>
    <w:p>
      <w:pPr>
        <w:adjustRightInd w:val="0"/>
        <w:snapToGrid w:val="0"/>
        <w:spacing w:line="600" w:lineRule="exact"/>
        <w:ind w:firstLine="640"/>
        <w:rPr>
          <w:rFonts w:hint="eastAsia" w:ascii="仿宋_GB2312" w:hAnsi="仿宋"/>
          <w:szCs w:val="32"/>
        </w:rPr>
      </w:pPr>
      <w:r>
        <w:rPr>
          <w:rFonts w:hint="eastAsia" w:ascii="仿宋_GB2312" w:hAnsi="仿宋"/>
          <w:szCs w:val="32"/>
        </w:rPr>
        <w:t>第四十一条：“燃气经营者应当建立健全燃气安全评估和风险管理体系，发现燃气安全事故隐患的，应当及时采取措施消除隐患。 燃气管理部门以及其他有关部门和单位应当根据各自职责，对燃气经营、燃气使用的安全状况等进行监督检查，发现燃气安全事故隐患的，应当通知燃气经营者、燃气用户及时采取措施消除隐患；不及时消除隐患可能严重威胁公共安全的，燃气管理部门以及其他有关部门和单位应当依法采取措施，及时组织消除隐患，有关单位和个人应当予以配合。”</w:t>
      </w:r>
    </w:p>
    <w:p>
      <w:pPr>
        <w:pStyle w:val="5"/>
        <w:bidi w:val="0"/>
        <w:rPr>
          <w:rFonts w:hint="eastAsia" w:ascii="楷体_GB2312" w:hAnsi="楷体_GB2312" w:eastAsia="楷体_GB2312" w:cs="楷体_GB2312"/>
          <w:b w:val="0"/>
        </w:rPr>
      </w:pPr>
      <w:r>
        <w:rPr>
          <w:rFonts w:hint="eastAsia" w:ascii="楷体_GB2312" w:hAnsi="楷体_GB2312" w:eastAsia="楷体_GB2312" w:cs="楷体_GB2312"/>
          <w:b w:val="0"/>
          <w:lang w:val="en-US" w:eastAsia="zh-CN"/>
        </w:rPr>
        <w:t>2.</w:t>
      </w:r>
      <w:r>
        <w:rPr>
          <w:rFonts w:hint="eastAsia" w:ascii="楷体_GB2312" w:hAnsi="楷体_GB2312" w:eastAsia="楷体_GB2312" w:cs="楷体_GB2312"/>
          <w:b w:val="0"/>
        </w:rPr>
        <w:t>《山东省燃气管理条例》（2003年9月通过，2016年3月30日修正）</w:t>
      </w:r>
    </w:p>
    <w:p>
      <w:pPr>
        <w:numPr>
          <w:ilvl w:val="0"/>
          <w:numId w:val="0"/>
        </w:numPr>
        <w:adjustRightInd w:val="0"/>
        <w:snapToGrid w:val="0"/>
        <w:spacing w:line="600" w:lineRule="exact"/>
        <w:ind w:firstLine="640" w:firstLineChars="200"/>
        <w:rPr>
          <w:rFonts w:hint="eastAsia" w:ascii="仿宋_GB2312" w:hAnsi="仿宋"/>
          <w:szCs w:val="32"/>
        </w:rPr>
      </w:pPr>
      <w:r>
        <w:rPr>
          <w:rFonts w:hint="eastAsia" w:ascii="仿宋_GB2312" w:hAnsi="仿宋"/>
          <w:szCs w:val="32"/>
        </w:rPr>
        <w:t>第三十八条：“</w:t>
      </w:r>
      <w:r>
        <w:rPr>
          <w:rFonts w:ascii="仿宋_GB2312" w:hAnsi="仿宋"/>
          <w:szCs w:val="32"/>
        </w:rPr>
        <w:t>燃气行政主管部门应当对燃气的工程建设、经营、使用、设施保护、器具安装维修等活动进行监督检查；发现安全隐患的，应当及时通知有关单位和个人限期消除。</w:t>
      </w:r>
      <w:r>
        <w:rPr>
          <w:rFonts w:hint="eastAsia" w:ascii="仿宋_GB2312" w:hAnsi="仿宋"/>
          <w:szCs w:val="32"/>
        </w:rPr>
        <w:t>”</w:t>
      </w: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bookmarkStart w:id="61" w:name="_Toc29036"/>
      <w:bookmarkStart w:id="62" w:name="_Toc15091"/>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r>
        <w:rPr>
          <w:rFonts w:hint="eastAsia" w:ascii="方正小标宋简体" w:hAnsi="方正小标宋简体" w:eastAsia="方正小标宋简体" w:cs="方正小标宋简体"/>
          <w:color w:val="000000"/>
          <w:sz w:val="44"/>
          <w:szCs w:val="44"/>
          <w:lang w:val="zh-CN" w:eastAsia="zh-CN"/>
        </w:rPr>
        <w:t>第十四章</w:t>
      </w: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燃气安全评估和风险管理体系监督检查工作指引</w:t>
      </w:r>
      <w:bookmarkEnd w:id="61"/>
      <w:bookmarkEnd w:id="62"/>
    </w:p>
    <w:p>
      <w:pPr>
        <w:pStyle w:val="4"/>
        <w:bidi w:val="0"/>
        <w:rPr>
          <w:rFonts w:hint="eastAsia"/>
          <w:lang w:val="zh-CN"/>
        </w:rPr>
      </w:pPr>
      <w:r>
        <w:rPr>
          <w:rFonts w:hint="eastAsia"/>
          <w:lang w:val="zh-CN"/>
        </w:rPr>
        <w:t>一、抽查事项</w:t>
      </w:r>
    </w:p>
    <w:p>
      <w:pPr>
        <w:pStyle w:val="5"/>
        <w:bidi w:val="0"/>
        <w:rPr>
          <w:rFonts w:hint="eastAsia"/>
          <w:lang w:val="zh-CN"/>
        </w:rPr>
      </w:pPr>
      <w:r>
        <w:rPr>
          <w:rFonts w:hint="eastAsia"/>
          <w:lang w:val="zh-CN"/>
        </w:rPr>
        <w:t>燃气安全评估和风险管理体系监督检查</w:t>
      </w:r>
    </w:p>
    <w:p>
      <w:pPr>
        <w:pStyle w:val="4"/>
        <w:bidi w:val="0"/>
        <w:rPr>
          <w:rFonts w:hint="eastAsia"/>
          <w:lang w:val="zh-CN"/>
        </w:rPr>
      </w:pPr>
      <w:r>
        <w:rPr>
          <w:rFonts w:hint="eastAsia"/>
          <w:lang w:val="zh-CN"/>
        </w:rPr>
        <w:t>二、检查内容和方法</w:t>
      </w:r>
    </w:p>
    <w:p>
      <w:pPr>
        <w:pStyle w:val="6"/>
        <w:bidi w:val="0"/>
        <w:rPr>
          <w:rFonts w:hint="eastAsia"/>
          <w:lang w:val="zh-CN"/>
        </w:rPr>
      </w:pPr>
      <w:r>
        <w:rPr>
          <w:rFonts w:hint="eastAsia"/>
          <w:lang w:val="zh-CN"/>
        </w:rPr>
        <w:t>（一）检查内容</w:t>
      </w:r>
    </w:p>
    <w:p>
      <w:pPr>
        <w:adjustRightInd w:val="0"/>
        <w:snapToGrid w:val="0"/>
        <w:spacing w:after="80" w:line="600" w:lineRule="exact"/>
        <w:ind w:firstLine="640"/>
        <w:rPr>
          <w:rFonts w:hint="eastAsia" w:ascii="仿宋_GB2312" w:hAnsi="仿宋" w:cs="宋体"/>
          <w:color w:val="000000"/>
          <w:kern w:val="0"/>
          <w:szCs w:val="32"/>
          <w:lang w:val="zh-CN" w:bidi="zh-CN"/>
        </w:rPr>
      </w:pPr>
      <w:r>
        <w:rPr>
          <w:rFonts w:hint="eastAsia" w:ascii="仿宋_GB2312" w:hAnsi="仿宋" w:cs="宋体"/>
          <w:color w:val="000000"/>
          <w:kern w:val="0"/>
          <w:szCs w:val="32"/>
          <w:lang w:val="zh-CN" w:bidi="zh-CN"/>
        </w:rPr>
        <w:t>燃气安全评估和风险管理体系建立、落实情况。</w:t>
      </w:r>
    </w:p>
    <w:p>
      <w:pPr>
        <w:pStyle w:val="6"/>
        <w:bidi w:val="0"/>
        <w:rPr>
          <w:rFonts w:hint="eastAsia"/>
          <w:lang w:val="zh-CN"/>
        </w:rPr>
      </w:pPr>
      <w:r>
        <w:rPr>
          <w:rFonts w:hint="eastAsia"/>
          <w:lang w:val="zh-CN"/>
        </w:rPr>
        <w:t>（二）检查方法</w:t>
      </w:r>
    </w:p>
    <w:p>
      <w:pPr>
        <w:tabs>
          <w:tab w:val="left" w:pos="884"/>
        </w:tabs>
        <w:adjustRightInd w:val="0"/>
        <w:snapToGrid w:val="0"/>
        <w:spacing w:line="600" w:lineRule="exact"/>
        <w:ind w:firstLine="640"/>
        <w:rPr>
          <w:rFonts w:hint="eastAsia"/>
          <w:lang w:val="zh-CN"/>
        </w:rPr>
      </w:pPr>
      <w:r>
        <w:rPr>
          <w:rFonts w:hint="eastAsia" w:ascii="仿宋_GB2312" w:hAnsi="仿宋" w:cs="宋体"/>
          <w:color w:val="000000"/>
          <w:kern w:val="0"/>
          <w:szCs w:val="32"/>
          <w:lang w:val="zh-CN" w:bidi="zh-CN"/>
        </w:rPr>
        <w:t>现场检查、资料检查</w:t>
      </w:r>
    </w:p>
    <w:p>
      <w:pPr>
        <w:pStyle w:val="4"/>
        <w:bidi w:val="0"/>
        <w:rPr>
          <w:rFonts w:hint="eastAsia"/>
          <w:lang w:val="zh-CN"/>
        </w:rPr>
      </w:pPr>
      <w:bookmarkStart w:id="63" w:name="_Toc4173"/>
      <w:bookmarkStart w:id="64" w:name="_Toc9521"/>
      <w:r>
        <w:rPr>
          <w:rFonts w:hint="eastAsia"/>
          <w:lang w:val="zh-CN"/>
        </w:rPr>
        <w:t>三、检查依据</w:t>
      </w:r>
    </w:p>
    <w:p>
      <w:pPr>
        <w:pStyle w:val="5"/>
        <w:bidi w:val="0"/>
        <w:rPr>
          <w:rFonts w:hint="eastAsia"/>
          <w:lang w:val="en-US" w:eastAsia="zh-CN"/>
        </w:rPr>
      </w:pPr>
      <w:r>
        <w:rPr>
          <w:rFonts w:hint="eastAsia"/>
          <w:lang w:val="en-US" w:eastAsia="zh-CN"/>
        </w:rPr>
        <w:t>《城镇燃气管理条例》（2010年11月国务院令第583号）</w:t>
      </w:r>
      <w:bookmarkEnd w:id="63"/>
      <w:bookmarkEnd w:id="64"/>
    </w:p>
    <w:p>
      <w:pPr>
        <w:adjustRightInd w:val="0"/>
        <w:snapToGrid w:val="0"/>
        <w:spacing w:line="600" w:lineRule="exact"/>
        <w:ind w:firstLine="640"/>
        <w:rPr>
          <w:rFonts w:hint="eastAsia" w:ascii="仿宋_GB2312" w:hAnsi="仿宋"/>
          <w:szCs w:val="32"/>
        </w:rPr>
      </w:pPr>
      <w:r>
        <w:rPr>
          <w:rFonts w:hint="eastAsia" w:ascii="仿宋_GB2312" w:hAnsi="仿宋"/>
          <w:szCs w:val="32"/>
        </w:rPr>
        <w:t>四十一条：“燃气经营者应当建立健全燃气安全评估和风险管理体系，发现燃气安全事故隐患的，应当及时采取措施消除隐患。燃气管理部门以及其他有关部门和单位应当根据各自职责，对燃气经营、燃气使用的安全状况等进行监督检查，发现燃气安全事故隐患的，应当通知燃气经营者、燃气用户及时采取措施消除隐患。”</w:t>
      </w:r>
    </w:p>
    <w:p>
      <w:pPr>
        <w:adjustRightInd w:val="0"/>
        <w:snapToGrid w:val="0"/>
        <w:spacing w:line="600" w:lineRule="exact"/>
        <w:ind w:firstLine="640"/>
        <w:rPr>
          <w:rFonts w:hint="eastAsia" w:ascii="仿宋_GB2312" w:hAnsi="仿宋"/>
          <w:szCs w:val="32"/>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bookmarkStart w:id="65" w:name="_Toc30684"/>
      <w:bookmarkStart w:id="66" w:name="_Toc786"/>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p>
      <w:pPr>
        <w:pStyle w:val="11"/>
        <w:keepNext w:val="0"/>
        <w:keepLines w:val="0"/>
        <w:pageBreakBefore w:val="0"/>
        <w:widowControl w:val="0"/>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zh-CN" w:eastAsia="zh-CN"/>
        </w:rPr>
      </w:pPr>
    </w:p>
    <w:bookmarkEnd w:id="65"/>
    <w:bookmarkEnd w:id="66"/>
    <w:p>
      <w:pPr>
        <w:pStyle w:val="11"/>
        <w:keepNext w:val="0"/>
        <w:keepLines w:val="0"/>
        <w:pageBreakBefore w:val="0"/>
        <w:widowControl w:val="0"/>
        <w:numPr>
          <w:ilvl w:val="0"/>
          <w:numId w:val="5"/>
        </w:numPr>
        <w:kinsoku/>
        <w:wordWrap/>
        <w:overflowPunct/>
        <w:topLinePunct w:val="0"/>
        <w:autoSpaceDE/>
        <w:autoSpaceDN/>
        <w:bidi w:val="0"/>
        <w:adjustRightInd/>
        <w:snapToGrid w:val="0"/>
        <w:spacing w:before="280" w:after="280" w:line="560" w:lineRule="exact"/>
        <w:ind w:firstLine="0" w:firstLineChars="0"/>
        <w:jc w:val="center"/>
        <w:textAlignment w:val="auto"/>
        <w:outlineLvl w:val="1"/>
        <w:rPr>
          <w:rFonts w:hint="eastAsia" w:ascii="方正小标宋简体" w:hAnsi="方正小标宋简体" w:eastAsia="方正小标宋简体" w:cs="方正小标宋简体"/>
          <w:color w:val="000000"/>
          <w:sz w:val="44"/>
          <w:szCs w:val="44"/>
          <w:lang w:val="en-US" w:eastAsia="zh-CN"/>
        </w:rPr>
      </w:pPr>
      <w:bookmarkStart w:id="67" w:name="_Toc1044"/>
      <w:bookmarkStart w:id="68" w:name="_Toc6818"/>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对无障碍设施的监督检查</w:t>
      </w:r>
      <w:r>
        <w:rPr>
          <w:rFonts w:hint="eastAsia" w:ascii="方正小标宋简体" w:hAnsi="方正小标宋简体" w:eastAsia="方正小标宋简体" w:cs="方正小标宋简体"/>
          <w:color w:val="000000"/>
          <w:sz w:val="44"/>
          <w:szCs w:val="44"/>
          <w:lang w:val="en-US" w:eastAsia="zh-CN"/>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280" w:after="280" w:line="560" w:lineRule="exact"/>
        <w:jc w:val="center"/>
        <w:textAlignment w:val="auto"/>
        <w:outlineLvl w:val="1"/>
        <w:rPr>
          <w:rFonts w:hint="eastAsia" w:ascii="方正小标宋简体" w:hAnsi="方正小标宋简体" w:eastAsia="方正小标宋简体" w:cs="方正小标宋简体"/>
          <w:color w:val="000000"/>
          <w:sz w:val="44"/>
          <w:szCs w:val="44"/>
          <w:lang w:val="zh-CN" w:eastAsia="zh-CN"/>
        </w:rPr>
      </w:pPr>
      <w:r>
        <w:rPr>
          <w:rFonts w:hint="eastAsia" w:ascii="方正小标宋简体" w:hAnsi="方正小标宋简体" w:eastAsia="方正小标宋简体" w:cs="方正小标宋简体"/>
          <w:color w:val="000000"/>
          <w:sz w:val="44"/>
          <w:szCs w:val="44"/>
          <w:lang w:val="en-US" w:eastAsia="zh-CN"/>
        </w:rPr>
        <w:t xml:space="preserve">        </w:t>
      </w:r>
      <w:r>
        <w:rPr>
          <w:rFonts w:hint="eastAsia" w:ascii="方正小标宋简体" w:hAnsi="方正小标宋简体" w:eastAsia="方正小标宋简体" w:cs="方正小标宋简体"/>
          <w:color w:val="000000"/>
          <w:sz w:val="44"/>
          <w:szCs w:val="44"/>
          <w:lang w:val="zh-CN" w:eastAsia="zh-CN"/>
        </w:rPr>
        <w:t>工作指引</w:t>
      </w:r>
      <w:bookmarkEnd w:id="67"/>
      <w:bookmarkEnd w:id="68"/>
    </w:p>
    <w:p>
      <w:pPr>
        <w:pStyle w:val="4"/>
        <w:bidi w:val="0"/>
        <w:rPr>
          <w:rFonts w:hint="eastAsia"/>
          <w:lang w:val="zh-CN"/>
        </w:rPr>
      </w:pPr>
      <w:r>
        <w:rPr>
          <w:rFonts w:hint="eastAsia"/>
          <w:lang w:val="zh-CN"/>
        </w:rPr>
        <w:t>一、抽查事项</w:t>
      </w:r>
    </w:p>
    <w:p>
      <w:pPr>
        <w:pStyle w:val="5"/>
        <w:bidi w:val="0"/>
        <w:rPr>
          <w:rFonts w:hint="eastAsia" w:ascii="仿宋_GB2312" w:hAnsi="仿宋" w:cs="宋体"/>
          <w:color w:val="000000"/>
          <w:kern w:val="0"/>
          <w:szCs w:val="32"/>
          <w:lang w:val="zh-CN" w:bidi="zh-CN"/>
        </w:rPr>
      </w:pPr>
      <w:r>
        <w:rPr>
          <w:rFonts w:hint="eastAsia" w:ascii="仿宋_GB2312" w:hAnsi="仿宋" w:cs="宋体"/>
          <w:color w:val="000000"/>
          <w:kern w:val="0"/>
          <w:szCs w:val="32"/>
          <w:lang w:bidi="zh-CN"/>
        </w:rPr>
        <w:t>无障碍设施建设、运行、维护管理</w:t>
      </w:r>
      <w:r>
        <w:rPr>
          <w:rFonts w:hint="eastAsia" w:ascii="仿宋_GB2312" w:hAnsi="仿宋" w:cs="宋体"/>
          <w:color w:val="000000"/>
          <w:kern w:val="0"/>
          <w:szCs w:val="32"/>
          <w:lang w:val="zh-CN" w:bidi="zh-CN"/>
        </w:rPr>
        <w:t>的监督检查</w:t>
      </w:r>
    </w:p>
    <w:p>
      <w:pPr>
        <w:pStyle w:val="4"/>
        <w:bidi w:val="0"/>
        <w:rPr>
          <w:rFonts w:hint="eastAsia"/>
          <w:lang w:val="zh-CN"/>
        </w:rPr>
      </w:pPr>
      <w:r>
        <w:rPr>
          <w:rFonts w:hint="eastAsia"/>
          <w:lang w:val="zh-CN"/>
        </w:rPr>
        <w:t>二、检查内容和方法</w:t>
      </w:r>
    </w:p>
    <w:p>
      <w:pPr>
        <w:pStyle w:val="6"/>
        <w:bidi w:val="0"/>
        <w:rPr>
          <w:rFonts w:hint="eastAsia"/>
          <w:lang w:val="zh-CN"/>
        </w:rPr>
      </w:pPr>
      <w:r>
        <w:rPr>
          <w:rFonts w:hint="eastAsia"/>
          <w:lang w:val="zh-CN"/>
        </w:rPr>
        <w:t>（一）检查内容</w:t>
      </w:r>
    </w:p>
    <w:p>
      <w:pPr>
        <w:bidi w:val="0"/>
        <w:rPr>
          <w:rFonts w:hint="eastAsia" w:ascii="仿宋_GB2312" w:hAnsi="仿宋_GB2312" w:eastAsia="仿宋_GB2312" w:cs="仿宋_GB2312"/>
        </w:rPr>
      </w:pPr>
      <w:r>
        <w:rPr>
          <w:rFonts w:hint="eastAsia" w:ascii="仿宋_GB2312" w:hAnsi="仿宋_GB2312" w:eastAsia="仿宋_GB2312" w:cs="仿宋_GB2312"/>
        </w:rPr>
        <w:t>无障碍设施工程建设活动相关情况。城镇新建、改建、扩建道路、公共建筑、公共交通设施、居住建筑、居住区是否符合无障碍设施工程建设标准的执行情况。</w:t>
      </w:r>
      <w:r>
        <w:rPr>
          <w:rFonts w:hint="eastAsia" w:ascii="仿宋_GB2312" w:hAnsi="仿宋_GB2312" w:eastAsia="仿宋_GB2312" w:cs="仿宋_GB2312"/>
          <w:lang w:val="zh-CN"/>
        </w:rPr>
        <w:t>城市广场、公园绿地、居住区、公共建筑的</w:t>
      </w:r>
      <w:r>
        <w:rPr>
          <w:rFonts w:hint="eastAsia" w:ascii="仿宋_GB2312" w:hAnsi="仿宋_GB2312" w:eastAsia="仿宋_GB2312" w:cs="仿宋_GB2312"/>
        </w:rPr>
        <w:t>无障碍停车位设置情况。无障碍设施标志标识设置及保护、维修情况。</w:t>
      </w:r>
    </w:p>
    <w:p>
      <w:pPr>
        <w:pStyle w:val="6"/>
        <w:bidi w:val="0"/>
        <w:rPr>
          <w:rFonts w:hint="eastAsia"/>
          <w:lang w:val="zh-CN"/>
        </w:rPr>
      </w:pPr>
      <w:r>
        <w:rPr>
          <w:rFonts w:hint="eastAsia"/>
          <w:lang w:val="zh-CN"/>
        </w:rPr>
        <w:t>（二）检查方法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1.对一般信息检查，采取问询的方法，必要时可要求现场人员提供、报送相关文字资料进行查阅，通过影像装备进行记录。</w:t>
      </w:r>
    </w:p>
    <w:p>
      <w:pPr>
        <w:bidi w:val="0"/>
        <w:rPr>
          <w:rFonts w:hint="eastAsia" w:ascii="仿宋_GB2312" w:hAnsi="仿宋_GB2312" w:eastAsia="仿宋_GB2312" w:cs="仿宋_GB2312"/>
          <w:lang w:val="zh-CN"/>
        </w:rPr>
      </w:pPr>
      <w:r>
        <w:rPr>
          <w:rFonts w:hint="eastAsia" w:ascii="仿宋_GB2312" w:hAnsi="仿宋_GB2312" w:eastAsia="仿宋_GB2312" w:cs="仿宋_GB2312"/>
          <w:lang w:val="zh-CN"/>
        </w:rPr>
        <w:t>2.对重点信息检查，采取查阅档案资料、到达指定地点，结合资料进行现场审核查阅。</w:t>
      </w:r>
    </w:p>
    <w:p>
      <w:pPr>
        <w:tabs>
          <w:tab w:val="left" w:pos="884"/>
        </w:tabs>
        <w:adjustRightInd w:val="0"/>
        <w:snapToGrid w:val="0"/>
        <w:spacing w:line="600" w:lineRule="exact"/>
        <w:ind w:firstLine="640"/>
        <w:rPr>
          <w:rFonts w:hint="eastAsia" w:ascii="黑体" w:hAnsi="黑体" w:eastAsia="黑体" w:cs="宋体"/>
          <w:color w:val="000000"/>
          <w:kern w:val="0"/>
          <w:szCs w:val="32"/>
          <w:lang w:val="zh-CN" w:bidi="zh-CN"/>
        </w:rPr>
      </w:pPr>
      <w:r>
        <w:rPr>
          <w:rFonts w:hint="eastAsia" w:ascii="黑体" w:hAnsi="黑体" w:eastAsia="黑体" w:cs="宋体"/>
          <w:color w:val="000000"/>
          <w:kern w:val="0"/>
          <w:szCs w:val="32"/>
          <w:lang w:val="zh-CN" w:bidi="zh-CN"/>
        </w:rPr>
        <w:t>三、检查依据</w:t>
      </w:r>
    </w:p>
    <w:p>
      <w:pPr>
        <w:pStyle w:val="5"/>
        <w:bidi w:val="0"/>
        <w:rPr>
          <w:rFonts w:hint="eastAsia" w:ascii="楷体_GB2312" w:hAnsi="楷体_GB2312" w:eastAsia="楷体_GB2312" w:cs="楷体_GB2312"/>
          <w:b w:val="0"/>
          <w:lang w:val="zh-CN" w:eastAsia="zh-CN"/>
        </w:rPr>
      </w:pPr>
      <w:r>
        <w:rPr>
          <w:rFonts w:hint="eastAsia" w:ascii="楷体_GB2312" w:hAnsi="楷体_GB2312" w:eastAsia="楷体_GB2312" w:cs="楷体_GB2312"/>
          <w:b w:val="0"/>
          <w:lang w:val="zh-CN" w:eastAsia="zh-CN"/>
        </w:rPr>
        <w:t>1.《山东省无障碍环境建设办法》（山东省人民政府令第324号）</w:t>
      </w:r>
    </w:p>
    <w:p>
      <w:pPr>
        <w:widowControl/>
        <w:spacing w:line="600" w:lineRule="exact"/>
        <w:ind w:firstLine="640"/>
        <w:rPr>
          <w:rFonts w:ascii="仿宋_GB2312" w:hAnsi="仿宋"/>
          <w:color w:val="000000"/>
          <w:szCs w:val="32"/>
        </w:rPr>
      </w:pPr>
      <w:r>
        <w:rPr>
          <w:rFonts w:hint="eastAsia" w:cs="Times New Roman"/>
        </w:rPr>
        <w:t>第八条:“县级以上人民政府住房城乡建设</w:t>
      </w:r>
      <w:r>
        <w:rPr>
          <w:rFonts w:hint="eastAsia" w:ascii="仿宋_GB2312" w:hAnsi="仿宋"/>
          <w:color w:val="000000"/>
          <w:szCs w:val="32"/>
        </w:rPr>
        <w:t>主管部门依法对无障碍设施工程建设活动进行监督管理。</w:t>
      </w:r>
      <w:r>
        <w:rPr>
          <w:rFonts w:ascii="仿宋_GB2312" w:hAnsi="仿宋"/>
          <w:color w:val="000000"/>
          <w:szCs w:val="32"/>
        </w:rPr>
        <w:t>”</w:t>
      </w:r>
      <w:r>
        <w:rPr>
          <w:rFonts w:hint="eastAsia" w:ascii="仿宋_GB2312" w:hAnsi="仿宋"/>
          <w:color w:val="000000"/>
          <w:szCs w:val="32"/>
        </w:rPr>
        <w:t>第十一条:“城镇新建、改建、扩建道路、公共建筑、公共交通设施、居住建筑、居住区，应当符合无障碍设施工程建设标准。乡、村庄的建设和发展,应当逐步达到无障碍设施工程建设标准。”第十四条：“对城镇已建成的不符合无障碍设施工程建设标准的道路、公共建筑、公共交通设施、居住建筑、居住区，县级以上人民政府应当制定无障碍设施改造计划并逐步组织实施。无障碍设施改造由所有权人或者管理人负责。”第十七条：“城市广场、公园绿地、居住区、公共建筑的停车场管理单位应当按照国家无障碍设计规范规定的数量、比例、位置等具体要求，设置无障碍停车位并加强管理，保障有无障碍需求车辆专用。公共停车场管理单位按照规定免收有无障碍需求车辆的停车费用。”第十九条：“无障碍设施的所有权人和管理人应当按照国家标准设置无障碍设施标志标识，并对无障碍设施及其标志标识进行保护、维修。任何单位和个人不得损坏、侵占盲道、无障碍卫生间、垂直电梯、轮椅通道等无障碍设施，或者改变其用途。”第三十六条：“违反本办法规定，城镇新建、改建、扩建道路、公共建筑、公共交通设施、居住建筑、居住区不符合无障碍设施工程建设标准的，由县级以上人民政府住房城乡建设主管部门责令改正，依法给予处罚。</w:t>
      </w:r>
      <w:r>
        <w:rPr>
          <w:rFonts w:ascii="仿宋_GB2312" w:hAnsi="仿宋"/>
          <w:color w:val="000000"/>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86578"/>
    <w:multiLevelType w:val="singleLevel"/>
    <w:tmpl w:val="84A86578"/>
    <w:lvl w:ilvl="0" w:tentative="0">
      <w:start w:val="16"/>
      <w:numFmt w:val="chineseCounting"/>
      <w:suff w:val="space"/>
      <w:lvlText w:val="第%1条"/>
      <w:lvlJc w:val="left"/>
      <w:rPr>
        <w:rFonts w:hint="eastAsia"/>
      </w:rPr>
    </w:lvl>
  </w:abstractNum>
  <w:abstractNum w:abstractNumId="1">
    <w:nsid w:val="B8DE553F"/>
    <w:multiLevelType w:val="singleLevel"/>
    <w:tmpl w:val="B8DE553F"/>
    <w:lvl w:ilvl="0" w:tentative="0">
      <w:start w:val="15"/>
      <w:numFmt w:val="chineseCounting"/>
      <w:suff w:val="space"/>
      <w:lvlText w:val="第%1章"/>
      <w:lvlJc w:val="left"/>
      <w:rPr>
        <w:rFonts w:hint="eastAsia"/>
      </w:rPr>
    </w:lvl>
  </w:abstractNum>
  <w:abstractNum w:abstractNumId="2">
    <w:nsid w:val="E73705DA"/>
    <w:multiLevelType w:val="singleLevel"/>
    <w:tmpl w:val="E73705DA"/>
    <w:lvl w:ilvl="0" w:tentative="0">
      <w:start w:val="2"/>
      <w:numFmt w:val="chineseCounting"/>
      <w:suff w:val="nothing"/>
      <w:lvlText w:val="%1、"/>
      <w:lvlJc w:val="left"/>
      <w:rPr>
        <w:rFonts w:hint="eastAsia"/>
      </w:rPr>
    </w:lvl>
  </w:abstractNum>
  <w:abstractNum w:abstractNumId="3">
    <w:nsid w:val="11EBC48E"/>
    <w:multiLevelType w:val="singleLevel"/>
    <w:tmpl w:val="11EBC48E"/>
    <w:lvl w:ilvl="0" w:tentative="0">
      <w:start w:val="7"/>
      <w:numFmt w:val="chineseCounting"/>
      <w:suff w:val="space"/>
      <w:lvlText w:val="第%1章"/>
      <w:lvlJc w:val="left"/>
      <w:rPr>
        <w:rFonts w:hint="eastAsia"/>
      </w:rPr>
    </w:lvl>
  </w:abstractNum>
  <w:abstractNum w:abstractNumId="4">
    <w:nsid w:val="17B1877D"/>
    <w:multiLevelType w:val="singleLevel"/>
    <w:tmpl w:val="17B1877D"/>
    <w:lvl w:ilvl="0" w:tentative="0">
      <w:start w:val="2"/>
      <w:numFmt w:val="decimal"/>
      <w:lvlText w:val="%1."/>
      <w:lvlJc w:val="left"/>
      <w:pPr>
        <w:tabs>
          <w:tab w:val="left" w:pos="312"/>
        </w:tabs>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F60DD"/>
    <w:rsid w:val="09C107E4"/>
    <w:rsid w:val="0D275A1C"/>
    <w:rsid w:val="21712822"/>
    <w:rsid w:val="26595D55"/>
    <w:rsid w:val="315B578D"/>
    <w:rsid w:val="571124D2"/>
    <w:rsid w:val="618F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100" w:beforeLines="100" w:beforeAutospacing="0" w:afterLines="0" w:afterAutospacing="0" w:line="560" w:lineRule="exact"/>
      <w:ind w:firstLine="0" w:firstLineChars="0"/>
      <w:jc w:val="center"/>
      <w:outlineLvl w:val="0"/>
    </w:pPr>
    <w:rPr>
      <w:rFonts w:ascii="方正小标宋简体" w:hAnsi="方正小标宋简体" w:eastAsia="方正小标宋简体" w:cs="方正小标宋简体"/>
      <w:kern w:val="44"/>
      <w:sz w:val="44"/>
      <w:szCs w:val="22"/>
    </w:rPr>
  </w:style>
  <w:style w:type="paragraph" w:styleId="4">
    <w:name w:val="heading 2"/>
    <w:basedOn w:val="1"/>
    <w:next w:val="1"/>
    <w:qFormat/>
    <w:uiPriority w:val="0"/>
    <w:pPr>
      <w:spacing w:beforeAutospacing="0" w:afterAutospacing="0"/>
      <w:jc w:val="left"/>
      <w:outlineLvl w:val="1"/>
    </w:pPr>
    <w:rPr>
      <w:rFonts w:hint="eastAsia" w:ascii="宋体" w:hAnsi="宋体" w:eastAsia="黑体"/>
      <w:kern w:val="0"/>
      <w:szCs w:val="36"/>
    </w:rPr>
  </w:style>
  <w:style w:type="paragraph" w:styleId="5">
    <w:name w:val="heading 3"/>
    <w:basedOn w:val="1"/>
    <w:next w:val="1"/>
    <w:link w:val="12"/>
    <w:qFormat/>
    <w:uiPriority w:val="0"/>
    <w:pPr>
      <w:keepNext/>
      <w:keepLines/>
      <w:spacing w:beforeLines="0" w:beforeAutospacing="0" w:afterLines="0" w:afterAutospacing="0" w:line="560" w:lineRule="exact"/>
      <w:outlineLvl w:val="2"/>
    </w:pPr>
    <w:rPr>
      <w:rFonts w:ascii="Calibri" w:hAnsi="Calibri" w:eastAsia="楷体_GB2312"/>
    </w:rPr>
  </w:style>
  <w:style w:type="paragraph" w:styleId="6">
    <w:name w:val="heading 4"/>
    <w:basedOn w:val="1"/>
    <w:next w:val="1"/>
    <w:qFormat/>
    <w:uiPriority w:val="0"/>
    <w:pPr>
      <w:keepNext/>
      <w:keepLines/>
      <w:spacing w:beforeLines="0" w:beforeAutospacing="0" w:afterLines="0" w:afterAutospacing="0" w:line="560" w:lineRule="exact"/>
      <w:outlineLvl w:val="3"/>
    </w:pPr>
    <w:rPr>
      <w:rFonts w:ascii="Arial" w:hAnsi="Arial" w:eastAsia="仿宋_GB2312"/>
      <w:b/>
      <w:sz w:val="32"/>
    </w:rPr>
  </w:style>
  <w:style w:type="character" w:default="1" w:styleId="10">
    <w:name w:val="Default Paragraph Font"/>
    <w:semiHidden/>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nhideWhenUsed/>
    <w:qFormat/>
    <w:uiPriority w:val="39"/>
    <w:rPr>
      <w:rFonts w:ascii="Calibri" w:hAnsi="Calibri"/>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Body text|1"/>
    <w:basedOn w:val="1"/>
    <w:qFormat/>
    <w:uiPriority w:val="0"/>
    <w:pPr>
      <w:spacing w:line="319" w:lineRule="auto"/>
      <w:ind w:firstLine="400"/>
    </w:pPr>
    <w:rPr>
      <w:rFonts w:ascii="宋体" w:hAnsi="宋体" w:cs="宋体"/>
      <w:sz w:val="20"/>
      <w:szCs w:val="20"/>
      <w:lang w:val="zh-CN" w:bidi="zh-CN"/>
    </w:rPr>
  </w:style>
  <w:style w:type="character" w:customStyle="1" w:styleId="12">
    <w:name w:val="标题 3 字符1"/>
    <w:link w:val="5"/>
    <w:qFormat/>
    <w:uiPriority w:val="0"/>
    <w:rPr>
      <w:rFonts w:ascii="Calibri" w:hAnsi="Calibri"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2023-06-13T03:26:00Z</dcterms:created>
  <dc:creator>Administrator</dc:creator>
  <cp:lastModifiedBy>Administrator</cp:lastModifiedBy>
  <dcterms:modified xsi:type="dcterms:W3CDTF">2023-06-26T02:51:18Z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