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883"/>
        <w:jc w:val="center"/>
        <w:rPr>
          <w:rFonts w:hint="eastAsia" w:ascii="黑体" w:hAnsi="黑体" w:eastAsia="黑体" w:cs="黑体"/>
          <w:b/>
          <w:bCs/>
          <w:color w:val="000000"/>
          <w:kern w:val="0"/>
          <w:sz w:val="44"/>
          <w:szCs w:val="44"/>
        </w:rPr>
      </w:pPr>
    </w:p>
    <w:p>
      <w:pPr>
        <w:pStyle w:val="2"/>
        <w:rPr>
          <w:rFonts w:hint="eastAsia"/>
        </w:rPr>
      </w:pPr>
    </w:p>
    <w:p>
      <w:pPr>
        <w:pStyle w:val="2"/>
        <w:jc w:val="center"/>
        <w:rPr>
          <w:rFonts w:hint="eastAsia"/>
        </w:rPr>
      </w:pPr>
    </w:p>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宋体" w:hAnsi="宋体" w:eastAsia="宋体" w:cs="宋体"/>
          <w:b/>
          <w:bCs/>
          <w:sz w:val="44"/>
          <w:szCs w:val="44"/>
          <w:lang w:val="en-US" w:eastAsia="zh-CN"/>
        </w:rPr>
      </w:pPr>
      <w:bookmarkStart w:id="4" w:name="_GoBack"/>
      <w:bookmarkStart w:id="0" w:name="_Toc9981"/>
      <w:bookmarkStart w:id="1" w:name="_Toc5809"/>
      <w:r>
        <w:rPr>
          <w:rFonts w:hint="eastAsia" w:ascii="宋体" w:hAnsi="宋体" w:cs="宋体"/>
          <w:b/>
          <w:bCs/>
          <w:sz w:val="44"/>
          <w:szCs w:val="44"/>
          <w:lang w:val="en-US" w:eastAsia="zh-CN"/>
        </w:rPr>
        <w:t>2019年度</w:t>
      </w:r>
      <w:r>
        <w:rPr>
          <w:rFonts w:hint="eastAsia" w:ascii="宋体" w:hAnsi="宋体" w:eastAsia="宋体" w:cs="宋体"/>
          <w:b/>
          <w:bCs/>
          <w:sz w:val="44"/>
          <w:szCs w:val="44"/>
          <w:lang w:val="en-US" w:eastAsia="zh-CN"/>
        </w:rPr>
        <w:t>张店区</w:t>
      </w:r>
      <w:r>
        <w:rPr>
          <w:rFonts w:hint="eastAsia" w:ascii="宋体" w:hAnsi="宋体" w:cs="宋体"/>
          <w:b/>
          <w:bCs/>
          <w:sz w:val="44"/>
          <w:szCs w:val="44"/>
          <w:lang w:val="en-US" w:eastAsia="zh-CN"/>
        </w:rPr>
        <w:t>住建局</w:t>
      </w:r>
      <w:r>
        <w:rPr>
          <w:rFonts w:hint="eastAsia" w:ascii="宋体" w:hAnsi="宋体" w:eastAsia="宋体" w:cs="宋体"/>
          <w:b/>
          <w:bCs/>
          <w:sz w:val="44"/>
          <w:szCs w:val="44"/>
          <w:lang w:val="en-US" w:eastAsia="zh-CN"/>
        </w:rPr>
        <w:t>山铝矿山小区</w:t>
      </w:r>
      <w:r>
        <w:rPr>
          <w:rFonts w:hint="eastAsia" w:ascii="宋体" w:hAnsi="宋体" w:cs="宋体"/>
          <w:b/>
          <w:bCs/>
          <w:sz w:val="44"/>
          <w:szCs w:val="44"/>
          <w:lang w:val="en-US" w:eastAsia="zh-CN"/>
        </w:rPr>
        <w:t>、</w:t>
      </w:r>
      <w:r>
        <w:rPr>
          <w:rFonts w:hint="eastAsia" w:ascii="宋体" w:hAnsi="宋体" w:eastAsia="宋体" w:cs="宋体"/>
          <w:b/>
          <w:bCs/>
          <w:sz w:val="44"/>
          <w:szCs w:val="44"/>
          <w:lang w:val="en-US" w:eastAsia="zh-CN"/>
        </w:rPr>
        <w:br w:type="textWrapping"/>
      </w:r>
      <w:bookmarkEnd w:id="4"/>
      <w:r>
        <w:rPr>
          <w:rFonts w:hint="eastAsia" w:ascii="宋体" w:hAnsi="宋体" w:eastAsia="宋体" w:cs="宋体"/>
          <w:b/>
          <w:bCs/>
          <w:sz w:val="44"/>
          <w:szCs w:val="44"/>
          <w:lang w:val="en-US" w:eastAsia="zh-CN"/>
        </w:rPr>
        <w:t>新村宿舍雨污分流</w:t>
      </w:r>
      <w:bookmarkEnd w:id="0"/>
      <w:bookmarkEnd w:id="1"/>
      <w:bookmarkStart w:id="2" w:name="_Toc31774"/>
      <w:bookmarkStart w:id="3" w:name="_Toc313"/>
      <w:r>
        <w:rPr>
          <w:rFonts w:hint="eastAsia" w:ascii="宋体" w:hAnsi="宋体" w:eastAsia="宋体" w:cs="宋体"/>
          <w:b/>
          <w:bCs/>
          <w:sz w:val="44"/>
          <w:szCs w:val="44"/>
          <w:lang w:val="en-US" w:eastAsia="zh-CN"/>
        </w:rPr>
        <w:t>项目绩效</w:t>
      </w:r>
      <w:bookmarkEnd w:id="2"/>
      <w:bookmarkEnd w:id="3"/>
      <w:r>
        <w:rPr>
          <w:rFonts w:hint="eastAsia" w:ascii="宋体" w:hAnsi="宋体" w:cs="宋体"/>
          <w:b/>
          <w:bCs/>
          <w:sz w:val="44"/>
          <w:szCs w:val="44"/>
          <w:lang w:val="en-US" w:eastAsia="zh-CN"/>
        </w:rPr>
        <w:t>自评表</w:t>
      </w:r>
    </w:p>
    <w:p>
      <w:pPr>
        <w:rPr>
          <w:rFonts w:ascii="黑体" w:hAnsi="黑体" w:eastAsia="黑体" w:cs="黑体"/>
          <w:sz w:val="44"/>
          <w:szCs w:val="44"/>
        </w:rPr>
      </w:pPr>
    </w:p>
    <w:p>
      <w:pPr>
        <w:spacing w:line="580" w:lineRule="exact"/>
        <w:ind w:firstLine="540"/>
        <w:rPr>
          <w:rFonts w:ascii="黑体" w:hAnsi="黑体" w:eastAsia="黑体" w:cs="黑体"/>
        </w:rPr>
      </w:pPr>
    </w:p>
    <w:p>
      <w:pPr>
        <w:spacing w:line="580" w:lineRule="exact"/>
        <w:ind w:firstLine="540"/>
        <w:rPr>
          <w:rFonts w:ascii="黑体" w:hAnsi="黑体" w:eastAsia="黑体" w:cs="黑体"/>
        </w:rPr>
      </w:pPr>
    </w:p>
    <w:p>
      <w:pPr>
        <w:spacing w:line="580" w:lineRule="exact"/>
        <w:ind w:firstLine="540"/>
        <w:rPr>
          <w:rFonts w:ascii="黑体" w:hAnsi="黑体" w:eastAsia="黑体" w:cs="黑体"/>
        </w:rPr>
      </w:pPr>
    </w:p>
    <w:p>
      <w:pPr>
        <w:spacing w:line="580" w:lineRule="exact"/>
        <w:ind w:firstLine="540"/>
        <w:rPr>
          <w:rFonts w:ascii="黑体" w:hAnsi="黑体" w:eastAsia="黑体" w:cs="黑体"/>
        </w:rPr>
      </w:pPr>
    </w:p>
    <w:p>
      <w:pPr>
        <w:spacing w:line="580" w:lineRule="exact"/>
        <w:ind w:firstLine="560"/>
        <w:rPr>
          <w:rFonts w:ascii="黑体" w:hAnsi="黑体" w:eastAsia="黑体" w:cs="黑体"/>
          <w:sz w:val="28"/>
          <w:szCs w:val="28"/>
        </w:rPr>
      </w:pPr>
    </w:p>
    <w:p>
      <w:pPr>
        <w:spacing w:line="580" w:lineRule="exact"/>
        <w:ind w:firstLine="560"/>
        <w:rPr>
          <w:rFonts w:ascii="黑体" w:hAnsi="黑体" w:eastAsia="黑体" w:cs="黑体"/>
          <w:sz w:val="28"/>
          <w:szCs w:val="28"/>
        </w:rPr>
      </w:pPr>
    </w:p>
    <w:p>
      <w:pPr>
        <w:spacing w:line="580" w:lineRule="exact"/>
        <w:ind w:firstLine="562"/>
        <w:jc w:val="left"/>
        <w:rPr>
          <w:rFonts w:ascii="黑体" w:hAnsi="黑体" w:eastAsia="黑体" w:cs="黑体"/>
          <w:b/>
          <w:bCs/>
          <w:sz w:val="28"/>
          <w:szCs w:val="28"/>
        </w:rPr>
      </w:pP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委托单位：</w:t>
      </w:r>
      <w:r>
        <w:rPr>
          <w:rFonts w:hint="eastAsia" w:ascii="黑体" w:hAnsi="黑体" w:eastAsia="黑体" w:cs="黑体"/>
          <w:b/>
          <w:bCs/>
          <w:sz w:val="28"/>
          <w:szCs w:val="28"/>
          <w:lang w:eastAsia="zh-CN"/>
        </w:rPr>
        <w:t>张店区</w:t>
      </w:r>
      <w:r>
        <w:rPr>
          <w:rFonts w:hint="eastAsia" w:ascii="黑体" w:hAnsi="黑体" w:eastAsia="黑体" w:cs="黑体"/>
          <w:b/>
          <w:bCs/>
          <w:sz w:val="28"/>
          <w:szCs w:val="28"/>
        </w:rPr>
        <w:t>财政局</w:t>
      </w:r>
    </w:p>
    <w:p>
      <w:pPr>
        <w:spacing w:line="580" w:lineRule="exact"/>
        <w:ind w:firstLine="843" w:firstLineChars="300"/>
        <w:jc w:val="both"/>
        <w:rPr>
          <w:rFonts w:hint="eastAsia" w:ascii="黑体" w:hAnsi="黑体" w:eastAsia="黑体" w:cs="黑体"/>
          <w:b/>
          <w:bCs/>
          <w:sz w:val="28"/>
          <w:szCs w:val="28"/>
          <w:lang w:val="en-US" w:eastAsia="zh-CN"/>
        </w:rPr>
      </w:pPr>
      <w:r>
        <w:rPr>
          <w:rFonts w:hint="eastAsia" w:ascii="黑体" w:hAnsi="黑体" w:eastAsia="黑体" w:cs="黑体"/>
          <w:b/>
          <w:bCs/>
          <w:sz w:val="28"/>
          <w:szCs w:val="28"/>
        </w:rPr>
        <w:t>项目单位：</w:t>
      </w:r>
      <w:r>
        <w:rPr>
          <w:rFonts w:hint="eastAsia" w:ascii="黑体" w:hAnsi="黑体" w:eastAsia="黑体" w:cs="黑体"/>
          <w:b/>
          <w:bCs/>
          <w:sz w:val="28"/>
          <w:szCs w:val="28"/>
          <w:lang w:val="en-US" w:eastAsia="zh-CN"/>
        </w:rPr>
        <w:t>张店区住房和城乡建设局、沣水镇人民政府</w:t>
      </w:r>
    </w:p>
    <w:p>
      <w:pPr>
        <w:spacing w:line="580" w:lineRule="exact"/>
        <w:ind w:firstLine="843" w:firstLineChars="300"/>
        <w:jc w:val="both"/>
        <w:rPr>
          <w:rFonts w:hint="default" w:ascii="黑体" w:hAnsi="黑体" w:eastAsia="黑体" w:cs="黑体"/>
          <w:b/>
          <w:bCs/>
          <w:sz w:val="28"/>
          <w:szCs w:val="28"/>
          <w:lang w:val="en-US" w:eastAsia="zh-CN"/>
        </w:rPr>
      </w:pPr>
      <w:r>
        <w:rPr>
          <w:rFonts w:hint="eastAsia" w:ascii="黑体" w:hAnsi="黑体" w:eastAsia="黑体" w:cs="黑体"/>
          <w:b/>
          <w:bCs/>
          <w:sz w:val="28"/>
          <w:szCs w:val="28"/>
        </w:rPr>
        <w:t>评价机构：</w:t>
      </w:r>
      <w:r>
        <w:rPr>
          <w:rFonts w:hint="eastAsia" w:ascii="黑体" w:hAnsi="黑体" w:eastAsia="黑体" w:cs="黑体"/>
          <w:b/>
          <w:bCs/>
          <w:sz w:val="28"/>
          <w:szCs w:val="28"/>
          <w:lang w:val="en-US" w:eastAsia="zh-CN"/>
        </w:rPr>
        <w:t>山东仲泰有限责任会计师事务所</w:t>
      </w:r>
    </w:p>
    <w:p>
      <w:pPr>
        <w:spacing w:line="580" w:lineRule="exact"/>
        <w:ind w:firstLine="540"/>
        <w:jc w:val="both"/>
        <w:rPr>
          <w:rFonts w:ascii="黑体" w:hAnsi="黑体" w:eastAsia="黑体" w:cs="黑体"/>
        </w:rPr>
      </w:pPr>
    </w:p>
    <w:p>
      <w:pPr>
        <w:spacing w:line="580" w:lineRule="exact"/>
        <w:ind w:firstLine="562"/>
        <w:jc w:val="both"/>
        <w:rPr>
          <w:rFonts w:ascii="黑体" w:hAnsi="黑体" w:eastAsia="黑体" w:cs="黑体"/>
          <w:b/>
          <w:bCs/>
          <w:sz w:val="28"/>
          <w:szCs w:val="28"/>
        </w:rPr>
      </w:pPr>
    </w:p>
    <w:p>
      <w:pPr>
        <w:spacing w:line="580" w:lineRule="exact"/>
        <w:ind w:firstLine="562"/>
        <w:jc w:val="center"/>
        <w:rPr>
          <w:rFonts w:ascii="黑体" w:hAnsi="黑体" w:eastAsia="黑体" w:cs="黑体"/>
          <w:b/>
          <w:bCs/>
          <w:sz w:val="28"/>
          <w:szCs w:val="28"/>
        </w:rPr>
      </w:pPr>
      <w:r>
        <w:rPr>
          <w:rFonts w:hint="eastAsia" w:ascii="黑体" w:hAnsi="黑体" w:eastAsia="黑体" w:cs="黑体"/>
          <w:b/>
          <w:bCs/>
          <w:sz w:val="28"/>
          <w:szCs w:val="28"/>
        </w:rPr>
        <w:t>2020年</w:t>
      </w:r>
      <w:r>
        <w:rPr>
          <w:rFonts w:hint="eastAsia" w:ascii="黑体" w:hAnsi="黑体" w:eastAsia="黑体" w:cs="黑体"/>
          <w:b/>
          <w:bCs/>
          <w:sz w:val="28"/>
          <w:szCs w:val="28"/>
          <w:lang w:val="en-US" w:eastAsia="zh-CN"/>
        </w:rPr>
        <w:t>10</w:t>
      </w:r>
      <w:r>
        <w:rPr>
          <w:rFonts w:hint="eastAsia" w:ascii="黑体" w:hAnsi="黑体" w:eastAsia="黑体" w:cs="黑体"/>
          <w:b/>
          <w:bCs/>
          <w:sz w:val="28"/>
          <w:szCs w:val="28"/>
        </w:rPr>
        <w:t>月</w:t>
      </w:r>
    </w:p>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firstLine="539" w:firstLineChars="122"/>
        <w:jc w:val="center"/>
        <w:textAlignment w:val="auto"/>
        <w:rPr>
          <w:rFonts w:hint="eastAsia"/>
          <w:sz w:val="44"/>
          <w:szCs w:val="44"/>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firstLine="539" w:firstLineChars="122"/>
        <w:jc w:val="center"/>
        <w:textAlignment w:val="auto"/>
        <w:rPr>
          <w:rFonts w:hint="eastAsia"/>
          <w:sz w:val="44"/>
          <w:szCs w:val="44"/>
          <w:lang w:val="en-US" w:eastAsia="zh-CN"/>
        </w:rPr>
      </w:pPr>
      <w:r>
        <w:rPr>
          <w:rFonts w:hint="eastAsia"/>
          <w:sz w:val="44"/>
          <w:szCs w:val="44"/>
          <w:lang w:val="en-US" w:eastAsia="zh-CN"/>
        </w:rPr>
        <w:t>摘要</w:t>
      </w:r>
    </w:p>
    <w:p>
      <w:pPr>
        <w:spacing w:before="0" w:beforeLines="0" w:after="0" w:afterLines="0" w:line="240" w:lineRule="auto"/>
        <w:ind w:left="0" w:leftChars="0" w:right="0" w:rightChars="0" w:firstLine="0" w:firstLineChars="0"/>
        <w:jc w:val="center"/>
        <w:rPr>
          <w:rFonts w:ascii="宋体" w:hAnsi="宋体" w:eastAsia="宋体" w:cstheme="minorBidi"/>
          <w:kern w:val="2"/>
          <w:sz w:val="36"/>
          <w:szCs w:val="36"/>
          <w:lang w:val="en-US" w:eastAsia="zh-CN" w:bidi="ar-SA"/>
        </w:rPr>
      </w:pPr>
    </w:p>
    <w:p>
      <w:pPr>
        <w:numPr>
          <w:ilvl w:val="0"/>
          <w:numId w:val="1"/>
        </w:numPr>
        <w:bidi w:val="0"/>
        <w:outlineLvl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项目基本情况</w:t>
      </w:r>
    </w:p>
    <w:p>
      <w:pPr>
        <w:bidi w:val="0"/>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（一）项目立项的背景和目的</w:t>
      </w:r>
    </w:p>
    <w:p>
      <w:pPr>
        <w:bidi w:val="0"/>
        <w:rPr>
          <w:rFonts w:hint="eastAsia" w:ascii="宋体" w:hAnsi="宋体" w:eastAsia="宋体" w:cs="宋体"/>
          <w:lang w:val="zh-CN"/>
        </w:rPr>
      </w:pPr>
      <w:r>
        <w:rPr>
          <w:rFonts w:hint="eastAsia" w:ascii="宋体" w:hAnsi="宋体" w:eastAsia="宋体" w:cs="宋体"/>
          <w:lang w:val="zh-CN"/>
        </w:rPr>
        <w:t>为贯彻落实省政府《关于运用财政政策措施进一步推动全省经济转方式调结构稳增长的意见》（鲁政发〔2015〕14号）和省住房城乡建设厅等11部门《关于推进全省老旧住宅小区整治改造和物业管理的意见》（鲁建发〔2015〕5号）精神，扎实开展老旧住宅小区整治改造工作，切实改善人民群众的居住环境，促进和谐社区建设，提升城市形象。</w:t>
      </w:r>
      <w:r>
        <w:rPr>
          <w:rFonts w:hint="eastAsia" w:ascii="宋体" w:hAnsi="宋体" w:eastAsia="宋体" w:cs="宋体"/>
          <w:lang w:val="en-US" w:eastAsia="zh-CN"/>
        </w:rPr>
        <w:t>2015年11月</w:t>
      </w:r>
      <w:r>
        <w:rPr>
          <w:rFonts w:hint="eastAsia" w:ascii="宋体" w:hAnsi="宋体" w:eastAsia="宋体" w:cs="宋体"/>
          <w:lang w:val="zh-CN"/>
        </w:rPr>
        <w:t>淄博市人民政府办公厅出台了《淄博市人民政府办公厅关于印发淄博市老旧住宅小区整治改造实施方案的通知》（淄政办字〔201</w:t>
      </w:r>
      <w:r>
        <w:rPr>
          <w:rFonts w:hint="eastAsia" w:ascii="宋体" w:hAnsi="宋体" w:eastAsia="宋体" w:cs="宋体"/>
          <w:lang w:val="en-US" w:eastAsia="zh-CN"/>
        </w:rPr>
        <w:t>5</w:t>
      </w:r>
      <w:r>
        <w:rPr>
          <w:rFonts w:hint="eastAsia" w:ascii="宋体" w:hAnsi="宋体" w:eastAsia="宋体" w:cs="宋体"/>
          <w:lang w:val="zh-CN"/>
        </w:rPr>
        <w:t>〕</w:t>
      </w:r>
      <w:r>
        <w:rPr>
          <w:rFonts w:hint="eastAsia" w:ascii="宋体" w:hAnsi="宋体" w:eastAsia="宋体" w:cs="宋体"/>
          <w:lang w:val="en-US" w:eastAsia="zh-CN"/>
        </w:rPr>
        <w:t>110</w:t>
      </w:r>
      <w:r>
        <w:rPr>
          <w:rFonts w:hint="eastAsia" w:ascii="宋体" w:hAnsi="宋体" w:eastAsia="宋体" w:cs="宋体"/>
          <w:lang w:val="zh-CN"/>
        </w:rPr>
        <w:t>号），淄博市张店区沣水镇人民政府</w:t>
      </w:r>
      <w:r>
        <w:rPr>
          <w:rFonts w:hint="eastAsia" w:ascii="宋体" w:hAnsi="宋体" w:eastAsia="宋体" w:cs="宋体"/>
          <w:lang w:val="en-US" w:eastAsia="zh-CN"/>
        </w:rPr>
        <w:t>负责实施了</w:t>
      </w:r>
      <w:r>
        <w:rPr>
          <w:rFonts w:hint="eastAsia" w:ascii="宋体" w:hAnsi="宋体" w:eastAsia="宋体" w:cs="宋体"/>
          <w:lang w:val="zh-CN"/>
        </w:rPr>
        <w:t>淄博市张店区山铝矿山小区、新村宿舍雨污分流工程项目。</w:t>
      </w:r>
    </w:p>
    <w:p>
      <w:pPr>
        <w:bidi w:val="0"/>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（二）项目预算及资金来源</w:t>
      </w:r>
    </w:p>
    <w:p>
      <w:pPr>
        <w:bidi w:val="0"/>
        <w:rPr>
          <w:rFonts w:hint="eastAsia"/>
          <w:lang w:eastAsia="zh-CN"/>
        </w:rPr>
      </w:pPr>
      <w:r>
        <w:rPr>
          <w:rFonts w:hint="eastAsia" w:ascii="宋体" w:hAnsi="宋体" w:eastAsia="宋体" w:cs="宋体"/>
        </w:rPr>
        <w:t>山铝矿山小区、新村宿舍雨污分流工程已于5月11日完成施工图设计，预算施工费用643.3万元，监理费用、办手续费用30万元，合计673.3万元</w:t>
      </w:r>
      <w:r>
        <w:rPr>
          <w:rFonts w:hint="eastAsia" w:ascii="宋体" w:hAnsi="宋体" w:eastAsia="宋体" w:cs="宋体"/>
          <w:lang w:eastAsia="zh-CN"/>
        </w:rPr>
        <w:t>，区财政采取奖补的形式补助</w:t>
      </w:r>
      <w:r>
        <w:rPr>
          <w:rFonts w:hint="eastAsia" w:ascii="宋体" w:hAnsi="宋体" w:eastAsia="宋体" w:cs="宋体"/>
          <w:lang w:val="en-US" w:eastAsia="zh-CN"/>
        </w:rPr>
        <w:t>600万元</w:t>
      </w:r>
      <w:r>
        <w:rPr>
          <w:rFonts w:hint="eastAsia" w:ascii="宋体" w:hAnsi="宋体" w:eastAsia="宋体" w:cs="宋体"/>
          <w:lang w:eastAsia="zh-CN"/>
        </w:rPr>
        <w:t>。</w:t>
      </w:r>
    </w:p>
    <w:p>
      <w:pPr>
        <w:bidi w:val="0"/>
        <w:jc w:val="center"/>
        <w:rPr>
          <w:rFonts w:hint="eastAsia"/>
          <w:lang w:eastAsia="zh-CN"/>
        </w:rPr>
      </w:pPr>
      <w:r>
        <w:rPr>
          <w:rFonts w:hint="eastAsia"/>
          <w:lang w:eastAsia="zh-CN"/>
        </w:rPr>
        <w:t>山铝矿山小区、新村宿舍雨污分流项目</w:t>
      </w:r>
    </w:p>
    <w:tbl>
      <w:tblPr>
        <w:tblStyle w:val="9"/>
        <w:tblW w:w="8334" w:type="dxa"/>
        <w:tblInd w:w="0" w:type="dxa"/>
        <w:shd w:val="clear" w:color="auto" w:fill="auto"/>
        <w:tblLayout w:type="fixed"/>
        <w:tblCellMar>
          <w:top w:w="0" w:type="dxa"/>
          <w:left w:w="0" w:type="dxa"/>
          <w:bottom w:w="0" w:type="dxa"/>
          <w:right w:w="0" w:type="dxa"/>
        </w:tblCellMar>
      </w:tblPr>
      <w:tblGrid>
        <w:gridCol w:w="4331"/>
        <w:gridCol w:w="4003"/>
      </w:tblGrid>
      <w:tr>
        <w:tblPrEx>
          <w:shd w:val="clear" w:color="auto" w:fill="auto"/>
          <w:tblCellMar>
            <w:top w:w="0" w:type="dxa"/>
            <w:left w:w="0" w:type="dxa"/>
            <w:bottom w:w="0" w:type="dxa"/>
            <w:right w:w="0" w:type="dxa"/>
          </w:tblCellMar>
        </w:tblPrEx>
        <w:trPr>
          <w:trHeight w:val="270" w:hRule="atLeast"/>
        </w:trPr>
        <w:tc>
          <w:tcPr>
            <w:tcW w:w="4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项目名称</w:t>
            </w:r>
          </w:p>
        </w:tc>
        <w:tc>
          <w:tcPr>
            <w:tcW w:w="4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预算金额</w:t>
            </w:r>
          </w:p>
        </w:tc>
      </w:tr>
      <w:tr>
        <w:tblPrEx>
          <w:tblCellMar>
            <w:top w:w="0" w:type="dxa"/>
            <w:left w:w="0" w:type="dxa"/>
            <w:bottom w:w="0" w:type="dxa"/>
            <w:right w:w="0" w:type="dxa"/>
          </w:tblCellMar>
        </w:tblPrEx>
        <w:trPr>
          <w:trHeight w:val="90" w:hRule="atLeast"/>
        </w:trPr>
        <w:tc>
          <w:tcPr>
            <w:tcW w:w="4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矿山小区雨污分流</w:t>
            </w:r>
          </w:p>
        </w:tc>
        <w:tc>
          <w:tcPr>
            <w:tcW w:w="40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6432751.84</w:t>
            </w:r>
          </w:p>
        </w:tc>
      </w:tr>
      <w:tr>
        <w:tblPrEx>
          <w:tblCellMar>
            <w:top w:w="0" w:type="dxa"/>
            <w:left w:w="0" w:type="dxa"/>
            <w:bottom w:w="0" w:type="dxa"/>
            <w:right w:w="0" w:type="dxa"/>
          </w:tblCellMar>
        </w:tblPrEx>
        <w:trPr>
          <w:trHeight w:val="270" w:hRule="atLeast"/>
        </w:trPr>
        <w:tc>
          <w:tcPr>
            <w:tcW w:w="4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新村宿舍雨污分流</w:t>
            </w:r>
          </w:p>
        </w:tc>
        <w:tc>
          <w:tcPr>
            <w:tcW w:w="40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宋体" w:hAnsi="宋体" w:eastAsia="宋体" w:cs="宋体"/>
                <w:b w:val="0"/>
                <w:bCs w:val="0"/>
                <w:i w:val="0"/>
                <w:color w:val="000000"/>
                <w:sz w:val="21"/>
                <w:szCs w:val="21"/>
                <w:u w:val="none"/>
              </w:rPr>
            </w:pPr>
          </w:p>
        </w:tc>
      </w:tr>
      <w:tr>
        <w:tblPrEx>
          <w:tblCellMar>
            <w:top w:w="0" w:type="dxa"/>
            <w:left w:w="0" w:type="dxa"/>
            <w:bottom w:w="0" w:type="dxa"/>
            <w:right w:w="0" w:type="dxa"/>
          </w:tblCellMar>
        </w:tblPrEx>
        <w:trPr>
          <w:trHeight w:val="270" w:hRule="atLeast"/>
        </w:trPr>
        <w:tc>
          <w:tcPr>
            <w:tcW w:w="4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绿化恢复工程</w:t>
            </w:r>
          </w:p>
        </w:tc>
        <w:tc>
          <w:tcPr>
            <w:tcW w:w="40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宋体" w:hAnsi="宋体" w:eastAsia="宋体" w:cs="宋体"/>
                <w:b w:val="0"/>
                <w:bCs w:val="0"/>
                <w:i w:val="0"/>
                <w:color w:val="000000"/>
                <w:sz w:val="21"/>
                <w:szCs w:val="21"/>
                <w:u w:val="none"/>
              </w:rPr>
            </w:pPr>
          </w:p>
        </w:tc>
      </w:tr>
      <w:tr>
        <w:tblPrEx>
          <w:tblCellMar>
            <w:top w:w="0" w:type="dxa"/>
            <w:left w:w="0" w:type="dxa"/>
            <w:bottom w:w="0" w:type="dxa"/>
            <w:right w:w="0" w:type="dxa"/>
          </w:tblCellMar>
        </w:tblPrEx>
        <w:trPr>
          <w:trHeight w:val="270" w:hRule="atLeast"/>
        </w:trPr>
        <w:tc>
          <w:tcPr>
            <w:tcW w:w="4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监理费用、办手续费用</w:t>
            </w:r>
          </w:p>
        </w:tc>
        <w:tc>
          <w:tcPr>
            <w:tcW w:w="4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300000</w:t>
            </w:r>
          </w:p>
        </w:tc>
      </w:tr>
      <w:tr>
        <w:tblPrEx>
          <w:tblCellMar>
            <w:top w:w="0" w:type="dxa"/>
            <w:left w:w="0" w:type="dxa"/>
            <w:bottom w:w="0" w:type="dxa"/>
            <w:right w:w="0" w:type="dxa"/>
          </w:tblCellMar>
        </w:tblPrEx>
        <w:trPr>
          <w:trHeight w:val="270" w:hRule="atLeast"/>
        </w:trPr>
        <w:tc>
          <w:tcPr>
            <w:tcW w:w="4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合计</w:t>
            </w:r>
          </w:p>
        </w:tc>
        <w:tc>
          <w:tcPr>
            <w:tcW w:w="4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6732751.84</w:t>
            </w:r>
          </w:p>
        </w:tc>
      </w:tr>
    </w:tbl>
    <w:p>
      <w:pPr>
        <w:bidi w:val="0"/>
        <w:ind w:left="0" w:leftChars="0" w:firstLine="542" w:firstLineChars="200"/>
        <w:outlineLvl w:val="1"/>
        <w:rPr>
          <w:rFonts w:hint="eastAsia" w:ascii="宋体" w:hAnsi="宋体" w:eastAsia="宋体" w:cs="宋体"/>
          <w:b/>
          <w:bCs/>
          <w:lang w:val="zh-CN"/>
        </w:rPr>
      </w:pPr>
      <w:r>
        <w:rPr>
          <w:rFonts w:hint="eastAsia" w:ascii="宋体" w:hAnsi="宋体" w:eastAsia="宋体" w:cs="宋体"/>
          <w:b/>
          <w:bCs/>
          <w:lang w:val="zh-CN"/>
        </w:rPr>
        <w:t>（三）项目计划实施内容</w:t>
      </w:r>
    </w:p>
    <w:p>
      <w:pPr>
        <w:bidi w:val="0"/>
        <w:rPr>
          <w:rFonts w:hint="eastAsia" w:ascii="宋体" w:hAnsi="宋体" w:eastAsia="宋体" w:cs="宋体"/>
          <w:lang w:val="en-US" w:eastAsia="zh-CN"/>
        </w:rPr>
      </w:pPr>
      <w:r>
        <w:rPr>
          <w:rFonts w:hint="eastAsia" w:ascii="宋体" w:hAnsi="宋体" w:eastAsia="宋体" w:cs="宋体"/>
          <w:lang w:val="en-US" w:eastAsia="zh-CN"/>
        </w:rPr>
        <w:t>项目实施时间：2019年5月</w:t>
      </w:r>
      <w:r>
        <w:rPr>
          <w:rFonts w:hint="eastAsia" w:ascii="宋体" w:hAnsi="宋体" w:eastAsia="宋体" w:cs="宋体"/>
          <w:highlight w:val="none"/>
          <w:lang w:val="en-US" w:eastAsia="zh-CN"/>
        </w:rPr>
        <w:t>—2019年</w:t>
      </w:r>
      <w:r>
        <w:rPr>
          <w:rFonts w:hint="eastAsia" w:ascii="宋体" w:hAnsi="宋体" w:eastAsia="宋体" w:cs="宋体"/>
          <w:lang w:val="en-US" w:eastAsia="zh-CN"/>
        </w:rPr>
        <w:t>7月</w:t>
      </w:r>
    </w:p>
    <w:p>
      <w:pPr>
        <w:bidi w:val="0"/>
        <w:rPr>
          <w:rFonts w:hint="eastAsia" w:ascii="宋体" w:hAnsi="宋体" w:eastAsia="宋体" w:cs="宋体"/>
          <w:lang w:val="zh-CN"/>
        </w:rPr>
      </w:pPr>
      <w:r>
        <w:rPr>
          <w:rFonts w:hint="eastAsia" w:ascii="宋体" w:hAnsi="宋体" w:eastAsia="宋体" w:cs="宋体"/>
          <w:lang w:val="en-US" w:eastAsia="zh-CN"/>
        </w:rPr>
        <w:t>项目实施内容：</w:t>
      </w:r>
      <w:r>
        <w:rPr>
          <w:rFonts w:hint="default" w:ascii="宋体" w:hAnsi="宋体" w:eastAsia="宋体" w:cs="宋体"/>
          <w:lang w:val="en-US" w:eastAsia="zh-CN"/>
        </w:rPr>
        <w:t>①山铝矿山小区位于鲁山大道以东，规划淄河大道以北</w:t>
      </w:r>
      <w:r>
        <w:rPr>
          <w:rFonts w:hint="eastAsia" w:ascii="宋体" w:hAnsi="宋体" w:eastAsia="宋体" w:cs="宋体"/>
          <w:highlight w:val="none"/>
          <w:lang w:val="en-US" w:eastAsia="zh-CN"/>
        </w:rPr>
        <w:t>；</w:t>
      </w:r>
      <w:r>
        <w:rPr>
          <w:rFonts w:hint="default" w:ascii="宋体" w:hAnsi="宋体" w:eastAsia="宋体" w:cs="宋体"/>
          <w:lang w:val="en-US" w:eastAsia="zh-CN"/>
        </w:rPr>
        <w:t>分东西两区，东区位于山铝货运铁路以东</w:t>
      </w:r>
      <w:r>
        <w:rPr>
          <w:rFonts w:hint="eastAsia" w:ascii="宋体" w:hAnsi="宋体" w:eastAsia="宋体" w:cs="宋体"/>
          <w:highlight w:val="none"/>
          <w:lang w:val="en-US" w:eastAsia="zh-CN"/>
        </w:rPr>
        <w:t>；</w:t>
      </w:r>
      <w:r>
        <w:rPr>
          <w:rFonts w:hint="default" w:ascii="宋体" w:hAnsi="宋体" w:eastAsia="宋体" w:cs="宋体"/>
          <w:lang w:val="en-US" w:eastAsia="zh-CN"/>
        </w:rPr>
        <w:t>西区位于山铝货运铁路以西。小区位于规划中铝工业园范围内。两片区现状污水均排入潴龙河西支上游暗沟。</w:t>
      </w:r>
      <w:r>
        <w:rPr>
          <w:rFonts w:hint="eastAsia" w:ascii="宋体" w:hAnsi="宋体" w:eastAsia="宋体" w:cs="宋体"/>
          <w:lang w:val="en-US" w:eastAsia="zh-CN"/>
        </w:rPr>
        <w:t>项目计划</w:t>
      </w:r>
      <w:r>
        <w:rPr>
          <w:rFonts w:hint="eastAsia" w:ascii="宋体" w:hAnsi="宋体" w:eastAsia="宋体" w:cs="宋体"/>
          <w:lang w:val="zh-CN"/>
        </w:rPr>
        <w:t>该小区污水不再排入潴龙河，沿鲁山大道东侧绿化带下增设一条DN600污水管道，长度约821米，最终排入边沣路南侧现状DN800污水管道。原小区污水管道接入市政管网段清淤、修护后继续利用。</w:t>
      </w:r>
    </w:p>
    <w:p>
      <w:pPr>
        <w:bidi w:val="0"/>
        <w:rPr>
          <w:rFonts w:hint="eastAsia" w:ascii="宋体" w:hAnsi="宋体" w:eastAsia="宋体" w:cs="宋体"/>
          <w:lang w:val="zh-CN"/>
        </w:rPr>
      </w:pPr>
      <w:r>
        <w:rPr>
          <w:rFonts w:hint="eastAsia" w:ascii="宋体" w:hAnsi="宋体" w:eastAsia="宋体" w:cs="宋体"/>
          <w:lang w:val="zh-CN"/>
        </w:rPr>
        <w:t>②山铝新村宿舍小区位于东四路以东，山东友谊机械公司以西，工业路以北，南沣村以南。现状污水排入潴龙河暗沟。为实现该小区污水不再排入潴龙河，在小区北侧沣泉路车行道下增设一条DN400污水管道，长度约197米，下游顶管过东四路，最终排入东四路西侧现状DN500污水管道。原小区污水管道接入市政管网段清淤、修护后继续利用。山铝矿山小区、新村宿舍雨污水改造项目包括矿山小区段埋管总长度821米；新村宿舍段埋管总长度</w:t>
      </w:r>
      <w:r>
        <w:rPr>
          <w:rFonts w:hint="eastAsia" w:ascii="宋体" w:hAnsi="宋体" w:eastAsia="宋体" w:cs="宋体"/>
          <w:lang w:val="en-US" w:eastAsia="zh-CN"/>
        </w:rPr>
        <w:t>197</w:t>
      </w:r>
      <w:r>
        <w:rPr>
          <w:rFonts w:hint="eastAsia" w:ascii="宋体" w:hAnsi="宋体" w:eastAsia="宋体" w:cs="宋体"/>
          <w:lang w:val="zh-CN"/>
        </w:rPr>
        <w:t>米。</w:t>
      </w:r>
    </w:p>
    <w:p>
      <w:pPr>
        <w:bidi w:val="0"/>
        <w:outlineLvl w:val="1"/>
        <w:rPr>
          <w:rFonts w:hint="eastAsia" w:ascii="宋体" w:hAnsi="宋体" w:eastAsia="宋体" w:cs="宋体"/>
          <w:b/>
          <w:bCs/>
          <w:sz w:val="28"/>
          <w:szCs w:val="28"/>
          <w:lang w:val="zh-CN"/>
        </w:rPr>
      </w:pPr>
      <w:r>
        <w:rPr>
          <w:rFonts w:hint="eastAsia" w:ascii="宋体" w:hAnsi="宋体" w:eastAsia="宋体" w:cs="宋体"/>
          <w:b/>
          <w:bCs/>
          <w:sz w:val="28"/>
          <w:szCs w:val="28"/>
          <w:lang w:val="zh-CN"/>
        </w:rPr>
        <w:t>（四）项目的组织和管理</w:t>
      </w:r>
    </w:p>
    <w:p>
      <w:pPr>
        <w:bidi w:val="0"/>
        <w:rPr>
          <w:rFonts w:hint="eastAsia" w:ascii="宋体" w:hAnsi="宋体" w:eastAsia="宋体" w:cs="宋体"/>
          <w:lang w:val="zh-CN"/>
        </w:rPr>
      </w:pPr>
      <w:r>
        <w:rPr>
          <w:rFonts w:hint="eastAsia" w:ascii="宋体" w:hAnsi="宋体" w:eastAsia="宋体" w:cs="宋体"/>
          <w:lang w:val="zh-CN"/>
        </w:rPr>
        <w:t>该项目</w:t>
      </w:r>
      <w:r>
        <w:rPr>
          <w:rFonts w:hint="eastAsia" w:ascii="宋体" w:hAnsi="宋体" w:eastAsia="宋体" w:cs="宋体"/>
        </w:rPr>
        <w:t>由沣水镇政府作为实施主体，负责完成该工程的全部改造工作</w:t>
      </w:r>
      <w:r>
        <w:rPr>
          <w:rFonts w:hint="eastAsia" w:ascii="宋体" w:hAnsi="宋体" w:eastAsia="宋体" w:cs="宋体"/>
          <w:lang w:eastAsia="zh-CN"/>
        </w:rPr>
        <w:t>，</w:t>
      </w:r>
      <w:r>
        <w:rPr>
          <w:rFonts w:hint="eastAsia" w:ascii="宋体" w:hAnsi="宋体" w:eastAsia="宋体" w:cs="宋体"/>
          <w:lang w:val="zh-CN"/>
        </w:rPr>
        <w:t>张店区住房和城乡建设局</w:t>
      </w:r>
      <w:r>
        <w:rPr>
          <w:rFonts w:hint="eastAsia" w:ascii="宋体" w:hAnsi="宋体" w:eastAsia="宋体" w:cs="宋体"/>
        </w:rPr>
        <w:t>负责做好协助、配合工作。</w:t>
      </w:r>
    </w:p>
    <w:p>
      <w:pPr>
        <w:bidi w:val="0"/>
        <w:rPr>
          <w:rFonts w:hint="eastAsia" w:ascii="宋体" w:hAnsi="宋体" w:eastAsia="宋体" w:cs="宋体"/>
          <w:lang w:val="zh-CN"/>
        </w:rPr>
      </w:pPr>
      <w:r>
        <w:rPr>
          <w:rFonts w:hint="eastAsia" w:ascii="宋体" w:hAnsi="宋体" w:eastAsia="宋体" w:cs="宋体"/>
          <w:lang w:val="en-US" w:eastAsia="zh-CN"/>
        </w:rPr>
        <w:t>经过招标，由</w:t>
      </w:r>
      <w:r>
        <w:rPr>
          <w:rFonts w:hint="eastAsia" w:ascii="宋体" w:hAnsi="宋体" w:eastAsia="宋体" w:cs="宋体"/>
          <w:lang w:val="zh-CN"/>
        </w:rPr>
        <w:t>山东益通安装有限公司负责施工。</w:t>
      </w:r>
    </w:p>
    <w:p>
      <w:pPr>
        <w:numPr>
          <w:ilvl w:val="0"/>
          <w:numId w:val="2"/>
        </w:numPr>
        <w:bidi w:val="0"/>
        <w:outlineLvl w:val="1"/>
        <w:rPr>
          <w:rFonts w:hint="eastAsia" w:ascii="宋体" w:hAnsi="宋体" w:eastAsia="宋体" w:cs="宋体"/>
          <w:b/>
          <w:bCs/>
          <w:sz w:val="28"/>
          <w:szCs w:val="28"/>
          <w:lang w:val="zh-CN" w:eastAsia="zh-CN"/>
        </w:rPr>
      </w:pPr>
      <w:r>
        <w:rPr>
          <w:rFonts w:hint="eastAsia" w:ascii="宋体" w:hAnsi="宋体" w:eastAsia="宋体" w:cs="宋体"/>
          <w:b/>
          <w:bCs/>
          <w:sz w:val="28"/>
          <w:szCs w:val="28"/>
          <w:lang w:val="zh-CN" w:eastAsia="zh-CN"/>
        </w:rPr>
        <w:t>项目的绩效目标</w:t>
      </w:r>
    </w:p>
    <w:p>
      <w:pPr>
        <w:bidi w:val="0"/>
        <w:rPr>
          <w:rFonts w:hint="eastAsia" w:ascii="宋体" w:hAnsi="宋体" w:eastAsia="宋体" w:cs="宋体"/>
          <w:lang w:val="zh-CN" w:eastAsia="zh-CN"/>
        </w:rPr>
      </w:pPr>
      <w:r>
        <w:rPr>
          <w:rFonts w:hint="eastAsia" w:ascii="宋体" w:hAnsi="宋体" w:eastAsia="宋体" w:cs="宋体"/>
          <w:lang w:val="zh-CN" w:eastAsia="zh-CN"/>
        </w:rPr>
        <w:t>总目标：通过整治改造，着力解决老旧小区“脏、乱、差”的问题，完善配套设施。进一步改善老旧小区的居住环境，提升居民的生活品质和幸福感，实现市民得实惠、</w:t>
      </w:r>
      <w:r>
        <w:rPr>
          <w:rFonts w:hint="eastAsia" w:ascii="宋体" w:hAnsi="宋体" w:eastAsia="宋体" w:cs="宋体"/>
          <w:highlight w:val="none"/>
          <w:lang w:val="zh-CN" w:eastAsia="zh-CN"/>
        </w:rPr>
        <w:t>企业得</w:t>
      </w:r>
      <w:r>
        <w:rPr>
          <w:rFonts w:hint="eastAsia" w:ascii="宋体" w:hAnsi="宋体" w:eastAsia="宋体" w:cs="宋体"/>
          <w:lang w:val="zh-CN" w:eastAsia="zh-CN"/>
        </w:rPr>
        <w:t>市场、政府得民心的工作目标。</w:t>
      </w:r>
    </w:p>
    <w:p>
      <w:pPr>
        <w:bidi w:val="0"/>
        <w:rPr>
          <w:rFonts w:hint="eastAsia" w:ascii="宋体" w:hAnsi="宋体" w:eastAsia="宋体" w:cs="宋体"/>
          <w:lang w:val="zh-CN" w:eastAsia="zh-CN"/>
        </w:rPr>
      </w:pPr>
      <w:r>
        <w:rPr>
          <w:rFonts w:hint="eastAsia" w:ascii="宋体" w:hAnsi="宋体" w:eastAsia="宋体" w:cs="宋体"/>
          <w:lang w:val="zh-CN" w:eastAsia="zh-CN"/>
        </w:rPr>
        <w:t>阶段性目标：山铝矿山小区、新村宿舍雨污水改造工程彻底解决山铝矿山小区和新村宿舍生活污水排放难的问题，将两个社区原本排放入潴龙河的生活污水排入污水管网，为改善南部城区的生态生活环境打下了良好的基础。</w:t>
      </w:r>
    </w:p>
    <w:p>
      <w:pPr>
        <w:bidi w:val="0"/>
        <w:rPr>
          <w:rFonts w:hint="eastAsia"/>
          <w:lang w:val="zh-CN"/>
        </w:rPr>
      </w:pPr>
      <w:r>
        <w:rPr>
          <w:rFonts w:hint="eastAsia" w:ascii="宋体" w:hAnsi="宋体" w:eastAsia="宋体" w:cs="宋体"/>
          <w:lang w:val="zh-CN"/>
        </w:rPr>
        <w:t>山铝矿山小区、新村宿舍雨污分流项目包括矿山小区段埋管总长度821米；新村宿舍段埋管总长度</w:t>
      </w:r>
      <w:r>
        <w:rPr>
          <w:rFonts w:hint="eastAsia" w:ascii="宋体" w:hAnsi="宋体" w:eastAsia="宋体" w:cs="宋体"/>
          <w:lang w:val="en-US" w:eastAsia="zh-CN"/>
        </w:rPr>
        <w:t>197</w:t>
      </w:r>
      <w:r>
        <w:rPr>
          <w:rFonts w:hint="eastAsia" w:ascii="宋体" w:hAnsi="宋体" w:eastAsia="宋体" w:cs="宋体"/>
          <w:lang w:val="zh-CN"/>
        </w:rPr>
        <w:t>米。</w:t>
      </w:r>
    </w:p>
    <w:p>
      <w:pPr>
        <w:bidi w:val="0"/>
        <w:outlineLvl w:val="1"/>
        <w:rPr>
          <w:rFonts w:hint="eastAsia" w:ascii="宋体" w:hAnsi="宋体" w:eastAsia="宋体" w:cs="宋体"/>
          <w:b/>
          <w:bCs/>
          <w:sz w:val="28"/>
          <w:szCs w:val="28"/>
          <w:lang w:val="zh-CN"/>
        </w:rPr>
      </w:pPr>
      <w:r>
        <w:rPr>
          <w:rFonts w:hint="eastAsia" w:ascii="宋体" w:hAnsi="宋体" w:eastAsia="宋体" w:cs="宋体"/>
          <w:b/>
          <w:bCs/>
          <w:sz w:val="28"/>
          <w:szCs w:val="28"/>
          <w:lang w:val="zh-CN"/>
        </w:rPr>
        <w:t>二、评价目的</w:t>
      </w:r>
    </w:p>
    <w:p>
      <w:pPr>
        <w:bidi w:val="0"/>
        <w:rPr>
          <w:rFonts w:hint="eastAsia" w:ascii="宋体" w:hAnsi="宋体" w:eastAsia="宋体" w:cs="宋体"/>
          <w:lang w:val="zh-CN"/>
        </w:rPr>
      </w:pPr>
      <w:r>
        <w:rPr>
          <w:rFonts w:hint="eastAsia" w:ascii="宋体" w:hAnsi="宋体" w:eastAsia="宋体" w:cs="宋体"/>
          <w:lang w:val="zh-CN"/>
        </w:rPr>
        <w:t>根据财政部《项目支出绩效评价管理办法》（财预〔2020〕10号）、张店区人民政府办公室关于印发《张店区区级部门单位预算绩效管理办法》和《张店区区对下转移支付资金预算绩效管理办法》的通知（张政办字〔2020〕10号）的要求文件要求，对201</w:t>
      </w:r>
      <w:r>
        <w:rPr>
          <w:rFonts w:hint="eastAsia" w:ascii="宋体" w:hAnsi="宋体" w:eastAsia="宋体" w:cs="宋体"/>
          <w:lang w:val="en-US" w:eastAsia="zh-CN"/>
        </w:rPr>
        <w:t>9</w:t>
      </w:r>
      <w:r>
        <w:rPr>
          <w:rFonts w:hint="eastAsia" w:ascii="宋体" w:hAnsi="宋体" w:eastAsia="宋体" w:cs="宋体"/>
          <w:lang w:val="zh-CN"/>
        </w:rPr>
        <w:t>年山铝矿山小区、新村宿舍雨污分流工程项目项目专项资金进行绩效评价，运用规范的绩效指标体系和科学地评价方法，全面、客观反映财政支出项目完成情况和实施效果。同时，及时总结经验，分析存在的问题，采取有效措施改进和加强项目管理，为政府相关决策提供参考依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firstLine="542" w:firstLineChars="200"/>
        <w:jc w:val="both"/>
        <w:rPr>
          <w:rFonts w:hint="eastAsia" w:ascii="宋体" w:hAnsi="宋体" w:eastAsia="宋体" w:cs="宋体"/>
          <w:b/>
          <w:bCs/>
          <w:kern w:val="2"/>
          <w:sz w:val="27"/>
          <w:szCs w:val="27"/>
          <w:lang w:val="en-US" w:eastAsia="zh-CN" w:bidi="ar-SA"/>
        </w:rPr>
      </w:pPr>
      <w:r>
        <w:rPr>
          <w:rFonts w:hint="eastAsia" w:ascii="宋体" w:hAnsi="宋体" w:eastAsia="宋体" w:cs="宋体"/>
          <w:b/>
          <w:bCs/>
          <w:kern w:val="2"/>
          <w:sz w:val="27"/>
          <w:szCs w:val="27"/>
          <w:lang w:val="en-US" w:eastAsia="zh-CN" w:bidi="ar-SA"/>
        </w:rPr>
        <w:t>三、项目的实施情况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firstLine="540" w:firstLineChars="200"/>
        <w:jc w:val="both"/>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2019年4月16日，张店区住建局向区政府提交了《关于山铝矿山小区、新村宿舍雨污分流工程办理设计招投标手续的请示》。4月19日发布设计招标公告，采用竞争性磋商方式对设计单位进行招标，5月9日开标确定设计单位。2019年5月份完成工程设计，紧接着从6月份开始由山东益通安装有限公司负责施工，于2019年7月10日完成施工。7月11-日-7月15日通过了工程验收。在施工过程中，破坏了道路绿化，由于有道路加宽规划，道路绿化未恢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outlineLvl w:val="0"/>
        <w:rPr>
          <w:rFonts w:hint="eastAsia" w:ascii="黑体" w:hAnsi="宋体" w:eastAsia="黑体" w:cs="黑体"/>
          <w:i w:val="0"/>
          <w:caps w:val="0"/>
          <w:color w:val="000000"/>
          <w:spacing w:val="0"/>
          <w:sz w:val="30"/>
          <w:szCs w:val="30"/>
          <w:shd w:val="clear" w:fill="FFFFFF"/>
          <w:lang w:val="en-US" w:eastAsia="zh-CN"/>
        </w:rPr>
      </w:pPr>
      <w:r>
        <w:rPr>
          <w:rFonts w:hint="eastAsia" w:ascii="黑体" w:hAnsi="宋体" w:eastAsia="黑体" w:cs="黑体"/>
          <w:i w:val="0"/>
          <w:caps w:val="0"/>
          <w:color w:val="000000"/>
          <w:spacing w:val="0"/>
          <w:sz w:val="30"/>
          <w:szCs w:val="30"/>
          <w:shd w:val="clear" w:fill="FFFFFF"/>
          <w:lang w:eastAsia="zh-CN"/>
        </w:rPr>
        <w:t>四、</w:t>
      </w:r>
      <w:r>
        <w:rPr>
          <w:rFonts w:hint="eastAsia" w:ascii="黑体" w:hAnsi="宋体" w:eastAsia="黑体" w:cs="黑体"/>
          <w:i w:val="0"/>
          <w:caps w:val="0"/>
          <w:color w:val="000000"/>
          <w:spacing w:val="0"/>
          <w:sz w:val="30"/>
          <w:szCs w:val="30"/>
          <w:shd w:val="clear" w:fill="FFFFFF"/>
          <w:lang w:val="en-US" w:eastAsia="zh-CN"/>
        </w:rPr>
        <w:t>综合评价结论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32" w:rightChars="-123" w:firstLine="600"/>
        <w:jc w:val="both"/>
        <w:rPr>
          <w:rFonts w:hint="eastAsia" w:ascii="宋体" w:hAnsi="宋体" w:eastAsia="宋体" w:cs="宋体"/>
          <w:b w:val="0"/>
          <w:bCs w:val="0"/>
          <w:color w:val="000000"/>
          <w:kern w:val="2"/>
          <w:sz w:val="27"/>
          <w:szCs w:val="27"/>
          <w:lang w:val="en-US" w:eastAsia="zh-CN" w:bidi="ar-SA"/>
        </w:rPr>
      </w:pPr>
      <w:r>
        <w:rPr>
          <w:rFonts w:hint="eastAsia" w:ascii="宋体" w:hAnsi="宋体" w:eastAsia="宋体" w:cs="宋体"/>
          <w:b w:val="0"/>
          <w:bCs w:val="0"/>
          <w:color w:val="000000"/>
          <w:kern w:val="2"/>
          <w:sz w:val="27"/>
          <w:szCs w:val="27"/>
          <w:lang w:val="en-US" w:eastAsia="zh-CN" w:bidi="ar-SA"/>
        </w:rPr>
        <w:t>张店区山铝矿山小区、新村宿舍雨污流项目，根据《项目支出绩效评价指标体系》评价得分73.2分，绩效等级“及格”。其中：项目决策指标得分12分，项目管理指标得分19.5分，项目产出26.3分，项目效益得分15.4分。</w:t>
      </w:r>
    </w:p>
    <w:p>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outlineLvl w:val="0"/>
        <w:rPr>
          <w:rFonts w:hint="eastAsia" w:ascii="黑体" w:hAnsi="宋体" w:eastAsia="黑体" w:cs="黑体"/>
          <w:i w:val="0"/>
          <w:caps w:val="0"/>
          <w:color w:val="000000"/>
          <w:spacing w:val="0"/>
          <w:sz w:val="30"/>
          <w:szCs w:val="30"/>
          <w:shd w:val="clear" w:fill="FFFFFF"/>
        </w:rPr>
      </w:pPr>
      <w:r>
        <w:rPr>
          <w:rFonts w:hint="eastAsia" w:ascii="黑体" w:hAnsi="宋体" w:eastAsia="黑体" w:cs="黑体"/>
          <w:i w:val="0"/>
          <w:caps w:val="0"/>
          <w:color w:val="000000"/>
          <w:spacing w:val="0"/>
          <w:sz w:val="30"/>
          <w:szCs w:val="30"/>
          <w:shd w:val="clear" w:fill="FFFFFF"/>
        </w:rPr>
        <w:t>主要经验及做法、存在的问题及原因分析</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Chars="179" w:right="0" w:rightChars="0"/>
        <w:jc w:val="both"/>
        <w:outlineLvl w:val="1"/>
        <w:rPr>
          <w:rFonts w:hint="eastAsia" w:ascii="宋体" w:hAnsi="宋体" w:eastAsia="宋体" w:cs="宋体"/>
          <w:b/>
          <w:bCs/>
          <w:i w:val="0"/>
          <w:caps w:val="0"/>
          <w:color w:val="000000"/>
          <w:spacing w:val="0"/>
          <w:sz w:val="28"/>
          <w:szCs w:val="28"/>
          <w:shd w:val="clear" w:fill="FFFFFF"/>
          <w:lang w:val="en-US" w:eastAsia="zh-CN"/>
        </w:rPr>
      </w:pPr>
      <w:r>
        <w:rPr>
          <w:rFonts w:hint="eastAsia" w:ascii="宋体" w:hAnsi="宋体" w:eastAsia="宋体" w:cs="宋体"/>
          <w:b/>
          <w:bCs/>
          <w:i w:val="0"/>
          <w:caps w:val="0"/>
          <w:color w:val="000000"/>
          <w:spacing w:val="0"/>
          <w:sz w:val="28"/>
          <w:szCs w:val="28"/>
          <w:shd w:val="clear" w:fill="FFFFFF"/>
          <w:lang w:val="en-US" w:eastAsia="zh-CN"/>
        </w:rPr>
        <w:t>（一）主要经验及做法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32" w:rightChars="-123" w:firstLine="600"/>
        <w:jc w:val="both"/>
        <w:rPr>
          <w:rFonts w:hint="eastAsia" w:ascii="宋体" w:hAnsi="宋体" w:eastAsia="宋体" w:cs="宋体"/>
          <w:b w:val="0"/>
          <w:bCs w:val="0"/>
          <w:color w:val="000000"/>
          <w:kern w:val="2"/>
          <w:sz w:val="27"/>
          <w:szCs w:val="27"/>
          <w:lang w:val="en-US" w:eastAsia="zh-CN" w:bidi="ar-SA"/>
        </w:rPr>
      </w:pPr>
      <w:r>
        <w:rPr>
          <w:rFonts w:hint="eastAsia" w:ascii="宋体" w:hAnsi="宋体" w:eastAsia="宋体" w:cs="宋体"/>
          <w:b w:val="0"/>
          <w:bCs w:val="0"/>
          <w:color w:val="000000"/>
          <w:kern w:val="2"/>
          <w:sz w:val="27"/>
          <w:szCs w:val="27"/>
          <w:lang w:val="en-US" w:eastAsia="zh-CN" w:bidi="ar-SA"/>
        </w:rPr>
        <w:t>1、区政府协调张店区住房和城乡建设局、沣水镇政府开展工作，各部门配合，促进项目在2019年内完成。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32" w:rightChars="-123" w:firstLine="600"/>
        <w:jc w:val="both"/>
        <w:rPr>
          <w:rFonts w:hint="eastAsia" w:ascii="宋体" w:hAnsi="宋体" w:eastAsia="宋体" w:cs="宋体"/>
          <w:b w:val="0"/>
          <w:bCs w:val="0"/>
          <w:color w:val="000000"/>
          <w:kern w:val="2"/>
          <w:sz w:val="27"/>
          <w:szCs w:val="27"/>
          <w:lang w:val="en-US" w:eastAsia="zh-CN" w:bidi="ar-SA"/>
        </w:rPr>
      </w:pPr>
      <w:r>
        <w:rPr>
          <w:rFonts w:hint="eastAsia" w:ascii="宋体" w:hAnsi="宋体" w:eastAsia="宋体" w:cs="宋体"/>
          <w:b w:val="0"/>
          <w:bCs w:val="0"/>
          <w:color w:val="000000"/>
          <w:kern w:val="2"/>
          <w:sz w:val="27"/>
          <w:szCs w:val="27"/>
          <w:lang w:val="en-US" w:eastAsia="zh-CN" w:bidi="ar-SA"/>
        </w:rPr>
        <w:t>2、根据调查，满意度为49.9%，主要原因为没有配套解决好两个小区居民雨水积水问题，长期以来，小区内下雨积水问题严重，雨污分流并未带来改善，造成居民满意度较低。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32" w:rightChars="-123" w:firstLine="600"/>
        <w:jc w:val="both"/>
        <w:rPr>
          <w:rFonts w:hint="eastAsia" w:ascii="宋体" w:hAnsi="宋体" w:eastAsia="宋体" w:cs="宋体"/>
          <w:b w:val="0"/>
          <w:bCs w:val="0"/>
          <w:color w:val="000000"/>
          <w:kern w:val="2"/>
          <w:sz w:val="27"/>
          <w:szCs w:val="27"/>
          <w:lang w:val="en-US" w:eastAsia="zh-CN" w:bidi="ar-SA"/>
        </w:rPr>
      </w:pPr>
      <w:r>
        <w:rPr>
          <w:rFonts w:hint="eastAsia" w:ascii="宋体" w:hAnsi="宋体" w:eastAsia="宋体" w:cs="宋体"/>
          <w:b w:val="0"/>
          <w:bCs w:val="0"/>
          <w:color w:val="000000"/>
          <w:kern w:val="2"/>
          <w:sz w:val="27"/>
          <w:szCs w:val="27"/>
          <w:lang w:val="en-US" w:eastAsia="zh-CN" w:bidi="ar-SA"/>
        </w:rPr>
        <w:t>张店区山铝矿山小区、新村宿舍雨污分流项目应做好前期调查，雨污分流项目应结合小区的实际情况开展，决策前应做好民意调查，本项目若把小区积水与雨污分流结合治理将会取得良好社会效果。</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Chars="179" w:right="0" w:rightChars="0"/>
        <w:jc w:val="both"/>
        <w:outlineLvl w:val="1"/>
        <w:rPr>
          <w:rFonts w:hint="eastAsia" w:ascii="宋体" w:hAnsi="宋体" w:eastAsia="宋体" w:cs="宋体"/>
          <w:b/>
          <w:bCs/>
          <w:i w:val="0"/>
          <w:caps w:val="0"/>
          <w:color w:val="000000"/>
          <w:spacing w:val="0"/>
          <w:sz w:val="28"/>
          <w:szCs w:val="28"/>
          <w:shd w:val="clear" w:fill="FFFFFF"/>
          <w:lang w:val="en-US" w:eastAsia="zh-CN"/>
        </w:rPr>
      </w:pPr>
      <w:r>
        <w:rPr>
          <w:rFonts w:hint="eastAsia" w:ascii="宋体" w:hAnsi="宋体" w:eastAsia="宋体" w:cs="宋体"/>
          <w:b/>
          <w:bCs/>
          <w:i w:val="0"/>
          <w:caps w:val="0"/>
          <w:color w:val="000000"/>
          <w:spacing w:val="0"/>
          <w:sz w:val="28"/>
          <w:szCs w:val="28"/>
          <w:shd w:val="clear" w:fill="FFFFFF"/>
          <w:lang w:val="en-US" w:eastAsia="zh-CN"/>
        </w:rPr>
        <w:t>（二）存在的问题</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540" w:firstLineChars="200"/>
        <w:jc w:val="both"/>
        <w:rPr>
          <w:rFonts w:hint="eastAsia" w:ascii="宋体" w:hAnsi="宋体" w:eastAsia="宋体" w:cs="宋体"/>
          <w:i w:val="0"/>
          <w:caps w:val="0"/>
          <w:color w:val="000000"/>
          <w:spacing w:val="0"/>
          <w:sz w:val="27"/>
          <w:szCs w:val="27"/>
          <w:shd w:val="clear" w:fill="FFFFFF"/>
          <w:lang w:val="en-US" w:eastAsia="zh-CN"/>
        </w:rPr>
      </w:pPr>
      <w:r>
        <w:rPr>
          <w:rFonts w:hint="eastAsia" w:ascii="宋体" w:hAnsi="宋体" w:eastAsia="宋体" w:cs="宋体"/>
          <w:i w:val="0"/>
          <w:caps w:val="0"/>
          <w:color w:val="000000"/>
          <w:spacing w:val="0"/>
          <w:sz w:val="27"/>
          <w:szCs w:val="27"/>
          <w:shd w:val="clear" w:fill="FFFFFF"/>
          <w:lang w:val="en-US" w:eastAsia="zh-CN"/>
        </w:rPr>
        <w:t>1、项目实施及主管单位未对绩效目标细化、量化。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000000"/>
          <w:spacing w:val="0"/>
          <w:sz w:val="27"/>
          <w:szCs w:val="27"/>
          <w:shd w:val="clear" w:fill="FFFFFF"/>
          <w:lang w:val="en-US" w:eastAsia="zh-CN"/>
        </w:rPr>
      </w:pPr>
      <w:r>
        <w:rPr>
          <w:rFonts w:hint="eastAsia" w:ascii="宋体" w:hAnsi="宋体" w:eastAsia="宋体" w:cs="宋体"/>
          <w:i w:val="0"/>
          <w:caps w:val="0"/>
          <w:color w:val="000000"/>
          <w:spacing w:val="0"/>
          <w:sz w:val="27"/>
          <w:szCs w:val="27"/>
          <w:shd w:val="clear" w:fill="FFFFFF"/>
          <w:lang w:val="en-US" w:eastAsia="zh-CN"/>
        </w:rPr>
        <w:t>项目目标山铝矿山小区、新村宿舍雨污水改造工程彻底解决山铝矿山小区和新村宿舍生活污水排放难的问题，将两个社区原本排放入潴龙河的生活污水排入污水管网，为改善南部城区的生态生活环境打下了良好的基础。项目主管部门未对项目目标进行细化量化。</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Chars="192" w:right="0" w:rightChars="0"/>
        <w:jc w:val="both"/>
        <w:rPr>
          <w:rFonts w:hint="eastAsia" w:ascii="宋体" w:hAnsi="宋体" w:eastAsia="宋体" w:cs="宋体"/>
          <w:i w:val="0"/>
          <w:caps w:val="0"/>
          <w:color w:val="000000"/>
          <w:spacing w:val="0"/>
          <w:sz w:val="27"/>
          <w:szCs w:val="27"/>
          <w:shd w:val="clear" w:fill="FFFFFF"/>
          <w:lang w:val="en-US" w:eastAsia="zh-CN"/>
        </w:rPr>
      </w:pPr>
      <w:r>
        <w:rPr>
          <w:rFonts w:hint="eastAsia" w:ascii="宋体" w:hAnsi="宋体" w:eastAsia="宋体" w:cs="宋体"/>
          <w:i w:val="0"/>
          <w:caps w:val="0"/>
          <w:color w:val="000000"/>
          <w:spacing w:val="0"/>
          <w:sz w:val="27"/>
          <w:szCs w:val="27"/>
          <w:shd w:val="clear" w:fill="FFFFFF"/>
          <w:lang w:val="en-US" w:eastAsia="zh-CN"/>
        </w:rPr>
        <w:t>2、项目过程管理较弱，决算未完成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000000"/>
          <w:spacing w:val="0"/>
          <w:sz w:val="27"/>
          <w:szCs w:val="27"/>
          <w:shd w:val="clear" w:fill="FFFFFF"/>
          <w:lang w:val="en-US" w:eastAsia="zh-CN"/>
        </w:rPr>
      </w:pPr>
      <w:r>
        <w:rPr>
          <w:rFonts w:hint="eastAsia" w:ascii="宋体" w:hAnsi="宋体" w:eastAsia="宋体" w:cs="宋体"/>
          <w:i w:val="0"/>
          <w:caps w:val="0"/>
          <w:color w:val="000000"/>
          <w:spacing w:val="0"/>
          <w:sz w:val="27"/>
          <w:szCs w:val="27"/>
          <w:shd w:val="clear" w:fill="FFFFFF"/>
          <w:lang w:val="en-US" w:eastAsia="zh-CN"/>
        </w:rPr>
        <w:t>项目立项前无民意调查，在项目实施过程对施工单位监督较弱，施工时造成一定程度的粉尘污染，从2019年7月完工至今，结算审计未完成，决算未完成。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outlineLvl w:val="0"/>
        <w:rPr>
          <w:rFonts w:hint="default" w:ascii="Times New Roman" w:hAnsi="Times New Roman" w:cs="Times New Roman"/>
          <w:i w:val="0"/>
          <w:caps w:val="0"/>
          <w:color w:val="000000"/>
          <w:spacing w:val="0"/>
          <w:sz w:val="30"/>
          <w:szCs w:val="30"/>
        </w:rPr>
      </w:pPr>
      <w:r>
        <w:rPr>
          <w:rFonts w:hint="eastAsia" w:ascii="黑体" w:hAnsi="宋体" w:eastAsia="黑体" w:cs="黑体"/>
          <w:i w:val="0"/>
          <w:caps w:val="0"/>
          <w:color w:val="000000"/>
          <w:spacing w:val="0"/>
          <w:sz w:val="30"/>
          <w:szCs w:val="30"/>
          <w:shd w:val="clear" w:fill="FFFFFF"/>
        </w:rPr>
        <w:t>六、有关建议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1、建议张店区住建局进一步细化、量化项目绩效目标，加强资金使用效益。</w:t>
      </w:r>
    </w:p>
    <w:p>
      <w:pPr>
        <w:bidi w:val="0"/>
        <w:rPr>
          <w:rFonts w:hint="eastAsia"/>
          <w:lang w:val="en-US" w:eastAsia="zh-CN"/>
        </w:rPr>
      </w:pPr>
      <w:r>
        <w:rPr>
          <w:rFonts w:hint="eastAsia" w:ascii="宋体" w:hAnsi="宋体" w:eastAsia="宋体" w:cs="宋体"/>
          <w:kern w:val="2"/>
          <w:sz w:val="27"/>
          <w:szCs w:val="27"/>
          <w:lang w:val="en-US" w:eastAsia="zh-CN" w:bidi="ar-SA"/>
        </w:rPr>
        <w:t>张店区住建局应将绩效目标细化为产出、质量、时效、社会效益、生态效益、可持续影响、群众满意度指标，并设置目标值，并根据目标值设置任务及开展工作。</w:t>
      </w:r>
    </w:p>
    <w:p>
      <w:pPr>
        <w:pStyle w:val="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firstLine="518" w:firstLineChars="192"/>
        <w:jc w:val="both"/>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建议张店区住建局、沣水镇政府对项目加强管理，抓紧完成决算工作。</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rightChars="0" w:firstLine="540" w:firstLineChars="200"/>
        <w:jc w:val="both"/>
        <w:rPr>
          <w:rFonts w:hint="default"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建议张店区住建局、沣水镇政府此类项目立项前，应做民意调查，统筹解决存在的现实问题。在项目实施过程中，要求有监督考核，并落实到工程款上。根据《基本建设项目竣工财务决算管理暂行办法》（财建〔2016〕503号）第二条，此项目决算应在投入使用后3个月内完成，建议张店区住建局、沣水镇政府抓紧完成结算审计和决算工作。</w:t>
      </w:r>
    </w:p>
    <w:p>
      <w:pPr>
        <w:spacing w:before="0" w:beforeLines="0" w:after="0" w:afterLines="0" w:line="240" w:lineRule="auto"/>
        <w:ind w:left="0" w:leftChars="0" w:right="0" w:rightChars="0" w:firstLine="0" w:firstLineChars="0"/>
        <w:jc w:val="center"/>
        <w:rPr>
          <w:rFonts w:ascii="宋体" w:hAnsi="宋体" w:eastAsia="宋体" w:cstheme="minorBidi"/>
          <w:kern w:val="2"/>
          <w:sz w:val="36"/>
          <w:szCs w:val="36"/>
          <w:lang w:val="en-US" w:eastAsia="zh-CN" w:bidi="ar-SA"/>
        </w:rPr>
      </w:pPr>
    </w:p>
    <w:p>
      <w:pPr>
        <w:pageBreakBefore w:val="0"/>
        <w:kinsoku/>
        <w:wordWrap/>
        <w:overflowPunct/>
        <w:topLinePunct w:val="0"/>
        <w:autoSpaceDE/>
        <w:autoSpaceDN/>
        <w:bidi w:val="0"/>
        <w:adjustRightInd w:val="0"/>
        <w:snapToGrid w:val="0"/>
        <w:spacing w:line="360" w:lineRule="auto"/>
        <w:ind w:firstLine="5130" w:firstLineChars="1900"/>
        <w:rPr>
          <w:rFonts w:hint="default" w:ascii="宋体" w:hAnsi="宋体" w:eastAsia="宋体" w:cs="宋体"/>
          <w:kern w:val="2"/>
          <w:sz w:val="27"/>
          <w:szCs w:val="27"/>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roma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jc w:val="right"/>
    </w:pPr>
    <w:r>
      <w:rPr>
        <w:sz w:val="18"/>
      </w:rPr>
      <mc:AlternateContent>
        <mc:Choice Requires="wps">
          <w:drawing>
            <wp:anchor distT="0" distB="0" distL="0" distR="0" simplePos="0" relativeHeight="1024" behindDoc="0" locked="0" layoutInCell="1" allowOverlap="1">
              <wp:simplePos x="0" y="0"/>
              <wp:positionH relativeFrom="column">
                <wp:posOffset>6985</wp:posOffset>
              </wp:positionH>
              <wp:positionV relativeFrom="paragraph">
                <wp:posOffset>-132080</wp:posOffset>
              </wp:positionV>
              <wp:extent cx="5281295" cy="0"/>
              <wp:effectExtent l="0" t="0" r="0" b="0"/>
              <wp:wrapNone/>
              <wp:docPr id="4097" name="直接连接符 1"/>
              <wp:cNvGraphicFramePr/>
              <a:graphic xmlns:a="http://schemas.openxmlformats.org/drawingml/2006/main">
                <a:graphicData uri="http://schemas.microsoft.com/office/word/2010/wordprocessingShape">
                  <wps:wsp>
                    <wps:cNvCnPr/>
                    <wps:spPr>
                      <a:xfrm>
                        <a:off x="0" y="0"/>
                        <a:ext cx="5281295" cy="0"/>
                      </a:xfrm>
                      <a:prstGeom prst="line">
                        <a:avLst/>
                      </a:prstGeom>
                      <a:ln w="6350" cap="flat" cmpd="sng">
                        <a:solidFill>
                          <a:srgbClr val="000000"/>
                        </a:solidFill>
                        <a:prstDash val="solid"/>
                        <a:miter/>
                      </a:ln>
                    </wps:spPr>
                    <wps:bodyPr/>
                  </wps:wsp>
                </a:graphicData>
              </a:graphic>
            </wp:anchor>
          </w:drawing>
        </mc:Choice>
        <mc:Fallback>
          <w:pict>
            <v:line id="直接连接符 1" o:spid="_x0000_s1026" o:spt="20" style="position:absolute;left:0pt;margin-left:0.55pt;margin-top:-10.4pt;height:0pt;width:415.85pt;z-index:1024;mso-width-relative:page;mso-height-relative:page;" filled="f" stroked="t" coordsize="21600,21600" o:gfxdata="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AFTeXSAAAACQEAAA8AAAAAAAAAAQAgAAAAIgAA&#10;AGRycy9kb3ducmV2LnhtbFBLAQIUABQAAAAIAIdO4kC7rfz71QEAAJEDAAAOAAAAAAAAAAEAIAAA&#10;ACEBAABkcnMvZTJvRG9jLnhtbFBLBQYAAAAABgAGAFkBAABoBQAAAAA=&#10;">
              <v:fill on="f" focussize="0,0"/>
              <v:stroke weight="0.5pt" color="#000000" joinstyle="miter"/>
              <v:imagedata o:title=""/>
              <o:lock v:ext="edit" aspectratio="f"/>
            </v:line>
          </w:pict>
        </mc:Fallback>
      </mc:AlternateContent>
    </w:r>
    <w:r>
      <w:rPr>
        <w:rFonts w:hint="eastAsia"/>
        <w:lang w:eastAsia="zh-CN"/>
      </w:rPr>
      <w:t>山东仲泰有限责任会计师事务所</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ind w:left="0" w:leftChars="0" w:firstLine="0" w:firstLineChars="0"/>
    </w:pPr>
    <w:r>
      <w:rPr>
        <w:rFonts w:hint="eastAsia"/>
      </w:rPr>
      <w:t>张店区山铝矿山小区、新村宿舍雨污</w:t>
    </w:r>
    <w:r>
      <w:rPr>
        <w:rFonts w:hint="eastAsia"/>
        <w:lang w:eastAsia="zh-CN"/>
      </w:rPr>
      <w:t>分</w:t>
    </w:r>
    <w:r>
      <w:rPr>
        <w:rFonts w:hint="eastAsia"/>
      </w:rPr>
      <w:t>流项目支出绩效评价报告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B7A0E0"/>
    <w:multiLevelType w:val="singleLevel"/>
    <w:tmpl w:val="FCB7A0E0"/>
    <w:lvl w:ilvl="0" w:tentative="0">
      <w:start w:val="1"/>
      <w:numFmt w:val="chineseCounting"/>
      <w:suff w:val="nothing"/>
      <w:lvlText w:val="%1、"/>
      <w:lvlJc w:val="left"/>
      <w:rPr>
        <w:rFonts w:hint="eastAsia"/>
      </w:rPr>
    </w:lvl>
  </w:abstractNum>
  <w:abstractNum w:abstractNumId="1">
    <w:nsid w:val="350A242F"/>
    <w:multiLevelType w:val="singleLevel"/>
    <w:tmpl w:val="350A242F"/>
    <w:lvl w:ilvl="0" w:tentative="0">
      <w:start w:val="5"/>
      <w:numFmt w:val="chineseCounting"/>
      <w:suff w:val="nothing"/>
      <w:lvlText w:val="（%1）"/>
      <w:lvlJc w:val="left"/>
      <w:rPr>
        <w:rFonts w:hint="eastAsia"/>
      </w:rPr>
    </w:lvl>
  </w:abstractNum>
  <w:abstractNum w:abstractNumId="2">
    <w:nsid w:val="5E9DCD0D"/>
    <w:multiLevelType w:val="singleLevel"/>
    <w:tmpl w:val="5E9DCD0D"/>
    <w:lvl w:ilvl="0" w:tentative="0">
      <w:start w:val="1"/>
      <w:numFmt w:val="decimal"/>
      <w:suff w:val="nothing"/>
      <w:lvlText w:val="%1、"/>
      <w:lvlJc w:val="left"/>
    </w:lvl>
  </w:abstractNum>
  <w:abstractNum w:abstractNumId="3">
    <w:nsid w:val="61D7DAAE"/>
    <w:multiLevelType w:val="singleLevel"/>
    <w:tmpl w:val="61D7DAAE"/>
    <w:lvl w:ilvl="0" w:tentative="0">
      <w:start w:val="5"/>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859CC"/>
    <w:rsid w:val="03606E91"/>
    <w:rsid w:val="0A8C4BD2"/>
    <w:rsid w:val="0E886BBE"/>
    <w:rsid w:val="0EDD0B34"/>
    <w:rsid w:val="16B162BC"/>
    <w:rsid w:val="1700108F"/>
    <w:rsid w:val="19C0310B"/>
    <w:rsid w:val="21D2473A"/>
    <w:rsid w:val="24380768"/>
    <w:rsid w:val="28F541E5"/>
    <w:rsid w:val="2CAC6DAD"/>
    <w:rsid w:val="2DC859CC"/>
    <w:rsid w:val="31002950"/>
    <w:rsid w:val="361F48ED"/>
    <w:rsid w:val="36887169"/>
    <w:rsid w:val="39352F0C"/>
    <w:rsid w:val="3E294D87"/>
    <w:rsid w:val="488038FF"/>
    <w:rsid w:val="4E6F6DC0"/>
    <w:rsid w:val="510A7BCC"/>
    <w:rsid w:val="527472C6"/>
    <w:rsid w:val="56CD3452"/>
    <w:rsid w:val="5EFB2E35"/>
    <w:rsid w:val="60663407"/>
    <w:rsid w:val="62E60E54"/>
    <w:rsid w:val="63146D3A"/>
    <w:rsid w:val="70244186"/>
    <w:rsid w:val="70565769"/>
    <w:rsid w:val="72E651E3"/>
    <w:rsid w:val="796C3677"/>
    <w:rsid w:val="7CD053CE"/>
    <w:rsid w:val="7E7F4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eastAsia="仿宋" w:asciiTheme="minorAscii" w:hAnsiTheme="minorAscii" w:cstheme="minorBidi"/>
      <w:kern w:val="2"/>
      <w:sz w:val="27"/>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sz w:val="32"/>
    </w:rPr>
  </w:style>
  <w:style w:type="paragraph" w:styleId="2">
    <w:name w:val="heading 3"/>
    <w:basedOn w:val="1"/>
    <w:next w:val="1"/>
    <w:qFormat/>
    <w:uiPriority w:val="0"/>
    <w:pPr>
      <w:keepNext/>
      <w:keepLines/>
      <w:spacing w:before="360" w:beforeLines="0" w:after="120" w:afterLines="0" w:line="240" w:lineRule="atLeast"/>
      <w:ind w:left="2086"/>
      <w:textAlignment w:val="baseline"/>
      <w:outlineLvl w:val="2"/>
    </w:pPr>
    <w:rPr>
      <w:rFonts w:eastAsia="黑体"/>
      <w:b/>
      <w:sz w:val="24"/>
      <w:szCs w:val="20"/>
    </w:rPr>
  </w:style>
  <w:style w:type="character" w:default="1" w:styleId="11">
    <w:name w:val="Default Paragraph Font"/>
    <w:link w:val="12"/>
    <w:semiHidden/>
    <w:qFormat/>
    <w:uiPriority w:val="0"/>
    <w:rPr>
      <w:rFonts w:ascii="Tahoma" w:hAnsi="Tahoma" w:cs="Tahoma"/>
      <w:sz w:val="24"/>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adjustRightInd w:val="0"/>
      <w:snapToGrid w:val="0"/>
      <w:spacing w:line="480" w:lineRule="atLeast"/>
    </w:pPr>
    <w:rPr>
      <w:rFonts w:ascii="宋体" w:hAnsi="宋体"/>
      <w:sz w:val="2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
    <w:basedOn w:val="1"/>
    <w:link w:val="11"/>
    <w:qFormat/>
    <w:uiPriority w:val="99"/>
    <w:pPr>
      <w:adjustRightInd w:val="0"/>
    </w:pPr>
    <w:rPr>
      <w:rFonts w:ascii="Tahoma" w:hAnsi="Tahoma" w:cs="Tahoma"/>
      <w:sz w:val="24"/>
      <w:szCs w:val="24"/>
    </w:rPr>
  </w:style>
  <w:style w:type="paragraph" w:customStyle="1" w:styleId="13">
    <w:name w:val="列出段落1"/>
    <w:basedOn w:val="1"/>
    <w:qFormat/>
    <w:uiPriority w:val="0"/>
    <w:pPr>
      <w:ind w:firstLine="420" w:firstLineChars="200"/>
    </w:pPr>
    <w:rPr>
      <w:rFonts w:ascii="Calibri" w:hAnsi="Calibri"/>
      <w:szCs w:val="22"/>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2020-09-13T04:40:00Z</dcterms:created>
  <dc:creator>李好好</dc:creator>
  <cp:lastModifiedBy>@淡然如水^O^</cp:lastModifiedBy>
  <dcterms:modified xsi:type="dcterms:W3CDTF">2020-12-23T07:44:16Z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