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张店区应急局2021年“双随机、一公开”内部抽查结果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10"/>
        <w:gridCol w:w="1235"/>
        <w:gridCol w:w="1853"/>
        <w:gridCol w:w="1639"/>
        <w:gridCol w:w="1397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随机抽取执法人员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抽查情况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查处结果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山东俊风家具有限公司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张群、霍悦聆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企业取得安全生产许可证情况的检查</w:t>
            </w:r>
            <w:r>
              <w:rPr>
                <w:rFonts w:hint="eastAsia"/>
                <w:vertAlign w:val="baseline"/>
                <w:lang w:eastAsia="zh-CN"/>
              </w:rPr>
              <w:t>；企业安全生产有关制度设置、落实等情况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随机抽取、现场检查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问题隐患（合格，未发现问题）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758B8"/>
    <w:rsid w:val="5B5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2021-12-03T05:30:00Z</dcterms:created>
  <dc:creator>Dell</dc:creator>
  <cp:lastModifiedBy>WPS_600475996</cp:lastModifiedBy>
  <dcterms:modified xsi:type="dcterms:W3CDTF">2021-12-03T07:54:39Z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00B79D40B1C24FE08ECFD1BF21008C1A</vt:lpwstr>
  </property>
</Properties>
</file>