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C2" w:rsidRDefault="00FF70C2" w:rsidP="00FF70C2">
      <w:pPr>
        <w:spacing w:line="560" w:lineRule="exact"/>
        <w:jc w:val="center"/>
        <w:rPr>
          <w:rFonts w:ascii="方正小标宋简体" w:eastAsia="方正小标宋简体"/>
          <w:sz w:val="44"/>
          <w:szCs w:val="44"/>
        </w:rPr>
      </w:pPr>
      <w:r w:rsidRPr="00FF70C2">
        <w:rPr>
          <w:rFonts w:ascii="方正小标宋简体" w:eastAsia="方正小标宋简体" w:hint="eastAsia"/>
          <w:sz w:val="44"/>
          <w:szCs w:val="44"/>
        </w:rPr>
        <w:t>关于公布张店区第二批校外培训机构</w:t>
      </w:r>
    </w:p>
    <w:p w:rsidR="00FF70C2" w:rsidRDefault="00FF70C2" w:rsidP="00FF70C2">
      <w:pPr>
        <w:spacing w:line="560" w:lineRule="exact"/>
        <w:jc w:val="center"/>
        <w:rPr>
          <w:rFonts w:ascii="方正小标宋简体" w:eastAsia="方正小标宋简体"/>
          <w:sz w:val="44"/>
          <w:szCs w:val="44"/>
        </w:rPr>
      </w:pPr>
      <w:r w:rsidRPr="00FF70C2">
        <w:rPr>
          <w:rFonts w:ascii="方正小标宋简体" w:eastAsia="方正小标宋简体" w:hint="eastAsia"/>
          <w:sz w:val="44"/>
          <w:szCs w:val="44"/>
        </w:rPr>
        <w:t>“黑名单”的</w:t>
      </w:r>
      <w:r w:rsidR="00207CDC">
        <w:rPr>
          <w:rFonts w:ascii="方正小标宋简体" w:eastAsia="方正小标宋简体" w:hint="eastAsia"/>
          <w:sz w:val="44"/>
          <w:szCs w:val="44"/>
        </w:rPr>
        <w:t>通</w:t>
      </w:r>
      <w:r w:rsidRPr="00FF70C2">
        <w:rPr>
          <w:rFonts w:ascii="方正小标宋简体" w:eastAsia="方正小标宋简体" w:hint="eastAsia"/>
          <w:sz w:val="44"/>
          <w:szCs w:val="44"/>
        </w:rPr>
        <w:t>告</w:t>
      </w:r>
    </w:p>
    <w:p w:rsidR="00FF70C2" w:rsidRPr="00FF70C2" w:rsidRDefault="00FF70C2" w:rsidP="00FF70C2">
      <w:pPr>
        <w:spacing w:line="560" w:lineRule="exact"/>
        <w:jc w:val="center"/>
        <w:rPr>
          <w:rFonts w:ascii="方正小标宋简体" w:eastAsia="方正小标宋简体"/>
          <w:sz w:val="44"/>
          <w:szCs w:val="44"/>
        </w:rPr>
      </w:pPr>
    </w:p>
    <w:p w:rsidR="00B53176" w:rsidRDefault="00FF70C2">
      <w:pPr>
        <w:shd w:val="clear" w:color="auto" w:fill="FFFFFF"/>
        <w:spacing w:line="480" w:lineRule="atLeast"/>
        <w:ind w:firstLineChars="200" w:firstLine="640"/>
        <w:rPr>
          <w:rFonts w:ascii="仿宋_GB2312" w:eastAsia="仿宋_GB2312"/>
          <w:color w:val="3D3D3D"/>
          <w:sz w:val="32"/>
          <w:szCs w:val="32"/>
        </w:rPr>
      </w:pPr>
      <w:r w:rsidRPr="007626F0">
        <w:rPr>
          <w:rFonts w:ascii="仿宋_GB2312" w:eastAsia="仿宋_GB2312" w:hint="eastAsia"/>
          <w:sz w:val="32"/>
          <w:szCs w:val="32"/>
        </w:rPr>
        <w:t>为规范校外培训机构办学行为，切实减轻中小学生课外负担，根据《教育部办公厅等四部门关于切实减轻中小学生课外负担开展校外培训机构专项治理行动的通知》（教基厅〔2018〕3号）、国务院办公厅《关于规范校外培训机构发展的意见》（国办发〔2018〕80号）等文件要求，</w:t>
      </w:r>
      <w:r w:rsidR="00B53176" w:rsidRPr="007626F0">
        <w:rPr>
          <w:rFonts w:ascii="仿宋_GB2312" w:eastAsia="仿宋_GB2312" w:hint="eastAsia"/>
          <w:sz w:val="32"/>
          <w:szCs w:val="32"/>
        </w:rPr>
        <w:t>经过前期</w:t>
      </w:r>
      <w:r w:rsidR="007626F0" w:rsidRPr="007626F0">
        <w:rPr>
          <w:rFonts w:ascii="仿宋_GB2312" w:eastAsia="仿宋_GB2312" w:hint="eastAsia"/>
          <w:sz w:val="32"/>
          <w:szCs w:val="32"/>
        </w:rPr>
        <w:t>校外培训机构</w:t>
      </w:r>
      <w:r w:rsidR="006C332A" w:rsidRPr="007626F0">
        <w:rPr>
          <w:rFonts w:ascii="仿宋_GB2312" w:eastAsia="仿宋_GB2312" w:hint="eastAsia"/>
          <w:sz w:val="32"/>
          <w:szCs w:val="32"/>
        </w:rPr>
        <w:t>“</w:t>
      </w:r>
      <w:r w:rsidR="00B53176" w:rsidRPr="007626F0">
        <w:rPr>
          <w:rFonts w:ascii="仿宋_GB2312" w:eastAsia="仿宋_GB2312" w:hint="eastAsia"/>
          <w:sz w:val="32"/>
          <w:szCs w:val="32"/>
        </w:rPr>
        <w:t>回头看”</w:t>
      </w:r>
      <w:r w:rsidR="007626F0" w:rsidRPr="007626F0">
        <w:rPr>
          <w:rFonts w:ascii="仿宋_GB2312" w:eastAsia="仿宋_GB2312" w:hint="eastAsia"/>
          <w:sz w:val="32"/>
          <w:szCs w:val="32"/>
        </w:rPr>
        <w:t>专项检查</w:t>
      </w:r>
      <w:r w:rsidR="00B53176" w:rsidRPr="007626F0">
        <w:rPr>
          <w:rFonts w:ascii="仿宋_GB2312" w:eastAsia="仿宋_GB2312" w:hint="eastAsia"/>
          <w:sz w:val="32"/>
          <w:szCs w:val="32"/>
        </w:rPr>
        <w:t>，</w:t>
      </w:r>
      <w:r w:rsidR="007626F0" w:rsidRPr="007626F0">
        <w:rPr>
          <w:rFonts w:ascii="仿宋_GB2312" w:eastAsia="仿宋_GB2312" w:hint="eastAsia"/>
          <w:color w:val="3D3D3D"/>
          <w:sz w:val="32"/>
          <w:szCs w:val="32"/>
        </w:rPr>
        <w:t>现将张店区校外培训机构第二批</w:t>
      </w:r>
      <w:r w:rsidR="006C332A">
        <w:rPr>
          <w:rFonts w:ascii="仿宋_GB2312" w:eastAsia="仿宋_GB2312" w:hint="eastAsia"/>
          <w:color w:val="3D3D3D"/>
          <w:sz w:val="32"/>
          <w:szCs w:val="32"/>
        </w:rPr>
        <w:t>“</w:t>
      </w:r>
      <w:r w:rsidR="007626F0" w:rsidRPr="007626F0">
        <w:rPr>
          <w:rFonts w:ascii="仿宋_GB2312" w:eastAsia="仿宋_GB2312" w:hint="eastAsia"/>
          <w:color w:val="3D3D3D"/>
          <w:sz w:val="32"/>
          <w:szCs w:val="32"/>
        </w:rPr>
        <w:t>黑名单</w:t>
      </w:r>
      <w:r w:rsidR="006C332A">
        <w:rPr>
          <w:rFonts w:ascii="仿宋_GB2312" w:eastAsia="仿宋_GB2312" w:hint="eastAsia"/>
          <w:color w:val="3D3D3D"/>
          <w:sz w:val="32"/>
          <w:szCs w:val="32"/>
        </w:rPr>
        <w:t>”</w:t>
      </w:r>
      <w:r w:rsidR="007626F0" w:rsidRPr="007626F0">
        <w:rPr>
          <w:rFonts w:ascii="仿宋_GB2312" w:eastAsia="仿宋_GB2312" w:hint="eastAsia"/>
          <w:color w:val="3D3D3D"/>
          <w:sz w:val="32"/>
          <w:szCs w:val="32"/>
        </w:rPr>
        <w:t>公布如下（截止日期：2019年3月12日）：</w:t>
      </w:r>
    </w:p>
    <w:p w:rsidR="007626F0" w:rsidRDefault="007626F0">
      <w:pPr>
        <w:shd w:val="clear" w:color="auto" w:fill="FFFFFF"/>
        <w:spacing w:line="480" w:lineRule="atLeast"/>
        <w:ind w:firstLineChars="200" w:firstLine="640"/>
        <w:rPr>
          <w:rFonts w:ascii="仿宋_GB2312" w:eastAsia="仿宋_GB2312"/>
          <w:color w:val="3D3D3D"/>
          <w:sz w:val="32"/>
          <w:szCs w:val="32"/>
        </w:rPr>
      </w:pPr>
      <w:r>
        <w:rPr>
          <w:rFonts w:ascii="仿宋_GB2312" w:eastAsia="仿宋_GB2312" w:hint="eastAsia"/>
          <w:color w:val="3D3D3D"/>
          <w:sz w:val="32"/>
          <w:szCs w:val="32"/>
        </w:rPr>
        <w:t xml:space="preserve"> 附：张店区校外培训机构第二批黑名单</w:t>
      </w:r>
    </w:p>
    <w:p w:rsidR="00D518A8" w:rsidRDefault="00D518A8" w:rsidP="00D518A8">
      <w:pPr>
        <w:shd w:val="clear" w:color="auto" w:fill="FFFFFF"/>
        <w:spacing w:line="480" w:lineRule="atLeast"/>
        <w:ind w:right="320" w:firstLineChars="200" w:firstLine="640"/>
        <w:jc w:val="right"/>
        <w:rPr>
          <w:rFonts w:ascii="仿宋_GB2312" w:eastAsia="仿宋_GB2312" w:hAnsi="宋体" w:cs="宋体"/>
          <w:color w:val="444444"/>
          <w:kern w:val="0"/>
          <w:sz w:val="32"/>
          <w:szCs w:val="32"/>
        </w:rPr>
      </w:pPr>
    </w:p>
    <w:p w:rsidR="00D518A8" w:rsidRDefault="00D518A8" w:rsidP="00D518A8">
      <w:pPr>
        <w:shd w:val="clear" w:color="auto" w:fill="FFFFFF"/>
        <w:spacing w:line="480" w:lineRule="atLeast"/>
        <w:ind w:right="320" w:firstLineChars="200" w:firstLine="640"/>
        <w:jc w:val="right"/>
        <w:rPr>
          <w:rFonts w:ascii="仿宋_GB2312" w:eastAsia="仿宋_GB2312" w:hAnsi="宋体" w:cs="宋体"/>
          <w:color w:val="444444"/>
          <w:kern w:val="0"/>
          <w:sz w:val="32"/>
          <w:szCs w:val="32"/>
        </w:rPr>
      </w:pPr>
      <w:r>
        <w:rPr>
          <w:rFonts w:ascii="仿宋_GB2312" w:eastAsia="仿宋_GB2312" w:hAnsi="宋体" w:cs="宋体" w:hint="eastAsia"/>
          <w:color w:val="444444"/>
          <w:kern w:val="0"/>
          <w:sz w:val="32"/>
          <w:szCs w:val="32"/>
        </w:rPr>
        <w:t>张店区教育和体育局</w:t>
      </w:r>
    </w:p>
    <w:p w:rsidR="00D518A8" w:rsidRPr="0065315A" w:rsidRDefault="00D518A8" w:rsidP="00D518A8">
      <w:pPr>
        <w:shd w:val="clear" w:color="auto" w:fill="FFFFFF"/>
        <w:spacing w:line="480" w:lineRule="atLeast"/>
        <w:ind w:right="480" w:firstLineChars="200" w:firstLine="640"/>
        <w:jc w:val="right"/>
        <w:rPr>
          <w:rFonts w:ascii="仿宋_GB2312" w:eastAsia="仿宋_GB2312" w:hAnsi="宋体" w:cs="宋体"/>
          <w:color w:val="444444"/>
          <w:kern w:val="0"/>
          <w:sz w:val="32"/>
          <w:szCs w:val="32"/>
        </w:rPr>
      </w:pPr>
      <w:r>
        <w:rPr>
          <w:rFonts w:ascii="仿宋_GB2312" w:eastAsia="仿宋_GB2312" w:hAnsi="宋体" w:cs="宋体"/>
          <w:color w:val="444444"/>
          <w:kern w:val="0"/>
          <w:sz w:val="32"/>
          <w:szCs w:val="32"/>
        </w:rPr>
        <w:t>201</w:t>
      </w:r>
      <w:r>
        <w:rPr>
          <w:rFonts w:ascii="仿宋_GB2312" w:eastAsia="仿宋_GB2312" w:hAnsi="宋体" w:cs="宋体" w:hint="eastAsia"/>
          <w:color w:val="444444"/>
          <w:kern w:val="0"/>
          <w:sz w:val="32"/>
          <w:szCs w:val="32"/>
        </w:rPr>
        <w:t>9</w:t>
      </w:r>
      <w:r>
        <w:rPr>
          <w:rFonts w:ascii="仿宋_GB2312" w:eastAsia="仿宋_GB2312" w:hAnsi="宋体" w:cs="宋体"/>
          <w:color w:val="444444"/>
          <w:kern w:val="0"/>
          <w:sz w:val="32"/>
          <w:szCs w:val="32"/>
        </w:rPr>
        <w:t>年</w:t>
      </w:r>
      <w:r>
        <w:rPr>
          <w:rFonts w:ascii="仿宋_GB2312" w:eastAsia="仿宋_GB2312" w:hAnsi="宋体" w:cs="宋体" w:hint="eastAsia"/>
          <w:color w:val="444444"/>
          <w:kern w:val="0"/>
          <w:sz w:val="32"/>
          <w:szCs w:val="32"/>
        </w:rPr>
        <w:t>3</w:t>
      </w:r>
      <w:r>
        <w:rPr>
          <w:rFonts w:ascii="仿宋_GB2312" w:eastAsia="仿宋_GB2312" w:hAnsi="宋体" w:cs="宋体"/>
          <w:color w:val="444444"/>
          <w:kern w:val="0"/>
          <w:sz w:val="32"/>
          <w:szCs w:val="32"/>
        </w:rPr>
        <w:t>月</w:t>
      </w:r>
      <w:r>
        <w:rPr>
          <w:rFonts w:ascii="仿宋_GB2312" w:eastAsia="仿宋_GB2312" w:hAnsi="宋体" w:cs="宋体" w:hint="eastAsia"/>
          <w:color w:val="444444"/>
          <w:kern w:val="0"/>
          <w:sz w:val="32"/>
          <w:szCs w:val="32"/>
        </w:rPr>
        <w:t>12</w:t>
      </w:r>
      <w:r>
        <w:rPr>
          <w:rFonts w:ascii="仿宋_GB2312" w:eastAsia="仿宋_GB2312" w:hAnsi="宋体" w:cs="宋体"/>
          <w:color w:val="444444"/>
          <w:kern w:val="0"/>
          <w:sz w:val="32"/>
          <w:szCs w:val="32"/>
        </w:rPr>
        <w:t>日</w:t>
      </w:r>
    </w:p>
    <w:p w:rsidR="00D518A8" w:rsidRDefault="00D518A8" w:rsidP="00D518A8">
      <w:pPr>
        <w:widowControl/>
        <w:shd w:val="clear" w:color="auto" w:fill="FFFFFF"/>
        <w:spacing w:line="480" w:lineRule="atLeast"/>
        <w:rPr>
          <w:rFonts w:ascii="仿宋_GB2312" w:eastAsia="仿宋_GB2312" w:hAnsi="宋体" w:cs="宋体"/>
          <w:b/>
          <w:bCs/>
          <w:color w:val="444444"/>
          <w:kern w:val="0"/>
          <w:sz w:val="32"/>
          <w:szCs w:val="32"/>
        </w:rPr>
      </w:pPr>
    </w:p>
    <w:p w:rsidR="00C246D6" w:rsidRDefault="00C246D6">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pPr>
        <w:shd w:val="clear" w:color="auto" w:fill="FFFFFF"/>
        <w:spacing w:line="480" w:lineRule="atLeast"/>
        <w:ind w:firstLineChars="200" w:firstLine="640"/>
        <w:rPr>
          <w:rFonts w:ascii="仿宋_GB2312" w:eastAsia="仿宋_GB2312"/>
          <w:color w:val="3D3D3D"/>
          <w:sz w:val="32"/>
          <w:szCs w:val="32"/>
        </w:rPr>
      </w:pPr>
    </w:p>
    <w:p w:rsidR="00D518A8" w:rsidRDefault="00D518A8" w:rsidP="00D518A8">
      <w:pPr>
        <w:shd w:val="clear" w:color="auto" w:fill="FFFFFF"/>
        <w:spacing w:line="480" w:lineRule="atLeast"/>
        <w:rPr>
          <w:rFonts w:ascii="仿宋_GB2312" w:eastAsia="仿宋_GB2312"/>
          <w:color w:val="3D3D3D"/>
          <w:sz w:val="32"/>
          <w:szCs w:val="32"/>
        </w:rPr>
      </w:pPr>
      <w:r>
        <w:rPr>
          <w:rFonts w:ascii="仿宋_GB2312" w:eastAsia="仿宋_GB2312" w:hint="eastAsia"/>
          <w:color w:val="3D3D3D"/>
          <w:sz w:val="32"/>
          <w:szCs w:val="32"/>
        </w:rPr>
        <w:lastRenderedPageBreak/>
        <w:t>附:</w:t>
      </w:r>
    </w:p>
    <w:p w:rsidR="007626F0" w:rsidRPr="00D518A8" w:rsidRDefault="00C246D6" w:rsidP="00C246D6">
      <w:pPr>
        <w:shd w:val="clear" w:color="auto" w:fill="FFFFFF"/>
        <w:spacing w:line="480" w:lineRule="atLeast"/>
        <w:jc w:val="center"/>
        <w:rPr>
          <w:rFonts w:ascii="方正小标宋简体" w:eastAsia="方正小标宋简体"/>
          <w:color w:val="3D3D3D"/>
          <w:sz w:val="36"/>
          <w:szCs w:val="36"/>
        </w:rPr>
      </w:pPr>
      <w:r w:rsidRPr="00D518A8">
        <w:rPr>
          <w:rFonts w:ascii="方正小标宋简体" w:eastAsia="方正小标宋简体" w:hint="eastAsia"/>
          <w:color w:val="3D3D3D"/>
          <w:sz w:val="36"/>
          <w:szCs w:val="36"/>
        </w:rPr>
        <w:t>张店区校外培训机构第二批黑名单</w:t>
      </w:r>
    </w:p>
    <w:tbl>
      <w:tblPr>
        <w:tblStyle w:val="a5"/>
        <w:tblW w:w="10632" w:type="dxa"/>
        <w:tblInd w:w="-743" w:type="dxa"/>
        <w:tblLook w:val="04A0"/>
      </w:tblPr>
      <w:tblGrid>
        <w:gridCol w:w="993"/>
        <w:gridCol w:w="2268"/>
        <w:gridCol w:w="7371"/>
      </w:tblGrid>
      <w:tr w:rsidR="007626F0" w:rsidTr="00D518A8">
        <w:tc>
          <w:tcPr>
            <w:tcW w:w="993"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序号</w:t>
            </w:r>
          </w:p>
        </w:tc>
        <w:tc>
          <w:tcPr>
            <w:tcW w:w="2268"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学校名称</w:t>
            </w:r>
          </w:p>
        </w:tc>
        <w:tc>
          <w:tcPr>
            <w:tcW w:w="7371"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办学地址</w:t>
            </w:r>
          </w:p>
        </w:tc>
      </w:tr>
      <w:tr w:rsidR="007626F0" w:rsidTr="00D518A8">
        <w:tc>
          <w:tcPr>
            <w:tcW w:w="993"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1</w:t>
            </w:r>
          </w:p>
        </w:tc>
        <w:tc>
          <w:tcPr>
            <w:tcW w:w="2268"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美联雅思教育</w:t>
            </w:r>
          </w:p>
        </w:tc>
        <w:tc>
          <w:tcPr>
            <w:tcW w:w="7371"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玉龙大厦B座8楼北侧</w:t>
            </w:r>
          </w:p>
        </w:tc>
      </w:tr>
      <w:tr w:rsidR="007626F0" w:rsidTr="00D518A8">
        <w:tc>
          <w:tcPr>
            <w:tcW w:w="993"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2</w:t>
            </w:r>
          </w:p>
        </w:tc>
        <w:tc>
          <w:tcPr>
            <w:tcW w:w="2268"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迪睿教育</w:t>
            </w:r>
          </w:p>
        </w:tc>
        <w:tc>
          <w:tcPr>
            <w:tcW w:w="7371"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和平</w:t>
            </w:r>
            <w:r>
              <w:rPr>
                <w:rFonts w:ascii="仿宋_GB2312" w:eastAsia="仿宋_GB2312" w:hint="eastAsia"/>
                <w:sz w:val="32"/>
                <w:szCs w:val="32"/>
              </w:rPr>
              <w:t>路</w:t>
            </w:r>
            <w:r w:rsidRPr="009275D9">
              <w:rPr>
                <w:rFonts w:ascii="仿宋_GB2312" w:eastAsia="仿宋_GB2312" w:hint="eastAsia"/>
                <w:sz w:val="32"/>
                <w:szCs w:val="32"/>
              </w:rPr>
              <w:t>与南京路路口东行100米路南</w:t>
            </w:r>
          </w:p>
        </w:tc>
      </w:tr>
      <w:tr w:rsidR="007626F0" w:rsidTr="00D518A8">
        <w:tc>
          <w:tcPr>
            <w:tcW w:w="993"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3</w:t>
            </w:r>
          </w:p>
        </w:tc>
        <w:tc>
          <w:tcPr>
            <w:tcW w:w="2268"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明昊教育</w:t>
            </w:r>
          </w:p>
        </w:tc>
        <w:tc>
          <w:tcPr>
            <w:tcW w:w="7371" w:type="dxa"/>
            <w:vAlign w:val="center"/>
          </w:tcPr>
          <w:p w:rsidR="007626F0" w:rsidRDefault="009275D9" w:rsidP="009275D9">
            <w:pPr>
              <w:spacing w:line="480" w:lineRule="atLeast"/>
              <w:jc w:val="center"/>
              <w:rPr>
                <w:rFonts w:ascii="仿宋_GB2312" w:eastAsia="仿宋_GB2312"/>
                <w:sz w:val="32"/>
                <w:szCs w:val="32"/>
              </w:rPr>
            </w:pPr>
            <w:r w:rsidRPr="009275D9">
              <w:rPr>
                <w:rFonts w:ascii="仿宋_GB2312" w:eastAsia="仿宋_GB2312" w:hint="eastAsia"/>
                <w:sz w:val="32"/>
                <w:szCs w:val="32"/>
              </w:rPr>
              <w:t>黄金一号总部大厦12B18室</w:t>
            </w:r>
          </w:p>
        </w:tc>
      </w:tr>
      <w:tr w:rsidR="007626F0" w:rsidTr="00D518A8">
        <w:tc>
          <w:tcPr>
            <w:tcW w:w="993" w:type="dxa"/>
            <w:vAlign w:val="center"/>
          </w:tcPr>
          <w:p w:rsidR="007626F0" w:rsidRDefault="007626F0" w:rsidP="009275D9">
            <w:pPr>
              <w:spacing w:line="480" w:lineRule="atLeast"/>
              <w:jc w:val="center"/>
              <w:rPr>
                <w:rFonts w:ascii="仿宋_GB2312" w:eastAsia="仿宋_GB2312"/>
                <w:sz w:val="32"/>
                <w:szCs w:val="32"/>
              </w:rPr>
            </w:pPr>
            <w:r>
              <w:rPr>
                <w:rFonts w:ascii="仿宋_GB2312" w:eastAsia="仿宋_GB2312" w:hint="eastAsia"/>
                <w:sz w:val="32"/>
                <w:szCs w:val="32"/>
              </w:rPr>
              <w:t>4</w:t>
            </w:r>
          </w:p>
        </w:tc>
        <w:tc>
          <w:tcPr>
            <w:tcW w:w="2268" w:type="dxa"/>
            <w:vAlign w:val="center"/>
          </w:tcPr>
          <w:p w:rsidR="007626F0" w:rsidRDefault="00FB4561" w:rsidP="009275D9">
            <w:pPr>
              <w:spacing w:line="480" w:lineRule="atLeast"/>
              <w:jc w:val="center"/>
              <w:rPr>
                <w:rFonts w:ascii="仿宋_GB2312" w:eastAsia="仿宋_GB2312"/>
                <w:sz w:val="32"/>
                <w:szCs w:val="32"/>
              </w:rPr>
            </w:pPr>
            <w:r>
              <w:rPr>
                <w:rFonts w:ascii="仿宋_GB2312" w:eastAsia="仿宋_GB2312" w:hint="eastAsia"/>
                <w:sz w:val="32"/>
                <w:szCs w:val="32"/>
              </w:rPr>
              <w:t>个人在家辅导</w:t>
            </w:r>
          </w:p>
        </w:tc>
        <w:tc>
          <w:tcPr>
            <w:tcW w:w="7371" w:type="dxa"/>
            <w:vAlign w:val="center"/>
          </w:tcPr>
          <w:p w:rsidR="007626F0" w:rsidRDefault="009275D9" w:rsidP="00FB4561">
            <w:pPr>
              <w:spacing w:line="480" w:lineRule="atLeast"/>
              <w:jc w:val="center"/>
              <w:rPr>
                <w:rFonts w:ascii="仿宋_GB2312" w:eastAsia="仿宋_GB2312"/>
                <w:sz w:val="32"/>
                <w:szCs w:val="32"/>
              </w:rPr>
            </w:pPr>
            <w:r w:rsidRPr="009275D9">
              <w:rPr>
                <w:rFonts w:ascii="仿宋_GB2312" w:eastAsia="仿宋_GB2312" w:hint="eastAsia"/>
                <w:sz w:val="32"/>
                <w:szCs w:val="32"/>
              </w:rPr>
              <w:t>潘庄小区居民楼24号楼1单元</w:t>
            </w:r>
          </w:p>
        </w:tc>
      </w:tr>
      <w:tr w:rsidR="0065448D" w:rsidTr="00D518A8">
        <w:tc>
          <w:tcPr>
            <w:tcW w:w="993" w:type="dxa"/>
            <w:vAlign w:val="center"/>
          </w:tcPr>
          <w:p w:rsidR="0065448D" w:rsidRPr="0065448D" w:rsidRDefault="0065448D" w:rsidP="009275D9">
            <w:pPr>
              <w:spacing w:line="480" w:lineRule="atLeast"/>
              <w:jc w:val="center"/>
              <w:rPr>
                <w:rFonts w:ascii="仿宋_GB2312" w:eastAsia="仿宋_GB2312"/>
                <w:sz w:val="32"/>
                <w:szCs w:val="32"/>
              </w:rPr>
            </w:pPr>
            <w:r>
              <w:rPr>
                <w:rFonts w:ascii="仿宋_GB2312" w:eastAsia="仿宋_GB2312" w:hint="eastAsia"/>
                <w:sz w:val="32"/>
                <w:szCs w:val="32"/>
              </w:rPr>
              <w:t>5</w:t>
            </w:r>
          </w:p>
        </w:tc>
        <w:tc>
          <w:tcPr>
            <w:tcW w:w="2268" w:type="dxa"/>
            <w:vAlign w:val="center"/>
          </w:tcPr>
          <w:p w:rsidR="0065448D" w:rsidRPr="009275D9" w:rsidRDefault="0065448D" w:rsidP="009275D9">
            <w:pPr>
              <w:spacing w:line="480" w:lineRule="atLeast"/>
              <w:jc w:val="center"/>
              <w:rPr>
                <w:rFonts w:ascii="仿宋_GB2312" w:eastAsia="仿宋_GB2312"/>
                <w:sz w:val="32"/>
                <w:szCs w:val="32"/>
              </w:rPr>
            </w:pPr>
            <w:r>
              <w:rPr>
                <w:rFonts w:ascii="仿宋_GB2312" w:eastAsia="仿宋_GB2312" w:hint="eastAsia"/>
                <w:sz w:val="32"/>
                <w:szCs w:val="32"/>
              </w:rPr>
              <w:t>凹凸个性教育</w:t>
            </w:r>
          </w:p>
        </w:tc>
        <w:tc>
          <w:tcPr>
            <w:tcW w:w="7371" w:type="dxa"/>
            <w:vAlign w:val="center"/>
          </w:tcPr>
          <w:p w:rsidR="0065448D" w:rsidRPr="009275D9" w:rsidRDefault="0065448D" w:rsidP="009275D9">
            <w:pPr>
              <w:spacing w:line="480" w:lineRule="atLeast"/>
              <w:jc w:val="center"/>
              <w:rPr>
                <w:rFonts w:ascii="仿宋_GB2312" w:eastAsia="仿宋_GB2312"/>
                <w:sz w:val="32"/>
                <w:szCs w:val="32"/>
              </w:rPr>
            </w:pPr>
            <w:r>
              <w:rPr>
                <w:rFonts w:ascii="仿宋_GB2312" w:eastAsia="仿宋_GB2312" w:hint="eastAsia"/>
                <w:sz w:val="32"/>
                <w:szCs w:val="32"/>
              </w:rPr>
              <w:t>共青团西路与世纪路交叉口往西恒大帝景北门对面</w:t>
            </w:r>
          </w:p>
        </w:tc>
      </w:tr>
      <w:tr w:rsidR="0065448D" w:rsidTr="00D518A8">
        <w:tc>
          <w:tcPr>
            <w:tcW w:w="993" w:type="dxa"/>
            <w:vAlign w:val="center"/>
          </w:tcPr>
          <w:p w:rsidR="0065448D" w:rsidRDefault="0065448D" w:rsidP="009275D9">
            <w:pPr>
              <w:spacing w:line="480" w:lineRule="atLeast"/>
              <w:jc w:val="center"/>
              <w:rPr>
                <w:rFonts w:ascii="仿宋_GB2312" w:eastAsia="仿宋_GB2312"/>
                <w:sz w:val="32"/>
                <w:szCs w:val="32"/>
              </w:rPr>
            </w:pPr>
            <w:r>
              <w:rPr>
                <w:rFonts w:ascii="仿宋_GB2312" w:eastAsia="仿宋_GB2312" w:hint="eastAsia"/>
                <w:sz w:val="32"/>
                <w:szCs w:val="32"/>
              </w:rPr>
              <w:t>6</w:t>
            </w:r>
          </w:p>
        </w:tc>
        <w:tc>
          <w:tcPr>
            <w:tcW w:w="2268" w:type="dxa"/>
            <w:vAlign w:val="center"/>
          </w:tcPr>
          <w:p w:rsidR="0065448D" w:rsidRDefault="00AB3B08" w:rsidP="009275D9">
            <w:pPr>
              <w:spacing w:line="480" w:lineRule="atLeast"/>
              <w:jc w:val="center"/>
              <w:rPr>
                <w:rFonts w:ascii="仿宋_GB2312" w:eastAsia="仿宋_GB2312"/>
                <w:sz w:val="32"/>
                <w:szCs w:val="32"/>
              </w:rPr>
            </w:pPr>
            <w:r>
              <w:rPr>
                <w:rFonts w:ascii="仿宋_GB2312" w:eastAsia="仿宋_GB2312" w:hint="eastAsia"/>
                <w:sz w:val="32"/>
                <w:szCs w:val="32"/>
              </w:rPr>
              <w:t>个人</w:t>
            </w:r>
            <w:r w:rsidR="00856FE0">
              <w:rPr>
                <w:rFonts w:ascii="仿宋_GB2312" w:eastAsia="仿宋_GB2312" w:hint="eastAsia"/>
                <w:sz w:val="32"/>
                <w:szCs w:val="32"/>
              </w:rPr>
              <w:t>在家辅导</w:t>
            </w:r>
          </w:p>
        </w:tc>
        <w:tc>
          <w:tcPr>
            <w:tcW w:w="7371" w:type="dxa"/>
            <w:vAlign w:val="center"/>
          </w:tcPr>
          <w:p w:rsidR="0065448D" w:rsidRDefault="00FA6EF5" w:rsidP="00FB4561">
            <w:pPr>
              <w:spacing w:line="480" w:lineRule="atLeast"/>
              <w:jc w:val="center"/>
              <w:rPr>
                <w:rFonts w:ascii="仿宋_GB2312" w:eastAsia="仿宋_GB2312"/>
                <w:sz w:val="32"/>
                <w:szCs w:val="32"/>
              </w:rPr>
            </w:pPr>
            <w:r>
              <w:rPr>
                <w:rFonts w:ascii="仿宋_GB2312" w:eastAsia="仿宋_GB2312" w:hint="eastAsia"/>
                <w:sz w:val="32"/>
                <w:szCs w:val="32"/>
              </w:rPr>
              <w:t>中房</w:t>
            </w:r>
            <w:r w:rsidR="002F3078" w:rsidRPr="002F3078">
              <w:rPr>
                <w:rFonts w:ascii="仿宋_GB2312" w:eastAsia="仿宋_GB2312" w:hint="eastAsia"/>
                <w:sz w:val="32"/>
                <w:szCs w:val="32"/>
              </w:rPr>
              <w:t>翡翠郡</w:t>
            </w:r>
            <w:r w:rsidR="00856FE0">
              <w:rPr>
                <w:rFonts w:ascii="仿宋_GB2312" w:eastAsia="仿宋_GB2312" w:hint="eastAsia"/>
                <w:sz w:val="32"/>
                <w:szCs w:val="32"/>
              </w:rPr>
              <w:t>1号楼2单元</w:t>
            </w:r>
          </w:p>
        </w:tc>
      </w:tr>
    </w:tbl>
    <w:p w:rsidR="007626F0" w:rsidRPr="0065448D" w:rsidRDefault="007626F0">
      <w:pPr>
        <w:shd w:val="clear" w:color="auto" w:fill="FFFFFF"/>
        <w:spacing w:line="480" w:lineRule="atLeast"/>
        <w:ind w:firstLineChars="200" w:firstLine="640"/>
        <w:rPr>
          <w:rFonts w:ascii="仿宋_GB2312" w:eastAsia="仿宋_GB2312"/>
          <w:sz w:val="32"/>
          <w:szCs w:val="32"/>
        </w:rPr>
      </w:pPr>
    </w:p>
    <w:sectPr w:rsidR="007626F0" w:rsidRPr="0065448D" w:rsidSect="009B4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C57" w:rsidRDefault="003F0C57" w:rsidP="00FF70C2">
      <w:r>
        <w:separator/>
      </w:r>
    </w:p>
  </w:endnote>
  <w:endnote w:type="continuationSeparator" w:id="1">
    <w:p w:rsidR="003F0C57" w:rsidRDefault="003F0C57" w:rsidP="00FF70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C57" w:rsidRDefault="003F0C57" w:rsidP="00FF70C2">
      <w:r>
        <w:separator/>
      </w:r>
    </w:p>
  </w:footnote>
  <w:footnote w:type="continuationSeparator" w:id="1">
    <w:p w:rsidR="003F0C57" w:rsidRDefault="003F0C57" w:rsidP="00FF70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0C2"/>
    <w:rsid w:val="000515BC"/>
    <w:rsid w:val="0019168E"/>
    <w:rsid w:val="00207CDC"/>
    <w:rsid w:val="002A6DF4"/>
    <w:rsid w:val="002F3078"/>
    <w:rsid w:val="003F0C57"/>
    <w:rsid w:val="004033C3"/>
    <w:rsid w:val="00487100"/>
    <w:rsid w:val="0065448D"/>
    <w:rsid w:val="006C332A"/>
    <w:rsid w:val="007626F0"/>
    <w:rsid w:val="00791641"/>
    <w:rsid w:val="00856FE0"/>
    <w:rsid w:val="009275D9"/>
    <w:rsid w:val="009B4F0C"/>
    <w:rsid w:val="00A331A3"/>
    <w:rsid w:val="00A350BC"/>
    <w:rsid w:val="00AB3B08"/>
    <w:rsid w:val="00B53176"/>
    <w:rsid w:val="00C246D6"/>
    <w:rsid w:val="00D518A8"/>
    <w:rsid w:val="00DD103D"/>
    <w:rsid w:val="00EF6743"/>
    <w:rsid w:val="00FA6EF5"/>
    <w:rsid w:val="00FB4561"/>
    <w:rsid w:val="00FF7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7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70C2"/>
    <w:rPr>
      <w:sz w:val="18"/>
      <w:szCs w:val="18"/>
    </w:rPr>
  </w:style>
  <w:style w:type="paragraph" w:styleId="a4">
    <w:name w:val="footer"/>
    <w:basedOn w:val="a"/>
    <w:link w:val="Char0"/>
    <w:uiPriority w:val="99"/>
    <w:semiHidden/>
    <w:unhideWhenUsed/>
    <w:rsid w:val="00FF70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70C2"/>
    <w:rPr>
      <w:sz w:val="18"/>
      <w:szCs w:val="18"/>
    </w:rPr>
  </w:style>
  <w:style w:type="table" w:styleId="a5">
    <w:name w:val="Table Grid"/>
    <w:basedOn w:val="a1"/>
    <w:uiPriority w:val="59"/>
    <w:rsid w:val="007626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C669D-1257-42EE-8F82-5D516986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67</Words>
  <Characters>384</Characters>
  <Application>Microsoft Office Word</Application>
  <DocSecurity>0</DocSecurity>
  <Lines>3</Lines>
  <Paragraphs>1</Paragraphs>
  <ScaleCrop>false</ScaleCrop>
  <Company>Microsoft</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27</cp:revision>
  <dcterms:created xsi:type="dcterms:W3CDTF">2019-03-12T01:30:00Z</dcterms:created>
  <dcterms:modified xsi:type="dcterms:W3CDTF">2019-03-12T07:04:00Z</dcterms:modified>
</cp:coreProperties>
</file>