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张店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区教体局2020</w:t>
      </w:r>
      <w:r>
        <w:rPr>
          <w:rFonts w:ascii="宋体" w:hAnsi="宋体" w:eastAsia="宋体"/>
          <w:b/>
          <w:bCs/>
          <w:sz w:val="28"/>
          <w:szCs w:val="28"/>
        </w:rPr>
        <w:t>年“双随机、一公开”监管随机抽查事项清单</w:t>
      </w:r>
    </w:p>
    <w:bookmarkEnd w:id="0"/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44"/>
        <w:gridCol w:w="2550"/>
        <w:gridCol w:w="1335"/>
        <w:gridCol w:w="1260"/>
        <w:gridCol w:w="1335"/>
        <w:gridCol w:w="1230"/>
        <w:gridCol w:w="1358"/>
        <w:gridCol w:w="1702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事项名称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抽查依据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抽查内容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抽查对象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抽查方式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抽查比例</w:t>
            </w:r>
          </w:p>
        </w:tc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抽查频次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共同抽查部门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校外培训机构“双随机、一公开”联合抽查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《2020 年度山东省部门联合“双随机、一公开”监管抽查工作实施方案》（鲁双随机办函〔2020〕5 号）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校外培训机构办学情况检查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辖区内131家民办培训机构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多部门联合检查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18.5%</w:t>
            </w:r>
          </w:p>
        </w:tc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一次（疫情影响，上半年未抽查）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民政局、人社局、住建局、市场监管局、消防救援部门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7AE8"/>
    <w:rsid w:val="214F23F8"/>
    <w:rsid w:val="46F60D89"/>
    <w:rsid w:val="51DE641E"/>
    <w:rsid w:val="5CB6516D"/>
    <w:rsid w:val="603E5552"/>
    <w:rsid w:val="6D9C3B7B"/>
    <w:rsid w:val="6DC61C67"/>
    <w:rsid w:val="70C041A5"/>
    <w:rsid w:val="75F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刘家喜</cp:lastModifiedBy>
  <dcterms:modified xsi:type="dcterms:W3CDTF">2020-12-25T07:48:13Z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