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AE" w:rsidRDefault="00BE2E94">
      <w:pPr>
        <w:tabs>
          <w:tab w:val="left" w:pos="840"/>
          <w:tab w:val="center" w:pos="4153"/>
        </w:tabs>
        <w:spacing w:after="0" w:line="560" w:lineRule="exact"/>
        <w:jc w:val="center"/>
        <w:rPr>
          <w:rFonts w:ascii="方正小标宋简体" w:eastAsia="方正小标宋简体" w:hAnsi="黑体" w:cs="黑体"/>
          <w:sz w:val="44"/>
          <w:szCs w:val="44"/>
        </w:rPr>
      </w:pPr>
      <w:bookmarkStart w:id="0" w:name="_Hlk5778303"/>
      <w:r>
        <w:rPr>
          <w:rFonts w:ascii="方正小标宋简体" w:eastAsia="方正小标宋简体" w:hAnsi="黑体" w:cs="黑体" w:hint="eastAsia"/>
          <w:sz w:val="44"/>
          <w:szCs w:val="44"/>
        </w:rPr>
        <w:t>关于张店区智慧停车建设项目的</w:t>
      </w:r>
      <w:r>
        <w:rPr>
          <w:rFonts w:ascii="方正小标宋简体" w:eastAsia="方正小标宋简体" w:hAnsi="黑体" w:cs="黑体" w:hint="eastAsia"/>
          <w:sz w:val="44"/>
          <w:szCs w:val="44"/>
        </w:rPr>
        <w:t>规划方案</w:t>
      </w:r>
      <w:bookmarkStart w:id="1" w:name="_GoBack"/>
      <w:bookmarkEnd w:id="1"/>
    </w:p>
    <w:p w:rsidR="00896DAE" w:rsidRDefault="00BE2E94">
      <w:pPr>
        <w:tabs>
          <w:tab w:val="left" w:pos="840"/>
          <w:tab w:val="center" w:pos="4153"/>
        </w:tabs>
        <w:spacing w:after="0" w:line="560" w:lineRule="exact"/>
        <w:jc w:val="center"/>
        <w:rPr>
          <w:rFonts w:ascii="仿宋" w:eastAsia="仿宋" w:hAnsi="仿宋" w:cs="仿宋"/>
          <w:snapToGrid w:val="0"/>
          <w:sz w:val="32"/>
          <w:szCs w:val="32"/>
        </w:rPr>
      </w:pPr>
      <w:r>
        <w:rPr>
          <w:rFonts w:ascii="仿宋" w:eastAsia="仿宋" w:hAnsi="仿宋" w:cs="仿宋" w:hint="eastAsia"/>
          <w:snapToGrid w:val="0"/>
          <w:sz w:val="32"/>
          <w:szCs w:val="32"/>
        </w:rPr>
        <w:t>（征求意见稿）</w:t>
      </w:r>
    </w:p>
    <w:p w:rsidR="00896DAE" w:rsidRDefault="00896DAE">
      <w:pPr>
        <w:tabs>
          <w:tab w:val="left" w:pos="840"/>
          <w:tab w:val="center" w:pos="4153"/>
        </w:tabs>
        <w:spacing w:after="0" w:line="560" w:lineRule="exact"/>
        <w:ind w:firstLineChars="150" w:firstLine="480"/>
        <w:rPr>
          <w:rFonts w:ascii="仿宋" w:eastAsia="仿宋" w:hAnsi="仿宋" w:cs="仿宋"/>
          <w:snapToGrid w:val="0"/>
          <w:sz w:val="32"/>
          <w:szCs w:val="32"/>
        </w:rPr>
      </w:pPr>
    </w:p>
    <w:p w:rsidR="00896DAE" w:rsidRDefault="00BE2E94">
      <w:pPr>
        <w:tabs>
          <w:tab w:val="left" w:pos="840"/>
          <w:tab w:val="center" w:pos="4153"/>
        </w:tabs>
        <w:spacing w:after="0" w:line="560" w:lineRule="exact"/>
        <w:ind w:firstLineChars="150" w:firstLine="480"/>
        <w:rPr>
          <w:rFonts w:ascii="仿宋" w:eastAsia="仿宋" w:hAnsi="仿宋" w:cs="仿宋"/>
          <w:snapToGrid w:val="0"/>
          <w:sz w:val="32"/>
          <w:szCs w:val="32"/>
        </w:rPr>
      </w:pPr>
      <w:r>
        <w:rPr>
          <w:rFonts w:ascii="仿宋" w:eastAsia="仿宋" w:hAnsi="仿宋" w:cs="仿宋" w:hint="eastAsia"/>
          <w:snapToGrid w:val="0"/>
          <w:sz w:val="32"/>
          <w:szCs w:val="32"/>
        </w:rPr>
        <w:t>按照区委、区政府“三三四”工作部署要求，借鉴先进城市经验，结合我区实际情况，搭建张店区智慧停车平台，</w:t>
      </w:r>
      <w:r>
        <w:rPr>
          <w:rFonts w:ascii="仿宋" w:eastAsia="仿宋" w:hAnsi="仿宋" w:cs="仿宋" w:hint="eastAsia"/>
          <w:color w:val="000000"/>
          <w:sz w:val="32"/>
          <w:szCs w:val="32"/>
        </w:rPr>
        <w:t>推动停车秩序精细化管理及公共服务领域高质量发展，</w:t>
      </w:r>
      <w:r>
        <w:rPr>
          <w:rFonts w:ascii="仿宋" w:eastAsia="仿宋" w:hAnsi="仿宋" w:cs="仿宋" w:hint="eastAsia"/>
          <w:snapToGrid w:val="0"/>
          <w:sz w:val="32"/>
          <w:szCs w:val="32"/>
        </w:rPr>
        <w:t>制定张店区</w:t>
      </w:r>
      <w:r>
        <w:rPr>
          <w:rFonts w:ascii="仿宋" w:eastAsia="仿宋" w:hAnsi="仿宋" w:hint="eastAsia"/>
          <w:sz w:val="32"/>
          <w:szCs w:val="32"/>
        </w:rPr>
        <w:t>智慧停车</w:t>
      </w:r>
      <w:r>
        <w:rPr>
          <w:rFonts w:ascii="仿宋" w:eastAsia="仿宋" w:hAnsi="仿宋" w:cs="仿宋" w:hint="eastAsia"/>
          <w:snapToGrid w:val="0"/>
          <w:sz w:val="32"/>
          <w:szCs w:val="32"/>
        </w:rPr>
        <w:t>平台实施方案。</w:t>
      </w:r>
    </w:p>
    <w:p w:rsidR="00896DAE" w:rsidRDefault="00BE2E94">
      <w:pPr>
        <w:pStyle w:val="1"/>
        <w:overflowPunct w:val="0"/>
        <w:spacing w:before="0" w:after="0" w:line="560" w:lineRule="exact"/>
        <w:ind w:firstLineChars="200" w:firstLine="640"/>
        <w:jc w:val="both"/>
        <w:rPr>
          <w:rFonts w:ascii="黑体" w:eastAsia="黑体" w:hAnsi="黑体"/>
          <w:b w:val="0"/>
          <w:snapToGrid w:val="0"/>
          <w:sz w:val="32"/>
          <w:szCs w:val="32"/>
        </w:rPr>
      </w:pPr>
      <w:r>
        <w:rPr>
          <w:rFonts w:ascii="黑体" w:eastAsia="黑体" w:hAnsi="黑体" w:hint="eastAsia"/>
          <w:b w:val="0"/>
          <w:snapToGrid w:val="0"/>
          <w:sz w:val="32"/>
          <w:szCs w:val="32"/>
        </w:rPr>
        <w:t>一、基本情况</w:t>
      </w:r>
    </w:p>
    <w:p w:rsidR="00896DAE" w:rsidRDefault="00BE2E94">
      <w:pPr>
        <w:pStyle w:val="aa"/>
        <w:overflowPunct w:val="0"/>
        <w:spacing w:after="0" w:line="560" w:lineRule="exact"/>
        <w:ind w:firstLine="640"/>
        <w:jc w:val="both"/>
        <w:rPr>
          <w:rFonts w:cs="仿宋"/>
          <w:sz w:val="32"/>
          <w:szCs w:val="32"/>
        </w:rPr>
      </w:pPr>
      <w:r>
        <w:rPr>
          <w:rFonts w:cs="仿宋" w:hint="eastAsia"/>
          <w:sz w:val="32"/>
          <w:szCs w:val="32"/>
        </w:rPr>
        <w:t xml:space="preserve">2015 </w:t>
      </w:r>
      <w:r>
        <w:rPr>
          <w:rFonts w:cs="仿宋" w:hint="eastAsia"/>
          <w:sz w:val="32"/>
          <w:szCs w:val="32"/>
        </w:rPr>
        <w:t>年</w:t>
      </w:r>
      <w:r>
        <w:rPr>
          <w:rFonts w:cs="仿宋" w:hint="eastAsia"/>
          <w:sz w:val="32"/>
          <w:szCs w:val="32"/>
        </w:rPr>
        <w:t xml:space="preserve"> 8 </w:t>
      </w:r>
      <w:r>
        <w:rPr>
          <w:rFonts w:cs="仿宋" w:hint="eastAsia"/>
          <w:sz w:val="32"/>
          <w:szCs w:val="32"/>
        </w:rPr>
        <w:t>月</w:t>
      </w:r>
      <w:r>
        <w:rPr>
          <w:rFonts w:cs="仿宋" w:hint="eastAsia"/>
          <w:sz w:val="32"/>
          <w:szCs w:val="32"/>
        </w:rPr>
        <w:t xml:space="preserve"> 3 </w:t>
      </w:r>
      <w:r>
        <w:rPr>
          <w:rFonts w:cs="仿宋" w:hint="eastAsia"/>
          <w:sz w:val="32"/>
          <w:szCs w:val="32"/>
        </w:rPr>
        <w:t>日，国务院七部委发布《关于加强城市停车设施建设的指导意见》，意见指出</w:t>
      </w:r>
      <w:r>
        <w:rPr>
          <w:rFonts w:cs="仿宋" w:hint="eastAsia"/>
          <w:sz w:val="32"/>
          <w:szCs w:val="32"/>
        </w:rPr>
        <w:t>:</w:t>
      </w:r>
      <w:r>
        <w:rPr>
          <w:rFonts w:cs="仿宋" w:hint="eastAsia"/>
          <w:sz w:val="32"/>
          <w:szCs w:val="32"/>
        </w:rPr>
        <w:t>“要推动停车智能化信息化。加强不同停车管理信息系统的互联互通、信息共享，促进停车与互联网融合发展，支持移动终端互联网停车应用的开发与推广，鼓励出行前进行停车查询、预订车位，实现自动计费支付等功能，提高停车资源利用效率</w:t>
      </w:r>
      <w:r>
        <w:rPr>
          <w:rFonts w:cs="仿宋" w:hint="eastAsia"/>
          <w:sz w:val="32"/>
          <w:szCs w:val="32"/>
        </w:rPr>
        <w:t>,</w:t>
      </w:r>
      <w:r>
        <w:rPr>
          <w:rFonts w:cs="仿宋" w:hint="eastAsia"/>
          <w:sz w:val="32"/>
          <w:szCs w:val="32"/>
        </w:rPr>
        <w:t>减少因寻找停车泊位诱发的交通需求。”</w:t>
      </w:r>
    </w:p>
    <w:p w:rsidR="00896DAE" w:rsidRDefault="00BE2E94">
      <w:pPr>
        <w:overflowPunct w:val="0"/>
        <w:spacing w:after="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sz w:val="32"/>
          <w:szCs w:val="32"/>
        </w:rPr>
        <w:t>随着我区经济的快速发展和人民生活条件的日益改善，城市汽车数量急剧增加。</w:t>
      </w:r>
      <w:r>
        <w:rPr>
          <w:rFonts w:ascii="仿宋" w:eastAsia="仿宋" w:hAnsi="仿宋" w:cs="仿宋" w:hint="eastAsia"/>
          <w:color w:val="000000" w:themeColor="text1"/>
          <w:sz w:val="32"/>
          <w:szCs w:val="32"/>
        </w:rPr>
        <w:t>截止</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年底，张店区机动车拥有量约</w:t>
      </w:r>
      <w:r>
        <w:rPr>
          <w:rFonts w:ascii="仿宋" w:eastAsia="仿宋" w:hAnsi="仿宋" w:cs="仿宋" w:hint="eastAsia"/>
          <w:color w:val="000000" w:themeColor="text1"/>
          <w:sz w:val="32"/>
          <w:szCs w:val="32"/>
        </w:rPr>
        <w:t>21</w:t>
      </w:r>
      <w:r>
        <w:rPr>
          <w:rFonts w:ascii="仿宋" w:eastAsia="仿宋" w:hAnsi="仿宋" w:cs="仿宋" w:hint="eastAsia"/>
          <w:color w:val="000000" w:themeColor="text1"/>
          <w:sz w:val="32"/>
          <w:szCs w:val="32"/>
        </w:rPr>
        <w:t>万辆，其中私家车约</w:t>
      </w:r>
      <w:r>
        <w:rPr>
          <w:rFonts w:ascii="仿宋" w:eastAsia="仿宋" w:hAnsi="仿宋" w:cs="仿宋" w:hint="eastAsia"/>
          <w:color w:val="000000" w:themeColor="text1"/>
          <w:sz w:val="32"/>
          <w:szCs w:val="32"/>
        </w:rPr>
        <w:t>18</w:t>
      </w:r>
      <w:r>
        <w:rPr>
          <w:rFonts w:ascii="仿宋" w:eastAsia="仿宋" w:hAnsi="仿宋" w:cs="仿宋" w:hint="eastAsia"/>
          <w:color w:val="000000" w:themeColor="text1"/>
          <w:sz w:val="32"/>
          <w:szCs w:val="32"/>
        </w:rPr>
        <w:t>万辆，主城区汽车日流动量</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多万辆，同时，全区新购</w:t>
      </w:r>
      <w:r>
        <w:rPr>
          <w:rFonts w:ascii="仿宋" w:eastAsia="仿宋" w:hAnsi="仿宋" w:cs="仿宋" w:hint="eastAsia"/>
          <w:color w:val="000000" w:themeColor="text1"/>
          <w:sz w:val="32"/>
          <w:szCs w:val="32"/>
        </w:rPr>
        <w:t>置车辆仍在以每年</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万多辆的基数增长，但与其相对应的，中心城区临时停车位总计</w:t>
      </w:r>
      <w:r>
        <w:rPr>
          <w:rFonts w:ascii="仿宋" w:eastAsia="仿宋" w:hAnsi="仿宋" w:cs="仿宋" w:hint="eastAsia"/>
          <w:color w:val="000000" w:themeColor="text1"/>
          <w:sz w:val="32"/>
          <w:szCs w:val="32"/>
        </w:rPr>
        <w:t>12000</w:t>
      </w:r>
      <w:r>
        <w:rPr>
          <w:rFonts w:ascii="仿宋" w:eastAsia="仿宋" w:hAnsi="仿宋" w:cs="仿宋" w:hint="eastAsia"/>
          <w:color w:val="000000" w:themeColor="text1"/>
          <w:sz w:val="32"/>
          <w:szCs w:val="32"/>
        </w:rPr>
        <w:t>个，其中道路临时停车位</w:t>
      </w:r>
      <w:r>
        <w:rPr>
          <w:rFonts w:ascii="仿宋" w:eastAsia="仿宋" w:hAnsi="仿宋" w:cs="仿宋" w:hint="eastAsia"/>
          <w:color w:val="000000" w:themeColor="text1"/>
          <w:sz w:val="32"/>
          <w:szCs w:val="32"/>
        </w:rPr>
        <w:t>2609</w:t>
      </w:r>
      <w:r>
        <w:rPr>
          <w:rFonts w:ascii="仿宋" w:eastAsia="仿宋" w:hAnsi="仿宋" w:cs="仿宋" w:hint="eastAsia"/>
          <w:color w:val="000000" w:themeColor="text1"/>
          <w:sz w:val="32"/>
          <w:szCs w:val="32"/>
        </w:rPr>
        <w:t>个，停车场临时停车位约为</w:t>
      </w:r>
      <w:r>
        <w:rPr>
          <w:rFonts w:ascii="仿宋" w:eastAsia="仿宋" w:hAnsi="仿宋" w:cs="仿宋" w:hint="eastAsia"/>
          <w:color w:val="000000" w:themeColor="text1"/>
          <w:sz w:val="32"/>
          <w:szCs w:val="32"/>
        </w:rPr>
        <w:t>9400</w:t>
      </w:r>
      <w:r>
        <w:rPr>
          <w:rFonts w:ascii="仿宋" w:eastAsia="仿宋" w:hAnsi="仿宋" w:cs="仿宋" w:hint="eastAsia"/>
          <w:color w:val="000000" w:themeColor="text1"/>
          <w:sz w:val="32"/>
          <w:szCs w:val="32"/>
        </w:rPr>
        <w:t>个，停车位远远不能满足停车需求，停车供求矛盾突出，</w:t>
      </w:r>
      <w:r>
        <w:rPr>
          <w:rFonts w:ascii="仿宋" w:eastAsia="仿宋" w:hAnsi="仿宋" w:cs="仿宋" w:hint="eastAsia"/>
          <w:color w:val="000000"/>
          <w:sz w:val="32"/>
          <w:szCs w:val="32"/>
        </w:rPr>
        <w:t>停车难、停车乱、违章停车时有发生。</w:t>
      </w:r>
      <w:r>
        <w:rPr>
          <w:rFonts w:ascii="仿宋" w:eastAsia="仿宋" w:hAnsi="仿宋" w:cs="仿宋" w:hint="eastAsia"/>
          <w:color w:val="000000" w:themeColor="text1"/>
          <w:sz w:val="32"/>
          <w:szCs w:val="32"/>
        </w:rPr>
        <w:t>“停车难”不仅成为市民的烦心事，而且</w:t>
      </w:r>
      <w:r>
        <w:rPr>
          <w:rFonts w:ascii="仿宋" w:eastAsia="仿宋" w:hAnsi="仿宋" w:cs="仿宋" w:hint="eastAsia"/>
          <w:color w:val="000000"/>
          <w:sz w:val="32"/>
          <w:szCs w:val="32"/>
        </w:rPr>
        <w:t>严重影响了市民正常出行，市</w:t>
      </w:r>
      <w:r>
        <w:rPr>
          <w:rFonts w:ascii="仿宋" w:eastAsia="仿宋" w:hAnsi="仿宋" w:cs="仿宋" w:hint="eastAsia"/>
          <w:color w:val="000000"/>
          <w:sz w:val="32"/>
          <w:szCs w:val="32"/>
        </w:rPr>
        <w:lastRenderedPageBreak/>
        <w:t>民对停车场及智能化管理的需求日益迫切。</w:t>
      </w:r>
      <w:r>
        <w:rPr>
          <w:rFonts w:ascii="仿宋" w:eastAsia="仿宋" w:hAnsi="仿宋" w:cs="仿宋" w:hint="eastAsia"/>
          <w:color w:val="000000" w:themeColor="text1"/>
          <w:sz w:val="32"/>
          <w:szCs w:val="32"/>
        </w:rPr>
        <w:t>为了方便市民停车，彻底解决和改善停车难的问题，计划引进智慧停车系统和高水平专业管理公司，进行智慧化、智能化管理，进一步优化和提高现有车位的利用率，实现有序停车，规范停车。</w:t>
      </w:r>
    </w:p>
    <w:p w:rsidR="00896DAE" w:rsidRDefault="00BE2E94">
      <w:pPr>
        <w:pStyle w:val="1"/>
        <w:overflowPunct w:val="0"/>
        <w:spacing w:before="0" w:after="0" w:line="560" w:lineRule="exact"/>
        <w:ind w:firstLineChars="200" w:firstLine="640"/>
        <w:jc w:val="both"/>
        <w:rPr>
          <w:rFonts w:ascii="黑体" w:eastAsia="黑体" w:hAnsi="黑体" w:cs="黑体"/>
          <w:b w:val="0"/>
          <w:snapToGrid w:val="0"/>
          <w:sz w:val="32"/>
          <w:szCs w:val="32"/>
        </w:rPr>
      </w:pPr>
      <w:r>
        <w:rPr>
          <w:rFonts w:ascii="黑体" w:eastAsia="黑体" w:hAnsi="黑体" w:cs="黑体" w:hint="eastAsia"/>
          <w:b w:val="0"/>
          <w:snapToGrid w:val="0"/>
          <w:sz w:val="32"/>
          <w:szCs w:val="32"/>
        </w:rPr>
        <w:t>二、总体思路</w:t>
      </w:r>
    </w:p>
    <w:p w:rsidR="00896DAE" w:rsidRDefault="00BE2E94" w:rsidP="00372B0B">
      <w:pPr>
        <w:pStyle w:val="a9"/>
        <w:overflowPunct w:val="0"/>
        <w:spacing w:after="0" w:line="560" w:lineRule="exact"/>
        <w:ind w:firstLineChars="183" w:firstLine="586"/>
        <w:jc w:val="both"/>
        <w:rPr>
          <w:rFonts w:ascii="仿宋" w:eastAsia="仿宋" w:hAnsi="仿宋"/>
          <w:sz w:val="32"/>
          <w:szCs w:val="32"/>
        </w:rPr>
      </w:pPr>
      <w:r>
        <w:rPr>
          <w:rFonts w:ascii="仿宋" w:eastAsia="仿宋" w:hAnsi="仿宋" w:cs="仿宋" w:hint="eastAsia"/>
          <w:snapToGrid w:val="0"/>
          <w:sz w:val="32"/>
          <w:szCs w:val="32"/>
        </w:rPr>
        <w:t>坚持“智能、有序、安全、规范”原则，突出“停车查询方便、停车快捷有效、付费简便”三个重点。把握三个关键环节</w:t>
      </w:r>
      <w:r>
        <w:rPr>
          <w:rFonts w:ascii="仿宋" w:eastAsia="仿宋" w:hAnsi="仿宋" w:cs="仿宋" w:hint="eastAsia"/>
          <w:snapToGrid w:val="0"/>
          <w:sz w:val="32"/>
          <w:szCs w:val="32"/>
        </w:rPr>
        <w:t>,</w:t>
      </w:r>
      <w:r>
        <w:rPr>
          <w:rFonts w:ascii="仿宋" w:eastAsia="仿宋" w:hAnsi="仿宋" w:cs="仿宋" w:hint="eastAsia"/>
          <w:snapToGrid w:val="0"/>
          <w:sz w:val="32"/>
          <w:szCs w:val="32"/>
        </w:rPr>
        <w:t>即政府</w:t>
      </w:r>
      <w:r>
        <w:rPr>
          <w:rFonts w:ascii="仿宋" w:eastAsia="仿宋" w:hAnsi="仿宋" w:hint="eastAsia"/>
          <w:sz w:val="32"/>
          <w:szCs w:val="32"/>
        </w:rPr>
        <w:t>以出让公共资源的特许经营权，在不增加政府债务的前提下，与</w:t>
      </w:r>
      <w:r>
        <w:rPr>
          <w:rFonts w:ascii="仿宋" w:eastAsia="仿宋" w:hAnsi="仿宋" w:cs="仿宋" w:hint="eastAsia"/>
          <w:snapToGrid w:val="0"/>
          <w:sz w:val="32"/>
          <w:szCs w:val="32"/>
        </w:rPr>
        <w:t>社会资本方共同</w:t>
      </w:r>
      <w:r>
        <w:rPr>
          <w:rFonts w:ascii="仿宋" w:eastAsia="仿宋" w:hAnsi="仿宋" w:hint="eastAsia"/>
          <w:sz w:val="32"/>
          <w:szCs w:val="32"/>
        </w:rPr>
        <w:t>建设城区智慧停车平台</w:t>
      </w:r>
      <w:r>
        <w:rPr>
          <w:rFonts w:ascii="仿宋" w:eastAsia="仿宋" w:hAnsi="仿宋" w:hint="eastAsia"/>
          <w:sz w:val="32"/>
          <w:szCs w:val="32"/>
        </w:rPr>
        <w:t>;</w:t>
      </w:r>
      <w:r>
        <w:rPr>
          <w:rFonts w:ascii="仿宋" w:eastAsia="仿宋" w:hAnsi="仿宋" w:hint="eastAsia"/>
          <w:sz w:val="32"/>
          <w:szCs w:val="32"/>
        </w:rPr>
        <w:t>整合可使用的停车资源进行市场化运营</w:t>
      </w:r>
      <w:r>
        <w:rPr>
          <w:rFonts w:ascii="仿宋" w:eastAsia="仿宋" w:hAnsi="仿宋" w:hint="eastAsia"/>
          <w:sz w:val="32"/>
          <w:szCs w:val="32"/>
        </w:rPr>
        <w:t>;</w:t>
      </w:r>
      <w:r>
        <w:rPr>
          <w:rFonts w:ascii="仿宋" w:eastAsia="仿宋" w:hAnsi="仿宋" w:cs="仿宋" w:hint="eastAsia"/>
          <w:snapToGrid w:val="0"/>
          <w:sz w:val="32"/>
          <w:szCs w:val="32"/>
        </w:rPr>
        <w:t>强化日常监管和监督。最终实现四个目标</w:t>
      </w:r>
      <w:r>
        <w:rPr>
          <w:rFonts w:ascii="仿宋" w:eastAsia="仿宋" w:hAnsi="仿宋" w:cs="仿宋" w:hint="eastAsia"/>
          <w:snapToGrid w:val="0"/>
          <w:sz w:val="32"/>
          <w:szCs w:val="32"/>
        </w:rPr>
        <w:t>:</w:t>
      </w:r>
      <w:r>
        <w:rPr>
          <w:rFonts w:ascii="仿宋" w:eastAsia="仿宋" w:hAnsi="仿宋" w:cs="仿宋" w:hint="eastAsia"/>
          <w:snapToGrid w:val="0"/>
          <w:sz w:val="32"/>
          <w:szCs w:val="32"/>
        </w:rPr>
        <w:t>停车资源高效利用</w:t>
      </w:r>
      <w:r>
        <w:rPr>
          <w:rFonts w:ascii="仿宋" w:eastAsia="仿宋" w:hAnsi="仿宋" w:cs="仿宋" w:hint="eastAsia"/>
          <w:snapToGrid w:val="0"/>
          <w:sz w:val="32"/>
          <w:szCs w:val="32"/>
        </w:rPr>
        <w:t>;</w:t>
      </w:r>
      <w:r>
        <w:rPr>
          <w:rFonts w:ascii="仿宋" w:eastAsia="仿宋" w:hAnsi="仿宋" w:hint="eastAsia"/>
          <w:sz w:val="32"/>
          <w:szCs w:val="32"/>
        </w:rPr>
        <w:t xml:space="preserve"> </w:t>
      </w:r>
      <w:r>
        <w:rPr>
          <w:rFonts w:ascii="仿宋" w:eastAsia="仿宋" w:hAnsi="仿宋" w:hint="eastAsia"/>
          <w:sz w:val="32"/>
          <w:szCs w:val="32"/>
        </w:rPr>
        <w:t>改善停车难的现状</w:t>
      </w:r>
      <w:r>
        <w:rPr>
          <w:rFonts w:ascii="仿宋" w:eastAsia="仿宋" w:hAnsi="仿宋" w:cs="仿宋" w:hint="eastAsia"/>
          <w:snapToGrid w:val="0"/>
          <w:sz w:val="32"/>
          <w:szCs w:val="32"/>
        </w:rPr>
        <w:t>；缓解供求矛盾；政府与社会资本方利益共享</w:t>
      </w:r>
      <w:r>
        <w:rPr>
          <w:rFonts w:ascii="仿宋" w:eastAsia="仿宋" w:hAnsi="仿宋" w:cs="仿宋" w:hint="eastAsia"/>
          <w:snapToGrid w:val="0"/>
          <w:sz w:val="32"/>
          <w:szCs w:val="32"/>
        </w:rPr>
        <w:t>,</w:t>
      </w:r>
      <w:r>
        <w:rPr>
          <w:rFonts w:ascii="仿宋" w:eastAsia="仿宋" w:hAnsi="仿宋" w:cs="仿宋" w:hint="eastAsia"/>
          <w:snapToGrid w:val="0"/>
          <w:sz w:val="32"/>
          <w:szCs w:val="32"/>
        </w:rPr>
        <w:t>风险分担。</w:t>
      </w:r>
    </w:p>
    <w:p w:rsidR="00896DAE" w:rsidRDefault="00BE2E94">
      <w:pPr>
        <w:pStyle w:val="1"/>
        <w:overflowPunct w:val="0"/>
        <w:spacing w:before="0" w:after="0" w:line="560" w:lineRule="exact"/>
        <w:ind w:firstLineChars="200" w:firstLine="643"/>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（一）项目建设原则</w:t>
      </w:r>
    </w:p>
    <w:p w:rsidR="00896DAE" w:rsidRDefault="00BE2E94">
      <w:pPr>
        <w:pStyle w:val="a9"/>
        <w:overflowPunct w:val="0"/>
        <w:spacing w:after="0" w:line="560" w:lineRule="exact"/>
        <w:ind w:firstLine="640"/>
        <w:jc w:val="both"/>
        <w:rPr>
          <w:rFonts w:ascii="仿宋" w:eastAsia="仿宋" w:hAnsi="仿宋" w:cs="仿宋"/>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标准性。</w:t>
      </w:r>
      <w:r>
        <w:rPr>
          <w:rFonts w:ascii="仿宋" w:eastAsia="仿宋" w:hAnsi="仿宋" w:cs="仿宋" w:hint="eastAsia"/>
          <w:sz w:val="32"/>
          <w:szCs w:val="32"/>
        </w:rPr>
        <w:t>系统建设应符合现行国家和省、市、区有关政策、法规和相关的技术规范和标准。</w:t>
      </w:r>
    </w:p>
    <w:p w:rsidR="00896DAE" w:rsidRDefault="00BE2E94">
      <w:pPr>
        <w:pStyle w:val="a9"/>
        <w:overflowPunct w:val="0"/>
        <w:spacing w:after="0" w:line="560" w:lineRule="exact"/>
        <w:ind w:leftChars="65" w:left="143" w:firstLine="643"/>
        <w:jc w:val="both"/>
        <w:rPr>
          <w:rFonts w:ascii="仿宋" w:eastAsia="仿宋" w:hAnsi="仿宋" w:cs="仿宋"/>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统一性。</w:t>
      </w:r>
      <w:r>
        <w:rPr>
          <w:rFonts w:ascii="仿宋" w:eastAsia="仿宋" w:hAnsi="仿宋" w:cs="仿宋" w:hint="eastAsia"/>
          <w:sz w:val="32"/>
          <w:szCs w:val="32"/>
        </w:rPr>
        <w:t>统一构建张店区智能停车管理架构，按照架构确定统一系统接口标准与采用的技术规范，有序推进系统建设，及时发挥系统效能。</w:t>
      </w:r>
      <w:r>
        <w:rPr>
          <w:rFonts w:ascii="仿宋" w:eastAsia="仿宋" w:hAnsi="仿宋" w:cs="仿宋" w:hint="eastAsia"/>
          <w:sz w:val="32"/>
          <w:szCs w:val="32"/>
        </w:rPr>
        <w:t xml:space="preserve"> </w:t>
      </w:r>
    </w:p>
    <w:p w:rsidR="00896DAE" w:rsidRDefault="00BE2E94">
      <w:pPr>
        <w:overflowPunct w:val="0"/>
        <w:spacing w:after="0" w:line="560" w:lineRule="exact"/>
        <w:ind w:leftChars="74" w:left="163" w:firstLineChars="200" w:firstLine="643"/>
        <w:jc w:val="both"/>
        <w:rPr>
          <w:rFonts w:ascii="仿宋" w:eastAsia="仿宋" w:hAnsi="仿宋" w:cs="仿宋"/>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先进性。</w:t>
      </w:r>
      <w:r>
        <w:rPr>
          <w:rFonts w:ascii="仿宋" w:eastAsia="仿宋" w:hAnsi="仿宋" w:cs="仿宋" w:hint="eastAsia"/>
          <w:sz w:val="32"/>
          <w:szCs w:val="32"/>
        </w:rPr>
        <w:t>系统应选择先进和成熟的技术作为整个系统的技术支撑，减少系统风险，保证系统保持不断发展和扩充的余地，确保系统能长期稳定可靠地运行。</w:t>
      </w:r>
      <w:r>
        <w:rPr>
          <w:rFonts w:ascii="仿宋" w:eastAsia="仿宋" w:hAnsi="仿宋" w:cs="仿宋" w:hint="eastAsia"/>
          <w:sz w:val="32"/>
          <w:szCs w:val="32"/>
        </w:rPr>
        <w:t xml:space="preserve"> </w:t>
      </w:r>
    </w:p>
    <w:p w:rsidR="00896DAE" w:rsidRDefault="00BE2E94">
      <w:pPr>
        <w:widowControl w:val="0"/>
        <w:overflowPunct w:val="0"/>
        <w:spacing w:after="0" w:line="560" w:lineRule="exact"/>
        <w:jc w:val="both"/>
        <w:rPr>
          <w:rFonts w:ascii="仿宋" w:eastAsia="仿宋" w:hAnsi="仿宋" w:cs="仿宋"/>
          <w:snapToGrid w:val="0"/>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b/>
          <w:bCs/>
          <w:sz w:val="32"/>
          <w:szCs w:val="32"/>
        </w:rPr>
        <w:t xml:space="preserve"> 4.</w:t>
      </w:r>
      <w:r>
        <w:rPr>
          <w:rFonts w:ascii="仿宋_GB2312" w:eastAsia="仿宋_GB2312" w:hAnsi="仿宋_GB2312" w:cs="仿宋_GB2312" w:hint="eastAsia"/>
          <w:b/>
          <w:bCs/>
          <w:sz w:val="32"/>
          <w:szCs w:val="32"/>
        </w:rPr>
        <w:t>经济性</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系统建设应进行相关财务分析，充分整合公共资源与</w:t>
      </w:r>
      <w:r>
        <w:rPr>
          <w:rFonts w:ascii="仿宋" w:eastAsia="仿宋" w:hAnsi="仿宋" w:hint="eastAsia"/>
          <w:sz w:val="32"/>
          <w:szCs w:val="32"/>
        </w:rPr>
        <w:t>智慧停车</w:t>
      </w:r>
      <w:r>
        <w:rPr>
          <w:rFonts w:ascii="仿宋" w:eastAsia="仿宋" w:hAnsi="仿宋" w:cs="仿宋" w:hint="eastAsia"/>
          <w:color w:val="000000"/>
          <w:sz w:val="32"/>
          <w:szCs w:val="32"/>
        </w:rPr>
        <w:t>平</w:t>
      </w:r>
      <w:r>
        <w:rPr>
          <w:rFonts w:ascii="仿宋" w:eastAsia="仿宋" w:hAnsi="仿宋" w:cs="仿宋" w:hint="eastAsia"/>
          <w:sz w:val="32"/>
          <w:szCs w:val="32"/>
        </w:rPr>
        <w:t>台的价值，减少重复投资</w:t>
      </w:r>
      <w:r>
        <w:rPr>
          <w:rFonts w:ascii="仿宋" w:eastAsia="仿宋" w:hAnsi="仿宋" w:cs="仿宋" w:hint="eastAsia"/>
          <w:sz w:val="32"/>
          <w:szCs w:val="32"/>
        </w:rPr>
        <w:t>,</w:t>
      </w:r>
      <w:r>
        <w:rPr>
          <w:rFonts w:ascii="仿宋" w:eastAsia="仿宋" w:hAnsi="仿宋" w:cs="仿宋" w:hint="eastAsia"/>
          <w:sz w:val="32"/>
          <w:szCs w:val="32"/>
        </w:rPr>
        <w:t>实现社会</w:t>
      </w:r>
      <w:r>
        <w:rPr>
          <w:rFonts w:ascii="仿宋" w:eastAsia="仿宋" w:hAnsi="仿宋" w:cs="仿宋" w:hint="eastAsia"/>
          <w:sz w:val="32"/>
          <w:szCs w:val="32"/>
        </w:rPr>
        <w:lastRenderedPageBreak/>
        <w:t>效益与经济效益最大化。</w:t>
      </w:r>
    </w:p>
    <w:p w:rsidR="00896DAE" w:rsidRDefault="00BE2E94">
      <w:pPr>
        <w:pStyle w:val="1"/>
        <w:overflowPunct w:val="0"/>
        <w:spacing w:before="0" w:after="0" w:line="560" w:lineRule="exact"/>
        <w:ind w:firstLineChars="200" w:firstLine="643"/>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（二）项目范围</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张店城区范围内适宜停车的道路两侧、停车场涉及车位的智慧化建设及升级改造。</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项目共分三期：</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一期项目是以现有停车位</w:t>
      </w:r>
      <w:r>
        <w:rPr>
          <w:rFonts w:ascii="仿宋" w:eastAsia="仿宋" w:hAnsi="仿宋" w:cs="仿宋" w:hint="eastAsia"/>
          <w:snapToGrid w:val="0"/>
          <w:sz w:val="32"/>
          <w:szCs w:val="32"/>
        </w:rPr>
        <w:t>5000</w:t>
      </w:r>
      <w:r>
        <w:rPr>
          <w:rFonts w:ascii="仿宋" w:eastAsia="仿宋" w:hAnsi="仿宋" w:cs="仿宋" w:hint="eastAsia"/>
          <w:snapToGrid w:val="0"/>
          <w:sz w:val="32"/>
          <w:szCs w:val="32"/>
        </w:rPr>
        <w:t>余个</w:t>
      </w:r>
      <w:r>
        <w:rPr>
          <w:rFonts w:ascii="仿宋" w:eastAsia="仿宋" w:hAnsi="仿宋" w:cs="仿宋" w:hint="eastAsia"/>
          <w:snapToGrid w:val="0"/>
          <w:sz w:val="32"/>
          <w:szCs w:val="32"/>
        </w:rPr>
        <w:t>,</w:t>
      </w:r>
      <w:r>
        <w:rPr>
          <w:rFonts w:ascii="仿宋" w:eastAsia="仿宋" w:hAnsi="仿宋" w:cs="仿宋" w:hint="eastAsia"/>
          <w:snapToGrid w:val="0"/>
          <w:sz w:val="32"/>
          <w:szCs w:val="32"/>
        </w:rPr>
        <w:t>能施划的路侧车位</w:t>
      </w:r>
      <w:r>
        <w:rPr>
          <w:rFonts w:ascii="仿宋" w:eastAsia="仿宋" w:hAnsi="仿宋" w:cs="仿宋" w:hint="eastAsia"/>
          <w:snapToGrid w:val="0"/>
          <w:sz w:val="32"/>
          <w:szCs w:val="32"/>
        </w:rPr>
        <w:t>11500</w:t>
      </w:r>
      <w:r>
        <w:rPr>
          <w:rFonts w:ascii="仿宋" w:eastAsia="仿宋" w:hAnsi="仿宋" w:cs="仿宋" w:hint="eastAsia"/>
          <w:snapToGrid w:val="0"/>
          <w:sz w:val="32"/>
          <w:szCs w:val="32"/>
        </w:rPr>
        <w:t>余个，共涉及车位约</w:t>
      </w:r>
      <w:r>
        <w:rPr>
          <w:rFonts w:ascii="仿宋" w:eastAsia="仿宋" w:hAnsi="仿宋" w:cs="仿宋" w:hint="eastAsia"/>
          <w:snapToGrid w:val="0"/>
          <w:sz w:val="32"/>
          <w:szCs w:val="32"/>
        </w:rPr>
        <w:t>16500</w:t>
      </w:r>
      <w:r>
        <w:rPr>
          <w:rFonts w:ascii="仿宋" w:eastAsia="仿宋" w:hAnsi="仿宋" w:cs="仿宋" w:hint="eastAsia"/>
          <w:snapToGrid w:val="0"/>
          <w:sz w:val="32"/>
          <w:szCs w:val="32"/>
        </w:rPr>
        <w:t>个，主要涉及项目的投资、建设、运营、维护。同时，目前存续的两家泊车公司进行资产重置评估，由项目公司接管。</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二期项目将现有的各类地上停车场纳入全区统一的平台。</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三期计划将小区内包括地下停车场、个人车位纳入统一的平台，建造地上及地下停车位和立体停车设施</w:t>
      </w:r>
      <w:r>
        <w:rPr>
          <w:rFonts w:ascii="仿宋" w:eastAsia="仿宋" w:hAnsi="仿宋" w:cs="仿宋" w:hint="eastAsia"/>
          <w:snapToGrid w:val="0"/>
          <w:sz w:val="32"/>
          <w:szCs w:val="32"/>
        </w:rPr>
        <w:t>(</w:t>
      </w:r>
      <w:r>
        <w:rPr>
          <w:rFonts w:ascii="仿宋" w:eastAsia="仿宋" w:hAnsi="仿宋" w:cs="仿宋" w:hint="eastAsia"/>
          <w:snapToGrid w:val="0"/>
          <w:sz w:val="32"/>
          <w:szCs w:val="32"/>
        </w:rPr>
        <w:t>包括立体停车楼及立体停车库）。</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同时，中间将以我区技术平台为主，将外区县的平台全部接入，达到全市应用一个技术平台、一个</w:t>
      </w:r>
      <w:r>
        <w:rPr>
          <w:rFonts w:ascii="仿宋" w:eastAsia="仿宋" w:hAnsi="仿宋" w:cs="仿宋" w:hint="eastAsia"/>
          <w:sz w:val="32"/>
          <w:szCs w:val="32"/>
        </w:rPr>
        <w:t>APP</w:t>
      </w:r>
      <w:r>
        <w:rPr>
          <w:rFonts w:ascii="仿宋" w:eastAsia="仿宋" w:hAnsi="仿宋" w:cs="仿宋" w:hint="eastAsia"/>
          <w:sz w:val="32"/>
          <w:szCs w:val="32"/>
        </w:rPr>
        <w:t>，一个微信公众号的目的。</w:t>
      </w:r>
    </w:p>
    <w:p w:rsidR="00896DAE" w:rsidRDefault="00BE2E94">
      <w:pPr>
        <w:pStyle w:val="1"/>
        <w:overflowPunct w:val="0"/>
        <w:spacing w:before="0" w:after="0" w:line="560" w:lineRule="exact"/>
        <w:ind w:firstLineChars="150" w:firstLine="482"/>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（三）项目内容</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z w:val="32"/>
          <w:szCs w:val="32"/>
        </w:rPr>
        <w:t>1.</w:t>
      </w:r>
      <w:r>
        <w:rPr>
          <w:rFonts w:ascii="仿宋" w:eastAsia="仿宋" w:hAnsi="仿宋" w:cs="仿宋" w:hint="eastAsia"/>
          <w:sz w:val="32"/>
          <w:szCs w:val="32"/>
        </w:rPr>
        <w:t>智</w:t>
      </w:r>
      <w:r>
        <w:rPr>
          <w:rFonts w:ascii="仿宋" w:eastAsia="仿宋" w:hAnsi="仿宋" w:cs="仿宋" w:hint="eastAsia"/>
          <w:sz w:val="32"/>
          <w:szCs w:val="32"/>
        </w:rPr>
        <w:t>慧停车综合管理平台；</w:t>
      </w:r>
      <w:r>
        <w:rPr>
          <w:rFonts w:ascii="仿宋" w:eastAsia="仿宋" w:hAnsi="仿宋" w:cs="仿宋" w:hint="eastAsia"/>
          <w:b/>
          <w:bCs/>
          <w:sz w:val="32"/>
          <w:szCs w:val="32"/>
        </w:rPr>
        <w:t>2.</w:t>
      </w:r>
      <w:r>
        <w:rPr>
          <w:rFonts w:ascii="仿宋" w:eastAsia="仿宋" w:hAnsi="仿宋" w:cs="仿宋" w:hint="eastAsia"/>
          <w:sz w:val="32"/>
          <w:szCs w:val="32"/>
        </w:rPr>
        <w:t>前端视频管理系统；</w:t>
      </w:r>
      <w:r>
        <w:rPr>
          <w:rFonts w:ascii="仿宋" w:eastAsia="仿宋" w:hAnsi="仿宋" w:cs="仿宋" w:hint="eastAsia"/>
          <w:b/>
          <w:bCs/>
          <w:sz w:val="32"/>
          <w:szCs w:val="32"/>
        </w:rPr>
        <w:t>3.</w:t>
      </w:r>
      <w:r>
        <w:rPr>
          <w:rFonts w:ascii="仿宋" w:eastAsia="仿宋" w:hAnsi="仿宋" w:cs="仿宋" w:hint="eastAsia"/>
          <w:sz w:val="32"/>
          <w:szCs w:val="32"/>
        </w:rPr>
        <w:t>路内停车管理系统；</w:t>
      </w:r>
      <w:r>
        <w:rPr>
          <w:rFonts w:ascii="仿宋" w:eastAsia="仿宋" w:hAnsi="仿宋" w:cs="仿宋" w:hint="eastAsia"/>
          <w:b/>
          <w:bCs/>
          <w:sz w:val="32"/>
          <w:szCs w:val="32"/>
        </w:rPr>
        <w:t>4.</w:t>
      </w:r>
      <w:r>
        <w:rPr>
          <w:rFonts w:ascii="仿宋" w:eastAsia="仿宋" w:hAnsi="仿宋" w:cs="仿宋" w:hint="eastAsia"/>
          <w:sz w:val="32"/>
          <w:szCs w:val="32"/>
        </w:rPr>
        <w:t>路外停车管理系统；</w:t>
      </w:r>
      <w:r>
        <w:rPr>
          <w:rFonts w:ascii="仿宋" w:eastAsia="仿宋" w:hAnsi="仿宋" w:cs="仿宋" w:hint="eastAsia"/>
          <w:b/>
          <w:bCs/>
          <w:sz w:val="32"/>
          <w:szCs w:val="32"/>
        </w:rPr>
        <w:t>5.</w:t>
      </w:r>
      <w:r>
        <w:rPr>
          <w:rFonts w:ascii="仿宋" w:eastAsia="仿宋" w:hAnsi="仿宋" w:cs="仿宋" w:hint="eastAsia"/>
          <w:sz w:val="32"/>
          <w:szCs w:val="32"/>
        </w:rPr>
        <w:t>停车场联网管理系统；</w:t>
      </w:r>
      <w:r>
        <w:rPr>
          <w:rFonts w:ascii="仿宋" w:eastAsia="仿宋" w:hAnsi="仿宋" w:cs="仿宋" w:hint="eastAsia"/>
          <w:b/>
          <w:bCs/>
          <w:sz w:val="32"/>
          <w:szCs w:val="32"/>
        </w:rPr>
        <w:t>6.</w:t>
      </w:r>
      <w:r>
        <w:rPr>
          <w:rFonts w:ascii="仿宋" w:eastAsia="仿宋" w:hAnsi="仿宋" w:cs="仿宋" w:hint="eastAsia"/>
          <w:sz w:val="32"/>
          <w:szCs w:val="32"/>
        </w:rPr>
        <w:t>停车诱导系统；</w:t>
      </w:r>
      <w:r>
        <w:rPr>
          <w:rFonts w:ascii="仿宋" w:eastAsia="仿宋" w:hAnsi="仿宋" w:cs="仿宋" w:hint="eastAsia"/>
          <w:b/>
          <w:bCs/>
          <w:sz w:val="32"/>
          <w:szCs w:val="32"/>
        </w:rPr>
        <w:t>7.</w:t>
      </w:r>
      <w:r>
        <w:rPr>
          <w:rFonts w:ascii="仿宋" w:eastAsia="仿宋" w:hAnsi="仿宋" w:cs="仿宋" w:hint="eastAsia"/>
          <w:sz w:val="32"/>
          <w:szCs w:val="32"/>
        </w:rPr>
        <w:t>车主手机</w:t>
      </w:r>
      <w:r>
        <w:rPr>
          <w:rFonts w:ascii="仿宋" w:eastAsia="仿宋" w:hAnsi="仿宋" w:cs="仿宋" w:hint="eastAsia"/>
          <w:sz w:val="32"/>
          <w:szCs w:val="32"/>
        </w:rPr>
        <w:t>APP</w:t>
      </w:r>
      <w:r>
        <w:rPr>
          <w:rFonts w:ascii="仿宋" w:eastAsia="仿宋" w:hAnsi="仿宋" w:cs="仿宋" w:hint="eastAsia"/>
          <w:sz w:val="32"/>
          <w:szCs w:val="32"/>
        </w:rPr>
        <w:t>、微信公众号；</w:t>
      </w:r>
      <w:r>
        <w:rPr>
          <w:rFonts w:ascii="仿宋" w:eastAsia="仿宋" w:hAnsi="仿宋" w:cs="仿宋" w:hint="eastAsia"/>
          <w:b/>
          <w:bCs/>
          <w:sz w:val="32"/>
          <w:szCs w:val="32"/>
        </w:rPr>
        <w:t>8.</w:t>
      </w:r>
      <w:r>
        <w:rPr>
          <w:rFonts w:ascii="仿宋" w:eastAsia="仿宋" w:hAnsi="仿宋" w:cs="仿宋" w:hint="eastAsia"/>
          <w:sz w:val="32"/>
          <w:szCs w:val="32"/>
        </w:rPr>
        <w:t>管理员手持终端</w:t>
      </w:r>
      <w:r>
        <w:rPr>
          <w:rFonts w:ascii="仿宋" w:eastAsia="仿宋" w:hAnsi="仿宋" w:cs="仿宋" w:hint="eastAsia"/>
          <w:sz w:val="32"/>
          <w:szCs w:val="32"/>
        </w:rPr>
        <w:t>APP</w:t>
      </w:r>
      <w:r>
        <w:rPr>
          <w:rFonts w:ascii="仿宋" w:eastAsia="仿宋" w:hAnsi="仿宋" w:cs="仿宋" w:hint="eastAsia"/>
          <w:sz w:val="32"/>
          <w:szCs w:val="32"/>
        </w:rPr>
        <w:t>；</w:t>
      </w:r>
      <w:r>
        <w:rPr>
          <w:rFonts w:ascii="仿宋" w:eastAsia="仿宋" w:hAnsi="仿宋" w:cs="仿宋" w:hint="eastAsia"/>
          <w:b/>
          <w:bCs/>
          <w:sz w:val="32"/>
          <w:szCs w:val="32"/>
        </w:rPr>
        <w:t>9.</w:t>
      </w:r>
      <w:r>
        <w:rPr>
          <w:rFonts w:ascii="仿宋" w:eastAsia="仿宋" w:hAnsi="仿宋" w:cs="仿宋" w:hint="eastAsia"/>
          <w:sz w:val="32"/>
          <w:szCs w:val="32"/>
        </w:rPr>
        <w:t>泊车公众号；</w:t>
      </w:r>
      <w:r>
        <w:rPr>
          <w:rFonts w:ascii="仿宋" w:eastAsia="仿宋" w:hAnsi="仿宋" w:cs="仿宋" w:hint="eastAsia"/>
          <w:b/>
          <w:bCs/>
          <w:sz w:val="32"/>
          <w:szCs w:val="32"/>
        </w:rPr>
        <w:t>10.</w:t>
      </w:r>
      <w:r>
        <w:rPr>
          <w:rFonts w:ascii="仿宋" w:eastAsia="仿宋" w:hAnsi="仿宋" w:cs="仿宋" w:hint="eastAsia"/>
          <w:sz w:val="32"/>
          <w:szCs w:val="32"/>
        </w:rPr>
        <w:t>收费管理系统；</w:t>
      </w:r>
      <w:r>
        <w:rPr>
          <w:rFonts w:ascii="仿宋" w:eastAsia="仿宋" w:hAnsi="仿宋" w:cs="仿宋" w:hint="eastAsia"/>
          <w:b/>
          <w:bCs/>
          <w:sz w:val="32"/>
          <w:szCs w:val="32"/>
        </w:rPr>
        <w:t>11.</w:t>
      </w:r>
      <w:r>
        <w:rPr>
          <w:rFonts w:ascii="仿宋" w:eastAsia="仿宋" w:hAnsi="仿宋" w:cs="仿宋" w:hint="eastAsia"/>
          <w:sz w:val="32"/>
          <w:szCs w:val="32"/>
        </w:rPr>
        <w:t>相关部门联网系统；</w:t>
      </w:r>
      <w:r>
        <w:rPr>
          <w:rFonts w:ascii="仿宋" w:eastAsia="仿宋" w:hAnsi="仿宋" w:cs="仿宋" w:hint="eastAsia"/>
          <w:b/>
          <w:bCs/>
          <w:sz w:val="32"/>
          <w:szCs w:val="32"/>
        </w:rPr>
        <w:t>12.</w:t>
      </w:r>
      <w:r>
        <w:rPr>
          <w:rFonts w:ascii="仿宋" w:eastAsia="仿宋" w:hAnsi="仿宋" w:cs="仿宋" w:hint="eastAsia"/>
          <w:sz w:val="32"/>
          <w:szCs w:val="32"/>
        </w:rPr>
        <w:t>客服、投诉处理系统；</w:t>
      </w:r>
      <w:r>
        <w:rPr>
          <w:rFonts w:ascii="仿宋" w:eastAsia="仿宋" w:hAnsi="仿宋" w:cs="仿宋" w:hint="eastAsia"/>
          <w:b/>
          <w:bCs/>
          <w:sz w:val="32"/>
          <w:szCs w:val="32"/>
        </w:rPr>
        <w:t>13.</w:t>
      </w:r>
      <w:r>
        <w:rPr>
          <w:rFonts w:ascii="仿宋" w:eastAsia="仿宋" w:hAnsi="仿宋" w:cs="仿宋" w:hint="eastAsia"/>
          <w:sz w:val="32"/>
          <w:szCs w:val="32"/>
        </w:rPr>
        <w:t>监督考核系统。</w:t>
      </w:r>
    </w:p>
    <w:p w:rsidR="00896DAE" w:rsidRDefault="00BE2E94">
      <w:pPr>
        <w:pStyle w:val="1"/>
        <w:overflowPunct w:val="0"/>
        <w:spacing w:before="0" w:after="0" w:line="560" w:lineRule="exact"/>
        <w:ind w:firstLineChars="200" w:firstLine="643"/>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lastRenderedPageBreak/>
        <w:t>（四）运作模式</w:t>
      </w:r>
      <w:r>
        <w:rPr>
          <w:rFonts w:ascii="楷体" w:eastAsia="楷体" w:hAnsi="楷体" w:cs="楷体" w:hint="eastAsia"/>
          <w:bCs w:val="0"/>
          <w:snapToGrid w:val="0"/>
          <w:sz w:val="32"/>
          <w:szCs w:val="32"/>
        </w:rPr>
        <w:t xml:space="preserve"> </w:t>
      </w:r>
    </w:p>
    <w:p w:rsidR="00896DAE" w:rsidRDefault="00BE2E94">
      <w:pPr>
        <w:pStyle w:val="1"/>
        <w:overflowPunct w:val="0"/>
        <w:spacing w:before="0" w:after="0" w:line="560" w:lineRule="exact"/>
        <w:ind w:firstLineChars="200" w:firstLine="640"/>
        <w:jc w:val="both"/>
        <w:rPr>
          <w:rFonts w:ascii="仿宋" w:eastAsia="仿宋" w:hAnsi="仿宋" w:cs="仿宋"/>
          <w:b w:val="0"/>
          <w:bCs w:val="0"/>
          <w:snapToGrid w:val="0"/>
          <w:sz w:val="32"/>
          <w:szCs w:val="32"/>
        </w:rPr>
      </w:pPr>
      <w:r>
        <w:rPr>
          <w:rFonts w:ascii="仿宋" w:eastAsia="仿宋" w:hAnsi="仿宋" w:cs="仿宋" w:hint="eastAsia"/>
          <w:b w:val="0"/>
          <w:bCs w:val="0"/>
          <w:snapToGrid w:val="0"/>
          <w:sz w:val="32"/>
          <w:szCs w:val="32"/>
        </w:rPr>
        <w:t>鉴于目前合作模式多样化</w:t>
      </w:r>
      <w:r>
        <w:rPr>
          <w:rFonts w:ascii="仿宋" w:eastAsia="仿宋" w:hAnsi="仿宋" w:cs="仿宋" w:hint="eastAsia"/>
          <w:b w:val="0"/>
          <w:bCs w:val="0"/>
          <w:snapToGrid w:val="0"/>
          <w:sz w:val="32"/>
          <w:szCs w:val="32"/>
        </w:rPr>
        <w:t>,</w:t>
      </w:r>
      <w:r>
        <w:rPr>
          <w:rFonts w:ascii="仿宋" w:eastAsia="仿宋" w:hAnsi="仿宋" w:cs="仿宋" w:hint="eastAsia"/>
          <w:b w:val="0"/>
          <w:bCs w:val="0"/>
          <w:snapToGrid w:val="0"/>
          <w:sz w:val="32"/>
          <w:szCs w:val="32"/>
        </w:rPr>
        <w:t>无论采用哪种合作模式</w:t>
      </w:r>
      <w:r>
        <w:rPr>
          <w:rFonts w:ascii="仿宋" w:eastAsia="仿宋" w:hAnsi="仿宋" w:cs="仿宋" w:hint="eastAsia"/>
          <w:b w:val="0"/>
          <w:bCs w:val="0"/>
          <w:snapToGrid w:val="0"/>
          <w:sz w:val="32"/>
          <w:szCs w:val="32"/>
        </w:rPr>
        <w:t>,</w:t>
      </w:r>
      <w:r>
        <w:rPr>
          <w:rFonts w:ascii="仿宋" w:eastAsia="仿宋" w:hAnsi="仿宋" w:cs="仿宋" w:hint="eastAsia"/>
          <w:b w:val="0"/>
          <w:bCs w:val="0"/>
          <w:snapToGrid w:val="0"/>
          <w:sz w:val="32"/>
          <w:szCs w:val="32"/>
        </w:rPr>
        <w:t>关于共性问题做以下阐述。</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bCs/>
          <w:sz w:val="32"/>
          <w:szCs w:val="32"/>
        </w:rPr>
        <w:t>项目公司设立：</w:t>
      </w:r>
      <w:r>
        <w:rPr>
          <w:rFonts w:ascii="仿宋" w:eastAsia="仿宋" w:hAnsi="仿宋" w:cs="仿宋" w:hint="eastAsia"/>
          <w:snapToGrid w:val="0"/>
          <w:sz w:val="32"/>
          <w:szCs w:val="32"/>
        </w:rPr>
        <w:t>采取政府特许经营的模式，在张店区共同成立项目公司。</w:t>
      </w:r>
      <w:r>
        <w:rPr>
          <w:rFonts w:ascii="仿宋" w:eastAsia="仿宋" w:hAnsi="仿宋" w:cs="仿宋" w:hint="eastAsia"/>
          <w:sz w:val="32"/>
          <w:szCs w:val="32"/>
        </w:rPr>
        <w:t>项目公司经营范围负责区域范围内的投资、建设、运营、维护城市智能停车设施。项目公司向政府方支付经营权费，取得资产的经营权，其资产所有权仍归政府。</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bCs/>
          <w:snapToGrid w:val="0"/>
          <w:sz w:val="32"/>
          <w:szCs w:val="32"/>
        </w:rPr>
        <w:t>项目公司建设运营年限：</w:t>
      </w:r>
      <w:r>
        <w:rPr>
          <w:rFonts w:ascii="仿宋" w:eastAsia="仿宋" w:hAnsi="仿宋" w:cs="仿宋" w:hint="eastAsia"/>
          <w:snapToGrid w:val="0"/>
          <w:sz w:val="32"/>
          <w:szCs w:val="32"/>
        </w:rPr>
        <w:t>考虑项目在建设过程中分三期投资；各类设备的使用寿命期不同；投资回收期；建设期利息支付；运营期还本付息等因素。综上所述，建议合作期限为</w:t>
      </w:r>
      <w:r>
        <w:rPr>
          <w:rFonts w:ascii="仿宋" w:eastAsia="仿宋" w:hAnsi="仿宋" w:cs="仿宋" w:hint="eastAsia"/>
          <w:b/>
          <w:snapToGrid w:val="0"/>
          <w:color w:val="000000" w:themeColor="text1"/>
          <w:sz w:val="32"/>
          <w:szCs w:val="32"/>
        </w:rPr>
        <w:t>15</w:t>
      </w:r>
      <w:r>
        <w:rPr>
          <w:rFonts w:ascii="仿宋" w:eastAsia="仿宋" w:hAnsi="仿宋" w:cs="仿宋" w:hint="eastAsia"/>
          <w:snapToGrid w:val="0"/>
          <w:sz w:val="32"/>
          <w:szCs w:val="32"/>
        </w:rPr>
        <w:t>年，为了便于考核和监督，应采取</w:t>
      </w:r>
      <w:r>
        <w:rPr>
          <w:rFonts w:ascii="仿宋" w:eastAsia="仿宋" w:hAnsi="仿宋" w:cs="仿宋" w:hint="eastAsia"/>
          <w:bCs/>
          <w:snapToGrid w:val="0"/>
          <w:sz w:val="32"/>
          <w:szCs w:val="32"/>
        </w:rPr>
        <w:t>分段式合同管理。</w:t>
      </w:r>
      <w:r>
        <w:rPr>
          <w:rFonts w:ascii="仿宋" w:eastAsia="仿宋" w:hAnsi="仿宋" w:cs="仿宋" w:hint="eastAsia"/>
          <w:snapToGrid w:val="0"/>
          <w:sz w:val="32"/>
          <w:szCs w:val="32"/>
        </w:rPr>
        <w:t>一期项目建设期</w:t>
      </w:r>
      <w:r>
        <w:rPr>
          <w:rFonts w:ascii="仿宋" w:eastAsia="仿宋" w:hAnsi="仿宋" w:cs="仿宋" w:hint="eastAsia"/>
          <w:snapToGrid w:val="0"/>
          <w:sz w:val="32"/>
          <w:szCs w:val="32"/>
        </w:rPr>
        <w:t>8</w:t>
      </w:r>
      <w:r>
        <w:rPr>
          <w:rFonts w:ascii="仿宋" w:eastAsia="仿宋" w:hAnsi="仿宋" w:cs="仿宋" w:hint="eastAsia"/>
          <w:snapToGrid w:val="0"/>
          <w:sz w:val="32"/>
          <w:szCs w:val="32"/>
        </w:rPr>
        <w:t>个月不包含在运营期限内。</w:t>
      </w:r>
    </w:p>
    <w:p w:rsidR="00896DAE" w:rsidRDefault="00BE2E94">
      <w:pPr>
        <w:widowControl w:val="0"/>
        <w:overflowPunct w:val="0"/>
        <w:spacing w:after="0" w:line="560" w:lineRule="exact"/>
        <w:ind w:firstLine="645"/>
        <w:jc w:val="both"/>
        <w:rPr>
          <w:rFonts w:ascii="仿宋" w:eastAsia="仿宋" w:hAnsi="仿宋" w:cs="仿宋"/>
          <w:sz w:val="32"/>
          <w:szCs w:val="32"/>
        </w:rPr>
      </w:pPr>
      <w:r>
        <w:rPr>
          <w:rFonts w:ascii="仿宋" w:eastAsia="仿宋" w:hAnsi="仿宋" w:cs="仿宋" w:hint="eastAsia"/>
          <w:bCs/>
          <w:snapToGrid w:val="0"/>
          <w:sz w:val="32"/>
          <w:szCs w:val="32"/>
        </w:rPr>
        <w:t>项目公司的注册资本：可采取认缴或实缴两种</w:t>
      </w:r>
      <w:r>
        <w:rPr>
          <w:rFonts w:ascii="仿宋" w:eastAsia="仿宋" w:hAnsi="仿宋" w:cs="仿宋" w:hint="eastAsia"/>
          <w:snapToGrid w:val="0"/>
          <w:sz w:val="32"/>
          <w:szCs w:val="32"/>
        </w:rPr>
        <w:t>方式，注册资本</w:t>
      </w:r>
      <w:r>
        <w:rPr>
          <w:rFonts w:ascii="仿宋" w:eastAsia="仿宋" w:hAnsi="仿宋" w:cs="仿宋" w:hint="eastAsia"/>
          <w:snapToGrid w:val="0"/>
          <w:color w:val="000000" w:themeColor="text1"/>
          <w:sz w:val="32"/>
          <w:szCs w:val="32"/>
        </w:rPr>
        <w:t>5000</w:t>
      </w:r>
      <w:r>
        <w:rPr>
          <w:rFonts w:ascii="仿宋" w:eastAsia="仿宋" w:hAnsi="仿宋" w:cs="仿宋" w:hint="eastAsia"/>
          <w:snapToGrid w:val="0"/>
          <w:color w:val="000000" w:themeColor="text1"/>
          <w:sz w:val="32"/>
          <w:szCs w:val="32"/>
        </w:rPr>
        <w:t>万</w:t>
      </w:r>
      <w:r>
        <w:rPr>
          <w:rFonts w:ascii="仿宋" w:eastAsia="仿宋" w:hAnsi="仿宋" w:cs="仿宋" w:hint="eastAsia"/>
          <w:snapToGrid w:val="0"/>
          <w:sz w:val="32"/>
          <w:szCs w:val="32"/>
        </w:rPr>
        <w:t>元。</w:t>
      </w:r>
    </w:p>
    <w:p w:rsidR="00896DAE" w:rsidRDefault="00BE2E94">
      <w:pPr>
        <w:widowControl w:val="0"/>
        <w:overflowPunct w:val="0"/>
        <w:spacing w:after="0" w:line="560" w:lineRule="exact"/>
        <w:ind w:firstLine="645"/>
        <w:jc w:val="both"/>
        <w:rPr>
          <w:rFonts w:ascii="仿宋" w:eastAsia="仿宋" w:hAnsi="仿宋" w:cs="仿宋"/>
          <w:bCs/>
          <w:snapToGrid w:val="0"/>
          <w:sz w:val="32"/>
          <w:szCs w:val="32"/>
        </w:rPr>
      </w:pPr>
      <w:r>
        <w:rPr>
          <w:rFonts w:ascii="仿宋" w:eastAsia="仿宋" w:hAnsi="仿宋" w:cs="仿宋" w:hint="eastAsia"/>
          <w:bCs/>
          <w:snapToGrid w:val="0"/>
          <w:sz w:val="32"/>
          <w:szCs w:val="32"/>
        </w:rPr>
        <w:t>参股比例：政府</w:t>
      </w:r>
      <w:r>
        <w:rPr>
          <w:rFonts w:ascii="仿宋_GB2312" w:eastAsia="仿宋_GB2312" w:hint="eastAsia"/>
          <w:bCs/>
          <w:sz w:val="32"/>
          <w:szCs w:val="32"/>
        </w:rPr>
        <w:t>以出让“城市道路停车位收费”的特许经营权价值和两家泊车公司的净资产或部分现金出资</w:t>
      </w:r>
      <w:r>
        <w:rPr>
          <w:rFonts w:ascii="仿宋" w:eastAsia="仿宋" w:hAnsi="仿宋" w:cs="仿宋" w:hint="eastAsia"/>
          <w:bCs/>
          <w:snapToGrid w:val="0"/>
          <w:sz w:val="32"/>
          <w:szCs w:val="32"/>
        </w:rPr>
        <w:t>形式</w:t>
      </w:r>
      <w:r>
        <w:rPr>
          <w:rFonts w:ascii="仿宋" w:eastAsia="仿宋" w:hAnsi="仿宋" w:cs="仿宋" w:hint="eastAsia"/>
          <w:snapToGrid w:val="0"/>
          <w:sz w:val="32"/>
          <w:szCs w:val="32"/>
        </w:rPr>
        <w:t>参股（根据财政或第三方评审机构对特许经营权价值和经营年限来综合确定评审结果</w:t>
      </w:r>
      <w:r>
        <w:rPr>
          <w:rFonts w:ascii="仿宋" w:eastAsia="仿宋" w:hAnsi="仿宋" w:cs="仿宋" w:hint="eastAsia"/>
          <w:snapToGrid w:val="0"/>
          <w:sz w:val="32"/>
          <w:szCs w:val="32"/>
        </w:rPr>
        <w:t xml:space="preserve">, </w:t>
      </w:r>
      <w:r>
        <w:rPr>
          <w:rFonts w:ascii="仿宋" w:eastAsia="仿宋" w:hAnsi="仿宋" w:cs="仿宋" w:hint="eastAsia"/>
          <w:snapToGrid w:val="0"/>
          <w:sz w:val="32"/>
          <w:szCs w:val="32"/>
        </w:rPr>
        <w:t>评审结果可作为参股的方式），参股比例</w:t>
      </w:r>
      <w:r>
        <w:rPr>
          <w:rFonts w:ascii="仿宋" w:eastAsia="仿宋" w:hAnsi="仿宋" w:cs="仿宋" w:hint="eastAsia"/>
          <w:bCs/>
          <w:snapToGrid w:val="0"/>
          <w:sz w:val="32"/>
          <w:szCs w:val="32"/>
        </w:rPr>
        <w:t>不少于</w:t>
      </w:r>
      <w:r>
        <w:rPr>
          <w:rFonts w:ascii="仿宋" w:eastAsia="仿宋" w:hAnsi="仿宋" w:cs="仿宋" w:hint="eastAsia"/>
          <w:bCs/>
          <w:snapToGrid w:val="0"/>
          <w:color w:val="000000" w:themeColor="text1"/>
          <w:sz w:val="32"/>
          <w:szCs w:val="32"/>
        </w:rPr>
        <w:t>51%</w:t>
      </w:r>
      <w:r>
        <w:rPr>
          <w:rFonts w:ascii="仿宋" w:eastAsia="仿宋" w:hAnsi="仿宋" w:cs="仿宋" w:hint="eastAsia"/>
          <w:bCs/>
          <w:snapToGrid w:val="0"/>
          <w:sz w:val="32"/>
          <w:szCs w:val="32"/>
        </w:rPr>
        <w:t>。</w:t>
      </w:r>
    </w:p>
    <w:p w:rsidR="00896DAE" w:rsidRDefault="00BE2E94">
      <w:pPr>
        <w:widowControl w:val="0"/>
        <w:overflowPunct w:val="0"/>
        <w:spacing w:after="0" w:line="560" w:lineRule="exact"/>
        <w:ind w:firstLine="645"/>
        <w:jc w:val="both"/>
        <w:rPr>
          <w:rFonts w:ascii="仿宋" w:eastAsia="仿宋" w:hAnsi="仿宋" w:cs="仿宋"/>
          <w:bCs/>
          <w:snapToGrid w:val="0"/>
          <w:sz w:val="32"/>
          <w:szCs w:val="32"/>
        </w:rPr>
      </w:pPr>
      <w:r>
        <w:rPr>
          <w:rFonts w:ascii="仿宋" w:eastAsia="仿宋" w:hAnsi="仿宋" w:cs="仿宋" w:hint="eastAsia"/>
          <w:bCs/>
          <w:snapToGrid w:val="0"/>
          <w:sz w:val="32"/>
          <w:szCs w:val="32"/>
        </w:rPr>
        <w:t>结合本项目的情况重点提出以下两个运营方案</w:t>
      </w:r>
    </w:p>
    <w:p w:rsidR="00896DAE" w:rsidRDefault="00BE2E94">
      <w:pPr>
        <w:overflowPunct w:val="0"/>
        <w:spacing w:after="0" w:line="560" w:lineRule="exact"/>
        <w:ind w:firstLineChars="200" w:firstLine="643"/>
        <w:jc w:val="both"/>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w:t>
      </w:r>
      <w:r>
        <w:rPr>
          <w:rFonts w:ascii="仿宋_GB2312" w:eastAsia="仿宋_GB2312" w:hAnsi="仿宋_GB2312" w:cs="仿宋_GB2312" w:hint="eastAsia"/>
          <w:b/>
          <w:bCs/>
          <w:snapToGrid w:val="0"/>
          <w:sz w:val="32"/>
          <w:szCs w:val="32"/>
        </w:rPr>
        <w:t>“出让（移交）</w:t>
      </w:r>
      <w:r>
        <w:rPr>
          <w:rFonts w:ascii="仿宋_GB2312" w:eastAsia="仿宋_GB2312" w:hAnsi="仿宋_GB2312" w:cs="仿宋_GB2312" w:hint="eastAsia"/>
          <w:b/>
          <w:bCs/>
          <w:snapToGrid w:val="0"/>
          <w:sz w:val="32"/>
          <w:szCs w:val="32"/>
        </w:rPr>
        <w:t>/</w:t>
      </w:r>
      <w:r>
        <w:rPr>
          <w:rFonts w:ascii="仿宋_GB2312" w:eastAsia="仿宋_GB2312" w:hAnsi="仿宋_GB2312" w:cs="仿宋_GB2312" w:hint="eastAsia"/>
          <w:b/>
          <w:bCs/>
          <w:snapToGrid w:val="0"/>
          <w:color w:val="000000" w:themeColor="text1"/>
          <w:sz w:val="32"/>
          <w:szCs w:val="32"/>
        </w:rPr>
        <w:t>建设</w:t>
      </w:r>
      <w:r>
        <w:rPr>
          <w:rFonts w:ascii="仿宋_GB2312" w:eastAsia="仿宋_GB2312" w:hAnsi="仿宋_GB2312" w:cs="仿宋_GB2312" w:hint="eastAsia"/>
          <w:b/>
          <w:bCs/>
          <w:snapToGrid w:val="0"/>
          <w:color w:val="000000" w:themeColor="text1"/>
          <w:sz w:val="32"/>
          <w:szCs w:val="32"/>
        </w:rPr>
        <w:t>-</w:t>
      </w:r>
      <w:r>
        <w:rPr>
          <w:rFonts w:ascii="仿宋_GB2312" w:eastAsia="仿宋_GB2312" w:hAnsi="仿宋_GB2312" w:cs="仿宋_GB2312" w:hint="eastAsia"/>
          <w:b/>
          <w:bCs/>
          <w:snapToGrid w:val="0"/>
          <w:color w:val="000000" w:themeColor="text1"/>
          <w:sz w:val="32"/>
          <w:szCs w:val="32"/>
        </w:rPr>
        <w:t>运营</w:t>
      </w:r>
      <w:r>
        <w:rPr>
          <w:rFonts w:ascii="仿宋_GB2312" w:eastAsia="仿宋_GB2312" w:hAnsi="仿宋_GB2312" w:cs="仿宋_GB2312" w:hint="eastAsia"/>
          <w:b/>
          <w:bCs/>
          <w:snapToGrid w:val="0"/>
          <w:color w:val="000000" w:themeColor="text1"/>
          <w:sz w:val="32"/>
          <w:szCs w:val="32"/>
        </w:rPr>
        <w:t>-</w:t>
      </w:r>
      <w:r>
        <w:rPr>
          <w:rFonts w:ascii="仿宋_GB2312" w:eastAsia="仿宋_GB2312" w:hAnsi="仿宋_GB2312" w:cs="仿宋_GB2312" w:hint="eastAsia"/>
          <w:b/>
          <w:bCs/>
          <w:snapToGrid w:val="0"/>
          <w:color w:val="000000" w:themeColor="text1"/>
          <w:sz w:val="32"/>
          <w:szCs w:val="32"/>
        </w:rPr>
        <w:t>移交</w:t>
      </w:r>
      <w:r>
        <w:rPr>
          <w:rFonts w:ascii="仿宋_GB2312" w:eastAsia="仿宋_GB2312" w:hAnsi="仿宋_GB2312" w:cs="仿宋_GB2312" w:hint="eastAsia"/>
          <w:b/>
          <w:bCs/>
          <w:snapToGrid w:val="0"/>
          <w:sz w:val="32"/>
          <w:szCs w:val="32"/>
        </w:rPr>
        <w:t>”的模式：</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lastRenderedPageBreak/>
        <w:t>采取政府特许经营的模式，面向全国公开招标，选择中标企业，与政府出资代表在张店区共同成立项目公司。项目公司的基本条件同上，</w:t>
      </w:r>
      <w:r>
        <w:rPr>
          <w:rFonts w:ascii="仿宋" w:eastAsia="仿宋" w:hAnsi="仿宋" w:cs="仿宋" w:hint="eastAsia"/>
          <w:sz w:val="32"/>
          <w:szCs w:val="32"/>
        </w:rPr>
        <w:t>通过招标方式</w:t>
      </w:r>
      <w:r>
        <w:rPr>
          <w:rFonts w:ascii="仿宋" w:eastAsia="仿宋" w:hAnsi="仿宋" w:cs="仿宋" w:hint="eastAsia"/>
          <w:snapToGrid w:val="0"/>
          <w:sz w:val="32"/>
          <w:szCs w:val="32"/>
        </w:rPr>
        <w:t>确定经营权费。</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经营权费缴纳方式：按比例方式或车位固定单价</w:t>
      </w:r>
      <w:r>
        <w:rPr>
          <w:rFonts w:ascii="仿宋" w:eastAsia="仿宋" w:hAnsi="仿宋" w:cs="仿宋" w:hint="eastAsia"/>
          <w:snapToGrid w:val="0"/>
          <w:sz w:val="32"/>
          <w:szCs w:val="32"/>
        </w:rPr>
        <w:t>+</w:t>
      </w:r>
      <w:r>
        <w:rPr>
          <w:rFonts w:ascii="仿宋" w:eastAsia="仿宋" w:hAnsi="仿宋" w:cs="仿宋" w:hint="eastAsia"/>
          <w:snapToGrid w:val="0"/>
          <w:sz w:val="32"/>
          <w:szCs w:val="32"/>
        </w:rPr>
        <w:t>分配利润方式。</w:t>
      </w:r>
    </w:p>
    <w:p w:rsidR="00896DAE" w:rsidRDefault="00BE2E94">
      <w:pPr>
        <w:widowControl w:val="0"/>
        <w:overflowPunct w:val="0"/>
        <w:spacing w:after="0" w:line="560" w:lineRule="exact"/>
        <w:ind w:firstLine="645"/>
        <w:jc w:val="both"/>
        <w:rPr>
          <w:rFonts w:ascii="仿宋" w:eastAsia="仿宋" w:hAnsi="仿宋" w:cs="仿宋"/>
          <w:sz w:val="32"/>
          <w:szCs w:val="32"/>
        </w:rPr>
      </w:pPr>
      <w:r>
        <w:rPr>
          <w:rFonts w:ascii="仿宋" w:eastAsia="仿宋" w:hAnsi="仿宋" w:cs="仿宋" w:hint="eastAsia"/>
          <w:snapToGrid w:val="0"/>
          <w:sz w:val="32"/>
          <w:szCs w:val="32"/>
        </w:rPr>
        <w:t>①按比例方式：项目公司</w:t>
      </w:r>
      <w:r>
        <w:rPr>
          <w:rFonts w:ascii="仿宋" w:eastAsia="仿宋" w:hAnsi="仿宋" w:cs="仿宋" w:hint="eastAsia"/>
          <w:sz w:val="32"/>
          <w:szCs w:val="32"/>
        </w:rPr>
        <w:t>每年向政府支付一定比例的经营权费</w:t>
      </w:r>
      <w:r>
        <w:rPr>
          <w:rFonts w:ascii="仿宋" w:eastAsia="仿宋" w:hAnsi="仿宋" w:cs="仿宋" w:hint="eastAsia"/>
          <w:sz w:val="32"/>
          <w:szCs w:val="32"/>
        </w:rPr>
        <w:t>(</w:t>
      </w:r>
      <w:r>
        <w:rPr>
          <w:rFonts w:ascii="仿宋" w:eastAsia="仿宋" w:hAnsi="仿宋" w:cs="仿宋" w:hint="eastAsia"/>
          <w:sz w:val="32"/>
          <w:szCs w:val="32"/>
        </w:rPr>
        <w:t>根据现有资源</w:t>
      </w:r>
      <w:r>
        <w:rPr>
          <w:rFonts w:ascii="仿宋" w:eastAsia="仿宋" w:hAnsi="仿宋" w:cs="仿宋" w:hint="eastAsia"/>
          <w:sz w:val="32"/>
          <w:szCs w:val="32"/>
        </w:rPr>
        <w:t>,</w:t>
      </w:r>
      <w:r>
        <w:rPr>
          <w:rFonts w:ascii="仿宋" w:eastAsia="仿宋" w:hAnsi="仿宋" w:cs="仿宋" w:hint="eastAsia"/>
          <w:sz w:val="32"/>
          <w:szCs w:val="32"/>
        </w:rPr>
        <w:t>核定最低比例</w:t>
      </w:r>
      <w:r>
        <w:rPr>
          <w:rFonts w:ascii="仿宋" w:eastAsia="仿宋" w:hAnsi="仿宋" w:cs="仿宋" w:hint="eastAsia"/>
          <w:sz w:val="32"/>
          <w:szCs w:val="32"/>
        </w:rPr>
        <w:t>,</w:t>
      </w:r>
      <w:r>
        <w:rPr>
          <w:rFonts w:ascii="仿宋" w:eastAsia="仿宋" w:hAnsi="仿宋" w:cs="仿宋" w:hint="eastAsia"/>
          <w:sz w:val="32"/>
          <w:szCs w:val="32"/>
        </w:rPr>
        <w:t>通过招标方式确定比例</w:t>
      </w:r>
      <w:r>
        <w:rPr>
          <w:rFonts w:ascii="仿宋" w:eastAsia="仿宋" w:hAnsi="仿宋" w:cs="仿宋" w:hint="eastAsia"/>
          <w:sz w:val="32"/>
          <w:szCs w:val="32"/>
        </w:rPr>
        <w:t>)</w:t>
      </w:r>
      <w:r>
        <w:rPr>
          <w:rFonts w:ascii="仿宋" w:eastAsia="仿宋" w:hAnsi="仿宋" w:cs="仿宋" w:hint="eastAsia"/>
          <w:sz w:val="32"/>
          <w:szCs w:val="32"/>
        </w:rPr>
        <w:t>。</w:t>
      </w:r>
    </w:p>
    <w:p w:rsidR="00896DAE" w:rsidRDefault="00BE2E94">
      <w:pPr>
        <w:widowControl w:val="0"/>
        <w:overflowPunct w:val="0"/>
        <w:spacing w:after="0" w:line="560" w:lineRule="exact"/>
        <w:ind w:firstLine="645"/>
        <w:jc w:val="both"/>
        <w:rPr>
          <w:rFonts w:ascii="仿宋" w:eastAsia="仿宋" w:hAnsi="仿宋" w:cs="仿宋"/>
          <w:sz w:val="32"/>
          <w:szCs w:val="32"/>
        </w:rPr>
      </w:pPr>
      <w:r>
        <w:rPr>
          <w:rFonts w:ascii="仿宋" w:eastAsia="仿宋" w:hAnsi="仿宋" w:cs="仿宋" w:hint="eastAsia"/>
          <w:snapToGrid w:val="0"/>
          <w:sz w:val="32"/>
          <w:szCs w:val="32"/>
        </w:rPr>
        <w:t>②车位固定单价</w:t>
      </w:r>
      <w:r>
        <w:rPr>
          <w:rFonts w:ascii="仿宋" w:eastAsia="仿宋" w:hAnsi="仿宋" w:cs="仿宋" w:hint="eastAsia"/>
          <w:snapToGrid w:val="0"/>
          <w:sz w:val="32"/>
          <w:szCs w:val="32"/>
        </w:rPr>
        <w:t>+</w:t>
      </w:r>
      <w:r>
        <w:rPr>
          <w:rFonts w:ascii="仿宋" w:eastAsia="仿宋" w:hAnsi="仿宋" w:cs="仿宋" w:hint="eastAsia"/>
          <w:snapToGrid w:val="0"/>
          <w:sz w:val="32"/>
          <w:szCs w:val="32"/>
        </w:rPr>
        <w:t>分配利润方式：项目公司</w:t>
      </w:r>
      <w:r>
        <w:rPr>
          <w:rFonts w:ascii="仿宋" w:eastAsia="仿宋" w:hAnsi="仿宋" w:cs="仿宋" w:hint="eastAsia"/>
          <w:sz w:val="32"/>
          <w:szCs w:val="32"/>
        </w:rPr>
        <w:t>每年根据固定单价和实际建设的车位数量计算，向政府支付固定金额和相应利润</w:t>
      </w:r>
      <w:r>
        <w:rPr>
          <w:rFonts w:ascii="仿宋" w:eastAsia="仿宋" w:hAnsi="仿宋" w:cs="仿宋" w:hint="eastAsia"/>
          <w:sz w:val="32"/>
          <w:szCs w:val="32"/>
        </w:rPr>
        <w:t>(</w:t>
      </w:r>
      <w:r>
        <w:rPr>
          <w:rFonts w:ascii="仿宋" w:eastAsia="仿宋" w:hAnsi="仿宋" w:cs="仿宋" w:hint="eastAsia"/>
          <w:sz w:val="32"/>
          <w:szCs w:val="32"/>
        </w:rPr>
        <w:t>根据现有资源</w:t>
      </w:r>
      <w:r>
        <w:rPr>
          <w:rFonts w:ascii="仿宋" w:eastAsia="仿宋" w:hAnsi="仿宋" w:cs="仿宋" w:hint="eastAsia"/>
          <w:sz w:val="32"/>
          <w:szCs w:val="32"/>
        </w:rPr>
        <w:t>,</w:t>
      </w:r>
      <w:r>
        <w:rPr>
          <w:rFonts w:ascii="仿宋" w:eastAsia="仿宋" w:hAnsi="仿宋" w:cs="仿宋" w:hint="eastAsia"/>
          <w:sz w:val="32"/>
          <w:szCs w:val="32"/>
        </w:rPr>
        <w:t>综合核定单车位年度最低限价</w:t>
      </w:r>
      <w:r>
        <w:rPr>
          <w:rFonts w:ascii="仿宋" w:eastAsia="仿宋" w:hAnsi="仿宋" w:cs="仿宋" w:hint="eastAsia"/>
          <w:sz w:val="32"/>
          <w:szCs w:val="32"/>
        </w:rPr>
        <w:t>,</w:t>
      </w:r>
      <w:r>
        <w:rPr>
          <w:rFonts w:ascii="仿宋" w:eastAsia="仿宋" w:hAnsi="仿宋" w:cs="仿宋" w:hint="eastAsia"/>
          <w:sz w:val="32"/>
          <w:szCs w:val="32"/>
        </w:rPr>
        <w:t>通过招标方式确定金额</w:t>
      </w:r>
      <w:r>
        <w:rPr>
          <w:rFonts w:ascii="仿宋" w:eastAsia="仿宋" w:hAnsi="仿宋" w:cs="仿宋" w:hint="eastAsia"/>
          <w:sz w:val="32"/>
          <w:szCs w:val="32"/>
        </w:rPr>
        <w:t>)</w:t>
      </w:r>
      <w:r>
        <w:rPr>
          <w:rFonts w:ascii="仿宋" w:eastAsia="仿宋" w:hAnsi="仿宋" w:cs="仿宋" w:hint="eastAsia"/>
          <w:sz w:val="32"/>
          <w:szCs w:val="32"/>
        </w:rPr>
        <w:t>。</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特点是：既不占用或少占用财政资金，又不增加政府债务的情况下，可实现项目建设运营。项目运营期间，项目公司负责运营维护，自主性强；相关利益方的责、权、利有较清晰的划分；原国有公司的人、财、物与新建项目打捆时，两者可深度融合，有利</w:t>
      </w:r>
      <w:r>
        <w:rPr>
          <w:rFonts w:ascii="仿宋" w:eastAsia="仿宋" w:hAnsi="仿宋" w:cs="仿宋" w:hint="eastAsia"/>
          <w:sz w:val="32"/>
          <w:szCs w:val="32"/>
        </w:rPr>
        <w:t>于项目长期持续稳定运行；运营风险主要在社会资本方；有关手续可以简化政府的审批程序，项目建设周期短。</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政府方不参与运营管理，对重大决策具有“一票否决”权，并做好日常财务监管工作。该合作模式可作为优先方案。</w:t>
      </w:r>
    </w:p>
    <w:p w:rsidR="00896DAE" w:rsidRDefault="00BE2E94">
      <w:pPr>
        <w:overflowPunct w:val="0"/>
        <w:spacing w:after="0" w:line="560" w:lineRule="exact"/>
        <w:ind w:firstLineChars="200" w:firstLine="643"/>
        <w:jc w:val="both"/>
        <w:rPr>
          <w:rFonts w:ascii="仿宋" w:eastAsia="仿宋" w:hAnsi="仿宋" w:cs="仿宋"/>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政府融资的模式：</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z w:val="32"/>
          <w:szCs w:val="32"/>
        </w:rPr>
        <w:t>通过</w:t>
      </w:r>
      <w:r>
        <w:rPr>
          <w:rFonts w:ascii="仿宋" w:eastAsia="仿宋" w:hAnsi="仿宋" w:cs="仿宋"/>
          <w:sz w:val="32"/>
          <w:szCs w:val="32"/>
        </w:rPr>
        <w:t>平台</w:t>
      </w:r>
      <w:r>
        <w:rPr>
          <w:rFonts w:ascii="仿宋" w:eastAsia="仿宋" w:hAnsi="仿宋" w:cs="仿宋" w:hint="eastAsia"/>
          <w:sz w:val="32"/>
          <w:szCs w:val="32"/>
        </w:rPr>
        <w:t>成立</w:t>
      </w:r>
      <w:r>
        <w:rPr>
          <w:rFonts w:ascii="仿宋" w:eastAsia="仿宋" w:hAnsi="仿宋" w:cs="仿宋"/>
          <w:sz w:val="32"/>
          <w:szCs w:val="32"/>
        </w:rPr>
        <w:t>企业，如</w:t>
      </w:r>
      <w:r>
        <w:rPr>
          <w:rFonts w:ascii="仿宋" w:eastAsia="仿宋" w:hAnsi="仿宋" w:cs="仿宋"/>
          <w:sz w:val="32"/>
          <w:szCs w:val="32"/>
        </w:rPr>
        <w:t>***</w:t>
      </w:r>
      <w:r>
        <w:rPr>
          <w:rFonts w:ascii="仿宋" w:eastAsia="仿宋" w:hAnsi="仿宋" w:cs="仿宋"/>
          <w:sz w:val="32"/>
          <w:szCs w:val="32"/>
        </w:rPr>
        <w:t>公司（国有控股公司</w:t>
      </w:r>
      <w:r>
        <w:rPr>
          <w:rFonts w:ascii="仿宋" w:eastAsia="仿宋" w:hAnsi="仿宋" w:cs="仿宋" w:hint="eastAsia"/>
          <w:sz w:val="32"/>
          <w:szCs w:val="32"/>
        </w:rPr>
        <w:t>或全资公司</w:t>
      </w:r>
      <w:r>
        <w:rPr>
          <w:rFonts w:ascii="仿宋" w:eastAsia="仿宋" w:hAnsi="仿宋" w:cs="仿宋"/>
          <w:sz w:val="32"/>
          <w:szCs w:val="32"/>
        </w:rPr>
        <w:t>），政府授权</w:t>
      </w:r>
      <w:r>
        <w:rPr>
          <w:rFonts w:ascii="仿宋" w:eastAsia="仿宋" w:hAnsi="仿宋" w:cs="仿宋" w:hint="eastAsia"/>
          <w:sz w:val="32"/>
          <w:szCs w:val="32"/>
        </w:rPr>
        <w:t>项目</w:t>
      </w:r>
      <w:r>
        <w:rPr>
          <w:rFonts w:ascii="仿宋" w:eastAsia="仿宋" w:hAnsi="仿宋" w:cs="仿宋"/>
          <w:sz w:val="32"/>
          <w:szCs w:val="32"/>
        </w:rPr>
        <w:t>公司</w:t>
      </w:r>
      <w:r>
        <w:rPr>
          <w:rFonts w:ascii="仿宋" w:eastAsia="仿宋" w:hAnsi="仿宋" w:cs="仿宋"/>
          <w:sz w:val="32"/>
          <w:szCs w:val="32"/>
        </w:rPr>
        <w:t>“</w:t>
      </w:r>
      <w:r>
        <w:rPr>
          <w:rFonts w:ascii="仿宋" w:eastAsia="仿宋" w:hAnsi="仿宋" w:cs="仿宋"/>
          <w:sz w:val="32"/>
          <w:szCs w:val="32"/>
        </w:rPr>
        <w:t>特许经营权</w:t>
      </w:r>
      <w:r>
        <w:rPr>
          <w:rFonts w:ascii="仿宋" w:eastAsia="仿宋" w:hAnsi="仿宋" w:cs="仿宋"/>
          <w:sz w:val="32"/>
          <w:szCs w:val="32"/>
        </w:rPr>
        <w:t>”</w:t>
      </w:r>
      <w:r>
        <w:rPr>
          <w:rFonts w:ascii="仿宋" w:eastAsia="仿宋" w:hAnsi="仿宋" w:cs="仿宋"/>
          <w:sz w:val="32"/>
          <w:szCs w:val="32"/>
        </w:rPr>
        <w:t>，由该公司作为</w:t>
      </w:r>
      <w:r>
        <w:rPr>
          <w:rFonts w:ascii="仿宋" w:eastAsia="仿宋" w:hAnsi="仿宋" w:cs="仿宋"/>
          <w:sz w:val="32"/>
          <w:szCs w:val="32"/>
        </w:rPr>
        <w:lastRenderedPageBreak/>
        <w:t>实施主体，申请贷款实施，特许经营预期收益作为贷款的还款来源；</w:t>
      </w:r>
      <w:r>
        <w:rPr>
          <w:rFonts w:ascii="仿宋" w:eastAsia="仿宋" w:hAnsi="仿宋" w:cs="仿宋" w:hint="eastAsia"/>
          <w:sz w:val="32"/>
          <w:szCs w:val="32"/>
        </w:rPr>
        <w:t>不需要</w:t>
      </w:r>
      <w:r>
        <w:rPr>
          <w:rFonts w:ascii="仿宋" w:eastAsia="仿宋" w:hAnsi="仿宋" w:cs="仿宋" w:hint="eastAsia"/>
          <w:snapToGrid w:val="0"/>
          <w:sz w:val="32"/>
          <w:szCs w:val="32"/>
        </w:rPr>
        <w:t>确定经营权费。</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整体建设运营由该企业负责，其他参建方通过该企业实施运作。</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特点：投资金额大，增加政府债务，风险大，审批</w:t>
      </w:r>
      <w:r>
        <w:rPr>
          <w:rFonts w:ascii="仿宋" w:eastAsia="仿宋" w:hAnsi="仿宋" w:cs="仿宋" w:hint="eastAsia"/>
          <w:sz w:val="32"/>
          <w:szCs w:val="32"/>
        </w:rPr>
        <w:t>程序繁琐，周期长，建设及运营管理经验缺乏等。</w:t>
      </w:r>
    </w:p>
    <w:p w:rsidR="00896DAE" w:rsidRDefault="00BE2E94">
      <w:pPr>
        <w:pStyle w:val="1"/>
        <w:overflowPunct w:val="0"/>
        <w:spacing w:before="0" w:after="0" w:line="560" w:lineRule="exact"/>
        <w:ind w:firstLineChars="150" w:firstLine="482"/>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（五）投资估算</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项目一期总投资估算约</w:t>
      </w:r>
      <w:r>
        <w:rPr>
          <w:rFonts w:ascii="仿宋" w:eastAsia="仿宋" w:hAnsi="仿宋" w:cs="仿宋" w:hint="eastAsia"/>
          <w:sz w:val="32"/>
          <w:szCs w:val="32"/>
        </w:rPr>
        <w:t>15000</w:t>
      </w:r>
      <w:r>
        <w:rPr>
          <w:rFonts w:ascii="仿宋" w:eastAsia="仿宋" w:hAnsi="仿宋" w:cs="仿宋" w:hint="eastAsia"/>
          <w:sz w:val="32"/>
          <w:szCs w:val="32"/>
        </w:rPr>
        <w:t>万元。</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一期全部建成约</w:t>
      </w:r>
      <w:r>
        <w:rPr>
          <w:rFonts w:ascii="仿宋" w:eastAsia="仿宋" w:hAnsi="仿宋" w:cs="仿宋" w:hint="eastAsia"/>
          <w:sz w:val="32"/>
          <w:szCs w:val="32"/>
        </w:rPr>
        <w:t>16500</w:t>
      </w:r>
      <w:r>
        <w:rPr>
          <w:rFonts w:ascii="仿宋" w:eastAsia="仿宋" w:hAnsi="仿宋" w:cs="仿宋" w:hint="eastAsia"/>
          <w:sz w:val="32"/>
          <w:szCs w:val="32"/>
        </w:rPr>
        <w:t>个车位，根据在建同类项目投资情况估算，单车位建设估算价格约</w:t>
      </w:r>
      <w:r>
        <w:rPr>
          <w:rFonts w:ascii="仿宋" w:eastAsia="仿宋" w:hAnsi="仿宋" w:cs="仿宋" w:hint="eastAsia"/>
          <w:sz w:val="32"/>
          <w:szCs w:val="32"/>
        </w:rPr>
        <w:t>9000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个，建设投资估算约</w:t>
      </w:r>
      <w:r>
        <w:rPr>
          <w:rFonts w:ascii="仿宋" w:eastAsia="仿宋" w:hAnsi="仿宋" w:cs="仿宋" w:hint="eastAsia"/>
          <w:sz w:val="32"/>
          <w:szCs w:val="32"/>
        </w:rPr>
        <w:t>15000</w:t>
      </w:r>
      <w:r>
        <w:rPr>
          <w:rFonts w:ascii="仿宋" w:eastAsia="仿宋" w:hAnsi="仿宋" w:cs="仿宋" w:hint="eastAsia"/>
          <w:sz w:val="32"/>
          <w:szCs w:val="32"/>
        </w:rPr>
        <w:t>万元。</w:t>
      </w:r>
    </w:p>
    <w:p w:rsidR="00896DAE" w:rsidRDefault="00BE2E94">
      <w:pPr>
        <w:overflowPunct w:val="0"/>
        <w:spacing w:after="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二期、三期项目投资根据具体并入管理的各类停车场数量和设备投入，另行核算。</w:t>
      </w:r>
    </w:p>
    <w:p w:rsidR="00896DAE" w:rsidRDefault="00BE2E94">
      <w:pPr>
        <w:pStyle w:val="1"/>
        <w:overflowPunct w:val="0"/>
        <w:spacing w:before="0" w:after="0" w:line="560" w:lineRule="exact"/>
        <w:ind w:firstLineChars="150" w:firstLine="482"/>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（六）融资方案</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一期项目的建设期间投资估算约</w:t>
      </w:r>
      <w:r>
        <w:rPr>
          <w:rFonts w:ascii="仿宋" w:eastAsia="仿宋" w:hAnsi="仿宋" w:cs="仿宋" w:hint="eastAsia"/>
          <w:snapToGrid w:val="0"/>
          <w:sz w:val="32"/>
          <w:szCs w:val="32"/>
        </w:rPr>
        <w:t>15000</w:t>
      </w:r>
      <w:r>
        <w:rPr>
          <w:rFonts w:ascii="仿宋" w:eastAsia="仿宋" w:hAnsi="仿宋" w:cs="仿宋" w:hint="eastAsia"/>
          <w:snapToGrid w:val="0"/>
          <w:sz w:val="32"/>
          <w:szCs w:val="32"/>
        </w:rPr>
        <w:t>万元</w:t>
      </w:r>
      <w:r>
        <w:rPr>
          <w:rFonts w:ascii="仿宋" w:eastAsia="仿宋" w:hAnsi="仿宋" w:cs="仿宋" w:hint="eastAsia"/>
          <w:snapToGrid w:val="0"/>
          <w:sz w:val="32"/>
          <w:szCs w:val="32"/>
        </w:rPr>
        <w:t>,</w:t>
      </w:r>
      <w:r>
        <w:rPr>
          <w:rFonts w:ascii="仿宋" w:eastAsia="仿宋" w:hAnsi="仿宋" w:cs="仿宋" w:hint="eastAsia"/>
          <w:snapToGrid w:val="0"/>
          <w:sz w:val="32"/>
          <w:szCs w:val="32"/>
        </w:rPr>
        <w:t>该项资金由中标单位自筹</w:t>
      </w:r>
      <w:r>
        <w:rPr>
          <w:rFonts w:ascii="仿宋" w:eastAsia="仿宋" w:hAnsi="仿宋" w:cs="仿宋" w:hint="eastAsia"/>
          <w:snapToGrid w:val="0"/>
          <w:sz w:val="32"/>
          <w:szCs w:val="32"/>
        </w:rPr>
        <w:t>,</w:t>
      </w:r>
      <w:r>
        <w:rPr>
          <w:rFonts w:ascii="仿宋" w:eastAsia="仿宋" w:hAnsi="仿宋" w:cs="仿宋" w:hint="eastAsia"/>
          <w:snapToGrid w:val="0"/>
          <w:sz w:val="32"/>
          <w:szCs w:val="32"/>
        </w:rPr>
        <w:t>资金及相关费用必须到位并接受相关部门监督管理，按合同履行相关条款，确保项目顺利推进。</w:t>
      </w:r>
    </w:p>
    <w:p w:rsidR="00896DAE" w:rsidRDefault="00BE2E94">
      <w:pPr>
        <w:pStyle w:val="1"/>
        <w:overflowPunct w:val="0"/>
        <w:spacing w:before="0" w:after="0" w:line="560" w:lineRule="exact"/>
        <w:ind w:firstLineChars="150" w:firstLine="482"/>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（七）移交工作</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bookmarkStart w:id="2" w:name="_Hlk11788484"/>
      <w:r>
        <w:rPr>
          <w:rFonts w:ascii="仿宋" w:eastAsia="仿宋" w:hAnsi="仿宋" w:cs="仿宋" w:hint="eastAsia"/>
          <w:b/>
          <w:bCs/>
          <w:snapToGrid w:val="0"/>
          <w:sz w:val="32"/>
          <w:szCs w:val="32"/>
        </w:rPr>
        <w:t>1.</w:t>
      </w:r>
      <w:r>
        <w:rPr>
          <w:rFonts w:ascii="仿宋" w:eastAsia="仿宋" w:hAnsi="仿宋" w:cs="仿宋" w:hint="eastAsia"/>
          <w:b/>
          <w:bCs/>
          <w:snapToGrid w:val="0"/>
          <w:sz w:val="32"/>
          <w:szCs w:val="32"/>
        </w:rPr>
        <w:t>人员安置：</w:t>
      </w:r>
      <w:r>
        <w:rPr>
          <w:rFonts w:ascii="仿宋" w:eastAsia="仿宋" w:hAnsi="仿宋" w:cs="仿宋" w:hint="eastAsia"/>
          <w:snapToGrid w:val="0"/>
          <w:sz w:val="32"/>
          <w:szCs w:val="32"/>
        </w:rPr>
        <w:t>原两家泊车公司的在职员工</w:t>
      </w:r>
      <w:r>
        <w:rPr>
          <w:rFonts w:ascii="仿宋" w:eastAsia="仿宋" w:hAnsi="仿宋" w:cs="仿宋" w:hint="eastAsia"/>
          <w:snapToGrid w:val="0"/>
          <w:sz w:val="32"/>
          <w:szCs w:val="32"/>
        </w:rPr>
        <w:t>(</w:t>
      </w:r>
      <w:r>
        <w:rPr>
          <w:rFonts w:ascii="仿宋" w:eastAsia="仿宋" w:hAnsi="仿宋" w:cs="仿宋" w:hint="eastAsia"/>
          <w:snapToGrid w:val="0"/>
          <w:sz w:val="32"/>
          <w:szCs w:val="32"/>
        </w:rPr>
        <w:t>区人社处备案人员</w:t>
      </w:r>
      <w:r>
        <w:rPr>
          <w:rFonts w:ascii="仿宋" w:eastAsia="仿宋" w:hAnsi="仿宋" w:cs="仿宋" w:hint="eastAsia"/>
          <w:snapToGrid w:val="0"/>
          <w:sz w:val="32"/>
          <w:szCs w:val="32"/>
        </w:rPr>
        <w:t>)</w:t>
      </w:r>
      <w:r>
        <w:rPr>
          <w:rFonts w:ascii="仿宋" w:eastAsia="仿宋" w:hAnsi="仿宋" w:cs="仿宋" w:hint="eastAsia"/>
          <w:snapToGrid w:val="0"/>
          <w:sz w:val="32"/>
          <w:szCs w:val="32"/>
        </w:rPr>
        <w:t>，全部由中标企业无条件接收（身体健康并符合相关法律法规的情况下），根据法律法规为其购买五项保险，无违法违纪行为的，一年内不得辞退。</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napToGrid w:val="0"/>
          <w:sz w:val="32"/>
          <w:szCs w:val="32"/>
        </w:rPr>
        <w:lastRenderedPageBreak/>
        <w:t>2.</w:t>
      </w:r>
      <w:r>
        <w:rPr>
          <w:rFonts w:ascii="仿宋" w:eastAsia="仿宋" w:hAnsi="仿宋" w:cs="仿宋" w:hint="eastAsia"/>
          <w:b/>
          <w:bCs/>
          <w:snapToGrid w:val="0"/>
          <w:sz w:val="32"/>
          <w:szCs w:val="32"/>
        </w:rPr>
        <w:t>资产及资源处置：</w:t>
      </w:r>
      <w:r>
        <w:rPr>
          <w:rFonts w:ascii="仿宋" w:eastAsia="仿宋" w:hAnsi="仿宋" w:cs="仿宋" w:hint="eastAsia"/>
          <w:snapToGrid w:val="0"/>
          <w:sz w:val="32"/>
          <w:szCs w:val="32"/>
        </w:rPr>
        <w:t>妥善处理原两家国有泊车公司的存量资产及资源进行重置评估、债权债务、抵押担保等问题，以净资产出资方式，由该项目公司全部接收。</w:t>
      </w:r>
    </w:p>
    <w:bookmarkEnd w:id="2"/>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napToGrid w:val="0"/>
          <w:sz w:val="32"/>
          <w:szCs w:val="32"/>
        </w:rPr>
        <w:t>3.</w:t>
      </w:r>
      <w:r>
        <w:rPr>
          <w:rFonts w:ascii="仿宋" w:eastAsia="仿宋" w:hAnsi="仿宋" w:cs="仿宋" w:hint="eastAsia"/>
          <w:b/>
          <w:bCs/>
          <w:snapToGrid w:val="0"/>
          <w:sz w:val="32"/>
          <w:szCs w:val="32"/>
        </w:rPr>
        <w:t>新设备购置</w:t>
      </w:r>
      <w:r>
        <w:rPr>
          <w:rFonts w:ascii="仿宋" w:eastAsia="仿宋" w:hAnsi="仿宋" w:cs="仿宋" w:hint="eastAsia"/>
          <w:b/>
          <w:bCs/>
          <w:snapToGrid w:val="0"/>
          <w:sz w:val="32"/>
          <w:szCs w:val="32"/>
        </w:rPr>
        <w:t>:</w:t>
      </w:r>
      <w:r>
        <w:rPr>
          <w:rFonts w:ascii="仿宋" w:eastAsia="仿宋" w:hAnsi="仿宋" w:cs="仿宋" w:hint="eastAsia"/>
          <w:snapToGrid w:val="0"/>
          <w:sz w:val="32"/>
          <w:szCs w:val="32"/>
        </w:rPr>
        <w:t>设备购置保函</w:t>
      </w:r>
      <w:r>
        <w:rPr>
          <w:rFonts w:ascii="仿宋" w:eastAsia="仿宋" w:hAnsi="仿宋" w:cs="仿宋" w:hint="eastAsia"/>
          <w:snapToGrid w:val="0"/>
          <w:color w:val="000000" w:themeColor="text1"/>
          <w:sz w:val="32"/>
          <w:szCs w:val="32"/>
        </w:rPr>
        <w:t>5000</w:t>
      </w:r>
      <w:r>
        <w:rPr>
          <w:rFonts w:ascii="仿宋" w:eastAsia="仿宋" w:hAnsi="仿宋" w:cs="仿宋" w:hint="eastAsia"/>
          <w:snapToGrid w:val="0"/>
          <w:sz w:val="32"/>
          <w:szCs w:val="32"/>
        </w:rPr>
        <w:t>万元，用于项目软硬件购买、平台搭建、基础设施建设，项目投资经过评审完成后，保函解除。</w:t>
      </w:r>
    </w:p>
    <w:p w:rsidR="00896DAE" w:rsidRDefault="00BE2E94">
      <w:pPr>
        <w:widowControl w:val="0"/>
        <w:overflowPunct w:val="0"/>
        <w:spacing w:after="0" w:line="560" w:lineRule="exact"/>
        <w:ind w:firstLine="645"/>
        <w:jc w:val="both"/>
        <w:rPr>
          <w:b/>
          <w:sz w:val="32"/>
          <w:szCs w:val="32"/>
        </w:rPr>
      </w:pPr>
      <w:r>
        <w:rPr>
          <w:rFonts w:ascii="仿宋" w:eastAsia="仿宋" w:hAnsi="仿宋" w:cs="仿宋" w:hint="eastAsia"/>
          <w:b/>
          <w:bCs/>
          <w:sz w:val="32"/>
          <w:szCs w:val="32"/>
        </w:rPr>
        <w:t>4.</w:t>
      </w:r>
      <w:r>
        <w:rPr>
          <w:rFonts w:ascii="仿宋" w:eastAsia="仿宋" w:hAnsi="仿宋" w:cs="仿宋" w:hint="eastAsia"/>
          <w:sz w:val="32"/>
          <w:szCs w:val="32"/>
        </w:rPr>
        <w:t>项目合作期满后，双方达不成继续合作的情况下，项目公司将项目所有资产</w:t>
      </w:r>
      <w:r>
        <w:rPr>
          <w:rFonts w:ascii="仿宋" w:eastAsia="仿宋" w:hAnsi="仿宋" w:cs="仿宋" w:hint="eastAsia"/>
          <w:sz w:val="32"/>
          <w:szCs w:val="32"/>
        </w:rPr>
        <w:t>无偿移交至政府方。</w:t>
      </w:r>
    </w:p>
    <w:p w:rsidR="00896DAE" w:rsidRDefault="00BE2E94">
      <w:pPr>
        <w:pStyle w:val="1"/>
        <w:overflowPunct w:val="0"/>
        <w:spacing w:before="0" w:after="0" w:line="560" w:lineRule="exact"/>
        <w:ind w:firstLineChars="150" w:firstLine="482"/>
        <w:jc w:val="both"/>
        <w:rPr>
          <w:rFonts w:ascii="楷体" w:eastAsia="楷体" w:hAnsi="楷体" w:cs="楷体"/>
          <w:bCs w:val="0"/>
          <w:snapToGrid w:val="0"/>
          <w:sz w:val="32"/>
          <w:szCs w:val="32"/>
        </w:rPr>
      </w:pPr>
      <w:r>
        <w:rPr>
          <w:rFonts w:ascii="楷体" w:eastAsia="楷体" w:hAnsi="楷体" w:cs="楷体" w:hint="eastAsia"/>
          <w:bCs w:val="0"/>
          <w:snapToGrid w:val="0"/>
          <w:sz w:val="32"/>
          <w:szCs w:val="32"/>
        </w:rPr>
        <w:t>（八）项目实施监督措施</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napToGrid w:val="0"/>
          <w:sz w:val="32"/>
          <w:szCs w:val="32"/>
        </w:rPr>
        <w:t>1.</w:t>
      </w:r>
      <w:r>
        <w:rPr>
          <w:rFonts w:ascii="仿宋" w:eastAsia="仿宋" w:hAnsi="仿宋" w:cs="仿宋" w:hint="eastAsia"/>
          <w:snapToGrid w:val="0"/>
          <w:sz w:val="32"/>
          <w:szCs w:val="32"/>
        </w:rPr>
        <w:t>聘请有资质的社会第三方咨询机构进行全过程咨询服务</w:t>
      </w:r>
      <w:r>
        <w:rPr>
          <w:rFonts w:ascii="仿宋" w:eastAsia="仿宋" w:hAnsi="仿宋" w:cs="仿宋" w:hint="eastAsia"/>
          <w:snapToGrid w:val="0"/>
          <w:sz w:val="32"/>
          <w:szCs w:val="32"/>
        </w:rPr>
        <w:t>,</w:t>
      </w:r>
      <w:r>
        <w:rPr>
          <w:rFonts w:ascii="仿宋" w:eastAsia="仿宋" w:hAnsi="仿宋" w:cs="仿宋" w:hint="eastAsia"/>
          <w:snapToGrid w:val="0"/>
          <w:sz w:val="32"/>
          <w:szCs w:val="32"/>
        </w:rPr>
        <w:t>从项目的前期科研、立项到运营的全过程跟踪审计监督，监督经营方的方案落实及实际投资。</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napToGrid w:val="0"/>
          <w:sz w:val="32"/>
          <w:szCs w:val="32"/>
        </w:rPr>
        <w:t>2.</w:t>
      </w:r>
      <w:r>
        <w:rPr>
          <w:rFonts w:ascii="仿宋" w:eastAsia="仿宋" w:hAnsi="仿宋" w:cs="仿宋" w:hint="eastAsia"/>
          <w:snapToGrid w:val="0"/>
          <w:sz w:val="32"/>
          <w:szCs w:val="32"/>
        </w:rPr>
        <w:t>聘请监理单位全程监督项目实施过程（设备安装、软件平台功能开发、道路车位的施工及维护等）。</w:t>
      </w:r>
    </w:p>
    <w:p w:rsidR="00896DAE" w:rsidRDefault="00BE2E94">
      <w:pPr>
        <w:pStyle w:val="1"/>
        <w:overflowPunct w:val="0"/>
        <w:spacing w:before="0" w:after="0" w:line="560" w:lineRule="exact"/>
        <w:ind w:firstLineChars="150" w:firstLine="482"/>
        <w:jc w:val="both"/>
        <w:rPr>
          <w:rFonts w:ascii="楷体_GB2312" w:eastAsia="楷体_GB2312" w:hAnsi="黑体"/>
          <w:b w:val="0"/>
          <w:snapToGrid w:val="0"/>
          <w:sz w:val="32"/>
          <w:szCs w:val="32"/>
        </w:rPr>
      </w:pPr>
      <w:r>
        <w:rPr>
          <w:rFonts w:ascii="楷体" w:eastAsia="楷体" w:hAnsi="楷体" w:cs="楷体" w:hint="eastAsia"/>
          <w:bCs w:val="0"/>
          <w:snapToGrid w:val="0"/>
          <w:sz w:val="32"/>
          <w:szCs w:val="32"/>
        </w:rPr>
        <w:t>（九）运维与财务机制</w:t>
      </w:r>
    </w:p>
    <w:p w:rsidR="00896DAE" w:rsidRDefault="00BE2E94">
      <w:pPr>
        <w:overflowPunct w:val="0"/>
        <w:spacing w:after="0" w:line="560" w:lineRule="exact"/>
        <w:ind w:firstLineChars="200" w:firstLine="643"/>
        <w:jc w:val="both"/>
        <w:rPr>
          <w:rFonts w:ascii="仿宋" w:eastAsia="仿宋" w:hAnsi="仿宋" w:cs="仿宋"/>
          <w:b/>
          <w:bCs/>
          <w:snapToGrid w:val="0"/>
          <w:sz w:val="32"/>
          <w:szCs w:val="32"/>
        </w:rPr>
      </w:pPr>
      <w:r>
        <w:rPr>
          <w:rFonts w:ascii="仿宋" w:eastAsia="仿宋" w:hAnsi="仿宋" w:cs="仿宋" w:hint="eastAsia"/>
          <w:b/>
          <w:bCs/>
          <w:snapToGrid w:val="0"/>
          <w:sz w:val="32"/>
          <w:szCs w:val="32"/>
        </w:rPr>
        <w:t>1.</w:t>
      </w:r>
      <w:r>
        <w:rPr>
          <w:rFonts w:ascii="仿宋" w:eastAsia="仿宋" w:hAnsi="仿宋" w:cs="仿宋" w:hint="eastAsia"/>
          <w:b/>
          <w:bCs/>
          <w:snapToGrid w:val="0"/>
          <w:sz w:val="32"/>
          <w:szCs w:val="32"/>
        </w:rPr>
        <w:t>运营与维护机制</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由于项目运营期较长，结合项目的特点，建议应采取分段式合同管理，并建立相应的考核及监督机制，便于适时考核和监督，根据运营情况，降低运营风险。</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运营期间严格按照相关标准及寿命周期，对设备的软硬件等，进行升级改造、更换、维修、保养等，建立相关制度，并接受相关部门监督。</w:t>
      </w:r>
    </w:p>
    <w:p w:rsidR="00896DAE" w:rsidRDefault="00BE2E94">
      <w:pPr>
        <w:overflowPunct w:val="0"/>
        <w:spacing w:after="0" w:line="560" w:lineRule="exact"/>
        <w:ind w:firstLineChars="200" w:firstLine="643"/>
        <w:jc w:val="both"/>
        <w:rPr>
          <w:rFonts w:ascii="仿宋" w:eastAsia="仿宋" w:hAnsi="仿宋" w:cs="仿宋"/>
          <w:b/>
          <w:bCs/>
          <w:snapToGrid w:val="0"/>
          <w:sz w:val="32"/>
          <w:szCs w:val="32"/>
        </w:rPr>
      </w:pPr>
      <w:r>
        <w:rPr>
          <w:rFonts w:ascii="仿宋" w:eastAsia="仿宋" w:hAnsi="仿宋" w:cs="仿宋" w:hint="eastAsia"/>
          <w:b/>
          <w:bCs/>
          <w:snapToGrid w:val="0"/>
          <w:sz w:val="32"/>
          <w:szCs w:val="32"/>
        </w:rPr>
        <w:t>2.</w:t>
      </w:r>
      <w:r>
        <w:rPr>
          <w:rFonts w:ascii="仿宋" w:eastAsia="仿宋" w:hAnsi="仿宋" w:cs="仿宋" w:hint="eastAsia"/>
          <w:b/>
          <w:bCs/>
          <w:snapToGrid w:val="0"/>
          <w:sz w:val="32"/>
          <w:szCs w:val="32"/>
        </w:rPr>
        <w:t>财务管理机制</w:t>
      </w:r>
    </w:p>
    <w:p w:rsidR="00896DAE" w:rsidRDefault="00BE2E94">
      <w:pPr>
        <w:pStyle w:val="a9"/>
        <w:widowControl w:val="0"/>
        <w:overflowPunct w:val="0"/>
        <w:spacing w:after="0" w:line="560" w:lineRule="exact"/>
        <w:ind w:firstLineChars="221" w:firstLine="707"/>
        <w:jc w:val="both"/>
        <w:rPr>
          <w:rFonts w:ascii="仿宋" w:eastAsia="仿宋" w:hAnsi="仿宋" w:cs="仿宋"/>
          <w:sz w:val="32"/>
          <w:szCs w:val="32"/>
        </w:rPr>
      </w:pPr>
      <w:r>
        <w:rPr>
          <w:rFonts w:ascii="仿宋" w:eastAsia="仿宋" w:hAnsi="仿宋" w:cs="仿宋" w:hint="eastAsia"/>
          <w:sz w:val="32"/>
          <w:szCs w:val="32"/>
        </w:rPr>
        <w:t>项目合作期内，按财政及审计要求，分季度、年度必须</w:t>
      </w:r>
      <w:r>
        <w:rPr>
          <w:rFonts w:ascii="仿宋" w:eastAsia="仿宋" w:hAnsi="仿宋" w:cs="仿宋" w:hint="eastAsia"/>
          <w:sz w:val="32"/>
          <w:szCs w:val="32"/>
        </w:rPr>
        <w:lastRenderedPageBreak/>
        <w:t>对项目公司的全部收入、各项成本及费用支出的合规性进行评审。</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根据中标单价计算，按照实际发生的工作量，结合财务审计情况核拨服务费。</w:t>
      </w:r>
    </w:p>
    <w:p w:rsidR="00896DAE" w:rsidRDefault="00BE2E94">
      <w:pPr>
        <w:overflowPunct w:val="0"/>
        <w:spacing w:after="0" w:line="560" w:lineRule="exact"/>
        <w:ind w:firstLineChars="200" w:firstLine="640"/>
        <w:jc w:val="both"/>
        <w:rPr>
          <w:rFonts w:ascii="仿宋" w:eastAsia="仿宋" w:hAnsi="仿宋" w:cs="仿宋"/>
          <w:snapToGrid w:val="0"/>
          <w:sz w:val="32"/>
          <w:szCs w:val="32"/>
        </w:rPr>
      </w:pPr>
      <w:r>
        <w:rPr>
          <w:rFonts w:ascii="仿宋" w:eastAsia="仿宋" w:hAnsi="仿宋" w:cs="仿宋" w:hint="eastAsia"/>
          <w:snapToGrid w:val="0"/>
          <w:sz w:val="32"/>
          <w:szCs w:val="32"/>
        </w:rPr>
        <w:t>所有停车收益打入政府指定监管账户，实行并表结算，采购方根据协议及时拨付相关费用。</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仿宋" w:eastAsia="仿宋" w:hAnsi="仿宋" w:cs="仿宋" w:hint="eastAsia"/>
          <w:b/>
          <w:bCs/>
          <w:snapToGrid w:val="0"/>
          <w:sz w:val="32"/>
          <w:szCs w:val="32"/>
        </w:rPr>
        <w:t>3.</w:t>
      </w:r>
      <w:r>
        <w:rPr>
          <w:rFonts w:ascii="仿宋" w:eastAsia="仿宋" w:hAnsi="仿宋" w:cs="仿宋" w:hint="eastAsia"/>
          <w:snapToGrid w:val="0"/>
          <w:sz w:val="32"/>
          <w:szCs w:val="32"/>
        </w:rPr>
        <w:t>项目合作履约期内可采用银行保函或保证金方式办理。</w:t>
      </w:r>
    </w:p>
    <w:p w:rsidR="00896DAE" w:rsidRDefault="00BE2E94">
      <w:pPr>
        <w:pStyle w:val="1"/>
        <w:overflowPunct w:val="0"/>
        <w:spacing w:before="0" w:after="0" w:line="560" w:lineRule="exact"/>
        <w:ind w:firstLineChars="150" w:firstLine="482"/>
        <w:jc w:val="both"/>
        <w:rPr>
          <w:rFonts w:ascii="楷体_GB2312" w:eastAsia="楷体_GB2312" w:hAnsi="黑体"/>
          <w:bCs w:val="0"/>
          <w:snapToGrid w:val="0"/>
          <w:sz w:val="32"/>
          <w:szCs w:val="32"/>
        </w:rPr>
      </w:pPr>
      <w:r>
        <w:rPr>
          <w:rFonts w:ascii="楷体_GB2312" w:eastAsia="楷体_GB2312" w:hAnsi="黑体" w:hint="eastAsia"/>
          <w:bCs w:val="0"/>
          <w:snapToGrid w:val="0"/>
          <w:sz w:val="32"/>
          <w:szCs w:val="32"/>
        </w:rPr>
        <w:t>（十）收益及分配</w:t>
      </w:r>
    </w:p>
    <w:p w:rsidR="00896DAE" w:rsidRDefault="00BE2E94">
      <w:pPr>
        <w:overflowPunct w:val="0"/>
        <w:spacing w:after="0" w:line="56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停车费的定价通过相关部门审批或听证会等方式确定。应采用差异化定价方式，即中心城区、金融商务区、商贸区等收费高，边缘化区域收费低，路边停车高于停车场收费，免费停车的时间长短等，便于广大市民接受及监督。</w:t>
      </w:r>
      <w:r>
        <w:rPr>
          <w:rFonts w:ascii="仿宋" w:eastAsia="仿宋" w:hAnsi="仿宋" w:cs="仿宋" w:hint="eastAsia"/>
          <w:sz w:val="32"/>
          <w:szCs w:val="32"/>
        </w:rPr>
        <w:t xml:space="preserve"> </w:t>
      </w:r>
    </w:p>
    <w:p w:rsidR="00896DAE" w:rsidRDefault="00BE2E94">
      <w:pPr>
        <w:overflowPunct w:val="0"/>
        <w:spacing w:after="0" w:line="560" w:lineRule="exact"/>
        <w:ind w:firstLineChars="200" w:firstLine="643"/>
        <w:jc w:val="both"/>
        <w:rPr>
          <w:rFonts w:ascii="仿宋" w:eastAsia="仿宋" w:hAnsi="仿宋" w:cs="仿宋"/>
          <w:sz w:val="32"/>
          <w:szCs w:val="32"/>
          <w:highlight w:val="cyan"/>
        </w:rPr>
      </w:pPr>
      <w:r>
        <w:rPr>
          <w:rFonts w:ascii="仿宋" w:eastAsia="仿宋" w:hAnsi="仿宋" w:cs="仿宋" w:hint="eastAsia"/>
          <w:b/>
          <w:bCs/>
          <w:sz w:val="32"/>
          <w:szCs w:val="32"/>
        </w:rPr>
        <w:t>2.</w:t>
      </w:r>
      <w:r>
        <w:rPr>
          <w:rFonts w:ascii="仿宋" w:eastAsia="仿宋" w:hAnsi="仿宋" w:cs="仿宋" w:hint="eastAsia"/>
          <w:sz w:val="32"/>
          <w:szCs w:val="32"/>
        </w:rPr>
        <w:t>根据合同及相关协议规定，进行收益分配，实现政府、社会资本方资源与利益共享，风险分担的原则（各自风险各自承担）。</w:t>
      </w:r>
    </w:p>
    <w:p w:rsidR="00896DAE" w:rsidRDefault="00BE2E94">
      <w:pPr>
        <w:pStyle w:val="1"/>
        <w:overflowPunct w:val="0"/>
        <w:spacing w:before="0" w:after="0" w:line="560" w:lineRule="exact"/>
        <w:ind w:firstLineChars="150" w:firstLine="482"/>
        <w:jc w:val="both"/>
        <w:rPr>
          <w:rFonts w:ascii="楷体_GB2312" w:eastAsia="楷体_GB2312" w:hAnsi="黑体"/>
          <w:b w:val="0"/>
          <w:snapToGrid w:val="0"/>
          <w:sz w:val="32"/>
          <w:szCs w:val="32"/>
        </w:rPr>
      </w:pPr>
      <w:r>
        <w:rPr>
          <w:rFonts w:ascii="楷体_GB2312" w:eastAsia="楷体_GB2312" w:hAnsi="黑体" w:hint="eastAsia"/>
          <w:bCs w:val="0"/>
          <w:snapToGrid w:val="0"/>
          <w:sz w:val="32"/>
          <w:szCs w:val="32"/>
        </w:rPr>
        <w:t>（十一）退出机制</w:t>
      </w:r>
    </w:p>
    <w:p w:rsidR="00896DAE" w:rsidRDefault="00BE2E94">
      <w:pPr>
        <w:widowControl w:val="0"/>
        <w:overflowPunct w:val="0"/>
        <w:spacing w:after="0" w:line="560" w:lineRule="exact"/>
        <w:ind w:firstLine="645"/>
        <w:jc w:val="both"/>
        <w:rPr>
          <w:sz w:val="32"/>
          <w:szCs w:val="32"/>
        </w:rPr>
      </w:pPr>
      <w:r>
        <w:rPr>
          <w:rFonts w:ascii="仿宋" w:eastAsia="仿宋" w:hAnsi="仿宋" w:cs="仿宋" w:hint="eastAsia"/>
          <w:snapToGrid w:val="0"/>
          <w:sz w:val="32"/>
          <w:szCs w:val="32"/>
        </w:rPr>
        <w:t>项目公司在合同运营期内，出现连续两次考核不合格、较为严重的违法违规行为及违反合同约定行为等严重情况时，及时合理启动退出机制，区相关部门依合同展开临时接管，双方相关损失由社会资本方负责，最大限度做好风险控制</w:t>
      </w:r>
      <w:r>
        <w:rPr>
          <w:rFonts w:hint="eastAsia"/>
          <w:sz w:val="32"/>
          <w:szCs w:val="32"/>
        </w:rPr>
        <w:t>。</w:t>
      </w:r>
    </w:p>
    <w:p w:rsidR="00896DAE" w:rsidRDefault="00BE2E94">
      <w:pPr>
        <w:pStyle w:val="1"/>
        <w:overflowPunct w:val="0"/>
        <w:spacing w:before="0" w:after="0" w:line="560" w:lineRule="exact"/>
        <w:ind w:firstLineChars="150" w:firstLine="482"/>
        <w:jc w:val="both"/>
        <w:rPr>
          <w:rFonts w:ascii="楷体_GB2312" w:eastAsia="楷体_GB2312" w:hAnsi="黑体"/>
          <w:b w:val="0"/>
          <w:snapToGrid w:val="0"/>
          <w:sz w:val="32"/>
          <w:szCs w:val="32"/>
        </w:rPr>
      </w:pPr>
      <w:r>
        <w:rPr>
          <w:rFonts w:ascii="楷体_GB2312" w:eastAsia="楷体_GB2312" w:hAnsi="黑体" w:hint="eastAsia"/>
          <w:bCs w:val="0"/>
          <w:snapToGrid w:val="0"/>
          <w:sz w:val="32"/>
          <w:szCs w:val="32"/>
        </w:rPr>
        <w:t>（十二）特许运营期满后的运营及回收</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运营期限届满后，采用公开招标或竞争磋商等方式，公</w:t>
      </w:r>
      <w:r>
        <w:rPr>
          <w:rFonts w:ascii="仿宋" w:eastAsia="仿宋" w:hAnsi="仿宋" w:cs="仿宋" w:hint="eastAsia"/>
          <w:snapToGrid w:val="0"/>
          <w:sz w:val="32"/>
          <w:szCs w:val="32"/>
        </w:rPr>
        <w:lastRenderedPageBreak/>
        <w:t>开遴选合作方；同等条件下，原中标企业具有优先续约权。</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运营期限届满后，区人民政府或其授权部门有权收回特许经营权。项目公司无条件向区人民政府或其授权部门移交所有停车设施、设备。聘用人员由特许经营者自行安排，并妥善处置。</w:t>
      </w:r>
    </w:p>
    <w:p w:rsidR="00896DAE" w:rsidRDefault="00BE2E94">
      <w:pPr>
        <w:pStyle w:val="1"/>
        <w:overflowPunct w:val="0"/>
        <w:spacing w:before="0" w:after="0" w:line="560" w:lineRule="exact"/>
        <w:ind w:firstLineChars="150" w:firstLine="482"/>
        <w:jc w:val="both"/>
        <w:rPr>
          <w:rFonts w:ascii="楷体_GB2312" w:eastAsia="楷体_GB2312" w:hAnsi="黑体"/>
          <w:bCs w:val="0"/>
          <w:snapToGrid w:val="0"/>
          <w:sz w:val="32"/>
          <w:szCs w:val="32"/>
        </w:rPr>
      </w:pPr>
      <w:r>
        <w:rPr>
          <w:rFonts w:ascii="楷体_GB2312" w:eastAsia="楷体_GB2312" w:hAnsi="黑体" w:hint="eastAsia"/>
          <w:bCs w:val="0"/>
          <w:snapToGrid w:val="0"/>
          <w:sz w:val="32"/>
          <w:szCs w:val="32"/>
        </w:rPr>
        <w:t>（</w:t>
      </w:r>
      <w:r>
        <w:rPr>
          <w:rFonts w:ascii="楷体_GB2312" w:eastAsia="楷体_GB2312" w:hAnsi="黑体" w:hint="eastAsia"/>
          <w:bCs w:val="0"/>
          <w:snapToGrid w:val="0"/>
          <w:sz w:val="32"/>
          <w:szCs w:val="32"/>
        </w:rPr>
        <w:t>十三）车辆逃费及投诉机制</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项目运营期间，车辆逃费或拒绝交费等现象时有发生，建议相关部门联合执法，全力支持项目公司的相关工作，为文明停车，文明收费做好保障。</w:t>
      </w:r>
    </w:p>
    <w:p w:rsidR="00896DAE" w:rsidRDefault="00BE2E94">
      <w:pPr>
        <w:widowControl w:val="0"/>
        <w:overflowPunct w:val="0"/>
        <w:spacing w:after="0" w:line="560" w:lineRule="exact"/>
        <w:ind w:firstLine="645"/>
        <w:jc w:val="both"/>
        <w:rPr>
          <w:rFonts w:ascii="仿宋" w:eastAsia="仿宋" w:hAnsi="仿宋" w:cs="仿宋"/>
          <w:snapToGrid w:val="0"/>
          <w:sz w:val="32"/>
          <w:szCs w:val="32"/>
        </w:rPr>
      </w:pPr>
      <w:r>
        <w:rPr>
          <w:rFonts w:ascii="仿宋" w:eastAsia="仿宋" w:hAnsi="仿宋" w:cs="仿宋" w:hint="eastAsia"/>
          <w:snapToGrid w:val="0"/>
          <w:sz w:val="32"/>
          <w:szCs w:val="32"/>
        </w:rPr>
        <w:t>项目公司关于市民投诉，建立相应的应急方案及处理措施，形成规章制度化，</w:t>
      </w:r>
      <w:r>
        <w:rPr>
          <w:rFonts w:ascii="仿宋" w:eastAsia="仿宋" w:hAnsi="仿宋" w:cs="仿宋" w:hint="eastAsia"/>
          <w:snapToGrid w:val="0"/>
          <w:sz w:val="32"/>
          <w:szCs w:val="32"/>
        </w:rPr>
        <w:t>24</w:t>
      </w:r>
      <w:r>
        <w:rPr>
          <w:rFonts w:ascii="仿宋" w:eastAsia="仿宋" w:hAnsi="仿宋" w:cs="仿宋" w:hint="eastAsia"/>
          <w:snapToGrid w:val="0"/>
          <w:sz w:val="32"/>
          <w:szCs w:val="32"/>
        </w:rPr>
        <w:t>小时内必须及时处理完毕，严禁给政府带来上访事件等。否则，立即启动退出机制。</w:t>
      </w:r>
    </w:p>
    <w:p w:rsidR="00896DAE" w:rsidRDefault="00BE2E94">
      <w:pPr>
        <w:widowControl w:val="0"/>
        <w:overflowPunct w:val="0"/>
        <w:spacing w:after="0" w:line="560" w:lineRule="exact"/>
        <w:ind w:firstLine="645"/>
        <w:jc w:val="both"/>
        <w:rPr>
          <w:rFonts w:ascii="黑体" w:eastAsia="黑体" w:hAnsi="黑体"/>
          <w:bCs/>
          <w:snapToGrid w:val="0"/>
          <w:kern w:val="44"/>
          <w:sz w:val="32"/>
          <w:szCs w:val="32"/>
        </w:rPr>
      </w:pPr>
      <w:r>
        <w:rPr>
          <w:rFonts w:ascii="黑体" w:eastAsia="黑体" w:hAnsi="黑体" w:hint="eastAsia"/>
          <w:bCs/>
          <w:snapToGrid w:val="0"/>
          <w:kern w:val="44"/>
          <w:sz w:val="32"/>
          <w:szCs w:val="32"/>
        </w:rPr>
        <w:t>三、推进步骤和时间</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楷体_GB2312" w:eastAsia="楷体_GB2312" w:hAnsi="黑体" w:hint="eastAsia"/>
          <w:b/>
          <w:snapToGrid w:val="0"/>
          <w:kern w:val="44"/>
          <w:sz w:val="32"/>
          <w:szCs w:val="32"/>
        </w:rPr>
        <w:t>（一）完成方案审定（</w:t>
      </w:r>
      <w:r>
        <w:rPr>
          <w:rFonts w:ascii="楷体_GB2312" w:eastAsia="楷体_GB2312" w:hAnsi="黑体" w:hint="eastAsia"/>
          <w:b/>
          <w:snapToGrid w:val="0"/>
          <w:kern w:val="44"/>
          <w:sz w:val="32"/>
          <w:szCs w:val="32"/>
        </w:rPr>
        <w:t>4</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10</w:t>
      </w:r>
      <w:r>
        <w:rPr>
          <w:rFonts w:ascii="楷体_GB2312" w:eastAsia="楷体_GB2312" w:hAnsi="黑体" w:hint="eastAsia"/>
          <w:b/>
          <w:snapToGrid w:val="0"/>
          <w:kern w:val="44"/>
          <w:sz w:val="32"/>
          <w:szCs w:val="32"/>
        </w:rPr>
        <w:t>日前）。</w:t>
      </w:r>
      <w:r>
        <w:rPr>
          <w:rFonts w:ascii="仿宋" w:eastAsia="仿宋" w:hAnsi="仿宋" w:cs="仿宋" w:hint="eastAsia"/>
          <w:snapToGrid w:val="0"/>
          <w:sz w:val="32"/>
          <w:szCs w:val="32"/>
        </w:rPr>
        <w:t>根据政府常务会研究的意见，进一步优化方案，完善招标文件，挂网发布需求公示。</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楷体_GB2312" w:eastAsia="楷体_GB2312" w:hAnsi="黑体" w:hint="eastAsia"/>
          <w:b/>
          <w:snapToGrid w:val="0"/>
          <w:kern w:val="44"/>
          <w:sz w:val="32"/>
          <w:szCs w:val="32"/>
        </w:rPr>
        <w:t>（二）组织招标（</w:t>
      </w:r>
      <w:r>
        <w:rPr>
          <w:rFonts w:ascii="楷体_GB2312" w:eastAsia="楷体_GB2312" w:hAnsi="黑体" w:hint="eastAsia"/>
          <w:b/>
          <w:snapToGrid w:val="0"/>
          <w:kern w:val="44"/>
          <w:sz w:val="32"/>
          <w:szCs w:val="32"/>
        </w:rPr>
        <w:t>4</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10</w:t>
      </w:r>
      <w:r>
        <w:rPr>
          <w:rFonts w:ascii="楷体_GB2312" w:eastAsia="楷体_GB2312" w:hAnsi="黑体" w:hint="eastAsia"/>
          <w:b/>
          <w:snapToGrid w:val="0"/>
          <w:kern w:val="44"/>
          <w:sz w:val="32"/>
          <w:szCs w:val="32"/>
        </w:rPr>
        <w:t>日</w:t>
      </w:r>
      <w:r>
        <w:rPr>
          <w:rFonts w:ascii="楷体_GB2312" w:eastAsia="楷体_GB2312" w:hAnsi="黑体" w:hint="eastAsia"/>
          <w:b/>
          <w:snapToGrid w:val="0"/>
          <w:kern w:val="44"/>
          <w:sz w:val="32"/>
          <w:szCs w:val="32"/>
        </w:rPr>
        <w:t>-5</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10</w:t>
      </w:r>
      <w:r>
        <w:rPr>
          <w:rFonts w:ascii="楷体_GB2312" w:eastAsia="楷体_GB2312" w:hAnsi="黑体" w:hint="eastAsia"/>
          <w:b/>
          <w:snapToGrid w:val="0"/>
          <w:kern w:val="44"/>
          <w:sz w:val="32"/>
          <w:szCs w:val="32"/>
        </w:rPr>
        <w:t>日）。</w:t>
      </w:r>
      <w:r>
        <w:rPr>
          <w:rFonts w:ascii="仿宋" w:eastAsia="仿宋" w:hAnsi="仿宋" w:cs="仿宋" w:hint="eastAsia"/>
          <w:snapToGrid w:val="0"/>
          <w:sz w:val="32"/>
          <w:szCs w:val="32"/>
        </w:rPr>
        <w:t>通过政府采购，面向全国进行公开招标。</w:t>
      </w:r>
    </w:p>
    <w:p w:rsidR="00896DAE" w:rsidRDefault="00BE2E94">
      <w:pPr>
        <w:overflowPunct w:val="0"/>
        <w:spacing w:after="0" w:line="560" w:lineRule="exact"/>
        <w:ind w:firstLineChars="200" w:firstLine="643"/>
        <w:jc w:val="both"/>
        <w:rPr>
          <w:rFonts w:ascii="仿宋" w:eastAsia="仿宋" w:hAnsi="仿宋" w:cs="仿宋"/>
          <w:snapToGrid w:val="0"/>
          <w:sz w:val="32"/>
          <w:szCs w:val="32"/>
        </w:rPr>
      </w:pPr>
      <w:r>
        <w:rPr>
          <w:rFonts w:ascii="楷体_GB2312" w:eastAsia="楷体_GB2312" w:hAnsi="黑体" w:hint="eastAsia"/>
          <w:b/>
          <w:snapToGrid w:val="0"/>
          <w:kern w:val="44"/>
          <w:sz w:val="32"/>
          <w:szCs w:val="32"/>
        </w:rPr>
        <w:t>（三）项目建设（</w:t>
      </w:r>
      <w:r>
        <w:rPr>
          <w:rFonts w:ascii="楷体_GB2312" w:eastAsia="楷体_GB2312" w:hAnsi="黑体" w:hint="eastAsia"/>
          <w:b/>
          <w:snapToGrid w:val="0"/>
          <w:kern w:val="44"/>
          <w:sz w:val="32"/>
          <w:szCs w:val="32"/>
        </w:rPr>
        <w:t>5</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10</w:t>
      </w:r>
      <w:r>
        <w:rPr>
          <w:rFonts w:ascii="楷体_GB2312" w:eastAsia="楷体_GB2312" w:hAnsi="黑体" w:hint="eastAsia"/>
          <w:b/>
          <w:snapToGrid w:val="0"/>
          <w:kern w:val="44"/>
          <w:sz w:val="32"/>
          <w:szCs w:val="32"/>
        </w:rPr>
        <w:t>日</w:t>
      </w:r>
      <w:r>
        <w:rPr>
          <w:rFonts w:ascii="楷体_GB2312" w:eastAsia="楷体_GB2312" w:hAnsi="黑体" w:hint="eastAsia"/>
          <w:b/>
          <w:snapToGrid w:val="0"/>
          <w:kern w:val="44"/>
          <w:sz w:val="32"/>
          <w:szCs w:val="32"/>
        </w:rPr>
        <w:t>-12</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31</w:t>
      </w:r>
      <w:r>
        <w:rPr>
          <w:rFonts w:ascii="楷体_GB2312" w:eastAsia="楷体_GB2312" w:hAnsi="黑体" w:hint="eastAsia"/>
          <w:b/>
          <w:snapToGrid w:val="0"/>
          <w:kern w:val="44"/>
          <w:sz w:val="32"/>
          <w:szCs w:val="32"/>
        </w:rPr>
        <w:t>日）。</w:t>
      </w:r>
      <w:r>
        <w:rPr>
          <w:rFonts w:ascii="仿宋" w:eastAsia="仿宋" w:hAnsi="仿宋" w:cs="仿宋" w:hint="eastAsia"/>
          <w:snapToGrid w:val="0"/>
          <w:sz w:val="32"/>
          <w:szCs w:val="32"/>
        </w:rPr>
        <w:t>按照方案搭建智慧停车平台所有项目，建设期约</w:t>
      </w:r>
      <w:r>
        <w:rPr>
          <w:rFonts w:ascii="仿宋" w:eastAsia="仿宋" w:hAnsi="仿宋" w:cs="仿宋" w:hint="eastAsia"/>
          <w:snapToGrid w:val="0"/>
          <w:sz w:val="32"/>
          <w:szCs w:val="32"/>
        </w:rPr>
        <w:t>8</w:t>
      </w:r>
      <w:r>
        <w:rPr>
          <w:rFonts w:ascii="仿宋" w:eastAsia="仿宋" w:hAnsi="仿宋" w:cs="仿宋" w:hint="eastAsia"/>
          <w:snapToGrid w:val="0"/>
          <w:sz w:val="32"/>
          <w:szCs w:val="32"/>
        </w:rPr>
        <w:t>个月。</w:t>
      </w:r>
    </w:p>
    <w:p w:rsidR="00896DAE" w:rsidRDefault="00BE2E94">
      <w:pPr>
        <w:overflowPunct w:val="0"/>
        <w:spacing w:after="0" w:line="560" w:lineRule="exact"/>
        <w:ind w:firstLineChars="200" w:firstLine="643"/>
        <w:jc w:val="both"/>
        <w:rPr>
          <w:rFonts w:ascii="楷体_GB2312" w:eastAsia="楷体_GB2312" w:hAnsi="黑体"/>
          <w:bCs/>
          <w:snapToGrid w:val="0"/>
          <w:kern w:val="44"/>
          <w:sz w:val="32"/>
          <w:szCs w:val="32"/>
        </w:rPr>
      </w:pPr>
      <w:r>
        <w:rPr>
          <w:rFonts w:ascii="楷体_GB2312" w:eastAsia="楷体_GB2312" w:hAnsi="黑体" w:hint="eastAsia"/>
          <w:b/>
          <w:snapToGrid w:val="0"/>
          <w:kern w:val="44"/>
          <w:sz w:val="32"/>
          <w:szCs w:val="32"/>
        </w:rPr>
        <w:t>（四）项目运营（</w:t>
      </w:r>
      <w:r>
        <w:rPr>
          <w:rFonts w:ascii="楷体_GB2312" w:eastAsia="楷体_GB2312" w:hAnsi="黑体" w:hint="eastAsia"/>
          <w:b/>
          <w:snapToGrid w:val="0"/>
          <w:kern w:val="44"/>
          <w:sz w:val="32"/>
          <w:szCs w:val="32"/>
        </w:rPr>
        <w:t>2021</w:t>
      </w:r>
      <w:r>
        <w:rPr>
          <w:rFonts w:ascii="楷体_GB2312" w:eastAsia="楷体_GB2312" w:hAnsi="黑体" w:hint="eastAsia"/>
          <w:b/>
          <w:snapToGrid w:val="0"/>
          <w:kern w:val="44"/>
          <w:sz w:val="32"/>
          <w:szCs w:val="32"/>
        </w:rPr>
        <w:t>年</w:t>
      </w:r>
      <w:r>
        <w:rPr>
          <w:rFonts w:ascii="楷体_GB2312" w:eastAsia="楷体_GB2312" w:hAnsi="黑体" w:hint="eastAsia"/>
          <w:b/>
          <w:snapToGrid w:val="0"/>
          <w:kern w:val="44"/>
          <w:sz w:val="32"/>
          <w:szCs w:val="32"/>
        </w:rPr>
        <w:t>1</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1</w:t>
      </w:r>
      <w:r>
        <w:rPr>
          <w:rFonts w:ascii="楷体_GB2312" w:eastAsia="楷体_GB2312" w:hAnsi="黑体" w:hint="eastAsia"/>
          <w:b/>
          <w:snapToGrid w:val="0"/>
          <w:kern w:val="44"/>
          <w:sz w:val="32"/>
          <w:szCs w:val="32"/>
        </w:rPr>
        <w:t>日</w:t>
      </w:r>
      <w:r>
        <w:rPr>
          <w:rFonts w:ascii="楷体_GB2312" w:eastAsia="楷体_GB2312" w:hAnsi="黑体" w:hint="eastAsia"/>
          <w:b/>
          <w:snapToGrid w:val="0"/>
          <w:kern w:val="44"/>
          <w:sz w:val="32"/>
          <w:szCs w:val="32"/>
        </w:rPr>
        <w:t>-2035</w:t>
      </w:r>
      <w:r>
        <w:rPr>
          <w:rFonts w:ascii="楷体_GB2312" w:eastAsia="楷体_GB2312" w:hAnsi="黑体" w:hint="eastAsia"/>
          <w:b/>
          <w:snapToGrid w:val="0"/>
          <w:kern w:val="44"/>
          <w:sz w:val="32"/>
          <w:szCs w:val="32"/>
        </w:rPr>
        <w:t>年</w:t>
      </w:r>
      <w:r>
        <w:rPr>
          <w:rFonts w:ascii="楷体_GB2312" w:eastAsia="楷体_GB2312" w:hAnsi="黑体" w:hint="eastAsia"/>
          <w:b/>
          <w:snapToGrid w:val="0"/>
          <w:kern w:val="44"/>
          <w:sz w:val="32"/>
          <w:szCs w:val="32"/>
        </w:rPr>
        <w:t>12</w:t>
      </w:r>
      <w:r>
        <w:rPr>
          <w:rFonts w:ascii="楷体_GB2312" w:eastAsia="楷体_GB2312" w:hAnsi="黑体" w:hint="eastAsia"/>
          <w:b/>
          <w:snapToGrid w:val="0"/>
          <w:kern w:val="44"/>
          <w:sz w:val="32"/>
          <w:szCs w:val="32"/>
        </w:rPr>
        <w:t>月</w:t>
      </w:r>
      <w:r>
        <w:rPr>
          <w:rFonts w:ascii="楷体_GB2312" w:eastAsia="楷体_GB2312" w:hAnsi="黑体" w:hint="eastAsia"/>
          <w:b/>
          <w:snapToGrid w:val="0"/>
          <w:kern w:val="44"/>
          <w:sz w:val="32"/>
          <w:szCs w:val="32"/>
        </w:rPr>
        <w:t>31</w:t>
      </w:r>
      <w:r>
        <w:rPr>
          <w:rFonts w:ascii="楷体_GB2312" w:eastAsia="楷体_GB2312" w:hAnsi="黑体" w:hint="eastAsia"/>
          <w:b/>
          <w:snapToGrid w:val="0"/>
          <w:kern w:val="44"/>
          <w:sz w:val="32"/>
          <w:szCs w:val="32"/>
        </w:rPr>
        <w:t>日）。</w:t>
      </w:r>
      <w:bookmarkEnd w:id="0"/>
    </w:p>
    <w:p w:rsidR="00896DAE" w:rsidRDefault="00BE2E94">
      <w:pPr>
        <w:widowControl w:val="0"/>
        <w:overflowPunct w:val="0"/>
        <w:spacing w:after="0" w:line="560" w:lineRule="exact"/>
        <w:ind w:firstLine="645"/>
        <w:jc w:val="both"/>
        <w:rPr>
          <w:rFonts w:ascii="黑体" w:eastAsia="黑体" w:hAnsi="黑体"/>
          <w:bCs/>
          <w:snapToGrid w:val="0"/>
          <w:kern w:val="44"/>
          <w:sz w:val="32"/>
          <w:szCs w:val="32"/>
        </w:rPr>
      </w:pPr>
      <w:r>
        <w:rPr>
          <w:rFonts w:ascii="黑体" w:eastAsia="黑体" w:hAnsi="黑体" w:hint="eastAsia"/>
          <w:bCs/>
          <w:snapToGrid w:val="0"/>
          <w:kern w:val="44"/>
          <w:sz w:val="32"/>
          <w:szCs w:val="32"/>
        </w:rPr>
        <w:t>四、项目领导小组成员</w:t>
      </w:r>
    </w:p>
    <w:p w:rsidR="00896DAE" w:rsidRDefault="00BE2E94">
      <w:pPr>
        <w:pStyle w:val="New"/>
        <w:overflowPunct w:val="0"/>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color w:val="000000"/>
          <w:sz w:val="32"/>
          <w:szCs w:val="32"/>
        </w:rPr>
        <w:t>组</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长：</w:t>
      </w:r>
      <w:r>
        <w:rPr>
          <w:rFonts w:ascii="仿宋_GB2312" w:eastAsia="仿宋_GB2312" w:hAnsi="仿宋_GB2312" w:hint="eastAsia"/>
          <w:sz w:val="32"/>
          <w:szCs w:val="32"/>
        </w:rPr>
        <w:t>王学刚</w:t>
      </w:r>
      <w:r>
        <w:rPr>
          <w:rFonts w:ascii="仿宋_GB2312" w:eastAsia="仿宋_GB2312" w:hAnsi="仿宋_GB2312" w:hint="eastAsia"/>
          <w:sz w:val="32"/>
          <w:szCs w:val="32"/>
        </w:rPr>
        <w:t xml:space="preserve">  </w:t>
      </w:r>
      <w:r>
        <w:rPr>
          <w:rFonts w:ascii="仿宋_GB2312" w:eastAsia="仿宋_GB2312" w:hAnsi="仿宋_GB2312" w:hint="eastAsia"/>
          <w:sz w:val="32"/>
          <w:szCs w:val="32"/>
        </w:rPr>
        <w:t>区委副书记、区政府区长</w:t>
      </w:r>
    </w:p>
    <w:p w:rsidR="00896DAE" w:rsidRDefault="00BE2E94">
      <w:pPr>
        <w:pStyle w:val="a4"/>
        <w:overflowPunct w:val="0"/>
        <w:spacing w:after="0"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副组长：王</w:t>
      </w:r>
      <w:r>
        <w:rPr>
          <w:rFonts w:ascii="仿宋_GB2312" w:eastAsia="仿宋_GB2312" w:hAnsi="仿宋_GB2312" w:hint="eastAsia"/>
          <w:sz w:val="32"/>
          <w:szCs w:val="32"/>
        </w:rPr>
        <w:t xml:space="preserve">  </w:t>
      </w:r>
      <w:r>
        <w:rPr>
          <w:rFonts w:ascii="仿宋_GB2312" w:eastAsia="仿宋_GB2312" w:hAnsi="仿宋_GB2312" w:hint="eastAsia"/>
          <w:sz w:val="32"/>
          <w:szCs w:val="32"/>
        </w:rPr>
        <w:t>鉴</w:t>
      </w:r>
      <w:r>
        <w:rPr>
          <w:rFonts w:ascii="仿宋_GB2312" w:eastAsia="仿宋_GB2312" w:hAnsi="仿宋_GB2312" w:hint="eastAsia"/>
          <w:sz w:val="32"/>
          <w:szCs w:val="32"/>
        </w:rPr>
        <w:t xml:space="preserve">  </w:t>
      </w:r>
      <w:r>
        <w:rPr>
          <w:rFonts w:ascii="仿宋_GB2312" w:eastAsia="仿宋_GB2312" w:hAnsi="仿宋_GB2312" w:hint="eastAsia"/>
          <w:sz w:val="32"/>
          <w:szCs w:val="32"/>
        </w:rPr>
        <w:t>区委常委、区政府副区长</w:t>
      </w:r>
    </w:p>
    <w:p w:rsidR="00896DAE" w:rsidRDefault="00BE2E94">
      <w:pPr>
        <w:pStyle w:val="a4"/>
        <w:overflowPunct w:val="0"/>
        <w:spacing w:after="0"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 xml:space="preserve">        </w:t>
      </w:r>
      <w:r>
        <w:rPr>
          <w:rFonts w:ascii="仿宋_GB2312" w:eastAsia="仿宋_GB2312" w:hAnsi="仿宋_GB2312" w:hint="eastAsia"/>
          <w:sz w:val="32"/>
          <w:szCs w:val="32"/>
        </w:rPr>
        <w:t>王兴林</w:t>
      </w:r>
      <w:r>
        <w:rPr>
          <w:rFonts w:ascii="仿宋_GB2312" w:eastAsia="仿宋_GB2312" w:hAnsi="仿宋_GB2312" w:hint="eastAsia"/>
          <w:sz w:val="32"/>
          <w:szCs w:val="32"/>
        </w:rPr>
        <w:t xml:space="preserve">  </w:t>
      </w:r>
      <w:r>
        <w:rPr>
          <w:rFonts w:ascii="仿宋_GB2312" w:eastAsia="仿宋_GB2312" w:hAnsi="仿宋_GB2312" w:hint="eastAsia"/>
          <w:sz w:val="32"/>
          <w:szCs w:val="32"/>
        </w:rPr>
        <w:t>区政府副区长、张店公安分局局长</w:t>
      </w:r>
    </w:p>
    <w:p w:rsidR="00896DAE" w:rsidRDefault="00BE2E94">
      <w:pPr>
        <w:overflowPunct w:val="0"/>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成</w:t>
      </w:r>
      <w:r>
        <w:rPr>
          <w:rFonts w:ascii="仿宋_GB2312" w:eastAsia="仿宋_GB2312" w:hAnsi="仿宋_GB2312" w:hint="eastAsia"/>
          <w:sz w:val="32"/>
          <w:szCs w:val="32"/>
        </w:rPr>
        <w:t xml:space="preserve">  </w:t>
      </w:r>
      <w:r>
        <w:rPr>
          <w:rFonts w:ascii="仿宋_GB2312" w:eastAsia="仿宋_GB2312" w:hAnsi="仿宋_GB2312" w:hint="eastAsia"/>
          <w:sz w:val="32"/>
          <w:szCs w:val="32"/>
        </w:rPr>
        <w:t>员：</w:t>
      </w:r>
      <w:r>
        <w:rPr>
          <w:rFonts w:ascii="仿宋_GB2312" w:eastAsia="仿宋_GB2312" w:hAnsi="仿宋_GB2312" w:cs="仿宋_GB2312" w:hint="eastAsia"/>
          <w:color w:val="000000"/>
          <w:sz w:val="32"/>
          <w:szCs w:val="32"/>
        </w:rPr>
        <w:t>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兵</w:t>
      </w:r>
      <w:r>
        <w:rPr>
          <w:rFonts w:ascii="仿宋_GB2312" w:eastAsia="仿宋_GB2312" w:hAnsi="仿宋_GB2312" w:cs="仿宋_GB2312" w:hint="eastAsia"/>
          <w:color w:val="000000"/>
          <w:sz w:val="32"/>
          <w:szCs w:val="32"/>
        </w:rPr>
        <w:t xml:space="preserve"> </w:t>
      </w:r>
      <w:r>
        <w:rPr>
          <w:rFonts w:ascii="仿宋_GB2312" w:eastAsia="仿宋_GB2312" w:hAnsi="仿宋_GB2312" w:hint="eastAsia"/>
          <w:sz w:val="32"/>
          <w:szCs w:val="32"/>
        </w:rPr>
        <w:t xml:space="preserve"> </w:t>
      </w:r>
      <w:r>
        <w:rPr>
          <w:rFonts w:ascii="仿宋_GB2312" w:eastAsia="仿宋_GB2312" w:hint="eastAsia"/>
          <w:snapToGrid w:val="0"/>
          <w:sz w:val="32"/>
          <w:szCs w:val="32"/>
        </w:rPr>
        <w:t>市自然资源局张店分局局长</w:t>
      </w:r>
    </w:p>
    <w:p w:rsidR="00896DAE" w:rsidRDefault="00BE2E94">
      <w:pPr>
        <w:overflowPunct w:val="0"/>
        <w:spacing w:after="0" w:line="560" w:lineRule="exact"/>
        <w:ind w:firstLineChars="600" w:firstLine="1920"/>
        <w:jc w:val="both"/>
        <w:rPr>
          <w:rFonts w:ascii="仿宋_GB2312" w:eastAsia="仿宋_GB2312" w:hAnsi="仿宋_GB2312" w:cs="仿宋_GB2312"/>
        </w:rPr>
      </w:pPr>
      <w:r>
        <w:rPr>
          <w:rFonts w:ascii="仿宋_GB2312" w:eastAsia="仿宋_GB2312" w:hAnsi="仿宋_GB2312" w:cs="仿宋_GB2312" w:hint="eastAsia"/>
          <w:color w:val="000000"/>
          <w:sz w:val="32"/>
          <w:szCs w:val="32"/>
        </w:rPr>
        <w:t>田太军</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区发改局局长</w:t>
      </w:r>
      <w:r>
        <w:rPr>
          <w:rFonts w:ascii="仿宋_GB2312" w:eastAsia="仿宋_GB2312" w:hAnsi="仿宋_GB2312" w:cs="仿宋_GB2312" w:hint="eastAsia"/>
          <w:color w:val="000000"/>
          <w:sz w:val="31"/>
          <w:szCs w:val="31"/>
        </w:rPr>
        <w:t xml:space="preserve"> </w:t>
      </w:r>
    </w:p>
    <w:p w:rsidR="00896DAE" w:rsidRDefault="00BE2E94">
      <w:pPr>
        <w:overflowPunct w:val="0"/>
        <w:spacing w:after="0" w:line="560" w:lineRule="exact"/>
        <w:ind w:firstLineChars="600" w:firstLine="1920"/>
        <w:jc w:val="both"/>
        <w:rPr>
          <w:rFonts w:ascii="仿宋_GB2312" w:eastAsia="仿宋_GB2312" w:hAnsi="仿宋_GB2312"/>
          <w:sz w:val="32"/>
          <w:szCs w:val="32"/>
        </w:rPr>
      </w:pPr>
      <w:r>
        <w:rPr>
          <w:rFonts w:ascii="仿宋_GB2312" w:eastAsia="仿宋_GB2312" w:hAnsi="仿宋_GB2312" w:hint="eastAsia"/>
          <w:sz w:val="32"/>
          <w:szCs w:val="32"/>
        </w:rPr>
        <w:t>李三红</w:t>
      </w:r>
      <w:r>
        <w:rPr>
          <w:rFonts w:ascii="仿宋_GB2312" w:eastAsia="仿宋_GB2312" w:hAnsi="仿宋_GB2312" w:hint="eastAsia"/>
          <w:sz w:val="32"/>
          <w:szCs w:val="32"/>
        </w:rPr>
        <w:t xml:space="preserve">  </w:t>
      </w:r>
      <w:r>
        <w:rPr>
          <w:rFonts w:ascii="仿宋_GB2312" w:eastAsia="仿宋_GB2312" w:hAnsi="仿宋_GB2312" w:hint="eastAsia"/>
          <w:sz w:val="32"/>
          <w:szCs w:val="32"/>
        </w:rPr>
        <w:t>区财政局局长</w:t>
      </w:r>
    </w:p>
    <w:p w:rsidR="00896DAE" w:rsidRDefault="00BE2E94">
      <w:pPr>
        <w:overflowPunct w:val="0"/>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张永亮</w:t>
      </w:r>
      <w:r>
        <w:rPr>
          <w:rFonts w:ascii="仿宋_GB2312" w:eastAsia="仿宋_GB2312" w:hAnsi="仿宋_GB2312" w:hint="eastAsia"/>
          <w:sz w:val="32"/>
          <w:szCs w:val="32"/>
        </w:rPr>
        <w:t xml:space="preserve">  </w:t>
      </w:r>
      <w:r>
        <w:rPr>
          <w:rFonts w:ascii="仿宋_GB2312" w:eastAsia="仿宋_GB2312" w:hAnsi="仿宋_GB2312" w:hint="eastAsia"/>
          <w:sz w:val="32"/>
          <w:szCs w:val="32"/>
        </w:rPr>
        <w:t>张店公安分局副局长</w:t>
      </w:r>
    </w:p>
    <w:p w:rsidR="00896DAE" w:rsidRDefault="00BE2E94">
      <w:pPr>
        <w:overflowPunct w:val="0"/>
        <w:spacing w:after="0" w:line="560" w:lineRule="exact"/>
        <w:ind w:firstLineChars="600" w:firstLine="1920"/>
        <w:jc w:val="both"/>
        <w:rPr>
          <w:rFonts w:ascii="仿宋_GB2312" w:eastAsia="仿宋_GB2312" w:hAnsi="仿宋_GB2312" w:cs="仿宋_GB2312"/>
          <w:iCs/>
          <w:sz w:val="32"/>
          <w:szCs w:val="32"/>
        </w:rPr>
      </w:pPr>
      <w:r>
        <w:rPr>
          <w:rFonts w:ascii="仿宋_GB2312" w:eastAsia="仿宋_GB2312" w:hAnsi="仿宋_GB2312" w:cs="仿宋_GB2312" w:hint="eastAsia"/>
          <w:iCs/>
          <w:sz w:val="32"/>
          <w:szCs w:val="32"/>
        </w:rPr>
        <w:t>吴晓炜</w:t>
      </w:r>
      <w:r>
        <w:rPr>
          <w:rFonts w:ascii="仿宋_GB2312" w:eastAsia="仿宋_GB2312" w:hAnsi="仿宋_GB2312" w:cs="仿宋_GB2312" w:hint="eastAsia"/>
          <w:iCs/>
          <w:sz w:val="32"/>
          <w:szCs w:val="32"/>
        </w:rPr>
        <w:t xml:space="preserve">  </w:t>
      </w:r>
      <w:r>
        <w:rPr>
          <w:rFonts w:ascii="仿宋_GB2312" w:eastAsia="仿宋_GB2312" w:hAnsi="仿宋_GB2312" w:cs="仿宋_GB2312" w:hint="eastAsia"/>
          <w:iCs/>
          <w:sz w:val="32"/>
          <w:szCs w:val="32"/>
        </w:rPr>
        <w:t>张店交警大队负责人</w:t>
      </w:r>
    </w:p>
    <w:p w:rsidR="00896DAE" w:rsidRDefault="00BE2E94">
      <w:pPr>
        <w:overflowPunct w:val="0"/>
        <w:spacing w:after="0" w:line="560" w:lineRule="exact"/>
        <w:ind w:firstLineChars="600" w:firstLine="1920"/>
        <w:jc w:val="both"/>
        <w:rPr>
          <w:rFonts w:ascii="仿宋_GB2312" w:eastAsia="仿宋_GB2312" w:hAnsi="仿宋_GB2312"/>
          <w:sz w:val="32"/>
          <w:szCs w:val="32"/>
        </w:rPr>
      </w:pPr>
      <w:r>
        <w:rPr>
          <w:rFonts w:ascii="仿宋_GB2312" w:eastAsia="仿宋_GB2312" w:hAnsi="仿宋_GB2312" w:hint="eastAsia"/>
          <w:sz w:val="32"/>
          <w:szCs w:val="32"/>
        </w:rPr>
        <w:t>王焕金</w:t>
      </w:r>
      <w:r>
        <w:rPr>
          <w:rFonts w:ascii="仿宋_GB2312" w:eastAsia="仿宋_GB2312" w:hAnsi="仿宋_GB2312" w:hint="eastAsia"/>
          <w:sz w:val="32"/>
          <w:szCs w:val="32"/>
        </w:rPr>
        <w:t xml:space="preserve">  </w:t>
      </w:r>
      <w:r>
        <w:rPr>
          <w:rFonts w:ascii="仿宋_GB2312" w:eastAsia="仿宋_GB2312" w:hint="eastAsia"/>
          <w:snapToGrid w:val="0"/>
          <w:sz w:val="32"/>
          <w:szCs w:val="32"/>
        </w:rPr>
        <w:t>区住房和城乡建设局局长</w:t>
      </w:r>
    </w:p>
    <w:p w:rsidR="00896DAE" w:rsidRDefault="00BE2E94">
      <w:pPr>
        <w:pStyle w:val="a3"/>
        <w:overflowPunct w:val="0"/>
        <w:spacing w:after="0" w:afterAutospacing="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区市场监督管理局局长</w:t>
      </w:r>
    </w:p>
    <w:p w:rsidR="00896DAE" w:rsidRDefault="00BE2E94">
      <w:pPr>
        <w:pStyle w:val="a3"/>
        <w:overflowPunct w:val="0"/>
        <w:spacing w:after="0" w:afterAutospacing="0" w:line="560" w:lineRule="exact"/>
        <w:ind w:firstLineChars="600" w:firstLine="1920"/>
        <w:rPr>
          <w:rFonts w:ascii="仿宋_GB2312" w:eastAsia="仿宋_GB2312" w:hAnsi="仿宋_GB2312"/>
          <w:sz w:val="32"/>
          <w:szCs w:val="32"/>
        </w:rPr>
      </w:pPr>
      <w:r>
        <w:rPr>
          <w:rFonts w:ascii="仿宋_GB2312" w:eastAsia="仿宋_GB2312" w:hAnsi="仿宋_GB2312" w:hint="eastAsia"/>
          <w:sz w:val="32"/>
          <w:szCs w:val="32"/>
        </w:rPr>
        <w:t>石光锋</w:t>
      </w:r>
      <w:r>
        <w:rPr>
          <w:rFonts w:ascii="仿宋_GB2312" w:eastAsia="仿宋_GB2312" w:hAnsi="仿宋_GB2312" w:hint="eastAsia"/>
          <w:sz w:val="32"/>
          <w:szCs w:val="32"/>
        </w:rPr>
        <w:t xml:space="preserve">  </w:t>
      </w:r>
      <w:r>
        <w:rPr>
          <w:rFonts w:ascii="仿宋_GB2312" w:eastAsia="仿宋_GB2312" w:hAnsi="仿宋_GB2312" w:hint="eastAsia"/>
          <w:sz w:val="32"/>
          <w:szCs w:val="32"/>
        </w:rPr>
        <w:t>区综合行政执法局局长</w:t>
      </w:r>
    </w:p>
    <w:p w:rsidR="00896DAE" w:rsidRDefault="00BE2E94">
      <w:pPr>
        <w:spacing w:after="0" w:line="560" w:lineRule="exact"/>
      </w:pPr>
      <w:r>
        <w:rPr>
          <w:rFonts w:hint="eastAsia"/>
        </w:rPr>
        <w:t xml:space="preserve">             </w:t>
      </w:r>
      <w:r>
        <w:rPr>
          <w:rFonts w:ascii="仿宋_GB2312" w:eastAsia="仿宋_GB2312" w:hAnsi="仿宋_GB2312" w:cs="Times New Roman" w:hint="eastAsia"/>
          <w:kern w:val="2"/>
          <w:sz w:val="32"/>
          <w:szCs w:val="32"/>
        </w:rPr>
        <w:t xml:space="preserve">   </w:t>
      </w:r>
      <w:r>
        <w:rPr>
          <w:rFonts w:ascii="仿宋_GB2312" w:eastAsia="仿宋_GB2312" w:hAnsi="仿宋_GB2312" w:cs="Times New Roman" w:hint="eastAsia"/>
          <w:kern w:val="2"/>
          <w:sz w:val="32"/>
          <w:szCs w:val="32"/>
        </w:rPr>
        <w:t>魏俊光</w:t>
      </w:r>
      <w:r>
        <w:rPr>
          <w:rFonts w:ascii="仿宋_GB2312" w:eastAsia="仿宋_GB2312" w:hAnsi="仿宋_GB2312" w:cs="Times New Roman" w:hint="eastAsia"/>
          <w:kern w:val="2"/>
          <w:sz w:val="32"/>
          <w:szCs w:val="32"/>
        </w:rPr>
        <w:t xml:space="preserve">  </w:t>
      </w:r>
      <w:r>
        <w:rPr>
          <w:rFonts w:ascii="仿宋_GB2312" w:eastAsia="仿宋_GB2312" w:hAnsi="仿宋_GB2312" w:cs="Times New Roman" w:hint="eastAsia"/>
          <w:kern w:val="2"/>
          <w:sz w:val="32"/>
          <w:szCs w:val="32"/>
        </w:rPr>
        <w:t>区大数据中心主任</w:t>
      </w:r>
      <w:r>
        <w:rPr>
          <w:rFonts w:ascii="仿宋_GB2312" w:eastAsia="仿宋_GB2312" w:hAnsi="仿宋_GB2312" w:cs="Times New Roman" w:hint="eastAsia"/>
          <w:kern w:val="2"/>
          <w:sz w:val="32"/>
          <w:szCs w:val="32"/>
        </w:rPr>
        <w:t xml:space="preserve">  </w:t>
      </w:r>
    </w:p>
    <w:p w:rsidR="00896DAE" w:rsidRDefault="00BE2E94">
      <w:pPr>
        <w:overflowPunct w:val="0"/>
        <w:spacing w:after="0" w:line="560" w:lineRule="exact"/>
        <w:jc w:val="both"/>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张立军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sidR="00372B0B">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有资产</w:t>
      </w:r>
      <w:r w:rsidR="00372B0B">
        <w:rPr>
          <w:rFonts w:ascii="仿宋_GB2312" w:eastAsia="仿宋_GB2312" w:hAnsi="仿宋_GB2312" w:cs="仿宋_GB2312" w:hint="eastAsia"/>
          <w:sz w:val="32"/>
          <w:szCs w:val="32"/>
        </w:rPr>
        <w:t>运</w:t>
      </w:r>
      <w:r>
        <w:rPr>
          <w:rFonts w:ascii="仿宋_GB2312" w:eastAsia="仿宋_GB2312" w:hAnsi="仿宋_GB2312" w:cs="仿宋_GB2312" w:hint="eastAsia"/>
          <w:sz w:val="32"/>
          <w:szCs w:val="32"/>
        </w:rPr>
        <w:t>营公司经理</w:t>
      </w:r>
    </w:p>
    <w:p w:rsidR="00896DAE" w:rsidRDefault="00BE2E94">
      <w:pPr>
        <w:pStyle w:val="a4"/>
        <w:overflowPunct w:val="0"/>
        <w:spacing w:after="0" w:line="560" w:lineRule="exact"/>
        <w:ind w:firstLineChars="600" w:firstLine="1920"/>
        <w:rPr>
          <w:rFonts w:ascii="仿宋_GB2312" w:eastAsia="仿宋_GB2312" w:hAnsi="仿宋_GB2312" w:cs="仿宋_GB2312"/>
        </w:rPr>
      </w:pPr>
      <w:r>
        <w:rPr>
          <w:rFonts w:ascii="仿宋_GB2312" w:eastAsia="仿宋_GB2312" w:hAnsi="仿宋_GB2312" w:cs="仿宋_GB2312" w:hint="eastAsia"/>
          <w:iCs/>
          <w:sz w:val="32"/>
          <w:szCs w:val="32"/>
        </w:rPr>
        <w:t>孙贞斌</w:t>
      </w:r>
      <w:r>
        <w:rPr>
          <w:rFonts w:ascii="仿宋_GB2312" w:eastAsia="仿宋_GB2312" w:hAnsi="仿宋_GB2312" w:cs="仿宋_GB2312" w:hint="eastAsia"/>
          <w:iCs/>
          <w:sz w:val="32"/>
          <w:szCs w:val="32"/>
        </w:rPr>
        <w:t xml:space="preserve">  </w:t>
      </w:r>
      <w:r>
        <w:rPr>
          <w:rFonts w:ascii="仿宋_GB2312" w:eastAsia="仿宋_GB2312" w:hAnsi="仿宋_GB2312" w:cs="仿宋_GB2312" w:hint="eastAsia"/>
          <w:iCs/>
          <w:sz w:val="32"/>
          <w:szCs w:val="32"/>
        </w:rPr>
        <w:t>区市政服务中心主任</w:t>
      </w:r>
    </w:p>
    <w:p w:rsidR="00896DAE" w:rsidRDefault="00BE2E94">
      <w:pPr>
        <w:pStyle w:val="a4"/>
        <w:overflowPunct w:val="0"/>
        <w:spacing w:after="0"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王树新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区园林绿化服务中心主任</w:t>
      </w:r>
    </w:p>
    <w:p w:rsidR="00896DAE" w:rsidRDefault="00BE2E94">
      <w:pPr>
        <w:pStyle w:val="a4"/>
        <w:overflowPunct w:val="0"/>
        <w:spacing w:after="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姚文涛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区市容环卫事业服务中心主任</w:t>
      </w:r>
    </w:p>
    <w:p w:rsidR="00896DAE" w:rsidRDefault="00BE2E94">
      <w:pPr>
        <w:pStyle w:val="a3"/>
        <w:overflowPunct w:val="0"/>
        <w:spacing w:after="0" w:afterAutospacing="0"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李国成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区配电运检室主任</w:t>
      </w:r>
    </w:p>
    <w:p w:rsidR="00896DAE" w:rsidRDefault="00BE2E94">
      <w:pPr>
        <w:overflowPunct w:val="0"/>
        <w:spacing w:after="0"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刘常</w:t>
      </w:r>
      <w:r>
        <w:rPr>
          <w:rFonts w:ascii="仿宋_GB2312" w:eastAsia="仿宋_GB2312" w:hAnsi="仿宋_GB2312" w:cs="仿宋_GB2312" w:hint="eastAsia"/>
          <w:sz w:val="32"/>
          <w:szCs w:val="32"/>
        </w:rPr>
        <w:t>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市路灯管理处处长</w:t>
      </w:r>
    </w:p>
    <w:p w:rsidR="00896DAE" w:rsidRDefault="00BE2E94">
      <w:pPr>
        <w:overflowPunct w:val="0"/>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cs="仿宋_GB2312" w:hint="eastAsia"/>
          <w:sz w:val="32"/>
          <w:szCs w:val="32"/>
        </w:rPr>
        <w:t xml:space="preserve">        </w:t>
      </w:r>
    </w:p>
    <w:p w:rsidR="00896DAE" w:rsidRDefault="00BE2E94">
      <w:pPr>
        <w:overflowPunct w:val="0"/>
        <w:spacing w:after="0" w:line="560" w:lineRule="exact"/>
        <w:ind w:firstLineChars="200" w:firstLine="640"/>
        <w:jc w:val="both"/>
        <w:rPr>
          <w:rFonts w:ascii="仿宋_GB2312" w:eastAsia="仿宋_GB2312" w:hAnsi="宋体"/>
          <w:snapToGrid w:val="0"/>
          <w:sz w:val="32"/>
          <w:szCs w:val="32"/>
        </w:rPr>
      </w:pPr>
      <w:r>
        <w:rPr>
          <w:rFonts w:ascii="仿宋_GB2312" w:eastAsia="仿宋_GB2312" w:hAnsi="仿宋_GB2312" w:cs="仿宋_GB2312" w:hint="eastAsia"/>
          <w:color w:val="000000"/>
          <w:sz w:val="32"/>
          <w:szCs w:val="32"/>
        </w:rPr>
        <w:t>领导小组办公室设在区综合行政执法局，承担领导小组的日常工作，石光锋同志任办公室主任。</w:t>
      </w:r>
      <w:r>
        <w:rPr>
          <w:rFonts w:ascii="仿宋_GB2312" w:eastAsia="仿宋_GB2312" w:hAnsi="宋体"/>
          <w:snapToGrid w:val="0"/>
          <w:sz w:val="32"/>
          <w:szCs w:val="32"/>
        </w:rPr>
        <w:t xml:space="preserve"> </w:t>
      </w:r>
    </w:p>
    <w:sectPr w:rsidR="00896DAE" w:rsidSect="00896D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94" w:rsidRDefault="00BE2E94" w:rsidP="00896DAE">
      <w:pPr>
        <w:spacing w:after="0" w:line="240" w:lineRule="auto"/>
      </w:pPr>
      <w:r>
        <w:separator/>
      </w:r>
    </w:p>
  </w:endnote>
  <w:endnote w:type="continuationSeparator" w:id="0">
    <w:p w:rsidR="00BE2E94" w:rsidRDefault="00BE2E94" w:rsidP="00896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860814"/>
    </w:sdtPr>
    <w:sdtContent>
      <w:p w:rsidR="00896DAE" w:rsidRDefault="00896DAE">
        <w:pPr>
          <w:pStyle w:val="a6"/>
          <w:jc w:val="center"/>
        </w:pPr>
        <w:r>
          <w:fldChar w:fldCharType="begin"/>
        </w:r>
        <w:r w:rsidR="00BE2E94">
          <w:instrText>PAGE   \* MERGEFORMAT</w:instrText>
        </w:r>
        <w:r>
          <w:fldChar w:fldCharType="separate"/>
        </w:r>
        <w:r w:rsidR="00372B0B" w:rsidRPr="00372B0B">
          <w:rPr>
            <w:noProof/>
            <w:lang w:val="zh-CN"/>
          </w:rPr>
          <w:t>10</w:t>
        </w:r>
        <w:r>
          <w:fldChar w:fldCharType="end"/>
        </w:r>
      </w:p>
    </w:sdtContent>
  </w:sdt>
  <w:p w:rsidR="00896DAE" w:rsidRDefault="00896D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94" w:rsidRDefault="00BE2E94" w:rsidP="00896DAE">
      <w:pPr>
        <w:spacing w:after="0" w:line="240" w:lineRule="auto"/>
      </w:pPr>
      <w:r>
        <w:separator/>
      </w:r>
    </w:p>
  </w:footnote>
  <w:footnote w:type="continuationSeparator" w:id="0">
    <w:p w:rsidR="00BE2E94" w:rsidRDefault="00BE2E94" w:rsidP="00896D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759"/>
    <w:rsid w:val="00001956"/>
    <w:rsid w:val="00002518"/>
    <w:rsid w:val="00006DC0"/>
    <w:rsid w:val="000156AF"/>
    <w:rsid w:val="00032759"/>
    <w:rsid w:val="00036D6B"/>
    <w:rsid w:val="0004694F"/>
    <w:rsid w:val="00056329"/>
    <w:rsid w:val="00062A7E"/>
    <w:rsid w:val="00075F3E"/>
    <w:rsid w:val="000816AA"/>
    <w:rsid w:val="00082B28"/>
    <w:rsid w:val="000846FB"/>
    <w:rsid w:val="00092F1F"/>
    <w:rsid w:val="00094376"/>
    <w:rsid w:val="0009605D"/>
    <w:rsid w:val="00096163"/>
    <w:rsid w:val="000A1B83"/>
    <w:rsid w:val="000A27BD"/>
    <w:rsid w:val="000B67AA"/>
    <w:rsid w:val="000B6C78"/>
    <w:rsid w:val="000D11B4"/>
    <w:rsid w:val="000E7399"/>
    <w:rsid w:val="000F2E38"/>
    <w:rsid w:val="000F38EC"/>
    <w:rsid w:val="000F5E0F"/>
    <w:rsid w:val="00100A49"/>
    <w:rsid w:val="00100FC5"/>
    <w:rsid w:val="00115369"/>
    <w:rsid w:val="00120E13"/>
    <w:rsid w:val="001223EC"/>
    <w:rsid w:val="00131E57"/>
    <w:rsid w:val="00132512"/>
    <w:rsid w:val="00135889"/>
    <w:rsid w:val="00142D6A"/>
    <w:rsid w:val="00143295"/>
    <w:rsid w:val="00147A14"/>
    <w:rsid w:val="0015481F"/>
    <w:rsid w:val="0017102C"/>
    <w:rsid w:val="00176290"/>
    <w:rsid w:val="00182217"/>
    <w:rsid w:val="001B1511"/>
    <w:rsid w:val="001C52C4"/>
    <w:rsid w:val="001D1E63"/>
    <w:rsid w:val="001E094A"/>
    <w:rsid w:val="001E1757"/>
    <w:rsid w:val="001E76BC"/>
    <w:rsid w:val="0020566D"/>
    <w:rsid w:val="002118CC"/>
    <w:rsid w:val="002216FD"/>
    <w:rsid w:val="00222541"/>
    <w:rsid w:val="0023016F"/>
    <w:rsid w:val="002347AD"/>
    <w:rsid w:val="00236783"/>
    <w:rsid w:val="00256B71"/>
    <w:rsid w:val="002608E5"/>
    <w:rsid w:val="0027216F"/>
    <w:rsid w:val="002760E2"/>
    <w:rsid w:val="002832AE"/>
    <w:rsid w:val="002863BB"/>
    <w:rsid w:val="0029189A"/>
    <w:rsid w:val="002B6027"/>
    <w:rsid w:val="002D0B52"/>
    <w:rsid w:val="002D5293"/>
    <w:rsid w:val="002E5327"/>
    <w:rsid w:val="002E797E"/>
    <w:rsid w:val="002F3951"/>
    <w:rsid w:val="003017BB"/>
    <w:rsid w:val="00306161"/>
    <w:rsid w:val="0030709A"/>
    <w:rsid w:val="00320D15"/>
    <w:rsid w:val="0034313F"/>
    <w:rsid w:val="0035667E"/>
    <w:rsid w:val="00356D42"/>
    <w:rsid w:val="00360B4C"/>
    <w:rsid w:val="00361D5F"/>
    <w:rsid w:val="00366738"/>
    <w:rsid w:val="0037015D"/>
    <w:rsid w:val="00372B0B"/>
    <w:rsid w:val="00374907"/>
    <w:rsid w:val="00392E5E"/>
    <w:rsid w:val="00395A82"/>
    <w:rsid w:val="003A0F26"/>
    <w:rsid w:val="003A1D72"/>
    <w:rsid w:val="003A407B"/>
    <w:rsid w:val="003E130E"/>
    <w:rsid w:val="003E2601"/>
    <w:rsid w:val="003F0E31"/>
    <w:rsid w:val="00417F48"/>
    <w:rsid w:val="0043229A"/>
    <w:rsid w:val="00442826"/>
    <w:rsid w:val="00443AB2"/>
    <w:rsid w:val="0044609C"/>
    <w:rsid w:val="00461791"/>
    <w:rsid w:val="00462B28"/>
    <w:rsid w:val="004645BB"/>
    <w:rsid w:val="00472071"/>
    <w:rsid w:val="00472115"/>
    <w:rsid w:val="00494E46"/>
    <w:rsid w:val="0049584B"/>
    <w:rsid w:val="004B55C0"/>
    <w:rsid w:val="004B74B2"/>
    <w:rsid w:val="004D49AF"/>
    <w:rsid w:val="004F17EF"/>
    <w:rsid w:val="00500CE0"/>
    <w:rsid w:val="00507145"/>
    <w:rsid w:val="0051300E"/>
    <w:rsid w:val="00516962"/>
    <w:rsid w:val="00537049"/>
    <w:rsid w:val="00540138"/>
    <w:rsid w:val="005408A4"/>
    <w:rsid w:val="005629EF"/>
    <w:rsid w:val="005730E3"/>
    <w:rsid w:val="00575B66"/>
    <w:rsid w:val="005772C7"/>
    <w:rsid w:val="0058161A"/>
    <w:rsid w:val="00586EDC"/>
    <w:rsid w:val="00587850"/>
    <w:rsid w:val="00592866"/>
    <w:rsid w:val="00596792"/>
    <w:rsid w:val="005A3D3A"/>
    <w:rsid w:val="005B1DA4"/>
    <w:rsid w:val="005B4383"/>
    <w:rsid w:val="005C14A6"/>
    <w:rsid w:val="005C6214"/>
    <w:rsid w:val="005E0BB8"/>
    <w:rsid w:val="005F3DDA"/>
    <w:rsid w:val="00610165"/>
    <w:rsid w:val="006143CA"/>
    <w:rsid w:val="006212BE"/>
    <w:rsid w:val="0063194E"/>
    <w:rsid w:val="00652BBC"/>
    <w:rsid w:val="00653F56"/>
    <w:rsid w:val="006558B1"/>
    <w:rsid w:val="00657648"/>
    <w:rsid w:val="00661097"/>
    <w:rsid w:val="006645DC"/>
    <w:rsid w:val="006662D8"/>
    <w:rsid w:val="0067265B"/>
    <w:rsid w:val="00684847"/>
    <w:rsid w:val="006857F6"/>
    <w:rsid w:val="0069455E"/>
    <w:rsid w:val="006A2994"/>
    <w:rsid w:val="006A2B26"/>
    <w:rsid w:val="006B4DF6"/>
    <w:rsid w:val="006B73DC"/>
    <w:rsid w:val="006C682E"/>
    <w:rsid w:val="006D1117"/>
    <w:rsid w:val="006D1EB2"/>
    <w:rsid w:val="006D1EEA"/>
    <w:rsid w:val="006E0446"/>
    <w:rsid w:val="006E2075"/>
    <w:rsid w:val="006E4CA7"/>
    <w:rsid w:val="006F6F31"/>
    <w:rsid w:val="006F7D65"/>
    <w:rsid w:val="007030E7"/>
    <w:rsid w:val="00706ED5"/>
    <w:rsid w:val="0071543E"/>
    <w:rsid w:val="00717031"/>
    <w:rsid w:val="007225D5"/>
    <w:rsid w:val="00725C0A"/>
    <w:rsid w:val="0073423D"/>
    <w:rsid w:val="0074330D"/>
    <w:rsid w:val="0074417E"/>
    <w:rsid w:val="00753BB9"/>
    <w:rsid w:val="0075792D"/>
    <w:rsid w:val="00776CEC"/>
    <w:rsid w:val="007A2022"/>
    <w:rsid w:val="007B0796"/>
    <w:rsid w:val="007B08A6"/>
    <w:rsid w:val="007C1C45"/>
    <w:rsid w:val="007C2789"/>
    <w:rsid w:val="007C3045"/>
    <w:rsid w:val="007D52ED"/>
    <w:rsid w:val="007F097C"/>
    <w:rsid w:val="00801CBF"/>
    <w:rsid w:val="00803902"/>
    <w:rsid w:val="00805806"/>
    <w:rsid w:val="008065E6"/>
    <w:rsid w:val="00822BC2"/>
    <w:rsid w:val="008376AD"/>
    <w:rsid w:val="008526A9"/>
    <w:rsid w:val="00853F15"/>
    <w:rsid w:val="00896DAE"/>
    <w:rsid w:val="008A565A"/>
    <w:rsid w:val="008A6AE6"/>
    <w:rsid w:val="008B0FE1"/>
    <w:rsid w:val="008C571D"/>
    <w:rsid w:val="008E36B9"/>
    <w:rsid w:val="008E5923"/>
    <w:rsid w:val="008E6CA1"/>
    <w:rsid w:val="008F5882"/>
    <w:rsid w:val="008F602A"/>
    <w:rsid w:val="00906E66"/>
    <w:rsid w:val="00910632"/>
    <w:rsid w:val="00910E8B"/>
    <w:rsid w:val="00912B9C"/>
    <w:rsid w:val="00914747"/>
    <w:rsid w:val="00922245"/>
    <w:rsid w:val="00930CAC"/>
    <w:rsid w:val="009324C2"/>
    <w:rsid w:val="009341AE"/>
    <w:rsid w:val="00944942"/>
    <w:rsid w:val="00946BA9"/>
    <w:rsid w:val="00954898"/>
    <w:rsid w:val="00957382"/>
    <w:rsid w:val="00962590"/>
    <w:rsid w:val="009635CE"/>
    <w:rsid w:val="00980036"/>
    <w:rsid w:val="009A786E"/>
    <w:rsid w:val="009B0240"/>
    <w:rsid w:val="009B62BF"/>
    <w:rsid w:val="009C669C"/>
    <w:rsid w:val="009C6FDC"/>
    <w:rsid w:val="009F1122"/>
    <w:rsid w:val="00A0653A"/>
    <w:rsid w:val="00A10EA9"/>
    <w:rsid w:val="00A139BF"/>
    <w:rsid w:val="00A329AD"/>
    <w:rsid w:val="00A36927"/>
    <w:rsid w:val="00A41C21"/>
    <w:rsid w:val="00A44EF1"/>
    <w:rsid w:val="00A63BB5"/>
    <w:rsid w:val="00A7428E"/>
    <w:rsid w:val="00A74CFE"/>
    <w:rsid w:val="00A871F1"/>
    <w:rsid w:val="00A878DC"/>
    <w:rsid w:val="00A938E5"/>
    <w:rsid w:val="00AA4140"/>
    <w:rsid w:val="00AA538D"/>
    <w:rsid w:val="00AA5D8B"/>
    <w:rsid w:val="00AB336E"/>
    <w:rsid w:val="00AB49B4"/>
    <w:rsid w:val="00AB5DE3"/>
    <w:rsid w:val="00AD4AFC"/>
    <w:rsid w:val="00AE3A5A"/>
    <w:rsid w:val="00B25DF6"/>
    <w:rsid w:val="00B26374"/>
    <w:rsid w:val="00B42607"/>
    <w:rsid w:val="00B431F8"/>
    <w:rsid w:val="00B44F52"/>
    <w:rsid w:val="00B505B7"/>
    <w:rsid w:val="00B5325C"/>
    <w:rsid w:val="00B57E49"/>
    <w:rsid w:val="00B63CF1"/>
    <w:rsid w:val="00B66D2A"/>
    <w:rsid w:val="00B72FAB"/>
    <w:rsid w:val="00B81FC2"/>
    <w:rsid w:val="00B845AC"/>
    <w:rsid w:val="00B90EB7"/>
    <w:rsid w:val="00B9463D"/>
    <w:rsid w:val="00B97247"/>
    <w:rsid w:val="00BA7E85"/>
    <w:rsid w:val="00BD28A1"/>
    <w:rsid w:val="00BE2C1E"/>
    <w:rsid w:val="00BE2E94"/>
    <w:rsid w:val="00BE62C2"/>
    <w:rsid w:val="00BE7EF3"/>
    <w:rsid w:val="00C17234"/>
    <w:rsid w:val="00C22FB4"/>
    <w:rsid w:val="00C23C60"/>
    <w:rsid w:val="00C27E80"/>
    <w:rsid w:val="00C36AE4"/>
    <w:rsid w:val="00C46EAD"/>
    <w:rsid w:val="00C526A9"/>
    <w:rsid w:val="00C63409"/>
    <w:rsid w:val="00C6368B"/>
    <w:rsid w:val="00C70FB0"/>
    <w:rsid w:val="00C71632"/>
    <w:rsid w:val="00C73E38"/>
    <w:rsid w:val="00C81BF2"/>
    <w:rsid w:val="00C87839"/>
    <w:rsid w:val="00C93718"/>
    <w:rsid w:val="00CA4022"/>
    <w:rsid w:val="00CB6C14"/>
    <w:rsid w:val="00CB7BF0"/>
    <w:rsid w:val="00CC0889"/>
    <w:rsid w:val="00CC2DFE"/>
    <w:rsid w:val="00CC40D9"/>
    <w:rsid w:val="00CC507D"/>
    <w:rsid w:val="00CC5ED5"/>
    <w:rsid w:val="00CF0831"/>
    <w:rsid w:val="00CF2479"/>
    <w:rsid w:val="00CF677A"/>
    <w:rsid w:val="00D03475"/>
    <w:rsid w:val="00D04390"/>
    <w:rsid w:val="00D058B7"/>
    <w:rsid w:val="00D1251E"/>
    <w:rsid w:val="00D13B52"/>
    <w:rsid w:val="00D15661"/>
    <w:rsid w:val="00D17EBA"/>
    <w:rsid w:val="00D354FB"/>
    <w:rsid w:val="00D46551"/>
    <w:rsid w:val="00D4791F"/>
    <w:rsid w:val="00D64272"/>
    <w:rsid w:val="00D65099"/>
    <w:rsid w:val="00D73DF2"/>
    <w:rsid w:val="00D81D8C"/>
    <w:rsid w:val="00D94FCF"/>
    <w:rsid w:val="00D97D82"/>
    <w:rsid w:val="00DC7541"/>
    <w:rsid w:val="00DD169F"/>
    <w:rsid w:val="00DE3373"/>
    <w:rsid w:val="00DF3BC6"/>
    <w:rsid w:val="00E03736"/>
    <w:rsid w:val="00E10592"/>
    <w:rsid w:val="00E15465"/>
    <w:rsid w:val="00E43F20"/>
    <w:rsid w:val="00E60B12"/>
    <w:rsid w:val="00E62A41"/>
    <w:rsid w:val="00E6395E"/>
    <w:rsid w:val="00E86230"/>
    <w:rsid w:val="00E9673A"/>
    <w:rsid w:val="00EA0AA4"/>
    <w:rsid w:val="00EC1407"/>
    <w:rsid w:val="00EC4FA4"/>
    <w:rsid w:val="00EC78E8"/>
    <w:rsid w:val="00EE19E3"/>
    <w:rsid w:val="00F005DA"/>
    <w:rsid w:val="00F00FFA"/>
    <w:rsid w:val="00F13EDA"/>
    <w:rsid w:val="00F15020"/>
    <w:rsid w:val="00F21B73"/>
    <w:rsid w:val="00F24274"/>
    <w:rsid w:val="00F24B64"/>
    <w:rsid w:val="00F278BC"/>
    <w:rsid w:val="00F4550B"/>
    <w:rsid w:val="00F51F9A"/>
    <w:rsid w:val="00F64866"/>
    <w:rsid w:val="00F6778E"/>
    <w:rsid w:val="00F92CD6"/>
    <w:rsid w:val="00FA7326"/>
    <w:rsid w:val="00FB1DFF"/>
    <w:rsid w:val="00FC7411"/>
    <w:rsid w:val="00FD0520"/>
    <w:rsid w:val="00FD45F3"/>
    <w:rsid w:val="00FE7F0A"/>
    <w:rsid w:val="00FF11DF"/>
    <w:rsid w:val="00FF4490"/>
    <w:rsid w:val="01CE3B40"/>
    <w:rsid w:val="028D74BB"/>
    <w:rsid w:val="02E51BF9"/>
    <w:rsid w:val="04915550"/>
    <w:rsid w:val="0493407F"/>
    <w:rsid w:val="090275FA"/>
    <w:rsid w:val="09180B3D"/>
    <w:rsid w:val="092142D5"/>
    <w:rsid w:val="0BBE2521"/>
    <w:rsid w:val="0D9C036B"/>
    <w:rsid w:val="0F326D4E"/>
    <w:rsid w:val="0FA173F0"/>
    <w:rsid w:val="10F46F51"/>
    <w:rsid w:val="124C4F58"/>
    <w:rsid w:val="126967C5"/>
    <w:rsid w:val="191E3C78"/>
    <w:rsid w:val="1CAD54A2"/>
    <w:rsid w:val="1DA8305E"/>
    <w:rsid w:val="23F9328C"/>
    <w:rsid w:val="27490670"/>
    <w:rsid w:val="2E93228A"/>
    <w:rsid w:val="2F4A6D9B"/>
    <w:rsid w:val="34EB35A8"/>
    <w:rsid w:val="40366101"/>
    <w:rsid w:val="440C23A3"/>
    <w:rsid w:val="45A35498"/>
    <w:rsid w:val="47103DA7"/>
    <w:rsid w:val="495644C2"/>
    <w:rsid w:val="4AD535E7"/>
    <w:rsid w:val="4DE0098A"/>
    <w:rsid w:val="4FE95CA5"/>
    <w:rsid w:val="4FF401F9"/>
    <w:rsid w:val="50C77304"/>
    <w:rsid w:val="51C001F2"/>
    <w:rsid w:val="52BC6333"/>
    <w:rsid w:val="550B780B"/>
    <w:rsid w:val="593B2F32"/>
    <w:rsid w:val="5D380700"/>
    <w:rsid w:val="5D530E2C"/>
    <w:rsid w:val="5F972FE4"/>
    <w:rsid w:val="612575E5"/>
    <w:rsid w:val="6B10438E"/>
    <w:rsid w:val="6B5B007C"/>
    <w:rsid w:val="6B7A38B1"/>
    <w:rsid w:val="72EB5494"/>
    <w:rsid w:val="72F42823"/>
    <w:rsid w:val="788872B8"/>
    <w:rsid w:val="7C6F2BB7"/>
    <w:rsid w:val="7D447805"/>
    <w:rsid w:val="7E0C00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AE"/>
    <w:pPr>
      <w:spacing w:after="160" w:line="259" w:lineRule="auto"/>
    </w:pPr>
    <w:rPr>
      <w:sz w:val="22"/>
      <w:szCs w:val="22"/>
    </w:rPr>
  </w:style>
  <w:style w:type="paragraph" w:styleId="1">
    <w:name w:val="heading 1"/>
    <w:basedOn w:val="a"/>
    <w:next w:val="a"/>
    <w:link w:val="1Char"/>
    <w:uiPriority w:val="9"/>
    <w:qFormat/>
    <w:rsid w:val="00896DA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96D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896DAE"/>
    <w:pPr>
      <w:widowControl w:val="0"/>
      <w:spacing w:after="100" w:afterAutospacing="1" w:line="240" w:lineRule="auto"/>
      <w:jc w:val="both"/>
    </w:pPr>
    <w:rPr>
      <w:rFonts w:ascii="Arial" w:eastAsia="宋体" w:hAnsi="Arial" w:cs="Times New Roman"/>
      <w:kern w:val="2"/>
      <w:sz w:val="24"/>
      <w:szCs w:val="24"/>
    </w:rPr>
  </w:style>
  <w:style w:type="paragraph" w:styleId="a4">
    <w:name w:val="Body Text"/>
    <w:basedOn w:val="a"/>
    <w:link w:val="Char1"/>
    <w:uiPriority w:val="99"/>
    <w:unhideWhenUsed/>
    <w:qFormat/>
    <w:rsid w:val="00896DAE"/>
    <w:pPr>
      <w:widowControl w:val="0"/>
      <w:spacing w:after="120" w:line="240" w:lineRule="auto"/>
      <w:jc w:val="both"/>
    </w:pPr>
    <w:rPr>
      <w:rFonts w:ascii="Calibri" w:hAnsi="Calibri"/>
      <w:kern w:val="2"/>
      <w:sz w:val="24"/>
      <w:szCs w:val="24"/>
    </w:rPr>
  </w:style>
  <w:style w:type="paragraph" w:styleId="a5">
    <w:name w:val="Balloon Text"/>
    <w:basedOn w:val="a"/>
    <w:link w:val="Char"/>
    <w:uiPriority w:val="99"/>
    <w:semiHidden/>
    <w:unhideWhenUsed/>
    <w:qFormat/>
    <w:rsid w:val="00896DAE"/>
    <w:pPr>
      <w:spacing w:after="0" w:line="240" w:lineRule="auto"/>
    </w:pPr>
    <w:rPr>
      <w:sz w:val="18"/>
      <w:szCs w:val="18"/>
    </w:rPr>
  </w:style>
  <w:style w:type="paragraph" w:styleId="a6">
    <w:name w:val="footer"/>
    <w:basedOn w:val="a"/>
    <w:link w:val="Char0"/>
    <w:uiPriority w:val="99"/>
    <w:unhideWhenUsed/>
    <w:qFormat/>
    <w:rsid w:val="00896DAE"/>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rsid w:val="00896DAE"/>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rsid w:val="00896DAE"/>
    <w:pPr>
      <w:spacing w:before="100" w:beforeAutospacing="1" w:after="100" w:afterAutospacing="1" w:line="240" w:lineRule="auto"/>
    </w:pPr>
    <w:rPr>
      <w:rFonts w:ascii="宋体" w:eastAsia="宋体" w:hAnsi="宋体" w:cs="宋体"/>
      <w:sz w:val="24"/>
      <w:szCs w:val="24"/>
    </w:rPr>
  </w:style>
  <w:style w:type="character" w:customStyle="1" w:styleId="Char">
    <w:name w:val="批注框文本 Char"/>
    <w:basedOn w:val="a0"/>
    <w:link w:val="a5"/>
    <w:uiPriority w:val="99"/>
    <w:semiHidden/>
    <w:qFormat/>
    <w:rsid w:val="00896DAE"/>
    <w:rPr>
      <w:kern w:val="0"/>
      <w:sz w:val="18"/>
      <w:szCs w:val="18"/>
    </w:rPr>
  </w:style>
  <w:style w:type="character" w:customStyle="1" w:styleId="Char2">
    <w:name w:val="页眉 Char"/>
    <w:basedOn w:val="a0"/>
    <w:link w:val="a7"/>
    <w:uiPriority w:val="99"/>
    <w:qFormat/>
    <w:rsid w:val="00896DAE"/>
    <w:rPr>
      <w:kern w:val="0"/>
      <w:sz w:val="18"/>
      <w:szCs w:val="18"/>
    </w:rPr>
  </w:style>
  <w:style w:type="character" w:customStyle="1" w:styleId="Char0">
    <w:name w:val="页脚 Char"/>
    <w:basedOn w:val="a0"/>
    <w:link w:val="a6"/>
    <w:uiPriority w:val="99"/>
    <w:qFormat/>
    <w:rsid w:val="00896DAE"/>
    <w:rPr>
      <w:kern w:val="0"/>
      <w:sz w:val="18"/>
      <w:szCs w:val="18"/>
    </w:rPr>
  </w:style>
  <w:style w:type="paragraph" w:styleId="a9">
    <w:name w:val="List Paragraph"/>
    <w:basedOn w:val="a"/>
    <w:uiPriority w:val="34"/>
    <w:qFormat/>
    <w:rsid w:val="00896DAE"/>
    <w:pPr>
      <w:ind w:firstLineChars="200" w:firstLine="420"/>
    </w:pPr>
  </w:style>
  <w:style w:type="paragraph" w:customStyle="1" w:styleId="aa">
    <w:name w:val="**正文文本"/>
    <w:basedOn w:val="a"/>
    <w:qFormat/>
    <w:rsid w:val="00896DAE"/>
    <w:pPr>
      <w:adjustRightInd w:val="0"/>
      <w:snapToGrid w:val="0"/>
      <w:spacing w:line="276" w:lineRule="auto"/>
      <w:ind w:firstLineChars="200" w:firstLine="480"/>
    </w:pPr>
    <w:rPr>
      <w:rFonts w:ascii="仿宋" w:eastAsia="仿宋" w:hAnsi="仿宋"/>
      <w:sz w:val="28"/>
    </w:rPr>
  </w:style>
  <w:style w:type="character" w:customStyle="1" w:styleId="10">
    <w:name w:val="明显强调1"/>
    <w:basedOn w:val="a0"/>
    <w:uiPriority w:val="21"/>
    <w:qFormat/>
    <w:rsid w:val="00896DAE"/>
    <w:rPr>
      <w:b/>
      <w:bCs/>
      <w:i/>
      <w:iCs/>
      <w:color w:val="4472C4" w:themeColor="accent1"/>
    </w:rPr>
  </w:style>
  <w:style w:type="character" w:customStyle="1" w:styleId="1Char">
    <w:name w:val="标题 1 Char"/>
    <w:basedOn w:val="a0"/>
    <w:link w:val="1"/>
    <w:uiPriority w:val="9"/>
    <w:qFormat/>
    <w:rsid w:val="00896DAE"/>
    <w:rPr>
      <w:b/>
      <w:bCs/>
      <w:kern w:val="44"/>
      <w:sz w:val="44"/>
      <w:szCs w:val="44"/>
    </w:rPr>
  </w:style>
  <w:style w:type="character" w:customStyle="1" w:styleId="2Char">
    <w:name w:val="标题 2 Char"/>
    <w:basedOn w:val="a0"/>
    <w:link w:val="2"/>
    <w:uiPriority w:val="9"/>
    <w:qFormat/>
    <w:rsid w:val="00896DAE"/>
    <w:rPr>
      <w:rFonts w:asciiTheme="majorHAnsi" w:eastAsiaTheme="majorEastAsia" w:hAnsiTheme="majorHAnsi" w:cstheme="majorBidi"/>
      <w:b/>
      <w:bCs/>
      <w:sz w:val="32"/>
      <w:szCs w:val="32"/>
    </w:rPr>
  </w:style>
  <w:style w:type="character" w:customStyle="1" w:styleId="Char3">
    <w:name w:val="正文文本 Char"/>
    <w:basedOn w:val="a0"/>
    <w:link w:val="a4"/>
    <w:uiPriority w:val="99"/>
    <w:qFormat/>
    <w:rsid w:val="00896DAE"/>
    <w:rPr>
      <w:rFonts w:ascii="Calibri" w:hAnsi="Calibri"/>
      <w:kern w:val="2"/>
      <w:sz w:val="24"/>
      <w:szCs w:val="24"/>
    </w:rPr>
  </w:style>
  <w:style w:type="character" w:customStyle="1" w:styleId="Char1">
    <w:name w:val="正文文本 Char1"/>
    <w:basedOn w:val="a0"/>
    <w:link w:val="a4"/>
    <w:uiPriority w:val="99"/>
    <w:semiHidden/>
    <w:qFormat/>
    <w:rsid w:val="00896DAE"/>
    <w:rPr>
      <w:sz w:val="22"/>
      <w:szCs w:val="22"/>
    </w:rPr>
  </w:style>
  <w:style w:type="paragraph" w:customStyle="1" w:styleId="New">
    <w:name w:val="正文 New"/>
    <w:uiPriority w:val="99"/>
    <w:qFormat/>
    <w:rsid w:val="00896DAE"/>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E0931-939F-48D3-8726-CFD2CBD1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SUN</dc:creator>
  <cp:lastModifiedBy>Administrator</cp:lastModifiedBy>
  <cp:revision>6</cp:revision>
  <cp:lastPrinted>2019-06-18T14:52:00Z</cp:lastPrinted>
  <dcterms:created xsi:type="dcterms:W3CDTF">2020-03-31T02:33:00Z</dcterms:created>
  <dcterms:modified xsi:type="dcterms:W3CDTF">2020-12-01T08:33:00Z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