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00" w:lineRule="exact"/>
        <w:ind w:firstLine="0" w:firstLineChars="0"/>
        <w:rPr>
          <w:rFonts w:hint="eastAsia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附件</w:t>
      </w:r>
      <w:r>
        <w:rPr>
          <w:rFonts w:hint="eastAsia" w:eastAsia="黑体"/>
          <w:sz w:val="36"/>
          <w:szCs w:val="36"/>
          <w:lang w:val="en-US" w:eastAsia="zh-CN"/>
        </w:rPr>
        <w:t>5</w:t>
      </w:r>
    </w:p>
    <w:p>
      <w:pPr>
        <w:pStyle w:val="9"/>
        <w:ind w:firstLine="640"/>
      </w:pPr>
    </w:p>
    <w:p>
      <w:pPr>
        <w:pStyle w:val="10"/>
      </w:pPr>
      <w:r>
        <w:t>在线面试违纪违规行为认定及处理办法</w:t>
      </w:r>
    </w:p>
    <w:p>
      <w:pPr>
        <w:spacing w:line="500" w:lineRule="exact"/>
        <w:ind w:firstLine="636"/>
        <w:jc w:val="center"/>
        <w:rPr>
          <w:rFonts w:ascii="Times New Roman" w:hAnsi="Times New Roman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为规范本次在线面试违纪违规行为的认定与处理，维护考生和相关工作人员的合法权益，根据《</w:t>
      </w:r>
      <w:r>
        <w:rPr>
          <w:rFonts w:hint="eastAsia" w:ascii="Times New Roman" w:hAnsi="Times New Roman" w:eastAsia="仿宋_GB2312"/>
          <w:sz w:val="32"/>
          <w:szCs w:val="32"/>
        </w:rPr>
        <w:t>事业单位公开招聘违纪违规行为处理规定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（中华人民共和国人力资源和社会保障部令第35号）</w:t>
      </w:r>
      <w:r>
        <w:rPr>
          <w:rFonts w:ascii="Times New Roman" w:hAnsi="Times New Roman" w:eastAsia="仿宋_GB2312"/>
          <w:sz w:val="32"/>
          <w:szCs w:val="32"/>
        </w:rPr>
        <w:t>等相关政策规定，制定本办法。相关要求如下：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第一条</w:t>
      </w:r>
      <w:r>
        <w:rPr>
          <w:rFonts w:ascii="Times New Roman" w:hAnsi="Times New Roman" w:eastAsia="仿宋_GB2312"/>
          <w:sz w:val="32"/>
          <w:szCs w:val="32"/>
        </w:rPr>
        <w:t xml:space="preserve"> 考生不遵守面试纪律，面试过程中有下列行为之一的，应当认定为面试违纪：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（一）所处面试环境同时出现其他人的；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（二）所处面试环境</w:t>
      </w:r>
      <w:r>
        <w:rPr>
          <w:rFonts w:hint="eastAsia" w:ascii="Times New Roman"/>
          <w:sz w:val="32"/>
          <w:szCs w:val="32"/>
          <w:lang w:eastAsia="zh-CN"/>
        </w:rPr>
        <w:t>除</w:t>
      </w:r>
      <w:r>
        <w:rPr>
          <w:rFonts w:ascii="Times New Roman" w:hAnsi="Times New Roman" w:eastAsia="仿宋_GB2312"/>
          <w:sz w:val="32"/>
          <w:szCs w:val="32"/>
        </w:rPr>
        <w:t>面试所用手机外</w:t>
      </w:r>
      <w:r>
        <w:rPr>
          <w:rFonts w:hint="eastAsia" w:ascii="Times New Roman"/>
          <w:sz w:val="32"/>
          <w:szCs w:val="32"/>
          <w:lang w:eastAsia="zh-CN"/>
        </w:rPr>
        <w:t>出现</w:t>
      </w:r>
      <w:r>
        <w:rPr>
          <w:rFonts w:ascii="Times New Roman" w:hAnsi="Times New Roman" w:eastAsia="仿宋_GB2312"/>
          <w:sz w:val="32"/>
          <w:szCs w:val="32"/>
        </w:rPr>
        <w:t>其他电子设备</w:t>
      </w:r>
      <w:r>
        <w:rPr>
          <w:rFonts w:hint="eastAsia" w:ascii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</w:rPr>
        <w:t>放置书籍、影像资料等</w:t>
      </w:r>
      <w:r>
        <w:rPr>
          <w:rFonts w:hint="eastAsia" w:ascii="Times New Roman"/>
          <w:sz w:val="32"/>
          <w:szCs w:val="32"/>
          <w:lang w:eastAsia="zh-CN"/>
        </w:rPr>
        <w:t>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/>
          <w:sz w:val="32"/>
          <w:szCs w:val="32"/>
        </w:rPr>
        <w:t>）使用快捷键切屏、截屏、退出考试系统或多屏登录考试端的；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/>
          <w:sz w:val="32"/>
          <w:szCs w:val="32"/>
        </w:rPr>
        <w:t>）离开座位、离开监控视频范围、遮挡摄像头的；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ascii="Times New Roman" w:hAnsi="Times New Roman" w:eastAsia="仿宋_GB2312"/>
          <w:sz w:val="32"/>
          <w:szCs w:val="32"/>
        </w:rPr>
        <w:t>）有进食、进水、上卫生间行为的；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六</w:t>
      </w:r>
      <w:r>
        <w:rPr>
          <w:rFonts w:ascii="Times New Roman" w:hAnsi="Times New Roman" w:eastAsia="仿宋_GB2312"/>
          <w:sz w:val="32"/>
          <w:szCs w:val="32"/>
        </w:rPr>
        <w:t>）有对外传递物品行为的；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</w:t>
      </w:r>
      <w:r>
        <w:rPr>
          <w:rFonts w:ascii="Times New Roman" w:hAnsi="Times New Roman" w:eastAsia="仿宋_GB2312"/>
          <w:sz w:val="32"/>
          <w:szCs w:val="32"/>
        </w:rPr>
        <w:t>）未经允许强行退出考试软件的；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（八）</w:t>
      </w:r>
      <w:r>
        <w:rPr>
          <w:rFonts w:ascii="Times New Roman" w:hAnsi="Times New Roman" w:eastAsia="仿宋_GB2312"/>
          <w:sz w:val="32"/>
          <w:szCs w:val="32"/>
        </w:rPr>
        <w:t>使用美颜、滤镜等导致本人图像失真的拍摄模式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；化浓妆，佩戴耳机、耳麦、口罩等遮挡面部和耳朵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的；</w:t>
      </w:r>
      <w:r>
        <w:rPr>
          <w:rFonts w:ascii="Times New Roman" w:hAnsi="Times New Roman" w:eastAsia="仿宋_GB2312"/>
          <w:sz w:val="32"/>
          <w:szCs w:val="32"/>
        </w:rPr>
        <w:t>穿有明显职业特征的服装参加面试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九</w:t>
      </w:r>
      <w:r>
        <w:rPr>
          <w:rFonts w:ascii="Times New Roman" w:hAnsi="Times New Roman" w:eastAsia="仿宋_GB2312"/>
          <w:sz w:val="32"/>
          <w:szCs w:val="32"/>
        </w:rPr>
        <w:t>）在面试过程中，透露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个人</w:t>
      </w:r>
      <w:r>
        <w:rPr>
          <w:rFonts w:ascii="Times New Roman" w:hAnsi="Times New Roman" w:eastAsia="仿宋_GB2312"/>
          <w:sz w:val="32"/>
          <w:szCs w:val="32"/>
        </w:rPr>
        <w:t>姓名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及其他</w:t>
      </w:r>
      <w:r>
        <w:rPr>
          <w:rFonts w:ascii="Times New Roman" w:hAnsi="Times New Roman" w:eastAsia="仿宋_GB2312"/>
          <w:sz w:val="32"/>
          <w:szCs w:val="32"/>
        </w:rPr>
        <w:t>个人信息的；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十</w:t>
      </w:r>
      <w:r>
        <w:rPr>
          <w:rFonts w:ascii="Times New Roman" w:hAnsi="Times New Roman" w:eastAsia="仿宋_GB2312"/>
          <w:sz w:val="32"/>
          <w:szCs w:val="32"/>
        </w:rPr>
        <w:t>）其他应当视为面试违纪的行为。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 xml:space="preserve">第二条 </w:t>
      </w:r>
      <w:r>
        <w:rPr>
          <w:rFonts w:ascii="Times New Roman" w:hAnsi="Times New Roman" w:eastAsia="仿宋_GB2312"/>
          <w:sz w:val="32"/>
          <w:szCs w:val="32"/>
        </w:rPr>
        <w:t>考生违背公平、公正原则，面试过程中有下列行为之一的，应当认定为面试作弊：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（一）伪造资料、身份信息替代他人或让他人代替自己参加面试的；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（二）非考生本人登录考试系统参加面试，或更换作答人员的；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（四）翻阅书籍、文件、纸质资料的；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（六）其他应当视为面试作弊的行为。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第三条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考生在面试过程中或在面试结束后发现下列行为之一的，应当认定相关的考生实施了作弊行为：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（一）拍摄、抄录、传播试题内容的；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（二）抄袭、协助他人抄袭的；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（三）串通作弊或者参与有组织作弊的；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（四）评判过程中被认定为答案雷同的；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（五）考生的不当行为导致试题泄露或造成重大社会影响的；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（六）经后台监考发现，确认考生有其他违纪、舞弊行为的；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（七）若发现考生有疑似违纪、舞弊等行为，面试结束后由考务人员根据面试数据、监考记录、系统日志等多种方式进行判断，其结果实属违纪、舞弊的；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（八）其他应认定为作弊的行为。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第四条</w:t>
      </w:r>
      <w:r>
        <w:rPr>
          <w:rFonts w:ascii="Times New Roman" w:hAnsi="Times New Roman" w:eastAsia="仿宋_GB2312"/>
          <w:sz w:val="32"/>
          <w:szCs w:val="32"/>
        </w:rPr>
        <w:t xml:space="preserve"> 考生有第一条所列面试违纪行为之一的，取消面试成绩。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第五条</w:t>
      </w:r>
      <w:r>
        <w:rPr>
          <w:rFonts w:ascii="Times New Roman" w:hAnsi="Times New Roman" w:eastAsia="仿宋_GB2312"/>
          <w:sz w:val="32"/>
          <w:szCs w:val="32"/>
        </w:rPr>
        <w:t xml:space="preserve"> 考生有第二条、第三条所列考试舞弊行为之一的，取消面试成绩。情节严重的追究相关责任。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第六条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如考生因设备问题、网络问题、考生个人行为等问题，导致面试视频数据缺失，影响考务人员判断面试有效性的，取消面试成绩。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第七条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>面试过程中，未按要求录制真实、有效的移动端佐证视频，影响考务人员判断考生行为的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zj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，取消面试成绩。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八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考生因自身原因，未及时进入候考时间，导致无法正常考试，由考生自行承担后果。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九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>面试过程中，如视频拍摄角度不符合要求、无故中断视频录制等，影响考务人员判断面试有效性的，由考生自行承担后果。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十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面试过程中，因设备硬件故障、系统更新、断电断网等问题导致面试无法正常进行的，面试时间不做延长。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十一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面试过程中，因设备硬件故障、断电断网等问题，导致面试作答数据无法正常提交，应在面试结束后30分钟内联系技术服务热线，否则由考生自行承担后果。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二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>面试过程中，若考生没有按照要求进行登录、答题、保存、交卷，将不能正确记录相关信息，后果由考生承担。</w:t>
      </w:r>
    </w:p>
    <w:p>
      <w:pPr>
        <w:pStyle w:val="2"/>
        <w:spacing w:line="500" w:lineRule="exact"/>
        <w:ind w:firstLine="640" w:firstLineChars="200"/>
        <w:rPr>
          <w:highlight w:val="none"/>
        </w:rPr>
      </w:pPr>
      <w:r>
        <w:rPr>
          <w:rFonts w:ascii="Times New Roman" w:eastAsia="黑体"/>
          <w:color w:val="auto"/>
          <w:sz w:val="32"/>
          <w:szCs w:val="32"/>
          <w:highlight w:val="none"/>
        </w:rPr>
        <w:t>第十</w:t>
      </w:r>
      <w:r>
        <w:rPr>
          <w:rFonts w:hint="eastAsia" w:ascii="Times New Roman" w:eastAsia="黑体"/>
          <w:color w:val="auto"/>
          <w:sz w:val="32"/>
          <w:szCs w:val="32"/>
          <w:highlight w:val="none"/>
        </w:rPr>
        <w:t>三</w:t>
      </w:r>
      <w:r>
        <w:rPr>
          <w:rFonts w:ascii="Times New Roman" w:eastAsia="黑体"/>
          <w:color w:val="auto"/>
          <w:sz w:val="32"/>
          <w:szCs w:val="32"/>
          <w:highlight w:val="none"/>
        </w:rPr>
        <w:t>条</w:t>
      </w:r>
      <w:r>
        <w:rPr>
          <w:rFonts w:ascii="Times New Roman"/>
          <w:color w:val="auto"/>
          <w:sz w:val="32"/>
          <w:szCs w:val="32"/>
          <w:highlight w:val="none"/>
        </w:rPr>
        <w:t xml:space="preserve"> 本办法由</w:t>
      </w:r>
      <w:r>
        <w:rPr>
          <w:rFonts w:hint="eastAsia" w:ascii="Times New Roman"/>
          <w:color w:val="auto"/>
          <w:sz w:val="32"/>
          <w:szCs w:val="32"/>
          <w:highlight w:val="none"/>
          <w:lang w:eastAsia="zh-CN"/>
        </w:rPr>
        <w:t>张店区卫生健康局</w:t>
      </w:r>
      <w:bookmarkStart w:id="0" w:name="_GoBack"/>
      <w:bookmarkEnd w:id="0"/>
      <w:r>
        <w:rPr>
          <w:rFonts w:ascii="Times New Roman"/>
          <w:color w:val="auto"/>
          <w:sz w:val="32"/>
          <w:szCs w:val="32"/>
          <w:highlight w:val="none"/>
        </w:rPr>
        <w:t>负责解释。</w:t>
      </w:r>
    </w:p>
    <w:sectPr>
      <w:headerReference r:id="rId3" w:type="default"/>
      <w:footerReference r:id="rId4" w:type="default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script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3716809"/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iOTg1MmNhM2M4YzNmMTI3MTExNTA0MjU4MzJjOWEifQ=="/>
  </w:docVars>
  <w:rsids>
    <w:rsidRoot w:val="00B67916"/>
    <w:rsid w:val="00186BE7"/>
    <w:rsid w:val="0062125B"/>
    <w:rsid w:val="008D3AF0"/>
    <w:rsid w:val="00B67916"/>
    <w:rsid w:val="00CA798F"/>
    <w:rsid w:val="0DA549E7"/>
    <w:rsid w:val="0DD57ECE"/>
    <w:rsid w:val="18C736EE"/>
    <w:rsid w:val="209F1590"/>
    <w:rsid w:val="2EB31DC0"/>
    <w:rsid w:val="30AA53C6"/>
    <w:rsid w:val="343E6C3A"/>
    <w:rsid w:val="371303A8"/>
    <w:rsid w:val="3D767023"/>
    <w:rsid w:val="4052652B"/>
    <w:rsid w:val="42012320"/>
    <w:rsid w:val="440D2FAF"/>
    <w:rsid w:val="4E870C1D"/>
    <w:rsid w:val="71B65FF2"/>
    <w:rsid w:val="79283D1C"/>
    <w:rsid w:val="7D885E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标准正文"/>
    <w:basedOn w:val="5"/>
    <w:qFormat/>
    <w:uiPriority w:val="0"/>
    <w:pPr>
      <w:adjustRightInd w:val="0"/>
      <w:snapToGrid w:val="0"/>
      <w:spacing w:before="100" w:after="100" w:line="600" w:lineRule="exact"/>
      <w:ind w:firstLine="360" w:firstLineChars="200"/>
    </w:pPr>
    <w:rPr>
      <w:rFonts w:eastAsia="仿宋_GB2312"/>
      <w:kern w:val="0"/>
      <w:sz w:val="32"/>
      <w:szCs w:val="32"/>
    </w:rPr>
  </w:style>
  <w:style w:type="paragraph" w:customStyle="1" w:styleId="10">
    <w:name w:val="标宋大标题"/>
    <w:basedOn w:val="9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character" w:customStyle="1" w:styleId="11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1356</Words>
  <Characters>1357</Characters>
  <Lines>9</Lines>
  <Paragraphs>2</Paragraphs>
  <ScaleCrop>false</ScaleCrop>
  <LinksUpToDate>false</LinksUpToDate>
  <CharactersWithSpaces>1370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2022-06-21T15:07:00Z</dcterms:created>
  <dc:creator>张 凤</dc:creator>
  <cp:lastModifiedBy>Administrator</cp:lastModifiedBy>
  <dcterms:modified xsi:type="dcterms:W3CDTF">2022-08-05T06:50:47Z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D90A485808874304B013E0F9364847E2</vt:lpwstr>
  </property>
</Properties>
</file>