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/>
          <w:sz w:val="44"/>
          <w:szCs w:val="44"/>
        </w:rPr>
        <w:t>【</w:t>
      </w:r>
      <w:bookmarkStart w:id="0" w:name="OLE_LINK1"/>
      <w:r>
        <w:rPr>
          <w:rFonts w:hint="default" w:ascii="Times New Roman" w:hAnsi="Times New Roman"/>
          <w:sz w:val="44"/>
          <w:szCs w:val="44"/>
        </w:rPr>
        <w:t>领导干部解读</w:t>
      </w:r>
      <w:bookmarkEnd w:id="0"/>
      <w:r>
        <w:rPr>
          <w:rFonts w:hint="default" w:ascii="Times New Roman" w:hAnsi="Times New Roman"/>
          <w:sz w:val="44"/>
          <w:szCs w:val="44"/>
        </w:rPr>
        <w:t>】</w:t>
      </w:r>
      <w:r>
        <w:rPr>
          <w:rFonts w:hint="eastAsia" w:ascii="Times New Roman" w:hAnsi="Times New Roman"/>
          <w:sz w:val="44"/>
          <w:szCs w:val="44"/>
          <w:lang w:val="en-US" w:eastAsia="zh-CN"/>
        </w:rPr>
        <w:t>淄博市自然资源和规划局张店分局</w:t>
      </w:r>
      <w:r>
        <w:rPr>
          <w:rFonts w:hint="default" w:ascii="Times New Roman" w:hAnsi="Times New Roman"/>
          <w:sz w:val="44"/>
          <w:szCs w:val="44"/>
        </w:rPr>
        <w:t>局长</w:t>
      </w:r>
      <w:r>
        <w:rPr>
          <w:rFonts w:hint="eastAsia" w:ascii="Times New Roman" w:hAnsi="Times New Roman"/>
          <w:sz w:val="44"/>
          <w:szCs w:val="44"/>
          <w:lang w:val="en-US" w:eastAsia="zh-CN"/>
        </w:rPr>
        <w:t>王鑫</w:t>
      </w:r>
      <w:r>
        <w:rPr>
          <w:rFonts w:hint="default" w:ascii="Times New Roman" w:hAnsi="Times New Roman"/>
          <w:sz w:val="44"/>
          <w:szCs w:val="44"/>
        </w:rPr>
        <w:t>解读《</w:t>
      </w:r>
      <w:r>
        <w:rPr>
          <w:rFonts w:hint="eastAsia" w:ascii="Times New Roman" w:hAnsi="Times New Roman"/>
          <w:sz w:val="44"/>
          <w:szCs w:val="44"/>
        </w:rPr>
        <w:t>淄博市张店区林业发展十四五规划</w:t>
      </w:r>
      <w:r>
        <w:rPr>
          <w:rFonts w:hint="default" w:ascii="Times New Roman" w:hAnsi="Times New Roman"/>
          <w:sz w:val="44"/>
          <w:szCs w:val="44"/>
        </w:rPr>
        <w:t>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日前，张店区人民政府办公室印发《关于印发淄博市张店区林业发展十四五规划的通知》，淄博市自然资源和规划局张店分局局长王鑫就文件的起草背景、主要内容等进行详细解读。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问：《关于印发淄博市张店区林业发展十四五规划的通知》（以下简称《规划》）起草的背景、依据是什么？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答：为全面贯彻落实习近平生态文明思想，树立并践行绿水青山就是金山银山的理念，大力培育、保护和合理利用森林、湿地等自然资源，不断深化林业改革创新，确保完成林业发展各项任务指标，推动我区森林生态环境持续改善提高，促进人与自然和谐发展。结合张店区工作实际，淄博市自然资源和规划局张店分局经多次研究讨论，制定本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问：《规划》主要适用于哪些领域及人群？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答：</w:t>
      </w:r>
      <w:bookmarkStart w:id="1" w:name="OLE_LINK2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《规划》适用于全区林地建设、森林质量提升、生态保护修复、林业产业发展、森林资源保护等多个领域；适用人群主要有林业企业与合作社、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林业从业者、科研与教育机构及社会公众。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问：《规划》相较于十三五时期主要有哪些新变化？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答：十四五时期相较于十三五期间，林业发展在战略导向、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发展目标、重点任务、产业模式、科技支撑和政策保障等方面呈现出显著的新变化，体现了从规模扩张向高质量发展、从单一生态功能向生态经济综合效益提升的转型。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1、战略定位深化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十三五以生态建设为为核心，侧重森林覆盖率、蓄积量等量化指标。十四五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时期则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以提高国土绿化水平、提升生态品质为主线，以维护森林生态安全为主攻方向，以增绿增质增效为基本要求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，实现了保量到保质的的战略目标转变。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2、目标体系优化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约束性指标强化：森林覆盖率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不低于3.93%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不低于3.93%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森林火灾受害率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林业有害生物成灾率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保证在2.6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等约束性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与预期性量化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质量导向突出：新增打造中心城区城市森林大环境，建设生态文明和谐宜居新家园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，提升人居生活环境，促进人与自然和谐发展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等定性目标，弱化单纯数量扩张，转向生态功能强化。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重点任务与结构调整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国土绿化科学化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：从大规模造林转向存量增量并重、数量质量统一，强调适地适树、混交林营造，避免单一树种风险。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产业发展模式转型：林下经济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从分散经营转向企业+合作社+农户协同模式，推广林下经济复合经营，提升林地综合产出。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产业融合加速：发展森林康养、生态旅游等新业态，推动林业+文旅+健康跨界融合，通过生态旅游和林下经济实现绿富双赢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资源管理机制创新：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全面推行林长制，明确各级党委政府主体责任，解决“重造轻管”问题。集体林权改革深化：推进“三权分置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吸引社会资本参与。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4、</w:t>
      </w:r>
      <w:bookmarkStart w:id="2" w:name="_GoBack"/>
      <w:bookmarkEnd w:id="2"/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科技支撑与能力提升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森林防火一体化：对接淄博市“十四五”防火规划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构建“防灭一体化”体系，加强林火监测、通信指挥系统、防火检查站、防火道路、以水灭火等基础设施建设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，提升早期火情处理能力。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病虫害防治攻坚：以淄博市发布的《淄博病虫快讯》为参照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做好林业有害生物防治技术指导，重点做好松材线虫病、美国白蛾等重大林业有害生物防控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推广生物防治和绿色防控技术。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4E1E"/>
    <w:multiLevelType w:val="multilevel"/>
    <w:tmpl w:val="4FC24E1E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WFjMjk4MjE3ZGE4OWE1M2M4Y2I1ODRjM2ZjYzAifQ=="/>
  </w:docVars>
  <w:rsids>
    <w:rsidRoot w:val="56D4028B"/>
    <w:rsid w:val="01977B52"/>
    <w:rsid w:val="09F86123"/>
    <w:rsid w:val="0B067F0E"/>
    <w:rsid w:val="0F3848E6"/>
    <w:rsid w:val="16EA2FF8"/>
    <w:rsid w:val="193F4FD4"/>
    <w:rsid w:val="2DC43D1A"/>
    <w:rsid w:val="3D0E56C0"/>
    <w:rsid w:val="43C27BB9"/>
    <w:rsid w:val="56D4028B"/>
    <w:rsid w:val="7E4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方正小标宋简体" w:hAnsi="方正小标宋简体" w:eastAsia="方正小标宋简体" w:cs="Times New Roman"/>
      <w:sz w:val="44"/>
      <w:szCs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  <w:rPr>
      <w:rFonts w:ascii="黑体" w:hAnsi="黑体" w:eastAsia="黑体" w:cs="Times New Roman"/>
      <w:sz w:val="21"/>
      <w:szCs w:val="21"/>
      <w:lang w:val="en-US" w:eastAsia="zh-CN" w:bidi="ar-SA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cs="黑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3">
    <w:name w:val="一级条标题"/>
    <w:qFormat/>
    <w:uiPriority w:val="0"/>
    <w:pPr>
      <w:numPr>
        <w:ilvl w:val="1"/>
        <w:numId w:val="1"/>
      </w:numPr>
      <w:spacing w:before="50" w:beforeLines="50" w:after="50" w:afterLines="50"/>
      <w:outlineLvl w:val="2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4">
    <w:name w:val="二级条标题"/>
    <w:basedOn w:val="13"/>
    <w:qFormat/>
    <w:uiPriority w:val="0"/>
    <w:pPr>
      <w:numPr>
        <w:ilvl w:val="2"/>
      </w:numPr>
      <w:spacing w:before="50" w:after="50"/>
      <w:outlineLvl w:val="9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5">
    <w:name w:val="三级条标题"/>
    <w:basedOn w:val="1"/>
    <w:qFormat/>
    <w:uiPriority w:val="0"/>
    <w:pPr>
      <w:numPr>
        <w:ilvl w:val="3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6">
    <w:name w:val="四级条标题"/>
    <w:basedOn w:val="1"/>
    <w:qFormat/>
    <w:uiPriority w:val="0"/>
    <w:pPr>
      <w:numPr>
        <w:ilvl w:val="4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7">
    <w:name w:val="五级条标题"/>
    <w:basedOn w:val="1"/>
    <w:qFormat/>
    <w:uiPriority w:val="0"/>
    <w:pPr>
      <w:numPr>
        <w:ilvl w:val="5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2024-01-08T01:24:00Z</dcterms:created>
  <dc:creator>前尘Pastdust</dc:creator>
  <cp:lastModifiedBy>前尘Pastdust</cp:lastModifiedBy>
  <dcterms:modified xsi:type="dcterms:W3CDTF">2025-05-29T08:24:39Z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212109446AAB4D73905905975BAB4196_12</vt:lpwstr>
  </property>
</Properties>
</file>