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6B" w:rsidRDefault="002A3916">
      <w:pPr>
        <w:spacing w:line="560" w:lineRule="exact"/>
        <w:jc w:val="center"/>
        <w:rPr>
          <w:rFonts w:ascii="方正小标宋简体" w:eastAsia="方正小标宋简体" w:hAnsi="方正小标宋简体" w:cs="方正小标宋简体"/>
          <w:color w:val="333333"/>
          <w:kern w:val="0"/>
          <w:sz w:val="44"/>
          <w:szCs w:val="44"/>
          <w:shd w:val="clear" w:color="auto" w:fill="FFFFFF"/>
        </w:rPr>
      </w:pPr>
      <w:r>
        <w:rPr>
          <w:rFonts w:ascii="方正小标宋简体" w:eastAsia="方正小标宋简体" w:hAnsi="方正小标宋简体" w:cs="方正小标宋简体" w:hint="eastAsia"/>
          <w:color w:val="333333"/>
          <w:kern w:val="0"/>
          <w:sz w:val="44"/>
          <w:szCs w:val="44"/>
          <w:shd w:val="clear" w:color="auto" w:fill="FFFFFF"/>
        </w:rPr>
        <w:t>张店区综合行政执法局</w:t>
      </w:r>
    </w:p>
    <w:p w:rsidR="00232E6B" w:rsidRDefault="002A3916">
      <w:pPr>
        <w:spacing w:line="560" w:lineRule="exact"/>
        <w:jc w:val="center"/>
        <w:rPr>
          <w:rFonts w:ascii="方正小标宋简体" w:eastAsia="方正小标宋简体" w:hAnsi="方正小标宋简体" w:cs="方正小标宋简体"/>
          <w:color w:val="333333"/>
          <w:kern w:val="0"/>
          <w:sz w:val="44"/>
          <w:szCs w:val="44"/>
          <w:shd w:val="clear" w:color="auto" w:fill="FFFFFF"/>
        </w:rPr>
      </w:pPr>
      <w:r>
        <w:rPr>
          <w:rFonts w:ascii="方正小标宋简体" w:eastAsia="方正小标宋简体" w:hAnsi="方正小标宋简体" w:cs="方正小标宋简体" w:hint="eastAsia"/>
          <w:color w:val="333333"/>
          <w:kern w:val="0"/>
          <w:sz w:val="44"/>
          <w:szCs w:val="44"/>
          <w:shd w:val="clear" w:color="auto" w:fill="FFFFFF"/>
        </w:rPr>
        <w:t>2021</w:t>
      </w:r>
      <w:r>
        <w:rPr>
          <w:rFonts w:ascii="方正小标宋简体" w:eastAsia="方正小标宋简体" w:hAnsi="方正小标宋简体" w:cs="方正小标宋简体" w:hint="eastAsia"/>
          <w:color w:val="333333"/>
          <w:kern w:val="0"/>
          <w:sz w:val="44"/>
          <w:szCs w:val="44"/>
          <w:shd w:val="clear" w:color="auto" w:fill="FFFFFF"/>
        </w:rPr>
        <w:t>年政府信息公开工作年度报告</w:t>
      </w:r>
    </w:p>
    <w:p w:rsidR="00232E6B" w:rsidRDefault="00232E6B">
      <w:pPr>
        <w:pStyle w:val="a6"/>
        <w:shd w:val="clear" w:color="auto" w:fill="FFFFFF"/>
        <w:spacing w:line="560" w:lineRule="exact"/>
        <w:ind w:firstLine="640"/>
        <w:jc w:val="both"/>
        <w:rPr>
          <w:rFonts w:ascii="黑体" w:eastAsia="黑体" w:hAnsi="黑体" w:cs="黑体"/>
          <w:color w:val="333333"/>
          <w:sz w:val="32"/>
          <w:szCs w:val="32"/>
          <w:shd w:val="clear" w:color="auto" w:fill="FFFFFF"/>
        </w:rPr>
      </w:pPr>
    </w:p>
    <w:p w:rsidR="00232E6B" w:rsidRDefault="002A3916">
      <w:pPr>
        <w:widowControl/>
        <w:shd w:val="clear" w:color="auto" w:fill="FFFFFF"/>
        <w:autoSpaceDE w:val="0"/>
        <w:spacing w:line="560" w:lineRule="exact"/>
        <w:ind w:firstLine="672"/>
        <w:jc w:val="left"/>
        <w:rPr>
          <w:rFonts w:ascii="仿宋_GB2312" w:eastAsia="仿宋_GB2312" w:hAnsi="宋体" w:cs="宋体"/>
          <w:color w:val="333333"/>
          <w:spacing w:val="8"/>
          <w:kern w:val="0"/>
          <w:sz w:val="32"/>
          <w:szCs w:val="32"/>
          <w:shd w:val="clear" w:color="auto" w:fill="FFFFFF"/>
        </w:rPr>
      </w:pPr>
      <w:r>
        <w:rPr>
          <w:rFonts w:ascii="仿宋_GB2312" w:eastAsia="仿宋_GB2312" w:hAnsi="宋体" w:cs="宋体" w:hint="eastAsia"/>
          <w:color w:val="333333"/>
          <w:spacing w:val="8"/>
          <w:kern w:val="0"/>
          <w:sz w:val="32"/>
          <w:szCs w:val="32"/>
          <w:shd w:val="clear" w:color="auto" w:fill="FFFFFF"/>
        </w:rPr>
        <w:t>本报告按照《中华人民共和国政府信息公开条例》要求编制，全文包括总体情况、主动公开政府信息情况、收到和处理政府信息公开申请情况、因政府信息公开工作被申请行政复议和提起行政诉讼情况、政府信息公开工作存在的主要问题及改进情况、其他需要报告的事项等六个部分。本报告所列数据的统计时限自</w:t>
      </w:r>
      <w:r>
        <w:rPr>
          <w:rFonts w:ascii="仿宋_GB2312" w:eastAsia="仿宋_GB2312" w:hAnsi="宋体" w:cs="宋体" w:hint="eastAsia"/>
          <w:color w:val="333333"/>
          <w:spacing w:val="8"/>
          <w:kern w:val="0"/>
          <w:sz w:val="32"/>
          <w:szCs w:val="32"/>
          <w:shd w:val="clear" w:color="auto" w:fill="FFFFFF"/>
        </w:rPr>
        <w:t>2021</w:t>
      </w:r>
      <w:r>
        <w:rPr>
          <w:rFonts w:ascii="仿宋_GB2312" w:eastAsia="仿宋_GB2312" w:hAnsi="宋体" w:cs="宋体" w:hint="eastAsia"/>
          <w:color w:val="333333"/>
          <w:spacing w:val="8"/>
          <w:kern w:val="0"/>
          <w:sz w:val="32"/>
          <w:szCs w:val="32"/>
          <w:shd w:val="clear" w:color="auto" w:fill="FFFFFF"/>
        </w:rPr>
        <w:t>年</w:t>
      </w:r>
      <w:r>
        <w:rPr>
          <w:rFonts w:ascii="仿宋_GB2312" w:eastAsia="仿宋_GB2312" w:hAnsi="宋体" w:cs="宋体" w:hint="eastAsia"/>
          <w:color w:val="333333"/>
          <w:spacing w:val="8"/>
          <w:kern w:val="0"/>
          <w:sz w:val="32"/>
          <w:szCs w:val="32"/>
          <w:shd w:val="clear" w:color="auto" w:fill="FFFFFF"/>
        </w:rPr>
        <w:t>1</w:t>
      </w:r>
      <w:r>
        <w:rPr>
          <w:rFonts w:ascii="仿宋_GB2312" w:eastAsia="仿宋_GB2312" w:hAnsi="宋体" w:cs="宋体" w:hint="eastAsia"/>
          <w:color w:val="333333"/>
          <w:spacing w:val="8"/>
          <w:kern w:val="0"/>
          <w:sz w:val="32"/>
          <w:szCs w:val="32"/>
          <w:shd w:val="clear" w:color="auto" w:fill="FFFFFF"/>
        </w:rPr>
        <w:t>月</w:t>
      </w:r>
      <w:r>
        <w:rPr>
          <w:rFonts w:ascii="仿宋_GB2312" w:eastAsia="仿宋_GB2312" w:hAnsi="宋体" w:cs="宋体" w:hint="eastAsia"/>
          <w:color w:val="333333"/>
          <w:spacing w:val="8"/>
          <w:kern w:val="0"/>
          <w:sz w:val="32"/>
          <w:szCs w:val="32"/>
          <w:shd w:val="clear" w:color="auto" w:fill="FFFFFF"/>
        </w:rPr>
        <w:t>1</w:t>
      </w:r>
      <w:r>
        <w:rPr>
          <w:rFonts w:ascii="仿宋_GB2312" w:eastAsia="仿宋_GB2312" w:hAnsi="宋体" w:cs="宋体" w:hint="eastAsia"/>
          <w:color w:val="333333"/>
          <w:spacing w:val="8"/>
          <w:kern w:val="0"/>
          <w:sz w:val="32"/>
          <w:szCs w:val="32"/>
          <w:shd w:val="clear" w:color="auto" w:fill="FFFFFF"/>
        </w:rPr>
        <w:t>日起至</w:t>
      </w:r>
      <w:r>
        <w:rPr>
          <w:rFonts w:ascii="仿宋_GB2312" w:eastAsia="仿宋_GB2312" w:hAnsi="宋体" w:cs="宋体" w:hint="eastAsia"/>
          <w:color w:val="333333"/>
          <w:spacing w:val="8"/>
          <w:kern w:val="0"/>
          <w:sz w:val="32"/>
          <w:szCs w:val="32"/>
          <w:shd w:val="clear" w:color="auto" w:fill="FFFFFF"/>
        </w:rPr>
        <w:t>2021</w:t>
      </w:r>
      <w:r>
        <w:rPr>
          <w:rFonts w:ascii="仿宋_GB2312" w:eastAsia="仿宋_GB2312" w:hAnsi="宋体" w:cs="宋体" w:hint="eastAsia"/>
          <w:color w:val="333333"/>
          <w:spacing w:val="8"/>
          <w:kern w:val="0"/>
          <w:sz w:val="32"/>
          <w:szCs w:val="32"/>
          <w:shd w:val="clear" w:color="auto" w:fill="FFFFFF"/>
        </w:rPr>
        <w:t>年</w:t>
      </w:r>
      <w:r>
        <w:rPr>
          <w:rFonts w:ascii="仿宋_GB2312" w:eastAsia="仿宋_GB2312" w:hAnsi="宋体" w:cs="宋体" w:hint="eastAsia"/>
          <w:color w:val="333333"/>
          <w:spacing w:val="8"/>
          <w:kern w:val="0"/>
          <w:sz w:val="32"/>
          <w:szCs w:val="32"/>
          <w:shd w:val="clear" w:color="auto" w:fill="FFFFFF"/>
        </w:rPr>
        <w:t>12</w:t>
      </w:r>
      <w:r>
        <w:rPr>
          <w:rFonts w:ascii="仿宋_GB2312" w:eastAsia="仿宋_GB2312" w:hAnsi="宋体" w:cs="宋体" w:hint="eastAsia"/>
          <w:color w:val="333333"/>
          <w:spacing w:val="8"/>
          <w:kern w:val="0"/>
          <w:sz w:val="32"/>
          <w:szCs w:val="32"/>
          <w:shd w:val="clear" w:color="auto" w:fill="FFFFFF"/>
        </w:rPr>
        <w:t>月</w:t>
      </w:r>
      <w:r>
        <w:rPr>
          <w:rFonts w:ascii="仿宋_GB2312" w:eastAsia="仿宋_GB2312" w:hAnsi="宋体" w:cs="宋体" w:hint="eastAsia"/>
          <w:color w:val="333333"/>
          <w:spacing w:val="8"/>
          <w:kern w:val="0"/>
          <w:sz w:val="32"/>
          <w:szCs w:val="32"/>
          <w:shd w:val="clear" w:color="auto" w:fill="FFFFFF"/>
        </w:rPr>
        <w:t>31</w:t>
      </w:r>
      <w:r>
        <w:rPr>
          <w:rFonts w:ascii="仿宋_GB2312" w:eastAsia="仿宋_GB2312" w:hAnsi="宋体" w:cs="宋体" w:hint="eastAsia"/>
          <w:color w:val="333333"/>
          <w:spacing w:val="8"/>
          <w:kern w:val="0"/>
          <w:sz w:val="32"/>
          <w:szCs w:val="32"/>
          <w:shd w:val="clear" w:color="auto" w:fill="FFFFFF"/>
        </w:rPr>
        <w:t>日止。本报告电子版可在淄博市张店区人民政府门户网站（</w:t>
      </w:r>
      <w:proofErr w:type="spellStart"/>
      <w:r>
        <w:rPr>
          <w:rFonts w:ascii="仿宋_GB2312" w:eastAsia="仿宋_GB2312" w:hAnsi="宋体" w:cs="宋体" w:hint="eastAsia"/>
          <w:color w:val="333333"/>
          <w:spacing w:val="8"/>
          <w:kern w:val="0"/>
          <w:sz w:val="32"/>
          <w:szCs w:val="32"/>
          <w:shd w:val="clear" w:color="auto" w:fill="FFFFFF"/>
        </w:rPr>
        <w:t>www.zhangdian.gov.cn</w:t>
      </w:r>
      <w:proofErr w:type="spellEnd"/>
      <w:r>
        <w:rPr>
          <w:rFonts w:ascii="仿宋_GB2312" w:eastAsia="仿宋_GB2312" w:hAnsi="宋体" w:cs="宋体" w:hint="eastAsia"/>
          <w:color w:val="333333"/>
          <w:spacing w:val="8"/>
          <w:kern w:val="0"/>
          <w:sz w:val="32"/>
          <w:szCs w:val="32"/>
          <w:shd w:val="clear" w:color="auto" w:fill="FFFFFF"/>
        </w:rPr>
        <w:t>）查阅或下载。如对报告内容有疑问，请与淄博市张店区综合行政执法局办公室联系（地址：山东省淄博市张店区西</w:t>
      </w:r>
      <w:r>
        <w:rPr>
          <w:rFonts w:ascii="仿宋_GB2312" w:eastAsia="仿宋_GB2312" w:hAnsi="宋体" w:cs="宋体" w:hint="eastAsia"/>
          <w:color w:val="333333"/>
          <w:spacing w:val="8"/>
          <w:kern w:val="0"/>
          <w:sz w:val="32"/>
          <w:szCs w:val="32"/>
          <w:shd w:val="clear" w:color="auto" w:fill="FFFFFF"/>
        </w:rPr>
        <w:t>六路南首</w:t>
      </w:r>
      <w:r>
        <w:rPr>
          <w:rFonts w:ascii="仿宋_GB2312" w:eastAsia="仿宋_GB2312" w:hAnsi="宋体" w:cs="宋体" w:hint="eastAsia"/>
          <w:color w:val="333333"/>
          <w:spacing w:val="8"/>
          <w:kern w:val="0"/>
          <w:sz w:val="32"/>
          <w:szCs w:val="32"/>
          <w:shd w:val="clear" w:color="auto" w:fill="FFFFFF"/>
        </w:rPr>
        <w:t>155</w:t>
      </w:r>
      <w:r>
        <w:rPr>
          <w:rFonts w:ascii="仿宋_GB2312" w:eastAsia="仿宋_GB2312" w:hAnsi="宋体" w:cs="宋体" w:hint="eastAsia"/>
          <w:color w:val="333333"/>
          <w:spacing w:val="8"/>
          <w:kern w:val="0"/>
          <w:sz w:val="32"/>
          <w:szCs w:val="32"/>
          <w:shd w:val="clear" w:color="auto" w:fill="FFFFFF"/>
        </w:rPr>
        <w:t>号</w:t>
      </w:r>
      <w:r>
        <w:rPr>
          <w:rFonts w:ascii="仿宋_GB2312" w:eastAsia="仿宋_GB2312" w:hAnsi="宋体" w:cs="宋体" w:hint="eastAsia"/>
          <w:color w:val="333333"/>
          <w:spacing w:val="8"/>
          <w:kern w:val="0"/>
          <w:sz w:val="32"/>
          <w:szCs w:val="32"/>
          <w:shd w:val="clear" w:color="auto" w:fill="FFFFFF"/>
        </w:rPr>
        <w:t>;</w:t>
      </w:r>
      <w:r>
        <w:rPr>
          <w:rFonts w:ascii="仿宋_GB2312" w:eastAsia="仿宋_GB2312" w:hAnsi="宋体" w:cs="宋体" w:hint="eastAsia"/>
          <w:color w:val="333333"/>
          <w:spacing w:val="8"/>
          <w:kern w:val="0"/>
          <w:sz w:val="32"/>
          <w:szCs w:val="32"/>
          <w:shd w:val="clear" w:color="auto" w:fill="FFFFFF"/>
        </w:rPr>
        <w:t>邮编</w:t>
      </w:r>
      <w:r>
        <w:rPr>
          <w:rFonts w:ascii="仿宋_GB2312" w:eastAsia="仿宋_GB2312" w:hAnsi="宋体" w:cs="宋体" w:hint="eastAsia"/>
          <w:color w:val="333333"/>
          <w:spacing w:val="8"/>
          <w:kern w:val="0"/>
          <w:sz w:val="32"/>
          <w:szCs w:val="32"/>
          <w:shd w:val="clear" w:color="auto" w:fill="FFFFFF"/>
        </w:rPr>
        <w:t>:255000;</w:t>
      </w:r>
      <w:r>
        <w:rPr>
          <w:rFonts w:ascii="仿宋_GB2312" w:eastAsia="仿宋_GB2312" w:hAnsi="宋体" w:cs="宋体" w:hint="eastAsia"/>
          <w:color w:val="333333"/>
          <w:spacing w:val="8"/>
          <w:kern w:val="0"/>
          <w:sz w:val="32"/>
          <w:szCs w:val="32"/>
          <w:shd w:val="clear" w:color="auto" w:fill="FFFFFF"/>
        </w:rPr>
        <w:t>联系电话</w:t>
      </w:r>
      <w:r>
        <w:rPr>
          <w:rFonts w:ascii="仿宋_GB2312" w:eastAsia="仿宋_GB2312" w:hAnsi="宋体" w:cs="宋体" w:hint="eastAsia"/>
          <w:color w:val="333333"/>
          <w:spacing w:val="8"/>
          <w:kern w:val="0"/>
          <w:sz w:val="32"/>
          <w:szCs w:val="32"/>
          <w:shd w:val="clear" w:color="auto" w:fill="FFFFFF"/>
        </w:rPr>
        <w:t>:0533-2212000</w:t>
      </w:r>
      <w:r>
        <w:rPr>
          <w:rFonts w:ascii="仿宋_GB2312" w:eastAsia="仿宋_GB2312" w:hAnsi="宋体" w:cs="宋体" w:hint="eastAsia"/>
          <w:color w:val="333333"/>
          <w:spacing w:val="8"/>
          <w:kern w:val="0"/>
          <w:sz w:val="32"/>
          <w:szCs w:val="32"/>
          <w:shd w:val="clear" w:color="auto" w:fill="FFFFFF"/>
        </w:rPr>
        <w:t>）。</w:t>
      </w:r>
    </w:p>
    <w:p w:rsidR="00232E6B" w:rsidRDefault="002A3916">
      <w:pPr>
        <w:widowControl/>
        <w:shd w:val="clear" w:color="auto" w:fill="FFFFFF"/>
        <w:autoSpaceDE w:val="0"/>
        <w:spacing w:line="560" w:lineRule="exact"/>
        <w:ind w:firstLine="672"/>
        <w:jc w:val="left"/>
        <w:rPr>
          <w:rFonts w:ascii="黑体" w:eastAsia="黑体" w:hAnsi="黑体" w:cs="黑体"/>
          <w:color w:val="333333"/>
          <w:sz w:val="32"/>
          <w:szCs w:val="32"/>
        </w:rPr>
      </w:pPr>
      <w:r>
        <w:rPr>
          <w:rFonts w:ascii="黑体" w:eastAsia="黑体" w:hAnsi="黑体" w:cs="黑体" w:hint="eastAsia"/>
          <w:color w:val="333333"/>
          <w:sz w:val="32"/>
          <w:szCs w:val="32"/>
          <w:shd w:val="clear" w:color="auto" w:fill="FFFFFF"/>
        </w:rPr>
        <w:t>一、总体情况</w:t>
      </w:r>
    </w:p>
    <w:p w:rsidR="00232E6B" w:rsidRDefault="002A3916">
      <w:pPr>
        <w:shd w:val="clear" w:color="auto" w:fill="FFFFFF"/>
        <w:autoSpaceDE w:val="0"/>
        <w:spacing w:line="560" w:lineRule="exact"/>
        <w:ind w:firstLine="672"/>
        <w:rPr>
          <w:rFonts w:ascii="宋体" w:eastAsia="宋体" w:hAnsi="宋体" w:cs="宋体"/>
          <w:kern w:val="0"/>
          <w:sz w:val="24"/>
          <w:szCs w:val="24"/>
        </w:rPr>
      </w:pPr>
      <w:r>
        <w:rPr>
          <w:rFonts w:ascii="仿宋_GB2312" w:eastAsia="仿宋_GB2312" w:hAnsi="微软雅黑" w:cs="宋体" w:hint="eastAsia"/>
          <w:color w:val="000000"/>
          <w:kern w:val="0"/>
          <w:sz w:val="32"/>
          <w:szCs w:val="32"/>
        </w:rPr>
        <w:t>2021</w:t>
      </w:r>
      <w:r>
        <w:rPr>
          <w:rFonts w:ascii="仿宋_GB2312" w:eastAsia="仿宋_GB2312" w:hAnsi="微软雅黑" w:cs="宋体" w:hint="eastAsia"/>
          <w:color w:val="000000"/>
          <w:kern w:val="0"/>
          <w:sz w:val="32"/>
          <w:szCs w:val="32"/>
        </w:rPr>
        <w:t>年，</w:t>
      </w:r>
      <w:r w:rsidR="00D7223C">
        <w:rPr>
          <w:rFonts w:ascii="仿宋_GB2312" w:eastAsia="仿宋_GB2312" w:hAnsi="微软雅黑" w:cs="宋体" w:hint="eastAsia"/>
          <w:color w:val="000000"/>
          <w:kern w:val="0"/>
          <w:sz w:val="32"/>
          <w:szCs w:val="32"/>
        </w:rPr>
        <w:t>淄博市</w:t>
      </w:r>
      <w:r>
        <w:rPr>
          <w:rFonts w:ascii="仿宋_GB2312" w:eastAsia="仿宋_GB2312" w:hAnsi="微软雅黑" w:cs="宋体" w:hint="eastAsia"/>
          <w:color w:val="000000"/>
          <w:kern w:val="0"/>
          <w:sz w:val="32"/>
          <w:szCs w:val="32"/>
        </w:rPr>
        <w:t>张店</w:t>
      </w:r>
      <w:r>
        <w:rPr>
          <w:rFonts w:ascii="仿宋_GB2312" w:eastAsia="仿宋_GB2312" w:hAnsi="微软雅黑" w:hint="eastAsia"/>
          <w:color w:val="3D3D3D"/>
          <w:sz w:val="32"/>
          <w:szCs w:val="32"/>
        </w:rPr>
        <w:t>区综合行政执法局</w:t>
      </w:r>
      <w:r>
        <w:rPr>
          <w:rFonts w:ascii="仿宋_GB2312" w:eastAsia="仿宋_GB2312" w:hAnsi="微软雅黑" w:cs="宋体" w:hint="eastAsia"/>
          <w:color w:val="000000"/>
          <w:kern w:val="0"/>
          <w:sz w:val="32"/>
          <w:szCs w:val="32"/>
        </w:rPr>
        <w:t>以习近平新时代中国特色社会主义思想为指导，</w:t>
      </w:r>
      <w:r>
        <w:rPr>
          <w:rFonts w:ascii="仿宋_GB2312" w:eastAsia="仿宋_GB2312" w:hAnsi="宋体" w:cs="宋体" w:hint="eastAsia"/>
          <w:color w:val="333333"/>
          <w:spacing w:val="8"/>
          <w:kern w:val="0"/>
          <w:sz w:val="32"/>
          <w:szCs w:val="32"/>
          <w:shd w:val="clear" w:color="auto" w:fill="FFFFFF"/>
        </w:rPr>
        <w:t>深入贯彻落实党的十九大和十九届历次全会精神，全面落实《中华人民共和国政府信息公开条例》相关要求，认真贯彻省、市、区关于政务公开工作的制度规定，按照“公开为原则，不公开为例外”的总要求，进一步拓展主动公开工作广度和深度，不断提升城市管理工作政务公开质量。</w:t>
      </w:r>
    </w:p>
    <w:p w:rsidR="00232E6B" w:rsidRDefault="002A3916">
      <w:pPr>
        <w:pStyle w:val="a8"/>
        <w:spacing w:line="560" w:lineRule="exact"/>
        <w:ind w:firstLineChars="150" w:firstLine="480"/>
        <w:rPr>
          <w:rFonts w:ascii="楷体_GB2312" w:eastAsia="楷体_GB2312"/>
          <w:i w:val="0"/>
          <w:sz w:val="32"/>
          <w:szCs w:val="32"/>
        </w:rPr>
      </w:pPr>
      <w:r>
        <w:rPr>
          <w:rFonts w:ascii="楷体_GB2312" w:eastAsia="楷体_GB2312" w:hint="eastAsia"/>
          <w:i w:val="0"/>
          <w:sz w:val="32"/>
          <w:szCs w:val="32"/>
        </w:rPr>
        <w:t>（一）主动公开情况。</w:t>
      </w: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sz w:val="32"/>
          <w:szCs w:val="32"/>
        </w:rPr>
        <w:lastRenderedPageBreak/>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color w:val="333333"/>
          <w:spacing w:val="8"/>
          <w:sz w:val="32"/>
          <w:szCs w:val="32"/>
          <w:shd w:val="clear" w:color="auto" w:fill="FFFFFF"/>
        </w:rPr>
        <w:t>淄博市张店区综合行政执法局</w:t>
      </w:r>
      <w:r>
        <w:rPr>
          <w:rFonts w:ascii="仿宋_GB2312" w:eastAsia="仿宋_GB2312" w:hint="eastAsia"/>
          <w:color w:val="000000"/>
          <w:sz w:val="32"/>
          <w:szCs w:val="32"/>
        </w:rPr>
        <w:t>共主动公开政府信息</w:t>
      </w:r>
      <w:r>
        <w:rPr>
          <w:rFonts w:ascii="仿宋_GB2312" w:eastAsia="仿宋_GB2312" w:hint="eastAsia"/>
          <w:color w:val="000000"/>
          <w:sz w:val="32"/>
          <w:szCs w:val="32"/>
        </w:rPr>
        <w:t>651</w:t>
      </w:r>
      <w:r>
        <w:rPr>
          <w:rFonts w:ascii="仿宋_GB2312" w:eastAsia="仿宋_GB2312" w:hint="eastAsia"/>
          <w:color w:val="000000"/>
          <w:sz w:val="32"/>
          <w:szCs w:val="32"/>
        </w:rPr>
        <w:t>条，其中：政府门户网站公开</w:t>
      </w:r>
      <w:r>
        <w:rPr>
          <w:rFonts w:ascii="仿宋_GB2312" w:eastAsia="仿宋_GB2312" w:hint="eastAsia"/>
          <w:color w:val="000000"/>
          <w:sz w:val="32"/>
          <w:szCs w:val="32"/>
        </w:rPr>
        <w:t>167</w:t>
      </w:r>
      <w:r>
        <w:rPr>
          <w:rFonts w:ascii="仿宋_GB2312" w:eastAsia="仿宋_GB2312" w:hint="eastAsia"/>
          <w:color w:val="000000"/>
          <w:sz w:val="32"/>
          <w:szCs w:val="32"/>
        </w:rPr>
        <w:t>条，广播电视报纸等媒体公开</w:t>
      </w:r>
      <w:r>
        <w:rPr>
          <w:rFonts w:ascii="仿宋_GB2312" w:eastAsia="仿宋_GB2312" w:hint="eastAsia"/>
          <w:color w:val="000000"/>
          <w:sz w:val="32"/>
          <w:szCs w:val="32"/>
        </w:rPr>
        <w:t>452</w:t>
      </w:r>
      <w:r>
        <w:rPr>
          <w:rFonts w:ascii="仿宋_GB2312" w:eastAsia="仿宋_GB2312" w:hint="eastAsia"/>
          <w:color w:val="000000"/>
          <w:sz w:val="32"/>
          <w:szCs w:val="32"/>
        </w:rPr>
        <w:t>条，微信公众号公开</w:t>
      </w:r>
      <w:r>
        <w:rPr>
          <w:rFonts w:ascii="仿宋_GB2312" w:eastAsia="仿宋_GB2312" w:hint="eastAsia"/>
          <w:color w:val="000000"/>
          <w:sz w:val="32"/>
          <w:szCs w:val="32"/>
        </w:rPr>
        <w:t>32</w:t>
      </w:r>
      <w:r>
        <w:rPr>
          <w:rFonts w:ascii="仿宋_GB2312" w:eastAsia="仿宋_GB2312" w:hint="eastAsia"/>
          <w:color w:val="000000"/>
          <w:sz w:val="32"/>
          <w:szCs w:val="32"/>
        </w:rPr>
        <w:t>条。</w:t>
      </w:r>
    </w:p>
    <w:p w:rsidR="00232E6B" w:rsidRDefault="002A3916">
      <w:pPr>
        <w:pStyle w:val="a6"/>
        <w:shd w:val="clear" w:color="auto" w:fill="FFFFFF"/>
        <w:rPr>
          <w:rFonts w:ascii="仿宋_GB2312" w:eastAsia="仿宋_GB2312"/>
          <w:color w:val="000000"/>
          <w:sz w:val="32"/>
          <w:szCs w:val="32"/>
        </w:rPr>
      </w:pPr>
      <w:r>
        <w:rPr>
          <w:rFonts w:ascii="仿宋_GB2312" w:eastAsia="仿宋_GB2312" w:hint="eastAsia"/>
          <w:noProof/>
          <w:color w:val="000000"/>
          <w:sz w:val="32"/>
          <w:szCs w:val="32"/>
        </w:rPr>
        <w:drawing>
          <wp:inline distT="0" distB="0" distL="114300" distR="114300">
            <wp:extent cx="5550535" cy="4865370"/>
            <wp:effectExtent l="0" t="0" r="12065" b="1143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6" cstate="print"/>
                    <a:stretch>
                      <a:fillRect/>
                    </a:stretch>
                  </pic:blipFill>
                  <pic:spPr>
                    <a:xfrm>
                      <a:off x="0" y="0"/>
                      <a:ext cx="5550535" cy="4865370"/>
                    </a:xfrm>
                    <a:prstGeom prst="rect">
                      <a:avLst/>
                    </a:prstGeom>
                  </pic:spPr>
                </pic:pic>
              </a:graphicData>
            </a:graphic>
          </wp:inline>
        </w:drawing>
      </w: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t>（二）依申请公开情况。</w:t>
      </w:r>
    </w:p>
    <w:p w:rsidR="00232E6B" w:rsidRDefault="00D7223C">
      <w:pPr>
        <w:shd w:val="clear" w:color="auto" w:fill="FFFFFF"/>
        <w:ind w:firstLine="641"/>
        <w:rPr>
          <w:rFonts w:ascii="仿宋" w:eastAsia="仿宋" w:hAnsi="仿宋" w:cs="宋体"/>
          <w:kern w:val="0"/>
          <w:sz w:val="32"/>
          <w:szCs w:val="32"/>
        </w:rPr>
      </w:pPr>
      <w:r>
        <w:rPr>
          <w:rFonts w:ascii="仿宋_GB2312" w:eastAsia="仿宋_GB2312" w:hint="eastAsia"/>
          <w:color w:val="333333"/>
          <w:sz w:val="32"/>
          <w:szCs w:val="32"/>
          <w:shd w:val="clear" w:color="auto" w:fill="FFFFFF"/>
        </w:rPr>
        <w:t>淄博市张店</w:t>
      </w:r>
      <w:r w:rsidR="002A3916">
        <w:rPr>
          <w:rFonts w:ascii="仿宋_GB2312" w:eastAsia="仿宋_GB2312" w:hint="eastAsia"/>
          <w:color w:val="333333"/>
          <w:sz w:val="32"/>
          <w:szCs w:val="32"/>
          <w:shd w:val="clear" w:color="auto" w:fill="FFFFFF"/>
        </w:rPr>
        <w:t>区综合行政执法局加强服务理念，规范答复文书格式，把依申请公开工作作为服务人民群众的重要方式，按时办结</w:t>
      </w:r>
      <w:r w:rsidR="002A3916">
        <w:rPr>
          <w:rFonts w:ascii="仿宋_GB2312" w:eastAsia="仿宋_GB2312" w:hAnsi="宋体" w:hint="eastAsia"/>
          <w:color w:val="000000"/>
          <w:sz w:val="32"/>
          <w:szCs w:val="32"/>
        </w:rPr>
        <w:t>2021</w:t>
      </w:r>
      <w:r w:rsidR="002A3916">
        <w:rPr>
          <w:rFonts w:ascii="仿宋_GB2312" w:eastAsia="仿宋_GB2312" w:hAnsi="宋体" w:hint="eastAsia"/>
          <w:color w:val="000000"/>
          <w:sz w:val="32"/>
          <w:szCs w:val="32"/>
        </w:rPr>
        <w:t>年</w:t>
      </w:r>
      <w:r w:rsidR="002A3916">
        <w:rPr>
          <w:rFonts w:ascii="仿宋_GB2312" w:eastAsia="仿宋_GB2312" w:hint="eastAsia"/>
          <w:color w:val="333333"/>
          <w:sz w:val="32"/>
          <w:szCs w:val="32"/>
          <w:shd w:val="clear" w:color="auto" w:fill="FFFFFF"/>
        </w:rPr>
        <w:t>政府信息公开申请</w:t>
      </w:r>
      <w:r w:rsidR="002A3916">
        <w:rPr>
          <w:rFonts w:ascii="仿宋_GB2312" w:eastAsia="仿宋_GB2312" w:hint="eastAsia"/>
          <w:color w:val="333333"/>
          <w:sz w:val="32"/>
          <w:szCs w:val="32"/>
          <w:shd w:val="clear" w:color="auto" w:fill="FFFFFF"/>
        </w:rPr>
        <w:t>13</w:t>
      </w:r>
      <w:r w:rsidR="002A3916">
        <w:rPr>
          <w:rFonts w:ascii="仿宋_GB2312" w:eastAsia="仿宋_GB2312" w:hint="eastAsia"/>
          <w:color w:val="333333"/>
          <w:sz w:val="32"/>
          <w:szCs w:val="32"/>
          <w:shd w:val="clear" w:color="auto" w:fill="FFFFFF"/>
        </w:rPr>
        <w:t>宗</w:t>
      </w:r>
      <w:r w:rsidR="002A3916">
        <w:rPr>
          <w:rFonts w:ascii="仿宋_GB2312" w:eastAsia="仿宋_GB2312" w:hint="eastAsia"/>
          <w:color w:val="333333"/>
          <w:sz w:val="32"/>
          <w:szCs w:val="32"/>
          <w:shd w:val="clear" w:color="auto" w:fill="FFFFFF"/>
        </w:rPr>
        <w:t>,</w:t>
      </w:r>
      <w:r w:rsidR="002A3916">
        <w:rPr>
          <w:rFonts w:ascii="仿宋_GB2312" w:eastAsia="仿宋_GB2312" w:hint="eastAsia"/>
          <w:color w:val="333333"/>
          <w:sz w:val="32"/>
          <w:szCs w:val="32"/>
          <w:shd w:val="clear" w:color="auto" w:fill="FFFFFF"/>
        </w:rPr>
        <w:t>申请内容主要集中在智慧停车停车位、行政裁量基准、行政处罚具体行政行为等领域</w:t>
      </w:r>
      <w:r w:rsidR="002A3916">
        <w:rPr>
          <w:rFonts w:ascii="仿宋_GB2312" w:eastAsia="仿宋_GB2312" w:hAnsi="宋体" w:hint="eastAsia"/>
          <w:color w:val="000000"/>
          <w:sz w:val="32"/>
          <w:szCs w:val="32"/>
        </w:rPr>
        <w:t>。</w:t>
      </w:r>
      <w:r w:rsidR="002A3916">
        <w:rPr>
          <w:rFonts w:ascii="仿宋" w:eastAsia="仿宋" w:hAnsi="仿宋" w:cs="宋体" w:hint="eastAsia"/>
          <w:kern w:val="0"/>
          <w:sz w:val="32"/>
          <w:szCs w:val="32"/>
        </w:rPr>
        <w:t>共作出政府信息公开申请答复书</w:t>
      </w:r>
      <w:r w:rsidR="002A3916">
        <w:rPr>
          <w:rFonts w:ascii="仿宋" w:eastAsia="仿宋" w:hAnsi="仿宋" w:cs="宋体" w:hint="eastAsia"/>
          <w:kern w:val="0"/>
          <w:sz w:val="32"/>
          <w:szCs w:val="32"/>
        </w:rPr>
        <w:t>13</w:t>
      </w:r>
      <w:r w:rsidR="002A3916">
        <w:rPr>
          <w:rFonts w:ascii="仿宋" w:eastAsia="仿宋" w:hAnsi="仿宋" w:cs="宋体" w:hint="eastAsia"/>
          <w:kern w:val="0"/>
          <w:sz w:val="32"/>
          <w:szCs w:val="32"/>
        </w:rPr>
        <w:t>件，其中予</w:t>
      </w:r>
      <w:r w:rsidR="002A3916">
        <w:rPr>
          <w:rFonts w:ascii="仿宋" w:eastAsia="仿宋" w:hAnsi="仿宋" w:cs="宋体" w:hint="eastAsia"/>
          <w:kern w:val="0"/>
          <w:sz w:val="32"/>
          <w:szCs w:val="32"/>
        </w:rPr>
        <w:lastRenderedPageBreak/>
        <w:t>以公开</w:t>
      </w:r>
      <w:r w:rsidR="002A3916">
        <w:rPr>
          <w:rFonts w:ascii="仿宋" w:eastAsia="仿宋" w:hAnsi="仿宋" w:cs="宋体" w:hint="eastAsia"/>
          <w:kern w:val="0"/>
          <w:sz w:val="32"/>
          <w:szCs w:val="32"/>
        </w:rPr>
        <w:t>9</w:t>
      </w:r>
      <w:r w:rsidR="002A3916">
        <w:rPr>
          <w:rFonts w:ascii="仿宋" w:eastAsia="仿宋" w:hAnsi="仿宋" w:cs="宋体" w:hint="eastAsia"/>
          <w:kern w:val="0"/>
          <w:sz w:val="32"/>
          <w:szCs w:val="32"/>
        </w:rPr>
        <w:t>件，占</w:t>
      </w:r>
      <w:r w:rsidR="002A3916">
        <w:rPr>
          <w:rFonts w:ascii="仿宋" w:eastAsia="仿宋" w:hAnsi="仿宋" w:cs="宋体" w:hint="eastAsia"/>
          <w:kern w:val="0"/>
          <w:sz w:val="32"/>
          <w:szCs w:val="32"/>
        </w:rPr>
        <w:t>69.23%</w:t>
      </w:r>
      <w:r w:rsidR="002A3916">
        <w:rPr>
          <w:rFonts w:ascii="仿宋" w:eastAsia="仿宋" w:hAnsi="仿宋" w:cs="宋体" w:hint="eastAsia"/>
          <w:kern w:val="0"/>
          <w:sz w:val="32"/>
          <w:szCs w:val="32"/>
        </w:rPr>
        <w:t>；不予公开</w:t>
      </w:r>
      <w:r w:rsidR="002A3916">
        <w:rPr>
          <w:rFonts w:ascii="仿宋" w:eastAsia="仿宋" w:hAnsi="仿宋" w:cs="宋体" w:hint="eastAsia"/>
          <w:kern w:val="0"/>
          <w:sz w:val="32"/>
          <w:szCs w:val="32"/>
        </w:rPr>
        <w:t>2</w:t>
      </w:r>
      <w:r w:rsidR="002A3916">
        <w:rPr>
          <w:rFonts w:ascii="仿宋" w:eastAsia="仿宋" w:hAnsi="仿宋" w:cs="宋体" w:hint="eastAsia"/>
          <w:kern w:val="0"/>
          <w:sz w:val="32"/>
          <w:szCs w:val="32"/>
        </w:rPr>
        <w:t>件，占</w:t>
      </w:r>
      <w:r w:rsidR="002A3916">
        <w:rPr>
          <w:rFonts w:ascii="仿宋" w:eastAsia="仿宋" w:hAnsi="仿宋" w:cs="宋体" w:hint="eastAsia"/>
          <w:kern w:val="0"/>
          <w:sz w:val="32"/>
          <w:szCs w:val="32"/>
        </w:rPr>
        <w:t>15.38%</w:t>
      </w:r>
      <w:r w:rsidR="002A3916">
        <w:rPr>
          <w:rFonts w:ascii="仿宋" w:eastAsia="仿宋" w:hAnsi="仿宋" w:cs="宋体" w:hint="eastAsia"/>
          <w:kern w:val="0"/>
          <w:sz w:val="32"/>
          <w:szCs w:val="32"/>
        </w:rPr>
        <w:t>；无法提供</w:t>
      </w:r>
      <w:r w:rsidR="002A3916">
        <w:rPr>
          <w:rFonts w:ascii="仿宋" w:eastAsia="仿宋" w:hAnsi="仿宋" w:cs="宋体" w:hint="eastAsia"/>
          <w:kern w:val="0"/>
          <w:sz w:val="32"/>
          <w:szCs w:val="32"/>
        </w:rPr>
        <w:t>2</w:t>
      </w:r>
      <w:r w:rsidR="002A3916">
        <w:rPr>
          <w:rFonts w:ascii="仿宋" w:eastAsia="仿宋" w:hAnsi="仿宋" w:cs="宋体" w:hint="eastAsia"/>
          <w:kern w:val="0"/>
          <w:sz w:val="32"/>
          <w:szCs w:val="32"/>
        </w:rPr>
        <w:t>件，占</w:t>
      </w:r>
      <w:r w:rsidR="002A3916">
        <w:rPr>
          <w:rFonts w:ascii="仿宋" w:eastAsia="仿宋" w:hAnsi="仿宋" w:cs="宋体" w:hint="eastAsia"/>
          <w:kern w:val="0"/>
          <w:sz w:val="32"/>
          <w:szCs w:val="32"/>
        </w:rPr>
        <w:t>15.38%</w:t>
      </w:r>
      <w:r w:rsidR="002A3916">
        <w:rPr>
          <w:rFonts w:ascii="仿宋" w:eastAsia="仿宋" w:hAnsi="仿宋" w:cs="宋体" w:hint="eastAsia"/>
          <w:kern w:val="0"/>
          <w:sz w:val="32"/>
          <w:szCs w:val="32"/>
        </w:rPr>
        <w:t>。</w:t>
      </w:r>
    </w:p>
    <w:p w:rsidR="00232E6B" w:rsidRDefault="002A3916">
      <w:pPr>
        <w:shd w:val="clear" w:color="auto" w:fill="FFFFFF"/>
        <w:ind w:firstLine="641"/>
        <w:rPr>
          <w:rFonts w:ascii="仿宋" w:eastAsia="仿宋" w:hAnsi="仿宋" w:cs="宋体"/>
          <w:kern w:val="0"/>
          <w:sz w:val="32"/>
          <w:szCs w:val="32"/>
        </w:rPr>
      </w:pPr>
      <w:r>
        <w:rPr>
          <w:rFonts w:ascii="仿宋" w:eastAsia="仿宋" w:hAnsi="仿宋" w:cs="宋体" w:hint="eastAsia"/>
          <w:noProof/>
          <w:kern w:val="0"/>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32E6B" w:rsidRDefault="00232E6B">
      <w:pPr>
        <w:shd w:val="clear" w:color="auto" w:fill="FFFFFF"/>
        <w:rPr>
          <w:rFonts w:ascii="仿宋" w:eastAsia="仿宋" w:hAnsi="仿宋" w:cs="宋体"/>
          <w:kern w:val="0"/>
          <w:sz w:val="32"/>
          <w:szCs w:val="32"/>
        </w:rPr>
      </w:pP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t>（三）政府信息管理情况。</w:t>
      </w:r>
    </w:p>
    <w:p w:rsidR="00232E6B" w:rsidRDefault="002A3916">
      <w:pPr>
        <w:widowControl/>
        <w:shd w:val="clear" w:color="auto" w:fill="FFFFFF"/>
        <w:autoSpaceDE w:val="0"/>
        <w:spacing w:line="56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w:t>
      </w:r>
      <w:r>
        <w:rPr>
          <w:rFonts w:ascii="仿宋_GB2312" w:eastAsia="仿宋_GB2312" w:hAnsi="宋体" w:cs="宋体" w:hint="eastAsia"/>
          <w:kern w:val="0"/>
          <w:sz w:val="32"/>
          <w:szCs w:val="32"/>
        </w:rPr>
        <w:t>年以来，为全面提升政务公开质量和实效，推动城市管理工作的政务公开不断向纵深发展，积极落实《中华人民共和国政府信息公开条例》对于建立公正透明的行政管理体制，保障公民、法人和其他组织的知情权利的要求，采取多种措施加强政府信息公开管理，助力政务公开工作全面提升。</w:t>
      </w:r>
    </w:p>
    <w:p w:rsidR="00232E6B" w:rsidRDefault="002A3916">
      <w:pPr>
        <w:widowControl/>
        <w:shd w:val="clear" w:color="auto" w:fill="FFFFFF"/>
        <w:autoSpaceDE w:val="0"/>
        <w:spacing w:line="56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一是加强组织领导。调整淄博市张店区综合行政执法局政务信息公开工作领导小组，明确专人负责政府信息公开的日常工作，做到有领导分管、专人负责、专人管理；通过层</w:t>
      </w:r>
      <w:r>
        <w:rPr>
          <w:rFonts w:ascii="仿宋_GB2312" w:eastAsia="仿宋_GB2312" w:hAnsi="宋体" w:cs="宋体" w:hint="eastAsia"/>
          <w:kern w:val="0"/>
          <w:sz w:val="32"/>
          <w:szCs w:val="32"/>
        </w:rPr>
        <w:lastRenderedPageBreak/>
        <w:t>层细化分解，将工作任务落实到具体责任人员，以保障政府信息公开工作的顺利推进。</w:t>
      </w:r>
    </w:p>
    <w:p w:rsidR="00232E6B" w:rsidRDefault="002A3916">
      <w:pPr>
        <w:widowControl/>
        <w:shd w:val="clear" w:color="auto" w:fill="FFFFFF"/>
        <w:autoSpaceDE w:val="0"/>
        <w:jc w:val="left"/>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inline distT="0" distB="0" distL="114300" distR="114300">
            <wp:extent cx="5266690" cy="3971290"/>
            <wp:effectExtent l="0" t="0" r="10160" b="10160"/>
            <wp:docPr id="5" name="图片 5" descr="小组公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小组公开1"/>
                    <pic:cNvPicPr>
                      <a:picLocks noChangeAspect="1"/>
                    </pic:cNvPicPr>
                  </pic:nvPicPr>
                  <pic:blipFill>
                    <a:blip r:embed="rId8" cstate="print"/>
                    <a:stretch>
                      <a:fillRect/>
                    </a:stretch>
                  </pic:blipFill>
                  <pic:spPr>
                    <a:xfrm>
                      <a:off x="0" y="0"/>
                      <a:ext cx="5266690" cy="3971290"/>
                    </a:xfrm>
                    <a:prstGeom prst="rect">
                      <a:avLst/>
                    </a:prstGeom>
                  </pic:spPr>
                </pic:pic>
              </a:graphicData>
            </a:graphic>
          </wp:inline>
        </w:drawing>
      </w:r>
    </w:p>
    <w:p w:rsidR="00232E6B" w:rsidRDefault="002A3916">
      <w:pPr>
        <w:widowControl/>
        <w:shd w:val="clear" w:color="auto" w:fill="FFFFFF"/>
        <w:autoSpaceDE w:val="0"/>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二是健全规章制度。完善政府信息保密审查制度、依申请公开制度等相关制度，并在淄博市张店区人民政府门户网站进行公开，做到有章可循、有制可依。</w:t>
      </w:r>
    </w:p>
    <w:p w:rsidR="00232E6B" w:rsidRDefault="002A3916">
      <w:pPr>
        <w:widowControl/>
        <w:shd w:val="clear" w:color="auto" w:fill="FFFFFF"/>
        <w:autoSpaceDE w:val="0"/>
        <w:spacing w:line="560" w:lineRule="exact"/>
        <w:ind w:firstLine="640"/>
        <w:jc w:val="left"/>
        <w:rPr>
          <w:rFonts w:ascii="宋体" w:eastAsia="宋体" w:hAnsi="宋体" w:cs="宋体"/>
          <w:kern w:val="0"/>
          <w:sz w:val="24"/>
          <w:szCs w:val="24"/>
        </w:rPr>
      </w:pPr>
      <w:r>
        <w:rPr>
          <w:rFonts w:ascii="仿宋_GB2312" w:eastAsia="仿宋_GB2312" w:hAnsi="宋体" w:cs="宋体" w:hint="eastAsia"/>
          <w:kern w:val="0"/>
          <w:sz w:val="32"/>
          <w:szCs w:val="32"/>
        </w:rPr>
        <w:t>三是丰富公开内容。本着“应公开，尽公开”的原则对政务公开网栏目进行优化，进一步丰富公开内容并及时更新，主动及时向社会公开可以公开的信息，以确</w:t>
      </w:r>
      <w:r>
        <w:rPr>
          <w:rFonts w:ascii="仿宋_GB2312" w:eastAsia="仿宋_GB2312" w:hAnsi="宋体" w:cs="宋体" w:hint="eastAsia"/>
          <w:kern w:val="0"/>
          <w:sz w:val="32"/>
          <w:szCs w:val="32"/>
        </w:rPr>
        <w:t>保信息公开的完整性、全面性和时效性；严格执行信息公开保密审查制度，确保发布信息安全有效，积极稳妥推进信息公开工作。</w:t>
      </w:r>
    </w:p>
    <w:p w:rsidR="00232E6B" w:rsidRDefault="002A3916">
      <w:pPr>
        <w:widowControl/>
        <w:shd w:val="clear" w:color="auto" w:fill="FFFFFF"/>
        <w:spacing w:line="560" w:lineRule="exact"/>
        <w:jc w:val="left"/>
        <w:rPr>
          <w:rFonts w:ascii="宋体" w:eastAsia="宋体" w:hAnsi="宋体" w:cs="宋体"/>
          <w:kern w:val="0"/>
          <w:sz w:val="24"/>
          <w:szCs w:val="24"/>
        </w:rPr>
      </w:pP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四是注重监督评价。将评议监督工作纳入常规化、日常化工作内容，主动听取社会各界对</w:t>
      </w:r>
      <w:r w:rsidR="00D7223C">
        <w:rPr>
          <w:rFonts w:ascii="仿宋_GB2312" w:eastAsia="仿宋_GB2312" w:hAnsi="宋体" w:cs="宋体" w:hint="eastAsia"/>
          <w:kern w:val="0"/>
          <w:sz w:val="32"/>
          <w:szCs w:val="32"/>
        </w:rPr>
        <w:t>城市管理领域的</w:t>
      </w:r>
      <w:r>
        <w:rPr>
          <w:rFonts w:ascii="仿宋_GB2312" w:eastAsia="仿宋_GB2312" w:hAnsi="宋体" w:cs="宋体" w:hint="eastAsia"/>
          <w:kern w:val="0"/>
          <w:sz w:val="32"/>
          <w:szCs w:val="32"/>
        </w:rPr>
        <w:t>政务公</w:t>
      </w:r>
      <w:r>
        <w:rPr>
          <w:rFonts w:ascii="仿宋_GB2312" w:eastAsia="仿宋_GB2312" w:hAnsi="宋体" w:cs="宋体" w:hint="eastAsia"/>
          <w:kern w:val="0"/>
          <w:sz w:val="32"/>
          <w:szCs w:val="32"/>
        </w:rPr>
        <w:lastRenderedPageBreak/>
        <w:t>开工作的意见和建议，充分发挥人民群众和新闻舆论的监督作用，以利于改进工作、提升工作。</w:t>
      </w: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t>（四）政府信息公开平台建设情况。</w:t>
      </w:r>
    </w:p>
    <w:p w:rsidR="00232E6B" w:rsidRDefault="002A3916">
      <w:pPr>
        <w:widowControl/>
        <w:shd w:val="clear" w:color="auto" w:fill="FFFFFF"/>
        <w:autoSpaceDE w:val="0"/>
        <w:spacing w:line="560" w:lineRule="exact"/>
        <w:ind w:firstLine="640"/>
        <w:jc w:val="left"/>
        <w:rPr>
          <w:rFonts w:ascii="仿宋_GB2312" w:eastAsia="仿宋_GB2312" w:hAnsi="宋体"/>
          <w:color w:val="000000"/>
          <w:sz w:val="32"/>
          <w:szCs w:val="32"/>
        </w:rPr>
      </w:pPr>
      <w:r>
        <w:rPr>
          <w:rFonts w:ascii="仿宋_GB2312" w:eastAsia="仿宋_GB2312" w:hAnsi="宋体" w:cs="宋体" w:hint="eastAsia"/>
          <w:kern w:val="0"/>
          <w:sz w:val="32"/>
          <w:szCs w:val="32"/>
        </w:rPr>
        <w:t>坚持“公开为常态，不公开为例外”的原则，通过淄博市张店区人民政府门户网站公开政务信息，扎实做好政府信息公开发布工作。积极落实政府信息公开审查机制，按照“一查二看三校对”工作法把好信息发布关。通过“融公开工作台”开设政府信息公开指南、政府信息公开制度、法定主动公开内容、政府信息公开年报、政府信息依申请公开等五大板块公开业务信息，通过宣传公告栏公开政策信息，并落实专人认真做好专栏的日常维护工作。公开政务公开分管领导、机构设置、工作职责和工作人员联系方式，进一步提升便民服务实效。</w:t>
      </w:r>
      <w:r>
        <w:rPr>
          <w:rFonts w:ascii="仿宋_GB2312" w:eastAsia="仿宋_GB2312" w:hAnsi="宋体" w:hint="eastAsia"/>
          <w:color w:val="000000"/>
          <w:sz w:val="32"/>
          <w:szCs w:val="32"/>
        </w:rPr>
        <w:t>设立</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“张店城管”微信公众号，定期</w:t>
      </w:r>
      <w:r>
        <w:rPr>
          <w:rFonts w:ascii="仿宋_GB2312" w:eastAsia="仿宋_GB2312" w:hAnsi="宋体" w:hint="eastAsia"/>
          <w:color w:val="000000"/>
          <w:sz w:val="32"/>
          <w:szCs w:val="32"/>
        </w:rPr>
        <w:t>更新工作动态。</w:t>
      </w:r>
    </w:p>
    <w:p w:rsidR="00232E6B" w:rsidRDefault="002A3916">
      <w:pPr>
        <w:widowControl/>
        <w:shd w:val="clear" w:color="auto" w:fill="FFFFFF"/>
        <w:autoSpaceDE w:val="0"/>
        <w:jc w:val="left"/>
        <w:rPr>
          <w:rFonts w:ascii="仿宋_GB2312" w:eastAsia="仿宋_GB2312" w:hAnsi="宋体"/>
          <w:color w:val="000000"/>
          <w:sz w:val="32"/>
          <w:szCs w:val="32"/>
        </w:rPr>
      </w:pPr>
      <w:r>
        <w:rPr>
          <w:rFonts w:ascii="仿宋_GB2312" w:eastAsia="仿宋_GB2312" w:hAnsi="宋体" w:hint="eastAsia"/>
          <w:noProof/>
          <w:color w:val="000000"/>
          <w:sz w:val="32"/>
          <w:szCs w:val="32"/>
        </w:rPr>
        <w:drawing>
          <wp:inline distT="0" distB="0" distL="114300" distR="114300">
            <wp:extent cx="5264785" cy="3486785"/>
            <wp:effectExtent l="0" t="0" r="12065" b="1841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9" cstate="print"/>
                    <a:stretch>
                      <a:fillRect/>
                    </a:stretch>
                  </pic:blipFill>
                  <pic:spPr>
                    <a:xfrm>
                      <a:off x="0" y="0"/>
                      <a:ext cx="5264785" cy="3486785"/>
                    </a:xfrm>
                    <a:prstGeom prst="rect">
                      <a:avLst/>
                    </a:prstGeom>
                  </pic:spPr>
                </pic:pic>
              </a:graphicData>
            </a:graphic>
          </wp:inline>
        </w:drawing>
      </w: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color w:val="000000"/>
          <w:sz w:val="32"/>
          <w:szCs w:val="32"/>
        </w:rPr>
        <w:lastRenderedPageBreak/>
        <w:t>（五）监督保障情况。</w:t>
      </w:r>
    </w:p>
    <w:p w:rsidR="00232E6B" w:rsidRDefault="002A3916">
      <w:pPr>
        <w:pStyle w:val="a6"/>
        <w:shd w:val="clear" w:color="auto" w:fill="FFFFFF"/>
        <w:spacing w:line="560" w:lineRule="exact"/>
        <w:ind w:firstLine="645"/>
        <w:rPr>
          <w:rFonts w:ascii="仿宋_GB2312" w:eastAsia="仿宋_GB2312"/>
          <w:color w:val="000000"/>
          <w:sz w:val="32"/>
          <w:szCs w:val="32"/>
        </w:rPr>
      </w:pPr>
      <w:r>
        <w:rPr>
          <w:rFonts w:ascii="仿宋_GB2312" w:eastAsia="仿宋_GB2312" w:hint="eastAsia"/>
          <w:sz w:val="32"/>
          <w:szCs w:val="32"/>
        </w:rPr>
        <w:t>一是完善政务公开保障机制。印发《张店区综合行政执法局</w:t>
      </w:r>
      <w:r>
        <w:rPr>
          <w:rFonts w:ascii="仿宋_GB2312" w:eastAsia="仿宋_GB2312" w:hint="eastAsia"/>
          <w:sz w:val="32"/>
          <w:szCs w:val="32"/>
        </w:rPr>
        <w:t>2021</w:t>
      </w:r>
      <w:r>
        <w:rPr>
          <w:rFonts w:ascii="仿宋_GB2312" w:eastAsia="仿宋_GB2312" w:hint="eastAsia"/>
          <w:sz w:val="32"/>
          <w:szCs w:val="32"/>
        </w:rPr>
        <w:t>年政务公开工作实施方案》，按照“应公开、尽公开”工作要求，全面梳理公开事项，根据城市管理工作实际，细化公开内容，进一步提高政务公开工作的针对性和实效性。</w:t>
      </w:r>
      <w:r>
        <w:rPr>
          <w:rFonts w:ascii="仿宋_GB2312" w:eastAsia="仿宋_GB2312" w:hint="eastAsia"/>
          <w:color w:val="000000"/>
          <w:sz w:val="32"/>
          <w:szCs w:val="32"/>
        </w:rPr>
        <w:t>办公室配备</w:t>
      </w:r>
      <w:r>
        <w:rPr>
          <w:rFonts w:ascii="仿宋_GB2312" w:eastAsia="仿宋_GB2312" w:hint="eastAsia"/>
          <w:color w:val="000000"/>
          <w:sz w:val="32"/>
          <w:szCs w:val="32"/>
        </w:rPr>
        <w:t xml:space="preserve">3 </w:t>
      </w:r>
      <w:r>
        <w:rPr>
          <w:rFonts w:ascii="仿宋_GB2312" w:eastAsia="仿宋_GB2312" w:hint="eastAsia"/>
          <w:color w:val="000000"/>
          <w:sz w:val="32"/>
          <w:szCs w:val="32"/>
        </w:rPr>
        <w:t>名专职人员负责政府信息公开的日常工作。实现了政府信息公开和保密同步审核。</w:t>
      </w:r>
    </w:p>
    <w:p w:rsidR="00232E6B" w:rsidRDefault="002A3916">
      <w:pPr>
        <w:widowControl/>
        <w:shd w:val="clear" w:color="auto" w:fill="FFFFFF"/>
        <w:autoSpaceDE w:val="0"/>
        <w:spacing w:line="560" w:lineRule="exact"/>
        <w:ind w:firstLine="640"/>
        <w:jc w:val="left"/>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二是加强政务公开</w:t>
      </w:r>
      <w:r>
        <w:rPr>
          <w:rFonts w:ascii="仿宋_GB2312" w:eastAsia="仿宋_GB2312" w:hAnsi="宋体" w:cs="宋体" w:hint="eastAsia"/>
          <w:color w:val="000000"/>
          <w:kern w:val="0"/>
          <w:sz w:val="32"/>
          <w:szCs w:val="32"/>
        </w:rPr>
        <w:t>业务培训。加强政务公开业务培训，组织各科室、中队相关人员进行理论和实践培训，不断提高相关工作人员的政策把握能力、舆情研判能力、回应引导能力和实际操作能力。</w:t>
      </w:r>
      <w:r>
        <w:rPr>
          <w:rFonts w:ascii="仿宋_GB2312" w:eastAsia="仿宋_GB2312" w:hAnsi="宋体" w:cs="宋体" w:hint="eastAsia"/>
          <w:color w:val="000000"/>
          <w:kern w:val="0"/>
          <w:sz w:val="32"/>
          <w:szCs w:val="32"/>
        </w:rPr>
        <w:t>2021</w:t>
      </w:r>
      <w:r>
        <w:rPr>
          <w:rFonts w:ascii="仿宋_GB2312" w:eastAsia="仿宋_GB2312" w:hAnsi="宋体" w:cs="宋体" w:hint="eastAsia"/>
          <w:color w:val="000000"/>
          <w:kern w:val="0"/>
          <w:sz w:val="32"/>
          <w:szCs w:val="32"/>
        </w:rPr>
        <w:t>年参加上级政务公开工作专题会及业务推进培训会</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次，召开政务公开推进会议</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次，组织开展政务公开培训</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次。</w:t>
      </w:r>
    </w:p>
    <w:p w:rsidR="00232E6B" w:rsidRDefault="002A3916">
      <w:pPr>
        <w:widowControl/>
        <w:shd w:val="clear" w:color="auto" w:fill="FFFFFF"/>
        <w:autoSpaceDE w:val="0"/>
        <w:spacing w:line="560" w:lineRule="exact"/>
        <w:ind w:firstLine="640"/>
        <w:jc w:val="left"/>
        <w:rPr>
          <w:rFonts w:ascii="宋体" w:eastAsia="宋体" w:hAnsi="宋体" w:cs="宋体"/>
          <w:kern w:val="0"/>
          <w:sz w:val="24"/>
          <w:szCs w:val="24"/>
        </w:rPr>
      </w:pPr>
      <w:r>
        <w:rPr>
          <w:rFonts w:ascii="仿宋_GB2312" w:eastAsia="仿宋_GB2312" w:hAnsi="宋体" w:cs="宋体" w:hint="eastAsia"/>
          <w:kern w:val="0"/>
          <w:sz w:val="32"/>
          <w:szCs w:val="32"/>
        </w:rPr>
        <w:t>三是工作考核情况。制定政务公开考核机制，由办公室定期对各科室、中队重点领域信息公开工作进行督查，确保责任落实到位。抓好常态化考核工作，把政务公开作为年度工作目标管理的重要内容，切实做到与日常业务工作同部署、同开展、同落实。</w:t>
      </w:r>
    </w:p>
    <w:p w:rsidR="00232E6B" w:rsidRDefault="002A3916">
      <w:pPr>
        <w:pStyle w:val="a6"/>
        <w:shd w:val="clear" w:color="auto" w:fill="FFFFFF"/>
        <w:spacing w:line="560" w:lineRule="exact"/>
        <w:ind w:firstLine="640"/>
        <w:jc w:val="both"/>
        <w:rPr>
          <w:rFonts w:ascii="黑体" w:eastAsia="黑体" w:hAnsi="黑体" w:cs="黑体"/>
          <w:color w:val="333333"/>
          <w:sz w:val="32"/>
          <w:szCs w:val="32"/>
        </w:rPr>
      </w:pPr>
      <w:r>
        <w:rPr>
          <w:rFonts w:ascii="黑体" w:eastAsia="黑体" w:hAnsi="黑体" w:cs="黑体" w:hint="eastAsia"/>
          <w:color w:val="333333"/>
          <w:sz w:val="32"/>
          <w:szCs w:val="32"/>
          <w:shd w:val="clear" w:color="auto" w:fill="FFFFFF"/>
        </w:rPr>
        <w:t>二、主动公开政府信息情况</w:t>
      </w:r>
    </w:p>
    <w:tbl>
      <w:tblPr>
        <w:tblW w:w="8708" w:type="dxa"/>
        <w:jc w:val="center"/>
        <w:shd w:val="clear" w:color="auto" w:fill="FFFFFF" w:themeFill="background1"/>
        <w:tblLayout w:type="fixed"/>
        <w:tblCellMar>
          <w:left w:w="0" w:type="dxa"/>
          <w:right w:w="0" w:type="dxa"/>
        </w:tblCellMar>
        <w:tblLook w:val="04A0"/>
      </w:tblPr>
      <w:tblGrid>
        <w:gridCol w:w="2753"/>
        <w:gridCol w:w="1984"/>
        <w:gridCol w:w="1953"/>
        <w:gridCol w:w="2018"/>
      </w:tblGrid>
      <w:tr w:rsidR="00232E6B">
        <w:trPr>
          <w:trHeight w:val="594"/>
          <w:jc w:val="center"/>
        </w:trPr>
        <w:tc>
          <w:tcPr>
            <w:tcW w:w="87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sz w:val="24"/>
              </w:rPr>
            </w:pPr>
            <w:r>
              <w:rPr>
                <w:rFonts w:asciiTheme="minorEastAsia" w:hAnsiTheme="minorEastAsia" w:cstheme="minorEastAsia" w:hint="eastAsia"/>
                <w:color w:val="000000"/>
                <w:kern w:val="0"/>
                <w:sz w:val="24"/>
              </w:rPr>
              <w:t>第二十条第（一）项</w:t>
            </w:r>
          </w:p>
        </w:tc>
      </w:tr>
      <w:tr w:rsidR="00232E6B">
        <w:trPr>
          <w:trHeight w:val="866"/>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198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本年制发件数</w:t>
            </w:r>
          </w:p>
        </w:tc>
        <w:tc>
          <w:tcPr>
            <w:tcW w:w="1953"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本年废止件数</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现行有效件数</w:t>
            </w:r>
          </w:p>
        </w:tc>
      </w:tr>
      <w:tr w:rsidR="00232E6B">
        <w:trPr>
          <w:trHeight w:val="399"/>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规章</w:t>
            </w:r>
          </w:p>
        </w:tc>
        <w:tc>
          <w:tcPr>
            <w:tcW w:w="1984"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 xml:space="preserve">　</w:t>
            </w:r>
          </w:p>
        </w:tc>
        <w:tc>
          <w:tcPr>
            <w:tcW w:w="1953"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 xml:space="preserve">　</w:t>
            </w:r>
          </w:p>
        </w:tc>
      </w:tr>
      <w:tr w:rsidR="00232E6B">
        <w:trPr>
          <w:trHeight w:val="404"/>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行政规范性文件</w:t>
            </w:r>
          </w:p>
        </w:tc>
        <w:tc>
          <w:tcPr>
            <w:tcW w:w="1984"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 xml:space="preserve">　　</w:t>
            </w:r>
          </w:p>
        </w:tc>
        <w:tc>
          <w:tcPr>
            <w:tcW w:w="1953"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 xml:space="preserve">　</w:t>
            </w:r>
          </w:p>
        </w:tc>
      </w:tr>
      <w:tr w:rsidR="00232E6B">
        <w:trPr>
          <w:trHeight w:val="480"/>
          <w:jc w:val="center"/>
        </w:trPr>
        <w:tc>
          <w:tcPr>
            <w:tcW w:w="8708"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第二十条第（五）项</w:t>
            </w:r>
          </w:p>
        </w:tc>
      </w:tr>
      <w:tr w:rsidR="00232E6B">
        <w:trPr>
          <w:trHeight w:val="516"/>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lastRenderedPageBreak/>
              <w:t>信息内容</w:t>
            </w:r>
          </w:p>
        </w:tc>
        <w:tc>
          <w:tcPr>
            <w:tcW w:w="5955" w:type="dxa"/>
            <w:gridSpan w:val="3"/>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本年处理决定数量</w:t>
            </w:r>
          </w:p>
        </w:tc>
      </w:tr>
      <w:tr w:rsidR="00232E6B">
        <w:trPr>
          <w:trHeight w:val="455"/>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行政许可</w:t>
            </w:r>
          </w:p>
        </w:tc>
        <w:tc>
          <w:tcPr>
            <w:tcW w:w="5955"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r w:rsidR="00232E6B">
        <w:trPr>
          <w:trHeight w:val="497"/>
          <w:jc w:val="center"/>
        </w:trPr>
        <w:tc>
          <w:tcPr>
            <w:tcW w:w="8708"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第二十条第（六）项</w:t>
            </w:r>
          </w:p>
        </w:tc>
      </w:tr>
      <w:tr w:rsidR="00232E6B">
        <w:trPr>
          <w:trHeight w:val="547"/>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5955" w:type="dxa"/>
            <w:gridSpan w:val="3"/>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本年处理决定数量</w:t>
            </w:r>
            <w:r>
              <w:rPr>
                <w:rFonts w:asciiTheme="minorEastAsia" w:hAnsiTheme="minorEastAsia" w:cstheme="minorEastAsia" w:hint="eastAsia"/>
                <w:color w:val="000000"/>
                <w:kern w:val="0"/>
                <w:sz w:val="24"/>
              </w:rPr>
              <w:t xml:space="preserve"> </w:t>
            </w:r>
          </w:p>
        </w:tc>
      </w:tr>
      <w:tr w:rsidR="00232E6B">
        <w:trPr>
          <w:trHeight w:val="430"/>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行政处罚</w:t>
            </w:r>
          </w:p>
        </w:tc>
        <w:tc>
          <w:tcPr>
            <w:tcW w:w="5955"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118</w:t>
            </w:r>
          </w:p>
        </w:tc>
      </w:tr>
      <w:tr w:rsidR="00232E6B">
        <w:trPr>
          <w:trHeight w:val="409"/>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行政强制</w:t>
            </w:r>
          </w:p>
        </w:tc>
        <w:tc>
          <w:tcPr>
            <w:tcW w:w="5955"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 xml:space="preserve">　</w:t>
            </w:r>
          </w:p>
        </w:tc>
      </w:tr>
      <w:tr w:rsidR="00232E6B">
        <w:trPr>
          <w:trHeight w:val="474"/>
          <w:jc w:val="center"/>
        </w:trPr>
        <w:tc>
          <w:tcPr>
            <w:tcW w:w="8708"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第二十条第（八）项</w:t>
            </w:r>
          </w:p>
        </w:tc>
      </w:tr>
      <w:tr w:rsidR="00232E6B">
        <w:trPr>
          <w:trHeight w:val="447"/>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5955" w:type="dxa"/>
            <w:gridSpan w:val="3"/>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本年收费金额</w:t>
            </w:r>
          </w:p>
        </w:tc>
      </w:tr>
      <w:tr w:rsidR="00232E6B">
        <w:trPr>
          <w:trHeight w:val="440"/>
          <w:jc w:val="center"/>
        </w:trPr>
        <w:tc>
          <w:tcPr>
            <w:tcW w:w="275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232E6B" w:rsidRDefault="002A3916">
            <w:pPr>
              <w:widowControl/>
              <w:spacing w:line="560" w:lineRule="exact"/>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行政事业性收费</w:t>
            </w:r>
          </w:p>
        </w:tc>
        <w:tc>
          <w:tcPr>
            <w:tcW w:w="5955" w:type="dxa"/>
            <w:gridSpan w:val="3"/>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232E6B" w:rsidRDefault="002A3916">
            <w:pPr>
              <w:widowControl/>
              <w:spacing w:line="560" w:lineRule="exact"/>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0</w:t>
            </w:r>
          </w:p>
        </w:tc>
      </w:tr>
    </w:tbl>
    <w:p w:rsidR="00232E6B" w:rsidRDefault="002A3916">
      <w:pPr>
        <w:pStyle w:val="a6"/>
        <w:shd w:val="clear" w:color="auto" w:fill="FFFFFF"/>
        <w:spacing w:line="560" w:lineRule="exact"/>
        <w:ind w:leftChars="-95" w:left="-199" w:firstLine="62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525"/>
        <w:gridCol w:w="1410"/>
        <w:gridCol w:w="8"/>
        <w:gridCol w:w="2835"/>
        <w:gridCol w:w="850"/>
        <w:gridCol w:w="567"/>
        <w:gridCol w:w="567"/>
        <w:gridCol w:w="567"/>
        <w:gridCol w:w="567"/>
        <w:gridCol w:w="540"/>
        <w:gridCol w:w="635"/>
      </w:tblGrid>
      <w:tr w:rsidR="00232E6B">
        <w:trPr>
          <w:trHeight w:val="413"/>
          <w:jc w:val="center"/>
        </w:trPr>
        <w:tc>
          <w:tcPr>
            <w:tcW w:w="4778" w:type="dxa"/>
            <w:gridSpan w:val="4"/>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rPr>
                <w:rFonts w:ascii="宋体" w:eastAsia="宋体" w:hAnsi="宋体" w:cs="宋体"/>
                <w:kern w:val="0"/>
                <w:sz w:val="20"/>
                <w:szCs w:val="20"/>
              </w:rPr>
            </w:pPr>
            <w:r>
              <w:rPr>
                <w:rFonts w:ascii="宋体" w:eastAsia="宋体" w:hAnsi="宋体" w:cs="宋体" w:hint="eastAsia"/>
                <w:kern w:val="0"/>
                <w:sz w:val="20"/>
                <w:szCs w:val="20"/>
              </w:rPr>
              <w:t>（本列数据的勾稽关系为：第一项加第二项之和，</w:t>
            </w:r>
          </w:p>
          <w:p w:rsidR="00232E6B" w:rsidRDefault="002A3916">
            <w:pPr>
              <w:widowControl/>
              <w:jc w:val="center"/>
            </w:pPr>
            <w:r>
              <w:rPr>
                <w:rFonts w:ascii="宋体" w:eastAsia="宋体" w:hAnsi="宋体" w:cs="宋体" w:hint="eastAsia"/>
                <w:kern w:val="0"/>
                <w:sz w:val="20"/>
                <w:szCs w:val="20"/>
              </w:rPr>
              <w:t>等于第三项加第四项之和）</w:t>
            </w:r>
          </w:p>
        </w:tc>
        <w:tc>
          <w:tcPr>
            <w:tcW w:w="4293"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ascii="宋体" w:eastAsia="宋体" w:hAnsi="宋体" w:cs="宋体" w:hint="eastAsia"/>
                <w:kern w:val="0"/>
                <w:sz w:val="20"/>
                <w:szCs w:val="20"/>
              </w:rPr>
              <w:t>申请人情况</w:t>
            </w:r>
          </w:p>
        </w:tc>
      </w:tr>
      <w:tr w:rsidR="00232E6B">
        <w:trPr>
          <w:trHeight w:val="425"/>
          <w:jc w:val="center"/>
        </w:trPr>
        <w:tc>
          <w:tcPr>
            <w:tcW w:w="4778" w:type="dxa"/>
            <w:gridSpan w:val="4"/>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32E6B">
            <w:pPr>
              <w:jc w:val="center"/>
              <w:rPr>
                <w:rFonts w:ascii="宋体"/>
                <w:sz w:val="24"/>
              </w:rPr>
            </w:pPr>
          </w:p>
        </w:tc>
        <w:tc>
          <w:tcPr>
            <w:tcW w:w="85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ascii="宋体" w:eastAsia="宋体" w:hAnsi="宋体" w:cs="宋体" w:hint="eastAsia"/>
                <w:kern w:val="0"/>
                <w:sz w:val="20"/>
                <w:szCs w:val="20"/>
              </w:rPr>
              <w:t>自然人</w:t>
            </w:r>
          </w:p>
        </w:tc>
        <w:tc>
          <w:tcPr>
            <w:tcW w:w="2808"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ascii="宋体" w:eastAsia="宋体" w:hAnsi="宋体" w:cs="宋体" w:hint="eastAsia"/>
                <w:kern w:val="0"/>
                <w:sz w:val="20"/>
                <w:szCs w:val="20"/>
              </w:rPr>
              <w:t>法人或其他组织</w:t>
            </w:r>
          </w:p>
        </w:tc>
        <w:tc>
          <w:tcPr>
            <w:tcW w:w="63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ascii="宋体" w:eastAsia="宋体" w:hAnsi="宋体" w:cs="宋体" w:hint="eastAsia"/>
                <w:kern w:val="0"/>
                <w:sz w:val="20"/>
                <w:szCs w:val="20"/>
              </w:rPr>
              <w:t>总计</w:t>
            </w:r>
          </w:p>
        </w:tc>
      </w:tr>
      <w:tr w:rsidR="00232E6B">
        <w:trPr>
          <w:trHeight w:val="1127"/>
          <w:jc w:val="center"/>
        </w:trPr>
        <w:tc>
          <w:tcPr>
            <w:tcW w:w="4778" w:type="dxa"/>
            <w:gridSpan w:val="4"/>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32E6B">
            <w:pPr>
              <w:jc w:val="center"/>
              <w:rPr>
                <w:rFonts w:ascii="宋体"/>
                <w:sz w:val="24"/>
              </w:rPr>
            </w:pPr>
          </w:p>
        </w:tc>
        <w:tc>
          <w:tcPr>
            <w:tcW w:w="85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jc w:val="center"/>
              <w:rPr>
                <w:rFonts w:ascii="宋体"/>
                <w:sz w:val="24"/>
              </w:rP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6" w:rightChars="-51" w:right="-107" w:hanging="1"/>
              <w:jc w:val="center"/>
            </w:pPr>
            <w:r>
              <w:rPr>
                <w:rFonts w:ascii="宋体" w:eastAsia="宋体" w:hAnsi="宋体" w:cs="宋体" w:hint="eastAsia"/>
                <w:kern w:val="0"/>
                <w:sz w:val="20"/>
                <w:szCs w:val="20"/>
              </w:rPr>
              <w:t>商业企业</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7" w:rightChars="-51" w:right="-107"/>
              <w:jc w:val="center"/>
            </w:pPr>
            <w:r>
              <w:rPr>
                <w:rFonts w:ascii="宋体" w:eastAsia="宋体" w:hAnsi="宋体" w:cs="宋体" w:hint="eastAsia"/>
                <w:kern w:val="0"/>
                <w:sz w:val="20"/>
                <w:szCs w:val="20"/>
              </w:rPr>
              <w:t>科研机构</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7" w:rightChars="-51" w:right="-107"/>
              <w:jc w:val="center"/>
            </w:pPr>
            <w:r>
              <w:rPr>
                <w:rFonts w:ascii="宋体" w:eastAsia="宋体" w:hAnsi="宋体" w:cs="宋体" w:hint="eastAsia"/>
                <w:kern w:val="0"/>
                <w:sz w:val="20"/>
                <w:szCs w:val="20"/>
              </w:rPr>
              <w:t>社会公益组织</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6" w:rightChars="-51" w:right="-107" w:hanging="1"/>
              <w:jc w:val="center"/>
            </w:pPr>
            <w:r>
              <w:rPr>
                <w:rFonts w:ascii="宋体" w:eastAsia="宋体" w:hAnsi="宋体" w:cs="宋体" w:hint="eastAsia"/>
                <w:kern w:val="0"/>
                <w:sz w:val="20"/>
                <w:szCs w:val="20"/>
              </w:rPr>
              <w:t>法律服务机构</w:t>
            </w:r>
          </w:p>
        </w:tc>
        <w:tc>
          <w:tcPr>
            <w:tcW w:w="54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30" w:left="-63" w:rightChars="-64" w:right="-134"/>
              <w:jc w:val="center"/>
            </w:pPr>
            <w:r>
              <w:rPr>
                <w:rFonts w:ascii="宋体" w:eastAsia="宋体" w:hAnsi="宋体" w:cs="宋体" w:hint="eastAsia"/>
                <w:kern w:val="0"/>
                <w:sz w:val="20"/>
                <w:szCs w:val="20"/>
              </w:rPr>
              <w:t>其他</w:t>
            </w:r>
          </w:p>
        </w:tc>
        <w:tc>
          <w:tcPr>
            <w:tcW w:w="63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32E6B">
            <w:pPr>
              <w:jc w:val="center"/>
              <w:rPr>
                <w:rFonts w:ascii="宋体"/>
                <w:sz w:val="24"/>
              </w:rPr>
            </w:pPr>
          </w:p>
        </w:tc>
      </w:tr>
      <w:tr w:rsidR="00232E6B">
        <w:trPr>
          <w:jc w:val="center"/>
        </w:trPr>
        <w:tc>
          <w:tcPr>
            <w:tcW w:w="4778"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宋体" w:eastAsia="宋体" w:hAnsi="宋体" w:cs="宋体" w:hint="eastAsia"/>
                <w:kern w:val="0"/>
                <w:sz w:val="20"/>
                <w:szCs w:val="20"/>
              </w:rPr>
              <w:t>一、本年新收政府信息公开申请数量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13</w:t>
            </w:r>
          </w:p>
        </w:tc>
      </w:tr>
      <w:tr w:rsidR="00232E6B">
        <w:trPr>
          <w:jc w:val="center"/>
        </w:trPr>
        <w:tc>
          <w:tcPr>
            <w:tcW w:w="4778"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宋体" w:eastAsia="宋体" w:hAnsi="宋体" w:cs="宋体" w:hint="eastAsia"/>
                <w:kern w:val="0"/>
                <w:sz w:val="20"/>
                <w:szCs w:val="20"/>
              </w:rPr>
              <w:t>二、上年结转政府信息公开申请数量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jc w:val="center"/>
        </w:trPr>
        <w:tc>
          <w:tcPr>
            <w:tcW w:w="525" w:type="dxa"/>
            <w:vMerge w:val="restart"/>
            <w:tcBorders>
              <w:top w:val="nil"/>
              <w:left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宋体" w:eastAsia="宋体" w:hAnsi="宋体" w:cs="宋体" w:hint="eastAsia"/>
                <w:kern w:val="0"/>
                <w:sz w:val="20"/>
                <w:szCs w:val="20"/>
              </w:rPr>
              <w:t>三、本年度办理结果</w:t>
            </w:r>
          </w:p>
        </w:tc>
        <w:tc>
          <w:tcPr>
            <w:tcW w:w="4253"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kern w:val="0"/>
                <w:sz w:val="20"/>
                <w:szCs w:val="20"/>
              </w:rPr>
              <w:t>（一）予以公开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8</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9</w:t>
            </w:r>
          </w:p>
        </w:tc>
      </w:tr>
      <w:tr w:rsidR="00232E6B">
        <w:trPr>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4253"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hint="eastAsia"/>
                <w:kern w:val="0"/>
                <w:sz w:val="20"/>
                <w:szCs w:val="20"/>
              </w:rPr>
              <w:t>（二）部分公开（区分处理的，只计这一情形，不计其他情形）</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7"/>
            </w:pPr>
            <w:r>
              <w:rPr>
                <w:rFonts w:ascii="楷体" w:eastAsia="楷体" w:hAnsi="楷体" w:cs="楷体" w:hint="eastAsia"/>
                <w:kern w:val="0"/>
                <w:sz w:val="20"/>
                <w:szCs w:val="20"/>
              </w:rPr>
              <w:t>（三）不予公开</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1.</w:t>
            </w:r>
            <w:r>
              <w:rPr>
                <w:rFonts w:ascii="楷体" w:eastAsia="楷体" w:hAnsi="楷体" w:cs="楷体" w:hint="eastAsia"/>
                <w:kern w:val="0"/>
                <w:sz w:val="20"/>
                <w:szCs w:val="20"/>
              </w:rPr>
              <w:t>属于国家秘密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2.</w:t>
            </w:r>
            <w:r>
              <w:rPr>
                <w:rFonts w:ascii="楷体" w:eastAsia="楷体" w:hAnsi="楷体" w:cs="楷体" w:hint="eastAsia"/>
                <w:kern w:val="0"/>
                <w:sz w:val="20"/>
                <w:szCs w:val="20"/>
              </w:rPr>
              <w:t>其他法律行政法规禁止公开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3.</w:t>
            </w:r>
            <w:r>
              <w:rPr>
                <w:rFonts w:ascii="楷体" w:eastAsia="楷体" w:hAnsi="楷体" w:cs="楷体" w:hint="eastAsia"/>
                <w:kern w:val="0"/>
                <w:sz w:val="20"/>
                <w:szCs w:val="20"/>
              </w:rPr>
              <w:t>危及“三安全一稳定”</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4.</w:t>
            </w:r>
            <w:r>
              <w:rPr>
                <w:rFonts w:ascii="楷体" w:eastAsia="楷体" w:hAnsi="楷体" w:cs="楷体" w:hint="eastAsia"/>
                <w:kern w:val="0"/>
                <w:sz w:val="20"/>
                <w:szCs w:val="20"/>
              </w:rPr>
              <w:t>保护第三方合法权益</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5.</w:t>
            </w:r>
            <w:r>
              <w:rPr>
                <w:rFonts w:ascii="楷体" w:eastAsia="楷体" w:hAnsi="楷体" w:cs="楷体" w:hint="eastAsia"/>
                <w:kern w:val="0"/>
                <w:sz w:val="20"/>
                <w:szCs w:val="20"/>
              </w:rPr>
              <w:t>属于三类内部事务信息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6.</w:t>
            </w:r>
            <w:r>
              <w:rPr>
                <w:rFonts w:ascii="楷体" w:eastAsia="楷体" w:hAnsi="楷体" w:cs="楷体" w:hint="eastAsia"/>
                <w:kern w:val="0"/>
                <w:sz w:val="20"/>
                <w:szCs w:val="20"/>
              </w:rPr>
              <w:t>属于四类过程性信息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7.</w:t>
            </w:r>
            <w:r>
              <w:rPr>
                <w:rFonts w:ascii="楷体" w:eastAsia="楷体" w:hAnsi="楷体" w:cs="楷体" w:hint="eastAsia"/>
                <w:kern w:val="0"/>
                <w:sz w:val="20"/>
                <w:szCs w:val="20"/>
              </w:rPr>
              <w:t>属于行政执法案卷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2</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8.</w:t>
            </w:r>
            <w:r>
              <w:rPr>
                <w:rFonts w:ascii="楷体" w:eastAsia="楷体" w:hAnsi="楷体" w:cs="楷体" w:hint="eastAsia"/>
                <w:kern w:val="0"/>
                <w:sz w:val="20"/>
                <w:szCs w:val="20"/>
              </w:rPr>
              <w:t>属于行政查询事项</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7"/>
            </w:pPr>
            <w:r>
              <w:rPr>
                <w:rFonts w:ascii="楷体" w:eastAsia="楷体" w:hAnsi="楷体" w:cs="楷体" w:hint="eastAsia"/>
                <w:kern w:val="0"/>
                <w:sz w:val="20"/>
                <w:szCs w:val="20"/>
              </w:rPr>
              <w:t>（四）无法提供</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1.</w:t>
            </w:r>
            <w:r>
              <w:rPr>
                <w:rFonts w:ascii="楷体" w:eastAsia="楷体" w:hAnsi="楷体" w:cs="楷体" w:hint="eastAsia"/>
                <w:kern w:val="0"/>
                <w:sz w:val="20"/>
                <w:szCs w:val="20"/>
              </w:rPr>
              <w:t>本机关不掌握相关政府信息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2</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2.</w:t>
            </w:r>
            <w:r>
              <w:rPr>
                <w:rFonts w:ascii="楷体" w:eastAsia="楷体" w:hAnsi="楷体" w:cs="楷体" w:hint="eastAsia"/>
                <w:kern w:val="0"/>
                <w:sz w:val="20"/>
                <w:szCs w:val="20"/>
              </w:rPr>
              <w:t>没有现成信息需要另行制作</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3.</w:t>
            </w:r>
            <w:r>
              <w:rPr>
                <w:rFonts w:ascii="楷体" w:eastAsia="楷体" w:hAnsi="楷体" w:cs="楷体" w:hint="eastAsia"/>
                <w:kern w:val="0"/>
                <w:sz w:val="20"/>
                <w:szCs w:val="20"/>
              </w:rPr>
              <w:t>补正后申请内容仍不明确</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ind w:leftChars="-51" w:left="-107"/>
            </w:pPr>
            <w:r>
              <w:rPr>
                <w:rFonts w:ascii="楷体" w:eastAsia="楷体" w:hAnsi="楷体" w:cs="楷体" w:hint="eastAsia"/>
                <w:kern w:val="0"/>
                <w:sz w:val="20"/>
                <w:szCs w:val="20"/>
              </w:rPr>
              <w:t>（五）不予处理</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1.</w:t>
            </w:r>
            <w:r>
              <w:rPr>
                <w:rFonts w:ascii="楷体" w:eastAsia="楷体" w:hAnsi="楷体" w:cs="楷体" w:hint="eastAsia"/>
                <w:kern w:val="0"/>
                <w:sz w:val="20"/>
                <w:szCs w:val="20"/>
              </w:rPr>
              <w:t>信访举报投诉类申请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2.</w:t>
            </w:r>
            <w:r>
              <w:rPr>
                <w:rFonts w:ascii="楷体" w:eastAsia="楷体" w:hAnsi="楷体" w:cs="楷体" w:hint="eastAsia"/>
                <w:kern w:val="0"/>
                <w:sz w:val="20"/>
                <w:szCs w:val="20"/>
              </w:rPr>
              <w:t>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454"/>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hint="eastAsia"/>
                <w:kern w:val="0"/>
                <w:sz w:val="20"/>
                <w:szCs w:val="20"/>
              </w:rPr>
              <w:t>3.</w:t>
            </w:r>
            <w:r>
              <w:rPr>
                <w:rFonts w:ascii="楷体" w:eastAsia="楷体" w:hAnsi="楷体" w:cs="楷体" w:hint="eastAsia"/>
                <w:kern w:val="0"/>
                <w:sz w:val="20"/>
                <w:szCs w:val="20"/>
              </w:rPr>
              <w:t>要求提供公开出版物</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397"/>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hint="eastAsia"/>
                <w:kern w:val="0"/>
                <w:sz w:val="20"/>
                <w:szCs w:val="20"/>
              </w:rPr>
              <w:t>4.</w:t>
            </w:r>
            <w:r>
              <w:rPr>
                <w:rFonts w:ascii="楷体" w:eastAsia="楷体" w:hAnsi="楷体" w:cs="楷体" w:hint="eastAsia"/>
                <w:kern w:val="0"/>
                <w:sz w:val="20"/>
                <w:szCs w:val="20"/>
              </w:rPr>
              <w:t>无正当理由大量反复申请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8" w:type="dxa"/>
            <w:gridSpan w:val="2"/>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5.</w:t>
            </w:r>
            <w:r>
              <w:rPr>
                <w:rFonts w:ascii="楷体" w:eastAsia="楷体" w:hAnsi="楷体" w:cs="楷体" w:hint="eastAsia"/>
                <w:kern w:val="0"/>
                <w:sz w:val="20"/>
                <w:szCs w:val="20"/>
              </w:rPr>
              <w:t>要求行政机关确认或重新</w:t>
            </w:r>
          </w:p>
          <w:p w:rsidR="00232E6B" w:rsidRDefault="002A3916">
            <w:pPr>
              <w:widowControl/>
              <w:ind w:firstLineChars="100" w:firstLine="200"/>
            </w:pPr>
            <w:r>
              <w:rPr>
                <w:rFonts w:ascii="楷体" w:eastAsia="楷体" w:hAnsi="楷体" w:cs="楷体" w:hint="eastAsia"/>
                <w:kern w:val="0"/>
                <w:sz w:val="20"/>
                <w:szCs w:val="20"/>
              </w:rPr>
              <w:t>出具已获取信息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val="425"/>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0" w:type="dxa"/>
            <w:vMerge w:val="restart"/>
            <w:tcBorders>
              <w:top w:val="nil"/>
              <w:left w:val="nil"/>
              <w:right w:val="single" w:sz="4"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hint="eastAsia"/>
                <w:kern w:val="0"/>
                <w:sz w:val="20"/>
                <w:szCs w:val="20"/>
              </w:rPr>
              <w:t>（六）其他处理</w:t>
            </w:r>
          </w:p>
        </w:tc>
        <w:tc>
          <w:tcPr>
            <w:tcW w:w="2843" w:type="dxa"/>
            <w:gridSpan w:val="2"/>
            <w:tcBorders>
              <w:top w:val="nil"/>
              <w:left w:val="single" w:sz="4" w:space="0" w:color="auto"/>
              <w:bottom w:val="single" w:sz="8" w:space="0" w:color="auto"/>
              <w:right w:val="single" w:sz="8" w:space="0" w:color="auto"/>
            </w:tcBorders>
            <w:shd w:val="clear" w:color="auto" w:fill="auto"/>
            <w:vAlign w:val="center"/>
          </w:tcPr>
          <w:p w:rsidR="00232E6B" w:rsidRDefault="002A3916">
            <w:pPr>
              <w:widowControl/>
            </w:pPr>
            <w:r>
              <w:rPr>
                <w:rFonts w:ascii="楷体" w:eastAsia="楷体" w:hAnsi="楷体" w:cs="楷体" w:hint="eastAsia"/>
                <w:kern w:val="0"/>
                <w:sz w:val="20"/>
                <w:szCs w:val="20"/>
              </w:rPr>
              <w:t>1.</w:t>
            </w:r>
            <w:r>
              <w:rPr>
                <w:rFonts w:ascii="楷体" w:eastAsia="楷体" w:hAnsi="楷体" w:cs="楷体" w:hint="eastAsia"/>
                <w:kern w:val="0"/>
                <w:sz w:val="20"/>
                <w:szCs w:val="20"/>
              </w:rPr>
              <w:t>申请人无正当理由逾期不补正、行政机关不再处理其政府信息公开申请</w:t>
            </w:r>
          </w:p>
        </w:tc>
        <w:tc>
          <w:tcPr>
            <w:tcW w:w="850"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700"/>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0" w:type="dxa"/>
            <w:vMerge/>
            <w:tcBorders>
              <w:left w:val="nil"/>
              <w:right w:val="single" w:sz="4" w:space="0" w:color="auto"/>
            </w:tcBorders>
            <w:shd w:val="clear" w:color="auto" w:fill="auto"/>
            <w:tcMar>
              <w:left w:w="108" w:type="dxa"/>
              <w:right w:w="108" w:type="dxa"/>
            </w:tcMar>
            <w:vAlign w:val="center"/>
          </w:tcPr>
          <w:p w:rsidR="00232E6B" w:rsidRDefault="00232E6B">
            <w:pPr>
              <w:widowControl/>
              <w:rPr>
                <w:rFonts w:ascii="楷体" w:eastAsia="楷体" w:hAnsi="楷体" w:cs="楷体"/>
                <w:kern w:val="0"/>
                <w:sz w:val="20"/>
                <w:szCs w:val="20"/>
              </w:rPr>
            </w:pPr>
          </w:p>
        </w:tc>
        <w:tc>
          <w:tcPr>
            <w:tcW w:w="2843" w:type="dxa"/>
            <w:gridSpan w:val="2"/>
            <w:tcBorders>
              <w:top w:val="nil"/>
              <w:left w:val="single" w:sz="4" w:space="0" w:color="auto"/>
              <w:bottom w:val="single" w:sz="8" w:space="0" w:color="auto"/>
              <w:right w:val="single" w:sz="8" w:space="0" w:color="auto"/>
            </w:tcBorders>
            <w:shd w:val="clear" w:color="auto" w:fill="auto"/>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2.</w:t>
            </w:r>
            <w:r>
              <w:rPr>
                <w:rFonts w:ascii="楷体" w:eastAsia="楷体" w:hAnsi="楷体" w:cs="楷体" w:hint="eastAsia"/>
                <w:kern w:val="0"/>
                <w:sz w:val="20"/>
                <w:szCs w:val="20"/>
              </w:rPr>
              <w:t>申请人逾期未按收费通知要求缴纳费用、行政机关不再处理其政府信息公开申请</w:t>
            </w:r>
          </w:p>
        </w:tc>
        <w:tc>
          <w:tcPr>
            <w:tcW w:w="850"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500"/>
          <w:jc w:val="center"/>
        </w:trPr>
        <w:tc>
          <w:tcPr>
            <w:tcW w:w="525" w:type="dxa"/>
            <w:vMerge/>
            <w:tcBorders>
              <w:left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1410" w:type="dxa"/>
            <w:vMerge/>
            <w:tcBorders>
              <w:left w:val="nil"/>
              <w:bottom w:val="single" w:sz="8" w:space="0" w:color="auto"/>
              <w:right w:val="single" w:sz="4" w:space="0" w:color="auto"/>
            </w:tcBorders>
            <w:shd w:val="clear" w:color="auto" w:fill="auto"/>
            <w:tcMar>
              <w:left w:w="108" w:type="dxa"/>
              <w:right w:w="108" w:type="dxa"/>
            </w:tcMar>
            <w:vAlign w:val="center"/>
          </w:tcPr>
          <w:p w:rsidR="00232E6B" w:rsidRDefault="00232E6B">
            <w:pPr>
              <w:widowControl/>
              <w:rPr>
                <w:rFonts w:ascii="楷体" w:eastAsia="楷体" w:hAnsi="楷体" w:cs="楷体"/>
                <w:kern w:val="0"/>
                <w:sz w:val="20"/>
                <w:szCs w:val="20"/>
              </w:rPr>
            </w:pPr>
          </w:p>
        </w:tc>
        <w:tc>
          <w:tcPr>
            <w:tcW w:w="2843" w:type="dxa"/>
            <w:gridSpan w:val="2"/>
            <w:tcBorders>
              <w:top w:val="nil"/>
              <w:left w:val="single" w:sz="4" w:space="0" w:color="auto"/>
              <w:bottom w:val="single" w:sz="8" w:space="0" w:color="auto"/>
              <w:right w:val="single" w:sz="8" w:space="0" w:color="auto"/>
            </w:tcBorders>
            <w:shd w:val="clear" w:color="auto" w:fill="auto"/>
            <w:vAlign w:val="center"/>
          </w:tcPr>
          <w:p w:rsidR="00232E6B" w:rsidRDefault="002A3916">
            <w:pPr>
              <w:widowControl/>
              <w:rPr>
                <w:rFonts w:ascii="楷体" w:eastAsia="楷体" w:hAnsi="楷体" w:cs="楷体"/>
                <w:kern w:val="0"/>
                <w:sz w:val="20"/>
                <w:szCs w:val="20"/>
              </w:rPr>
            </w:pPr>
            <w:r>
              <w:rPr>
                <w:rFonts w:ascii="楷体" w:eastAsia="楷体" w:hAnsi="楷体" w:cs="楷体" w:hint="eastAsia"/>
                <w:kern w:val="0"/>
                <w:sz w:val="20"/>
                <w:szCs w:val="20"/>
              </w:rPr>
              <w:t>3.</w:t>
            </w:r>
            <w:r>
              <w:rPr>
                <w:rFonts w:ascii="楷体" w:eastAsia="楷体" w:hAnsi="楷体" w:cs="楷体" w:hint="eastAsia"/>
                <w:kern w:val="0"/>
                <w:sz w:val="20"/>
                <w:szCs w:val="20"/>
              </w:rPr>
              <w:t>其他</w:t>
            </w:r>
          </w:p>
        </w:tc>
        <w:tc>
          <w:tcPr>
            <w:tcW w:w="85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r w:rsidR="00232E6B">
        <w:trPr>
          <w:trHeight w:hRule="exact" w:val="397"/>
          <w:jc w:val="center"/>
        </w:trPr>
        <w:tc>
          <w:tcPr>
            <w:tcW w:w="525" w:type="dxa"/>
            <w:vMerge/>
            <w:tcBorders>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32E6B">
            <w:pPr>
              <w:rPr>
                <w:rFonts w:ascii="宋体"/>
                <w:sz w:val="24"/>
              </w:rPr>
            </w:pPr>
          </w:p>
        </w:tc>
        <w:tc>
          <w:tcPr>
            <w:tcW w:w="4253"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楷体" w:eastAsia="楷体" w:hAnsi="楷体" w:cs="楷体" w:hint="eastAsia"/>
                <w:kern w:val="0"/>
                <w:sz w:val="20"/>
                <w:szCs w:val="20"/>
              </w:rPr>
              <w:t>（七）总计</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13</w:t>
            </w:r>
          </w:p>
        </w:tc>
      </w:tr>
      <w:tr w:rsidR="00232E6B">
        <w:trPr>
          <w:jc w:val="center"/>
        </w:trPr>
        <w:tc>
          <w:tcPr>
            <w:tcW w:w="4778"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pPr>
            <w:r>
              <w:rPr>
                <w:rFonts w:ascii="宋体" w:eastAsia="宋体" w:hAnsi="宋体" w:cs="宋体" w:hint="eastAsia"/>
                <w:kern w:val="0"/>
                <w:sz w:val="20"/>
                <w:szCs w:val="20"/>
              </w:rPr>
              <w:t>四、结转下年度继续办理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jc w:val="center"/>
            </w:pPr>
            <w:r>
              <w:rPr>
                <w:rFonts w:hint="eastAsia"/>
              </w:rPr>
              <w:t>0</w:t>
            </w:r>
          </w:p>
        </w:tc>
      </w:tr>
    </w:tbl>
    <w:p w:rsidR="00232E6B" w:rsidRDefault="00232E6B">
      <w:pPr>
        <w:pStyle w:val="a6"/>
        <w:shd w:val="clear" w:color="auto" w:fill="FFFFFF"/>
        <w:spacing w:line="560" w:lineRule="exact"/>
        <w:ind w:firstLine="420"/>
        <w:jc w:val="both"/>
        <w:rPr>
          <w:color w:val="333333"/>
        </w:rPr>
      </w:pPr>
    </w:p>
    <w:p w:rsidR="00232E6B" w:rsidRDefault="002A3916">
      <w:pPr>
        <w:pStyle w:val="a6"/>
        <w:shd w:val="clear" w:color="auto" w:fill="FFFFFF"/>
        <w:spacing w:line="560" w:lineRule="exact"/>
        <w:ind w:firstLine="420"/>
        <w:jc w:val="both"/>
        <w:rPr>
          <w:rFonts w:ascii="黑体" w:eastAsia="黑体" w:hAnsi="黑体"/>
          <w:color w:val="333333"/>
          <w:sz w:val="32"/>
          <w:szCs w:val="32"/>
          <w:shd w:val="clear" w:color="auto" w:fill="FFFFFF"/>
        </w:rPr>
      </w:pPr>
      <w:r>
        <w:rPr>
          <w:rFonts w:ascii="黑体" w:eastAsia="黑体" w:hAnsi="黑体" w:hint="eastAsia"/>
          <w:color w:val="333333"/>
          <w:sz w:val="32"/>
          <w:szCs w:val="32"/>
          <w:shd w:val="clear" w:color="auto" w:fill="FFFFFF"/>
        </w:rPr>
        <w:t>四、政府信息公开行政复议、行政诉讼情况</w:t>
      </w:r>
    </w:p>
    <w:p w:rsidR="00232E6B" w:rsidRDefault="00232E6B">
      <w:pPr>
        <w:pStyle w:val="a6"/>
        <w:shd w:val="clear" w:color="auto" w:fill="FFFFFF"/>
        <w:spacing w:line="560" w:lineRule="exact"/>
        <w:ind w:firstLine="420"/>
        <w:jc w:val="both"/>
        <w:rPr>
          <w:color w:val="333333"/>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232E6B">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kern w:val="0"/>
                <w:sz w:val="20"/>
                <w:szCs w:val="20"/>
              </w:rPr>
              <w:t>行政诉讼</w:t>
            </w:r>
          </w:p>
        </w:tc>
      </w:tr>
      <w:tr w:rsidR="00232E6B">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71" w:left="-149" w:rightChars="-81" w:right="-170"/>
              <w:jc w:val="center"/>
              <w:rPr>
                <w:rFonts w:ascii="宋体" w:eastAsia="宋体" w:hAnsi="宋体" w:cs="宋体"/>
                <w:kern w:val="0"/>
                <w:sz w:val="20"/>
                <w:szCs w:val="20"/>
              </w:rPr>
            </w:pPr>
            <w:r>
              <w:rPr>
                <w:rFonts w:ascii="宋体" w:eastAsia="宋体" w:hAnsi="宋体" w:cs="宋体" w:hint="eastAsia"/>
                <w:kern w:val="0"/>
                <w:sz w:val="20"/>
                <w:szCs w:val="20"/>
              </w:rPr>
              <w:t>结果</w:t>
            </w:r>
          </w:p>
          <w:p w:rsidR="00232E6B" w:rsidRDefault="002A3916">
            <w:pPr>
              <w:widowControl/>
              <w:spacing w:line="560" w:lineRule="exact"/>
              <w:ind w:leftChars="-71" w:left="-149" w:rightChars="-81" w:right="-170"/>
              <w:jc w:val="center"/>
            </w:pPr>
            <w:r>
              <w:rPr>
                <w:rFonts w:ascii="宋体" w:eastAsia="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21" w:left="-43" w:rightChars="-63" w:right="-132" w:hanging="1"/>
              <w:jc w:val="cente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39" w:left="-82" w:rightChars="-46" w:right="-97"/>
              <w:jc w:val="cente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56" w:left="-118" w:rightChars="-56" w:right="-118"/>
              <w:jc w:val="center"/>
              <w:rPr>
                <w:rFonts w:ascii="宋体" w:eastAsia="宋体" w:hAnsi="宋体" w:cs="宋体"/>
                <w:kern w:val="0"/>
                <w:sz w:val="20"/>
                <w:szCs w:val="20"/>
              </w:rPr>
            </w:pPr>
            <w:r>
              <w:rPr>
                <w:rFonts w:ascii="宋体" w:eastAsia="宋体" w:hAnsi="宋体" w:cs="宋体" w:hint="eastAsia"/>
                <w:kern w:val="0"/>
                <w:sz w:val="20"/>
                <w:szCs w:val="20"/>
              </w:rPr>
              <w:t>尚未</w:t>
            </w:r>
          </w:p>
          <w:p w:rsidR="00232E6B" w:rsidRDefault="002A3916">
            <w:pPr>
              <w:widowControl/>
              <w:spacing w:line="560" w:lineRule="exact"/>
              <w:ind w:leftChars="-56" w:left="-118" w:rightChars="-56" w:right="-118"/>
              <w:jc w:val="center"/>
            </w:pPr>
            <w:r>
              <w:rPr>
                <w:rFonts w:ascii="宋体" w:eastAsia="宋体" w:hAnsi="宋体" w:cs="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总</w:t>
            </w:r>
          </w:p>
          <w:p w:rsidR="00232E6B" w:rsidRDefault="002A3916">
            <w:pPr>
              <w:widowControl/>
              <w:spacing w:line="560" w:lineRule="exact"/>
              <w:jc w:val="center"/>
            </w:pPr>
            <w:r>
              <w:rPr>
                <w:rFonts w:ascii="宋体" w:eastAsia="宋体" w:hAnsi="宋体" w:cs="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kern w:val="0"/>
                <w:sz w:val="20"/>
                <w:szCs w:val="20"/>
              </w:rPr>
              <w:t>复议后起诉</w:t>
            </w:r>
          </w:p>
        </w:tc>
      </w:tr>
      <w:tr w:rsidR="00232E6B">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32E6B" w:rsidRDefault="00232E6B">
            <w:pPr>
              <w:spacing w:line="560" w:lineRule="exact"/>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32E6B">
            <w:pPr>
              <w:spacing w:line="560" w:lineRule="exact"/>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32E6B">
            <w:pPr>
              <w:spacing w:line="560" w:lineRule="exact"/>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32E6B">
            <w:pPr>
              <w:spacing w:line="560" w:lineRule="exact"/>
              <w:rPr>
                <w:rFonts w:ascii="宋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32E6B">
            <w:pPr>
              <w:spacing w:line="560" w:lineRule="exact"/>
              <w:rPr>
                <w:rFonts w:ascii="宋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50" w:left="-105" w:rightChars="-60" w:right="-126"/>
              <w:jc w:val="center"/>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41" w:left="-86" w:rightChars="-42" w:right="-88"/>
              <w:jc w:val="cente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60" w:left="-126" w:rightChars="-65" w:right="-136"/>
              <w:jc w:val="center"/>
              <w:rPr>
                <w:rFonts w:ascii="宋体" w:eastAsia="宋体" w:hAnsi="宋体" w:cs="宋体"/>
                <w:kern w:val="0"/>
                <w:sz w:val="20"/>
                <w:szCs w:val="20"/>
              </w:rPr>
            </w:pPr>
            <w:r>
              <w:rPr>
                <w:rFonts w:ascii="宋体" w:eastAsia="宋体" w:hAnsi="宋体" w:cs="宋体" w:hint="eastAsia"/>
                <w:kern w:val="0"/>
                <w:sz w:val="20"/>
                <w:szCs w:val="20"/>
              </w:rPr>
              <w:t>其他</w:t>
            </w:r>
          </w:p>
          <w:p w:rsidR="00232E6B" w:rsidRDefault="002A3916">
            <w:pPr>
              <w:widowControl/>
              <w:spacing w:line="560" w:lineRule="exact"/>
              <w:ind w:leftChars="-60" w:left="-126" w:rightChars="-65" w:right="-136"/>
              <w:jc w:val="center"/>
            </w:pPr>
            <w:r>
              <w:rPr>
                <w:rFonts w:ascii="宋体" w:eastAsia="宋体" w:hAnsi="宋体" w:cs="宋体" w:hint="eastAsia"/>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78" w:left="-164" w:rightChars="-73" w:right="-153"/>
              <w:jc w:val="center"/>
              <w:rPr>
                <w:rFonts w:ascii="宋体" w:eastAsia="宋体" w:hAnsi="宋体" w:cs="宋体"/>
                <w:kern w:val="0"/>
                <w:sz w:val="20"/>
                <w:szCs w:val="20"/>
              </w:rPr>
            </w:pPr>
            <w:r>
              <w:rPr>
                <w:rFonts w:ascii="宋体" w:eastAsia="宋体" w:hAnsi="宋体" w:cs="宋体" w:hint="eastAsia"/>
                <w:kern w:val="0"/>
                <w:sz w:val="20"/>
                <w:szCs w:val="20"/>
              </w:rPr>
              <w:t>尚未</w:t>
            </w:r>
          </w:p>
          <w:p w:rsidR="00232E6B" w:rsidRDefault="002A3916">
            <w:pPr>
              <w:widowControl/>
              <w:spacing w:line="560" w:lineRule="exact"/>
              <w:ind w:leftChars="-78" w:left="-164" w:rightChars="-73" w:right="-153"/>
              <w:jc w:val="center"/>
            </w:pPr>
            <w:r>
              <w:rPr>
                <w:rFonts w:ascii="宋体" w:eastAsia="宋体" w:hAnsi="宋体" w:cs="宋体" w:hint="eastAsia"/>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47" w:left="-99" w:rightChars="-37" w:right="-78"/>
              <w:jc w:val="center"/>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65" w:left="-136" w:rightChars="-59" w:right="-124"/>
              <w:jc w:val="center"/>
              <w:rPr>
                <w:rFonts w:ascii="宋体" w:eastAsia="宋体" w:hAnsi="宋体" w:cs="宋体"/>
                <w:kern w:val="0"/>
                <w:sz w:val="20"/>
                <w:szCs w:val="20"/>
              </w:rPr>
            </w:pPr>
            <w:r>
              <w:rPr>
                <w:rFonts w:ascii="宋体" w:eastAsia="宋体" w:hAnsi="宋体" w:cs="宋体" w:hint="eastAsia"/>
                <w:kern w:val="0"/>
                <w:sz w:val="20"/>
                <w:szCs w:val="20"/>
              </w:rPr>
              <w:t>结果</w:t>
            </w:r>
          </w:p>
          <w:p w:rsidR="00232E6B" w:rsidRDefault="002A3916">
            <w:pPr>
              <w:widowControl/>
              <w:spacing w:line="560" w:lineRule="exact"/>
              <w:ind w:leftChars="-65" w:left="-136" w:rightChars="-59" w:right="-124"/>
              <w:jc w:val="center"/>
            </w:pPr>
            <w:r>
              <w:rPr>
                <w:rFonts w:ascii="宋体" w:eastAsia="宋体" w:hAnsi="宋体" w:cs="宋体" w:hint="eastAsia"/>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83" w:left="-173" w:rightChars="-64" w:right="-134" w:hanging="1"/>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p w:rsidR="00232E6B" w:rsidRDefault="002A3916">
            <w:pPr>
              <w:widowControl/>
              <w:spacing w:line="560" w:lineRule="exact"/>
              <w:ind w:leftChars="-83" w:left="-173" w:rightChars="-64" w:right="-134" w:hanging="1"/>
              <w:jc w:val="center"/>
            </w:pPr>
            <w:r>
              <w:rPr>
                <w:rFonts w:ascii="宋体" w:eastAsia="宋体" w:hAnsi="宋体" w:cs="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ind w:leftChars="-33" w:left="-67" w:rightChars="-50" w:right="-105" w:hangingChars="1" w:hanging="2"/>
              <w:jc w:val="center"/>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32E6B" w:rsidRDefault="002A3916">
            <w:pPr>
              <w:widowControl/>
              <w:spacing w:line="560" w:lineRule="exact"/>
              <w:jc w:val="center"/>
            </w:pPr>
            <w:r>
              <w:rPr>
                <w:rFonts w:ascii="宋体" w:eastAsia="宋体" w:hAnsi="宋体" w:cs="宋体" w:hint="eastAsia"/>
                <w:color w:val="000000"/>
                <w:kern w:val="0"/>
                <w:sz w:val="20"/>
                <w:szCs w:val="20"/>
              </w:rPr>
              <w:t>总计</w:t>
            </w:r>
          </w:p>
        </w:tc>
      </w:tr>
      <w:tr w:rsidR="00232E6B">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3</w:t>
            </w:r>
          </w:p>
        </w:tc>
        <w:tc>
          <w:tcPr>
            <w:tcW w:w="604"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3</w:t>
            </w:r>
          </w:p>
        </w:tc>
        <w:tc>
          <w:tcPr>
            <w:tcW w:w="604"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6</w:t>
            </w:r>
          </w:p>
        </w:tc>
        <w:tc>
          <w:tcPr>
            <w:tcW w:w="550"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tcPr>
          <w:p w:rsidR="00232E6B" w:rsidRDefault="002A3916">
            <w:pPr>
              <w:spacing w:line="560" w:lineRule="exact"/>
              <w:jc w:val="center"/>
            </w:pPr>
            <w:r>
              <w:rPr>
                <w:rFonts w:ascii="宋体" w:hint="eastAsia"/>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232E6B" w:rsidRDefault="002A3916">
            <w:pPr>
              <w:spacing w:line="560" w:lineRule="exact"/>
              <w:jc w:val="center"/>
              <w:rPr>
                <w:rFonts w:ascii="宋体"/>
                <w:sz w:val="24"/>
              </w:rPr>
            </w:pPr>
            <w:r>
              <w:rPr>
                <w:rFonts w:ascii="宋体" w:hint="eastAsia"/>
                <w:sz w:val="24"/>
              </w:rPr>
              <w:t>0</w:t>
            </w:r>
          </w:p>
        </w:tc>
      </w:tr>
    </w:tbl>
    <w:p w:rsidR="00232E6B" w:rsidRDefault="00232E6B">
      <w:pPr>
        <w:widowControl/>
        <w:shd w:val="clear" w:color="auto" w:fill="FFFFFF"/>
        <w:spacing w:line="560" w:lineRule="exact"/>
        <w:jc w:val="center"/>
        <w:rPr>
          <w:rFonts w:ascii="宋体" w:eastAsia="宋体" w:hAnsi="宋体" w:cs="宋体"/>
          <w:color w:val="333333"/>
          <w:sz w:val="24"/>
        </w:rPr>
      </w:pPr>
    </w:p>
    <w:p w:rsidR="00232E6B" w:rsidRDefault="002A3916">
      <w:pPr>
        <w:pStyle w:val="a6"/>
        <w:shd w:val="clear" w:color="auto" w:fill="FFFFFF"/>
        <w:spacing w:line="560" w:lineRule="exact"/>
        <w:ind w:right="135" w:firstLine="660"/>
        <w:jc w:val="both"/>
        <w:rPr>
          <w:rFonts w:ascii="仿宋_GB2312" w:eastAsia="仿宋_GB2312" w:hAnsiTheme="minorHAnsi" w:cs="仿宋_GB2312"/>
          <w:sz w:val="32"/>
          <w:szCs w:val="32"/>
        </w:rPr>
      </w:pPr>
      <w:r>
        <w:rPr>
          <w:rFonts w:ascii="黑体" w:eastAsia="黑体" w:hAnsi="黑体" w:hint="eastAsia"/>
          <w:color w:val="3D3D3D"/>
          <w:sz w:val="32"/>
          <w:szCs w:val="32"/>
        </w:rPr>
        <w:t>五、存在的主要问题及改进情况</w:t>
      </w:r>
      <w:r>
        <w:rPr>
          <w:rFonts w:ascii="仿宋_GB2312" w:eastAsia="仿宋_GB2312" w:hAnsi="微软雅黑" w:hint="eastAsia"/>
          <w:color w:val="3D3D3D"/>
          <w:sz w:val="32"/>
          <w:szCs w:val="32"/>
        </w:rPr>
        <w:br/>
      </w:r>
      <w:r>
        <w:rPr>
          <w:rFonts w:ascii="仿宋_GB2312" w:eastAsia="仿宋_GB2312" w:hAnsi="微软雅黑" w:hint="eastAsia"/>
          <w:color w:val="3D3D3D"/>
          <w:sz w:val="32"/>
          <w:szCs w:val="32"/>
        </w:rPr>
        <w:t xml:space="preserve">　</w:t>
      </w:r>
      <w:r>
        <w:rPr>
          <w:rFonts w:ascii="仿宋_GB2312" w:eastAsia="仿宋_GB2312" w:hAnsi="微软雅黑" w:hint="eastAsia"/>
          <w:color w:val="3D3D3D"/>
          <w:sz w:val="32"/>
          <w:szCs w:val="32"/>
        </w:rPr>
        <w:t xml:space="preserve">  </w:t>
      </w:r>
      <w:r>
        <w:rPr>
          <w:rFonts w:ascii="仿宋_GB2312" w:eastAsia="仿宋_GB2312" w:hAnsi="微软雅黑" w:hint="eastAsia"/>
          <w:color w:val="3D3D3D"/>
          <w:sz w:val="32"/>
          <w:szCs w:val="32"/>
        </w:rPr>
        <w:t>存在问题：</w:t>
      </w:r>
      <w:r>
        <w:rPr>
          <w:rFonts w:ascii="仿宋_GB2312" w:eastAsia="仿宋_GB2312" w:hint="eastAsia"/>
          <w:color w:val="333333"/>
          <w:sz w:val="32"/>
          <w:szCs w:val="32"/>
          <w:shd w:val="clear" w:color="auto" w:fill="FFFFFF"/>
        </w:rPr>
        <w:t>政策解读质量不高。按省、市有关要求，要围绕背景依据、目标任务、主要内容进行深刻政策解读。我局政策解读资料内容简单肤浅，形式较为单调。</w:t>
      </w:r>
    </w:p>
    <w:p w:rsidR="00232E6B" w:rsidRDefault="002A3916">
      <w:pPr>
        <w:widowControl/>
        <w:shd w:val="clear" w:color="auto" w:fill="FFFFFF"/>
        <w:spacing w:line="560" w:lineRule="exact"/>
        <w:ind w:right="135" w:firstLine="660"/>
        <w:rPr>
          <w:rFonts w:ascii="仿宋_GB2312" w:eastAsia="仿宋_GB2312"/>
          <w:color w:val="333333"/>
          <w:sz w:val="32"/>
          <w:szCs w:val="32"/>
          <w:shd w:val="clear" w:color="auto" w:fill="FFFFFF"/>
        </w:rPr>
      </w:pPr>
      <w:r>
        <w:rPr>
          <w:rFonts w:ascii="仿宋_GB2312" w:eastAsia="仿宋_GB2312" w:hAnsi="宋体" w:cs="宋体" w:hint="eastAsia"/>
          <w:color w:val="333333"/>
          <w:kern w:val="0"/>
          <w:sz w:val="32"/>
          <w:szCs w:val="32"/>
          <w:shd w:val="clear" w:color="auto" w:fill="FFFFFF"/>
        </w:rPr>
        <w:lastRenderedPageBreak/>
        <w:t>在今后的工作中，</w:t>
      </w:r>
      <w:r>
        <w:rPr>
          <w:rFonts w:ascii="仿宋_GB2312" w:eastAsia="仿宋_GB2312" w:hAnsi="宋体" w:hint="eastAsia"/>
          <w:color w:val="000000"/>
          <w:sz w:val="32"/>
          <w:szCs w:val="32"/>
        </w:rPr>
        <w:t>淄博市张店区综合行政执法局</w:t>
      </w:r>
      <w:r>
        <w:rPr>
          <w:rFonts w:ascii="仿宋_GB2312" w:eastAsia="仿宋_GB2312" w:hAnsi="宋体" w:cs="宋体" w:hint="eastAsia"/>
          <w:color w:val="333333"/>
          <w:kern w:val="0"/>
          <w:sz w:val="32"/>
          <w:szCs w:val="32"/>
          <w:shd w:val="clear" w:color="auto" w:fill="FFFFFF"/>
        </w:rPr>
        <w:t>将针对薄弱环节，采取切实有效措施认真加以解决，不断提高政务公开工作水平，积极做好如下方面工作：一是积极探索高效、便捷的公开方式，充分利用</w:t>
      </w:r>
      <w:r>
        <w:rPr>
          <w:rFonts w:ascii="仿宋" w:eastAsia="仿宋" w:hAnsi="仿宋" w:cs="宋体" w:hint="eastAsia"/>
          <w:kern w:val="0"/>
          <w:sz w:val="32"/>
          <w:szCs w:val="32"/>
        </w:rPr>
        <w:t>淄博市张店区人民政府门户网站</w:t>
      </w:r>
      <w:r>
        <w:rPr>
          <w:rFonts w:ascii="仿宋_GB2312" w:eastAsia="仿宋_GB2312" w:hAnsi="宋体" w:cs="宋体" w:hint="eastAsia"/>
          <w:color w:val="333333"/>
          <w:kern w:val="0"/>
          <w:sz w:val="32"/>
          <w:szCs w:val="32"/>
          <w:shd w:val="clear" w:color="auto" w:fill="FFFFFF"/>
        </w:rPr>
        <w:t>，政务新媒体等平台开展信息公开服务，实现信息精准推送。二是根据《国务院</w:t>
      </w:r>
      <w:r>
        <w:rPr>
          <w:rFonts w:ascii="仿宋_GB2312" w:eastAsia="仿宋_GB2312" w:hAnsi="宋体" w:cs="宋体" w:hint="eastAsia"/>
          <w:color w:val="333333"/>
          <w:kern w:val="0"/>
          <w:sz w:val="32"/>
          <w:szCs w:val="32"/>
          <w:shd w:val="clear" w:color="auto" w:fill="FFFFFF"/>
        </w:rPr>
        <w:t>2021</w:t>
      </w:r>
      <w:r>
        <w:rPr>
          <w:rFonts w:ascii="仿宋_GB2312" w:eastAsia="仿宋_GB2312" w:hAnsi="宋体" w:cs="宋体" w:hint="eastAsia"/>
          <w:color w:val="333333"/>
          <w:kern w:val="0"/>
          <w:sz w:val="32"/>
          <w:szCs w:val="32"/>
          <w:shd w:val="clear" w:color="auto" w:fill="FFFFFF"/>
        </w:rPr>
        <w:t>年政务公开第三方评估指标》，认真对照检查</w:t>
      </w:r>
      <w:r>
        <w:rPr>
          <w:rFonts w:ascii="仿宋" w:eastAsia="仿宋" w:hAnsi="仿宋" w:cs="宋体" w:hint="eastAsia"/>
          <w:kern w:val="0"/>
          <w:sz w:val="32"/>
          <w:szCs w:val="32"/>
        </w:rPr>
        <w:t>淄博市张店区人民政府门户网站</w:t>
      </w:r>
      <w:r>
        <w:rPr>
          <w:rFonts w:ascii="仿宋_GB2312" w:eastAsia="仿宋_GB2312" w:hAnsi="宋体" w:cs="宋体" w:hint="eastAsia"/>
          <w:color w:val="333333"/>
          <w:kern w:val="0"/>
          <w:sz w:val="32"/>
          <w:szCs w:val="32"/>
          <w:shd w:val="clear" w:color="auto" w:fill="FFFFFF"/>
        </w:rPr>
        <w:t>，全面查漏补缺，加强工作保障，切实提高本部门政务公开工作水平。</w:t>
      </w:r>
    </w:p>
    <w:p w:rsidR="00232E6B" w:rsidRDefault="002A3916">
      <w:pPr>
        <w:pStyle w:val="a6"/>
        <w:shd w:val="clear" w:color="auto" w:fill="FFFFFF"/>
        <w:spacing w:line="560" w:lineRule="exact"/>
        <w:ind w:firstLineChars="200" w:firstLine="640"/>
        <w:rPr>
          <w:rFonts w:ascii="黑体" w:eastAsia="黑体" w:hAnsi="黑体"/>
          <w:color w:val="3D3D3D"/>
          <w:sz w:val="32"/>
          <w:szCs w:val="32"/>
        </w:rPr>
      </w:pPr>
      <w:r>
        <w:rPr>
          <w:rFonts w:ascii="黑体" w:eastAsia="黑体" w:hAnsi="黑体" w:hint="eastAsia"/>
          <w:color w:val="3D3D3D"/>
          <w:sz w:val="32"/>
          <w:szCs w:val="32"/>
        </w:rPr>
        <w:t>六、其他需要报告的事项</w:t>
      </w:r>
    </w:p>
    <w:p w:rsidR="00232E6B" w:rsidRDefault="002A3916">
      <w:pPr>
        <w:shd w:val="clear" w:color="auto" w:fill="FFFFFF"/>
        <w:spacing w:line="560" w:lineRule="exact"/>
        <w:ind w:firstLine="645"/>
        <w:rPr>
          <w:rFonts w:ascii="宋体" w:eastAsia="宋体" w:hAnsi="宋体" w:cs="宋体"/>
          <w:kern w:val="0"/>
          <w:sz w:val="24"/>
          <w:szCs w:val="24"/>
        </w:rPr>
      </w:pPr>
      <w:r>
        <w:rPr>
          <w:rFonts w:ascii="微软雅黑" w:eastAsia="仿宋_GB2312" w:hAnsi="微软雅黑" w:hint="eastAsia"/>
          <w:color w:val="3D3D3D"/>
          <w:sz w:val="32"/>
          <w:szCs w:val="32"/>
        </w:rPr>
        <w:t> </w:t>
      </w:r>
      <w:r>
        <w:rPr>
          <w:rFonts w:ascii="仿宋" w:eastAsia="仿宋" w:hAnsi="仿宋" w:cs="宋体" w:hint="eastAsia"/>
          <w:kern w:val="0"/>
          <w:sz w:val="32"/>
          <w:szCs w:val="32"/>
        </w:rPr>
        <w:t>1.2021</w:t>
      </w:r>
      <w:r>
        <w:rPr>
          <w:rFonts w:ascii="仿宋" w:eastAsia="仿宋" w:hAnsi="仿宋" w:cs="宋体" w:hint="eastAsia"/>
          <w:kern w:val="0"/>
          <w:sz w:val="32"/>
          <w:szCs w:val="32"/>
        </w:rPr>
        <w:t>年度，</w:t>
      </w:r>
      <w:r>
        <w:rPr>
          <w:rFonts w:ascii="仿宋_GB2312" w:eastAsia="仿宋_GB2312" w:hAnsi="宋体" w:hint="eastAsia"/>
          <w:color w:val="000000"/>
          <w:sz w:val="32"/>
          <w:szCs w:val="32"/>
        </w:rPr>
        <w:t>淄博市张店区综合行政执法局</w:t>
      </w:r>
      <w:r>
        <w:rPr>
          <w:rFonts w:ascii="仿宋" w:eastAsia="仿宋" w:hAnsi="仿宋" w:cs="宋体" w:hint="eastAsia"/>
          <w:kern w:val="0"/>
          <w:sz w:val="32"/>
          <w:szCs w:val="32"/>
        </w:rPr>
        <w:t>在办理政府信息公开申请过程中，未收取任何信息处理费。</w:t>
      </w:r>
    </w:p>
    <w:p w:rsidR="00232E6B" w:rsidRDefault="002A3916">
      <w:pPr>
        <w:widowControl/>
        <w:shd w:val="clear" w:color="auto" w:fill="FFFFFF"/>
        <w:spacing w:line="560" w:lineRule="exact"/>
        <w:ind w:firstLine="645"/>
        <w:rPr>
          <w:rFonts w:ascii="宋体" w:eastAsia="宋体" w:hAnsi="宋体" w:cs="宋体"/>
          <w:kern w:val="0"/>
          <w:sz w:val="24"/>
          <w:szCs w:val="24"/>
        </w:rPr>
      </w:pPr>
      <w:r>
        <w:rPr>
          <w:rFonts w:ascii="仿宋" w:eastAsia="仿宋" w:hAnsi="仿宋" w:cs="宋体" w:hint="eastAsia"/>
          <w:kern w:val="0"/>
          <w:sz w:val="32"/>
          <w:szCs w:val="32"/>
        </w:rPr>
        <w:t>2.2021</w:t>
      </w:r>
      <w:r>
        <w:rPr>
          <w:rFonts w:ascii="仿宋" w:eastAsia="仿宋" w:hAnsi="仿宋" w:cs="宋体" w:hint="eastAsia"/>
          <w:kern w:val="0"/>
          <w:sz w:val="32"/>
          <w:szCs w:val="32"/>
        </w:rPr>
        <w:t>年度人大代表建议和政协委员提案办理情况</w:t>
      </w:r>
    </w:p>
    <w:p w:rsidR="00232E6B" w:rsidRDefault="002A3916">
      <w:pPr>
        <w:widowControl/>
        <w:shd w:val="clear" w:color="auto" w:fill="FFFFFF"/>
        <w:spacing w:line="560" w:lineRule="exact"/>
        <w:ind w:firstLine="645"/>
        <w:rPr>
          <w:rFonts w:ascii="仿宋" w:eastAsia="仿宋" w:hAnsi="仿宋" w:cs="宋体"/>
          <w:kern w:val="0"/>
          <w:sz w:val="32"/>
          <w:szCs w:val="32"/>
        </w:rPr>
      </w:pPr>
      <w:r>
        <w:rPr>
          <w:rFonts w:ascii="仿宋" w:eastAsia="仿宋" w:hAnsi="仿宋" w:cs="宋体" w:hint="eastAsia"/>
          <w:kern w:val="0"/>
          <w:sz w:val="32"/>
          <w:szCs w:val="32"/>
        </w:rPr>
        <w:t>张店区第十七届人民代表大会第五次会议期间共收到人大代表建议</w:t>
      </w:r>
      <w:r>
        <w:rPr>
          <w:rFonts w:ascii="仿宋" w:eastAsia="仿宋" w:hAnsi="仿宋" w:cs="宋体" w:hint="eastAsia"/>
          <w:kern w:val="0"/>
          <w:sz w:val="32"/>
          <w:szCs w:val="32"/>
        </w:rPr>
        <w:t>10</w:t>
      </w:r>
      <w:r>
        <w:rPr>
          <w:rFonts w:ascii="仿宋" w:eastAsia="仿宋" w:hAnsi="仿宋" w:cs="宋体" w:hint="eastAsia"/>
          <w:kern w:val="0"/>
          <w:sz w:val="32"/>
          <w:szCs w:val="32"/>
        </w:rPr>
        <w:t>件，所提建议已经全部采纳并按期办结。在政协张店区第十二届五次会议期间，共收到政协提案</w:t>
      </w:r>
      <w:r>
        <w:rPr>
          <w:rFonts w:ascii="仿宋" w:eastAsia="仿宋" w:hAnsi="仿宋" w:cs="宋体" w:hint="eastAsia"/>
          <w:kern w:val="0"/>
          <w:sz w:val="32"/>
          <w:szCs w:val="32"/>
        </w:rPr>
        <w:t>10</w:t>
      </w:r>
      <w:r>
        <w:rPr>
          <w:rFonts w:ascii="仿宋" w:eastAsia="仿宋" w:hAnsi="仿宋" w:cs="宋体" w:hint="eastAsia"/>
          <w:kern w:val="0"/>
          <w:sz w:val="32"/>
          <w:szCs w:val="32"/>
        </w:rPr>
        <w:t>件，所有提案已全部采纳并按期办结。人大代表建议和政协委员提案</w:t>
      </w:r>
      <w:r>
        <w:rPr>
          <w:rFonts w:ascii="仿宋_GB2312" w:eastAsia="仿宋_GB2312" w:hAnsi="宋体" w:hint="eastAsia"/>
          <w:color w:val="000000"/>
          <w:sz w:val="32"/>
          <w:szCs w:val="32"/>
        </w:rPr>
        <w:t>内容主要涉及智慧停车项目建设、养犬治理、户外广告、食品摊贩、公园跑道建设、僵尸车治理众多市民群众关注的热点问题。</w:t>
      </w:r>
      <w:r>
        <w:rPr>
          <w:rFonts w:ascii="仿宋" w:eastAsia="仿宋" w:hAnsi="仿宋" w:cs="宋体" w:hint="eastAsia"/>
          <w:kern w:val="0"/>
          <w:sz w:val="32"/>
          <w:szCs w:val="32"/>
        </w:rPr>
        <w:t>人大代表建议和政协委员提案办理情况均在淄博市张店区人民政府门户网站公开发布。</w:t>
      </w:r>
    </w:p>
    <w:p w:rsidR="00232E6B" w:rsidRDefault="002A3916">
      <w:pPr>
        <w:widowControl/>
        <w:shd w:val="clear" w:color="auto" w:fill="FFFFFF"/>
        <w:spacing w:line="560" w:lineRule="exact"/>
        <w:ind w:firstLine="645"/>
        <w:rPr>
          <w:rFonts w:ascii="宋体" w:eastAsia="宋体" w:hAnsi="宋体" w:cs="宋体"/>
          <w:kern w:val="0"/>
          <w:sz w:val="24"/>
          <w:szCs w:val="24"/>
        </w:rPr>
      </w:pPr>
      <w:r>
        <w:rPr>
          <w:rFonts w:ascii="仿宋" w:eastAsia="仿宋" w:hAnsi="仿宋" w:cs="宋体" w:hint="eastAsia"/>
          <w:kern w:val="0"/>
          <w:sz w:val="32"/>
          <w:szCs w:val="32"/>
        </w:rPr>
        <w:t>3.</w:t>
      </w:r>
      <w:r>
        <w:rPr>
          <w:rFonts w:ascii="仿宋" w:eastAsia="仿宋" w:hAnsi="仿宋" w:cs="宋体" w:hint="eastAsia"/>
          <w:kern w:val="0"/>
          <w:sz w:val="32"/>
          <w:szCs w:val="32"/>
        </w:rPr>
        <w:t>本报告所列数据统计期限自</w:t>
      </w:r>
      <w:r>
        <w:rPr>
          <w:rFonts w:ascii="仿宋" w:eastAsia="仿宋" w:hAnsi="仿宋" w:cs="宋体" w:hint="eastAsia"/>
          <w:kern w:val="0"/>
          <w:sz w:val="32"/>
          <w:szCs w:val="32"/>
        </w:rPr>
        <w:t>2021</w:t>
      </w:r>
      <w:r>
        <w:rPr>
          <w:rFonts w:ascii="仿宋" w:eastAsia="仿宋" w:hAnsi="仿宋" w:cs="宋体" w:hint="eastAsia"/>
          <w:kern w:val="0"/>
          <w:sz w:val="32"/>
          <w:szCs w:val="32"/>
        </w:rPr>
        <w:t>年</w:t>
      </w:r>
      <w:r>
        <w:rPr>
          <w:rFonts w:ascii="仿宋" w:eastAsia="仿宋" w:hAnsi="仿宋" w:cs="宋体" w:hint="eastAsia"/>
          <w:kern w:val="0"/>
          <w:sz w:val="32"/>
          <w:szCs w:val="32"/>
        </w:rPr>
        <w:t>1</w:t>
      </w:r>
      <w:r>
        <w:rPr>
          <w:rFonts w:ascii="仿宋" w:eastAsia="仿宋" w:hAnsi="仿宋" w:cs="宋体" w:hint="eastAsia"/>
          <w:kern w:val="0"/>
          <w:sz w:val="32"/>
          <w:szCs w:val="32"/>
        </w:rPr>
        <w:t>月</w:t>
      </w:r>
      <w:r>
        <w:rPr>
          <w:rFonts w:ascii="仿宋" w:eastAsia="仿宋" w:hAnsi="仿宋" w:cs="宋体" w:hint="eastAsia"/>
          <w:kern w:val="0"/>
          <w:sz w:val="32"/>
          <w:szCs w:val="32"/>
        </w:rPr>
        <w:t>1</w:t>
      </w:r>
      <w:r>
        <w:rPr>
          <w:rFonts w:ascii="仿宋" w:eastAsia="仿宋" w:hAnsi="仿宋" w:cs="宋体" w:hint="eastAsia"/>
          <w:kern w:val="0"/>
          <w:sz w:val="32"/>
          <w:szCs w:val="32"/>
        </w:rPr>
        <w:t>日起，到</w:t>
      </w:r>
      <w:r>
        <w:rPr>
          <w:rFonts w:ascii="仿宋" w:eastAsia="仿宋" w:hAnsi="仿宋" w:cs="宋体" w:hint="eastAsia"/>
          <w:kern w:val="0"/>
          <w:sz w:val="32"/>
          <w:szCs w:val="32"/>
        </w:rPr>
        <w:t>2021</w:t>
      </w:r>
      <w:r>
        <w:rPr>
          <w:rFonts w:ascii="仿宋" w:eastAsia="仿宋" w:hAnsi="仿宋" w:cs="宋体" w:hint="eastAsia"/>
          <w:kern w:val="0"/>
          <w:sz w:val="32"/>
          <w:szCs w:val="32"/>
        </w:rPr>
        <w:t>年</w:t>
      </w:r>
      <w:r>
        <w:rPr>
          <w:rFonts w:ascii="仿宋" w:eastAsia="仿宋" w:hAnsi="仿宋" w:cs="宋体" w:hint="eastAsia"/>
          <w:kern w:val="0"/>
          <w:sz w:val="32"/>
          <w:szCs w:val="32"/>
        </w:rPr>
        <w:t>12</w:t>
      </w:r>
      <w:r>
        <w:rPr>
          <w:rFonts w:ascii="仿宋" w:eastAsia="仿宋" w:hAnsi="仿宋" w:cs="宋体" w:hint="eastAsia"/>
          <w:kern w:val="0"/>
          <w:sz w:val="32"/>
          <w:szCs w:val="32"/>
        </w:rPr>
        <w:t>月</w:t>
      </w:r>
      <w:r>
        <w:rPr>
          <w:rFonts w:ascii="仿宋" w:eastAsia="仿宋" w:hAnsi="仿宋" w:cs="宋体" w:hint="eastAsia"/>
          <w:kern w:val="0"/>
          <w:sz w:val="32"/>
          <w:szCs w:val="32"/>
        </w:rPr>
        <w:t>31</w:t>
      </w:r>
      <w:r>
        <w:rPr>
          <w:rFonts w:ascii="仿宋" w:eastAsia="仿宋" w:hAnsi="仿宋" w:cs="宋体" w:hint="eastAsia"/>
          <w:kern w:val="0"/>
          <w:sz w:val="32"/>
          <w:szCs w:val="32"/>
        </w:rPr>
        <w:t>日止。数据可能因四舍五入原因与数据直接相加之和存在尾数差异。</w:t>
      </w:r>
    </w:p>
    <w:p w:rsidR="00232E6B" w:rsidRDefault="00232E6B">
      <w:pPr>
        <w:widowControl/>
        <w:shd w:val="clear" w:color="auto" w:fill="FFFFFF"/>
        <w:spacing w:line="560" w:lineRule="exact"/>
        <w:ind w:firstLine="645"/>
        <w:rPr>
          <w:rFonts w:ascii="宋体" w:eastAsia="宋体" w:hAnsi="宋体" w:cs="宋体"/>
          <w:kern w:val="0"/>
          <w:sz w:val="24"/>
          <w:szCs w:val="24"/>
        </w:rPr>
      </w:pPr>
    </w:p>
    <w:p w:rsidR="00232E6B" w:rsidRDefault="002A3916">
      <w:pPr>
        <w:pStyle w:val="a6"/>
        <w:spacing w:line="560" w:lineRule="exact"/>
        <w:rPr>
          <w:rFonts w:ascii="仿宋_GB2312" w:eastAsia="仿宋_GB2312" w:hAnsi="微软雅黑"/>
          <w:color w:val="3D3D3D"/>
          <w:sz w:val="32"/>
          <w:szCs w:val="32"/>
        </w:rPr>
      </w:pPr>
      <w:r>
        <w:rPr>
          <w:rFonts w:ascii="微软雅黑" w:eastAsia="仿宋_GB2312" w:hAnsi="微软雅黑" w:hint="eastAsia"/>
          <w:color w:val="3D3D3D"/>
          <w:sz w:val="32"/>
          <w:szCs w:val="32"/>
        </w:rPr>
        <w:lastRenderedPageBreak/>
        <w:t> </w:t>
      </w:r>
    </w:p>
    <w:p w:rsidR="00232E6B" w:rsidRDefault="002A3916">
      <w:pPr>
        <w:pStyle w:val="a6"/>
        <w:spacing w:line="560" w:lineRule="exact"/>
        <w:ind w:left="4640" w:hangingChars="1450" w:hanging="4640"/>
        <w:rPr>
          <w:rFonts w:ascii="仿宋_GB2312" w:eastAsia="仿宋_GB2312" w:hAnsi="微软雅黑"/>
          <w:color w:val="3D3D3D"/>
          <w:sz w:val="32"/>
          <w:szCs w:val="32"/>
        </w:rPr>
      </w:pPr>
      <w:r>
        <w:rPr>
          <w:rFonts w:ascii="微软雅黑" w:eastAsia="仿宋_GB2312" w:hAnsi="微软雅黑" w:hint="eastAsia"/>
          <w:color w:val="3D3D3D"/>
          <w:sz w:val="32"/>
          <w:szCs w:val="32"/>
        </w:rPr>
        <w:t> </w:t>
      </w:r>
      <w:r>
        <w:rPr>
          <w:rFonts w:ascii="仿宋_GB2312" w:eastAsia="仿宋_GB2312" w:hAnsi="微软雅黑" w:hint="eastAsia"/>
          <w:color w:val="3D3D3D"/>
          <w:sz w:val="32"/>
          <w:szCs w:val="32"/>
        </w:rPr>
        <w:t xml:space="preserve">　　　　　　　　　　　　　张店区综合行政执法局　　　　　　　　　　　　　　　　　　　　　　　　</w:t>
      </w:r>
      <w:r>
        <w:rPr>
          <w:rFonts w:ascii="仿宋_GB2312" w:eastAsia="仿宋_GB2312" w:hAnsi="微软雅黑" w:hint="eastAsia"/>
          <w:color w:val="3D3D3D"/>
          <w:sz w:val="32"/>
          <w:szCs w:val="32"/>
        </w:rPr>
        <w:t xml:space="preserve"> 202</w:t>
      </w:r>
      <w:r>
        <w:rPr>
          <w:rFonts w:ascii="仿宋_GB2312" w:eastAsia="仿宋_GB2312" w:hAnsi="微软雅黑" w:hint="eastAsia"/>
          <w:color w:val="3D3D3D"/>
          <w:sz w:val="32"/>
          <w:szCs w:val="32"/>
        </w:rPr>
        <w:t>2</w:t>
      </w:r>
      <w:bookmarkStart w:id="0" w:name="_GoBack"/>
      <w:bookmarkEnd w:id="0"/>
      <w:r>
        <w:rPr>
          <w:rFonts w:ascii="仿宋_GB2312" w:eastAsia="仿宋_GB2312" w:hAnsi="微软雅黑" w:hint="eastAsia"/>
          <w:color w:val="3D3D3D"/>
          <w:sz w:val="32"/>
          <w:szCs w:val="32"/>
        </w:rPr>
        <w:t>年</w:t>
      </w:r>
      <w:r>
        <w:rPr>
          <w:rFonts w:ascii="仿宋_GB2312" w:eastAsia="仿宋_GB2312" w:hAnsi="微软雅黑" w:hint="eastAsia"/>
          <w:color w:val="3D3D3D"/>
          <w:sz w:val="32"/>
          <w:szCs w:val="32"/>
        </w:rPr>
        <w:t>1</w:t>
      </w:r>
      <w:r>
        <w:rPr>
          <w:rFonts w:ascii="仿宋_GB2312" w:eastAsia="仿宋_GB2312" w:hAnsi="微软雅黑" w:hint="eastAsia"/>
          <w:color w:val="3D3D3D"/>
          <w:sz w:val="32"/>
          <w:szCs w:val="32"/>
        </w:rPr>
        <w:t>月</w:t>
      </w:r>
      <w:r>
        <w:rPr>
          <w:rFonts w:ascii="仿宋_GB2312" w:eastAsia="仿宋_GB2312" w:hAnsi="微软雅黑" w:hint="eastAsia"/>
          <w:color w:val="3D3D3D"/>
          <w:sz w:val="32"/>
          <w:szCs w:val="32"/>
        </w:rPr>
        <w:t>15</w:t>
      </w:r>
      <w:r>
        <w:rPr>
          <w:rFonts w:ascii="仿宋_GB2312" w:eastAsia="仿宋_GB2312" w:hAnsi="微软雅黑" w:hint="eastAsia"/>
          <w:color w:val="3D3D3D"/>
          <w:sz w:val="32"/>
          <w:szCs w:val="32"/>
        </w:rPr>
        <w:t>日</w:t>
      </w:r>
    </w:p>
    <w:p w:rsidR="00232E6B" w:rsidRDefault="00232E6B">
      <w:pPr>
        <w:rPr>
          <w:rFonts w:ascii="仿宋_GB2312" w:eastAsia="仿宋_GB2312"/>
          <w:sz w:val="32"/>
          <w:szCs w:val="32"/>
        </w:rPr>
      </w:pPr>
    </w:p>
    <w:sectPr w:rsidR="00232E6B" w:rsidSect="00232E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18B"/>
    <w:rsid w:val="00022630"/>
    <w:rsid w:val="000E4AF1"/>
    <w:rsid w:val="00110323"/>
    <w:rsid w:val="00121FB0"/>
    <w:rsid w:val="001236D9"/>
    <w:rsid w:val="0012638B"/>
    <w:rsid w:val="00137ED4"/>
    <w:rsid w:val="00197741"/>
    <w:rsid w:val="00197746"/>
    <w:rsid w:val="001E0B58"/>
    <w:rsid w:val="0020206D"/>
    <w:rsid w:val="00207F57"/>
    <w:rsid w:val="00232E6B"/>
    <w:rsid w:val="0024096C"/>
    <w:rsid w:val="00242FC8"/>
    <w:rsid w:val="00262506"/>
    <w:rsid w:val="002628FE"/>
    <w:rsid w:val="0029579C"/>
    <w:rsid w:val="002A3916"/>
    <w:rsid w:val="002A7CDD"/>
    <w:rsid w:val="002E49E0"/>
    <w:rsid w:val="003012A3"/>
    <w:rsid w:val="00302120"/>
    <w:rsid w:val="00340C88"/>
    <w:rsid w:val="00363EEC"/>
    <w:rsid w:val="00367A53"/>
    <w:rsid w:val="00371555"/>
    <w:rsid w:val="00371B42"/>
    <w:rsid w:val="003924B2"/>
    <w:rsid w:val="003A28C0"/>
    <w:rsid w:val="003B796B"/>
    <w:rsid w:val="00403629"/>
    <w:rsid w:val="00431766"/>
    <w:rsid w:val="00445EF6"/>
    <w:rsid w:val="0045209A"/>
    <w:rsid w:val="004608BD"/>
    <w:rsid w:val="00460CA1"/>
    <w:rsid w:val="00472310"/>
    <w:rsid w:val="004766BD"/>
    <w:rsid w:val="00477FFC"/>
    <w:rsid w:val="00485A02"/>
    <w:rsid w:val="004A4008"/>
    <w:rsid w:val="004C46A5"/>
    <w:rsid w:val="004D17E2"/>
    <w:rsid w:val="0051618B"/>
    <w:rsid w:val="0051769D"/>
    <w:rsid w:val="005A58F4"/>
    <w:rsid w:val="005B0E85"/>
    <w:rsid w:val="005B40B5"/>
    <w:rsid w:val="005E5F8E"/>
    <w:rsid w:val="005F44AD"/>
    <w:rsid w:val="005F4F78"/>
    <w:rsid w:val="00631C21"/>
    <w:rsid w:val="00641734"/>
    <w:rsid w:val="00642331"/>
    <w:rsid w:val="00644FB4"/>
    <w:rsid w:val="006A7BD3"/>
    <w:rsid w:val="006B63F3"/>
    <w:rsid w:val="006D48F7"/>
    <w:rsid w:val="007172A0"/>
    <w:rsid w:val="00717C3C"/>
    <w:rsid w:val="00725C66"/>
    <w:rsid w:val="00751153"/>
    <w:rsid w:val="00782EF5"/>
    <w:rsid w:val="00790383"/>
    <w:rsid w:val="007A208D"/>
    <w:rsid w:val="007F3F89"/>
    <w:rsid w:val="0080540E"/>
    <w:rsid w:val="0082062D"/>
    <w:rsid w:val="008273FC"/>
    <w:rsid w:val="0083731A"/>
    <w:rsid w:val="008C19C7"/>
    <w:rsid w:val="0090099E"/>
    <w:rsid w:val="00916ED8"/>
    <w:rsid w:val="009401B4"/>
    <w:rsid w:val="009842F5"/>
    <w:rsid w:val="0099083B"/>
    <w:rsid w:val="009B7687"/>
    <w:rsid w:val="00A209B7"/>
    <w:rsid w:val="00A22DC8"/>
    <w:rsid w:val="00A310EE"/>
    <w:rsid w:val="00A418EA"/>
    <w:rsid w:val="00A42864"/>
    <w:rsid w:val="00A5204C"/>
    <w:rsid w:val="00A57D1F"/>
    <w:rsid w:val="00A72E45"/>
    <w:rsid w:val="00A769E5"/>
    <w:rsid w:val="00AA2B88"/>
    <w:rsid w:val="00AB5B2E"/>
    <w:rsid w:val="00AC5A8A"/>
    <w:rsid w:val="00B03EDE"/>
    <w:rsid w:val="00B70141"/>
    <w:rsid w:val="00B71E0E"/>
    <w:rsid w:val="00B73024"/>
    <w:rsid w:val="00B97ED1"/>
    <w:rsid w:val="00BC24A6"/>
    <w:rsid w:val="00C4278D"/>
    <w:rsid w:val="00C82707"/>
    <w:rsid w:val="00C854D9"/>
    <w:rsid w:val="00C9017C"/>
    <w:rsid w:val="00CF235C"/>
    <w:rsid w:val="00D162B1"/>
    <w:rsid w:val="00D65AF9"/>
    <w:rsid w:val="00D7223C"/>
    <w:rsid w:val="00E03BF5"/>
    <w:rsid w:val="00E04CB2"/>
    <w:rsid w:val="00E10204"/>
    <w:rsid w:val="00E754D4"/>
    <w:rsid w:val="00E832FD"/>
    <w:rsid w:val="00EA2BA0"/>
    <w:rsid w:val="00EC7D1F"/>
    <w:rsid w:val="00ED1A4F"/>
    <w:rsid w:val="00F0377C"/>
    <w:rsid w:val="00F51C1A"/>
    <w:rsid w:val="00F57A03"/>
    <w:rsid w:val="00F65669"/>
    <w:rsid w:val="00F76A56"/>
    <w:rsid w:val="00F91FD3"/>
    <w:rsid w:val="00FB6606"/>
    <w:rsid w:val="00FD3BD9"/>
    <w:rsid w:val="123078E6"/>
    <w:rsid w:val="20B962F5"/>
    <w:rsid w:val="34A42225"/>
    <w:rsid w:val="482C5EE5"/>
    <w:rsid w:val="4B9E7BC5"/>
    <w:rsid w:val="67B63838"/>
    <w:rsid w:val="760F6894"/>
    <w:rsid w:val="7AE47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E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32E6B"/>
    <w:rPr>
      <w:sz w:val="18"/>
      <w:szCs w:val="18"/>
    </w:rPr>
  </w:style>
  <w:style w:type="paragraph" w:styleId="a4">
    <w:name w:val="footer"/>
    <w:basedOn w:val="a"/>
    <w:link w:val="Char0"/>
    <w:uiPriority w:val="99"/>
    <w:semiHidden/>
    <w:unhideWhenUsed/>
    <w:qFormat/>
    <w:rsid w:val="00232E6B"/>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32E6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32E6B"/>
    <w:pPr>
      <w:widowControl/>
      <w:jc w:val="left"/>
    </w:pPr>
    <w:rPr>
      <w:rFonts w:ascii="宋体" w:eastAsia="宋体" w:hAnsi="宋体" w:cs="宋体"/>
      <w:kern w:val="0"/>
      <w:sz w:val="24"/>
      <w:szCs w:val="24"/>
    </w:rPr>
  </w:style>
  <w:style w:type="character" w:styleId="a7">
    <w:name w:val="Strong"/>
    <w:basedOn w:val="a0"/>
    <w:uiPriority w:val="22"/>
    <w:qFormat/>
    <w:rsid w:val="00232E6B"/>
    <w:rPr>
      <w:b/>
      <w:bCs/>
    </w:rPr>
  </w:style>
  <w:style w:type="character" w:customStyle="1" w:styleId="Char1">
    <w:name w:val="页眉 Char"/>
    <w:basedOn w:val="a0"/>
    <w:link w:val="a5"/>
    <w:uiPriority w:val="99"/>
    <w:semiHidden/>
    <w:rsid w:val="00232E6B"/>
    <w:rPr>
      <w:sz w:val="18"/>
      <w:szCs w:val="18"/>
    </w:rPr>
  </w:style>
  <w:style w:type="character" w:customStyle="1" w:styleId="Char0">
    <w:name w:val="页脚 Char"/>
    <w:basedOn w:val="a0"/>
    <w:link w:val="a4"/>
    <w:uiPriority w:val="99"/>
    <w:semiHidden/>
    <w:rsid w:val="00232E6B"/>
    <w:rPr>
      <w:sz w:val="18"/>
      <w:szCs w:val="18"/>
    </w:rPr>
  </w:style>
  <w:style w:type="paragraph" w:styleId="a8">
    <w:name w:val="Quote"/>
    <w:basedOn w:val="a"/>
    <w:next w:val="a"/>
    <w:link w:val="Char2"/>
    <w:uiPriority w:val="29"/>
    <w:qFormat/>
    <w:rsid w:val="00232E6B"/>
    <w:rPr>
      <w:i/>
      <w:iCs/>
      <w:color w:val="000000" w:themeColor="text1"/>
    </w:rPr>
  </w:style>
  <w:style w:type="character" w:customStyle="1" w:styleId="Char2">
    <w:name w:val="引用 Char"/>
    <w:basedOn w:val="a0"/>
    <w:link w:val="a8"/>
    <w:uiPriority w:val="29"/>
    <w:rsid w:val="00232E6B"/>
    <w:rPr>
      <w:i/>
      <w:iCs/>
      <w:color w:val="000000" w:themeColor="text1"/>
    </w:rPr>
  </w:style>
  <w:style w:type="character" w:customStyle="1" w:styleId="Char">
    <w:name w:val="批注框文本 Char"/>
    <w:basedOn w:val="a0"/>
    <w:link w:val="a3"/>
    <w:uiPriority w:val="99"/>
    <w:semiHidden/>
    <w:rsid w:val="00232E6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年度政府信息公开申请答复结果</a:t>
            </a:r>
          </a:p>
        </c:rich>
      </c:tx>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tx>
                <c:rich>
                  <a:bodyPr/>
                  <a:lstStyle/>
                  <a:p>
                    <a:r>
                      <a:t>予以公开69.23</a:t>
                    </a:r>
                    <a:r>
                      <a:rPr lang="en-US" altLang="zh-CN"/>
                      <a:t>%</a:t>
                    </a:r>
                  </a:p>
                </c:rich>
              </c:tx>
              <c:dLblPos val="outEnd"/>
              <c:showVal val="1"/>
              <c:extLst>
                <c:ext xmlns:c15="http://schemas.microsoft.com/office/drawing/2012/chart" uri="{CE6537A1-D6FC-4f65-9D91-7224C49458BB}"/>
              </c:extLst>
            </c:dLbl>
            <c:dLbl>
              <c:idx val="1"/>
              <c:tx>
                <c:rich>
                  <a:bodyPr/>
                  <a:lstStyle/>
                  <a:p>
                    <a:r>
                      <a:t>不予公开15.38</a:t>
                    </a:r>
                    <a:r>
                      <a:rPr lang="en-US" altLang="zh-CN"/>
                      <a:t>%</a:t>
                    </a:r>
                  </a:p>
                </c:rich>
              </c:tx>
              <c:dLblPos val="outEnd"/>
              <c:showVal val="1"/>
              <c:extLst>
                <c:ext xmlns:c15="http://schemas.microsoft.com/office/drawing/2012/chart" uri="{CE6537A1-D6FC-4f65-9D91-7224C49458BB}"/>
              </c:extLst>
            </c:dLbl>
            <c:dLbl>
              <c:idx val="2"/>
              <c:tx>
                <c:rich>
                  <a:bodyPr/>
                  <a:lstStyle/>
                  <a:p>
                    <a:r>
                      <a:t>无法提供15.38</a:t>
                    </a:r>
                    <a:r>
                      <a:rPr lang="en-US" altLang="zh-CN"/>
                      <a:t>%</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第一季度</c:v>
                </c:pt>
                <c:pt idx="1">
                  <c:v>第二季度</c:v>
                </c:pt>
                <c:pt idx="2">
                  <c:v>第三季度</c:v>
                </c:pt>
              </c:strCache>
              <c:extLst>
                <c:ext xmlns:c15="http://schemas.microsoft.com/office/drawing/2012/chart" uri="{02D57815-91ED-43cb-92C2-25804820EDAC}">
                  <c15:fullRef>
                    <c15:sqref>Sheet1!$A$2:$A$5</c15:sqref>
                  </c15:fullRef>
                </c:ext>
              </c:extLst>
            </c:strRef>
          </c:cat>
          <c:val>
            <c:numRef>
              <c:f>Sheet1!$B$2:$B$4</c:f>
              <c:numCache>
                <c:formatCode>General</c:formatCode>
                <c:ptCount val="3"/>
                <c:pt idx="0">
                  <c:v>69.23</c:v>
                </c:pt>
                <c:pt idx="1">
                  <c:v>15.38</c:v>
                </c:pt>
                <c:pt idx="2">
                  <c:v>15.38</c:v>
                </c:pt>
              </c:numCache>
              <c:extLst>
                <c:ext xmlns:c15="http://schemas.microsoft.com/office/drawing/2012/chart" uri="{02D57815-91ED-43cb-92C2-25804820EDAC}">
                  <c15:fullRef>
                    <c15:sqref>Sheet1!$B$2:$B$5</c15:sqref>
                  </c15:fullRef>
                </c:ext>
              </c:extLst>
            </c:numRef>
          </c:val>
        </c:ser>
        <c:dLbls>
          <c:showVal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ED241-5AFF-41E2-A7DF-BECE1D0D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dcterms:created xsi:type="dcterms:W3CDTF">2022-01-18T02:48:00Z</dcterms:created>
  <dcterms:modified xsi:type="dcterms:W3CDTF">2022-03-10T01:22:00Z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8916C0AB6B984FA591E3BB96273AEF9A</vt:lpwstr>
  </property>
</Properties>
</file>