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color w:val="333333"/>
          <w:kern w:val="0"/>
          <w:sz w:val="44"/>
          <w:szCs w:val="44"/>
          <w:shd w:val="clear" w:color="auto" w:fill="FFFFFF"/>
        </w:rPr>
      </w:pPr>
      <w:r>
        <w:rPr>
          <w:rFonts w:hint="eastAsia" w:ascii="方正小标宋简体" w:hAnsi="方正小标宋简体" w:eastAsia="方正小标宋简体" w:cs="方正小标宋简体"/>
          <w:color w:val="333333"/>
          <w:kern w:val="0"/>
          <w:sz w:val="44"/>
          <w:szCs w:val="44"/>
          <w:shd w:val="clear" w:color="auto" w:fill="FFFFFF"/>
        </w:rPr>
        <w:t>张店区综合行政执法局</w:t>
      </w:r>
    </w:p>
    <w:p>
      <w:pPr>
        <w:jc w:val="center"/>
        <w:rPr>
          <w:rFonts w:ascii="方正小标宋简体" w:hAnsi="方正小标宋简体" w:eastAsia="方正小标宋简体" w:cs="方正小标宋简体"/>
          <w:color w:val="333333"/>
          <w:kern w:val="0"/>
          <w:sz w:val="44"/>
          <w:szCs w:val="44"/>
          <w:shd w:val="clear" w:color="auto" w:fill="FFFFFF"/>
        </w:rPr>
      </w:pPr>
      <w:r>
        <w:rPr>
          <w:rFonts w:hint="eastAsia" w:ascii="方正小标宋简体" w:hAnsi="方正小标宋简体" w:eastAsia="方正小标宋简体" w:cs="方正小标宋简体"/>
          <w:color w:val="333333"/>
          <w:kern w:val="0"/>
          <w:sz w:val="44"/>
          <w:szCs w:val="44"/>
          <w:shd w:val="clear" w:color="auto" w:fill="FFFFFF"/>
        </w:rPr>
        <w:t>2019年政府信息公开工作年度报告</w:t>
      </w:r>
    </w:p>
    <w:p>
      <w:pPr>
        <w:pStyle w:val="4"/>
        <w:shd w:val="clear" w:color="auto" w:fill="FFFFFF"/>
        <w:ind w:firstLine="640"/>
        <w:jc w:val="both"/>
        <w:rPr>
          <w:rFonts w:ascii="黑体" w:hAnsi="黑体" w:eastAsia="黑体" w:cs="黑体"/>
          <w:color w:val="333333"/>
          <w:sz w:val="32"/>
          <w:szCs w:val="32"/>
          <w:shd w:val="clear" w:color="auto" w:fill="FFFFFF"/>
        </w:rPr>
      </w:pPr>
    </w:p>
    <w:p>
      <w:pPr>
        <w:pStyle w:val="4"/>
        <w:shd w:val="clear" w:color="auto" w:fill="FFFFFF"/>
        <w:spacing w:line="560" w:lineRule="exact"/>
        <w:ind w:firstLine="64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一、总体情况</w:t>
      </w:r>
    </w:p>
    <w:p>
      <w:pPr>
        <w:pStyle w:val="4"/>
        <w:spacing w:line="560" w:lineRule="exact"/>
        <w:rPr>
          <w:rFonts w:hint="eastAsia" w:ascii="仿宋_GB2312" w:hAnsi="宋体" w:eastAsia="仿宋_GB2312" w:cstheme="minorBidi"/>
          <w:color w:val="000000"/>
          <w:kern w:val="2"/>
          <w:sz w:val="32"/>
          <w:szCs w:val="32"/>
        </w:rPr>
      </w:pPr>
      <w:r>
        <w:rPr>
          <w:rFonts w:hint="eastAsia" w:ascii="微软雅黑" w:hAnsi="微软雅黑" w:eastAsia="微软雅黑"/>
          <w:color w:val="3D3D3D"/>
          <w:sz w:val="23"/>
          <w:szCs w:val="23"/>
        </w:rPr>
        <w:t xml:space="preserve">      </w:t>
      </w:r>
      <w:r>
        <w:rPr>
          <w:rFonts w:hint="eastAsia" w:ascii="仿宋_GB2312" w:hAnsi="宋体" w:eastAsia="仿宋_GB2312" w:cstheme="minorBidi"/>
          <w:color w:val="000000"/>
          <w:kern w:val="2"/>
          <w:sz w:val="32"/>
          <w:szCs w:val="32"/>
        </w:rPr>
        <w:t>2019年，按照区委、区政府信息公开工作的总体部署和要求，张店区综合行政执法局紧密结合自身工作实际，按照公开、公正、规范、高效、便民、廉政、勤政的基本原则，认真履行工作职责，进一步深化政府信息公开内容，确保政府信息公开工作扎实有效开展。我局按照《中华人民共和国政府信息公开条例》、《国务院办公厅关于实施中华人民共和国政府信息公开条例若干问题的意见》和省市区有关文件的规定和要求，强化组织领导、深化公开内容，在组织机构建设、建立健全制度机制、舆论宣传等方面取得了新的进展，信息发布机制不断健全，保密审查制度得到严格落实，信息公开数量稳步增加。</w:t>
      </w:r>
    </w:p>
    <w:p>
      <w:pPr>
        <w:widowControl/>
        <w:shd w:val="clear" w:color="auto" w:fill="FFFFFF"/>
        <w:spacing w:line="560" w:lineRule="exact"/>
        <w:ind w:firstLine="640"/>
        <w:jc w:val="left"/>
        <w:rPr>
          <w:rFonts w:ascii="微软雅黑" w:hAnsi="微软雅黑" w:eastAsia="微软雅黑" w:cs="宋体"/>
          <w:color w:val="000000"/>
          <w:kern w:val="0"/>
          <w:sz w:val="27"/>
          <w:szCs w:val="27"/>
        </w:rPr>
      </w:pPr>
      <w:r>
        <w:rPr>
          <w:rFonts w:hint="eastAsia" w:ascii="仿宋_GB2312" w:hAnsi="宋体" w:eastAsia="仿宋_GB2312"/>
          <w:color w:val="000000"/>
          <w:sz w:val="32"/>
          <w:szCs w:val="32"/>
        </w:rPr>
        <w:t> </w:t>
      </w:r>
      <w:r>
        <w:rPr>
          <w:rFonts w:hint="eastAsia" w:ascii="仿宋_GB2312" w:hAnsi="微软雅黑" w:eastAsia="仿宋_GB2312" w:cs="宋体"/>
          <w:color w:val="000000"/>
          <w:kern w:val="0"/>
          <w:sz w:val="32"/>
          <w:szCs w:val="32"/>
        </w:rPr>
        <w:t>注：本报告中所列数据的统计期限自2019年1月1日起至2019年12月31日止。</w:t>
      </w:r>
    </w:p>
    <w:p>
      <w:pPr>
        <w:pStyle w:val="4"/>
        <w:spacing w:line="560" w:lineRule="exact"/>
        <w:rPr>
          <w:rFonts w:hint="eastAsia" w:ascii="楷体_GB2312" w:hAnsi="宋体" w:eastAsia="楷体_GB2312" w:cstheme="minorBidi"/>
          <w:color w:val="000000"/>
          <w:kern w:val="2"/>
          <w:sz w:val="32"/>
          <w:szCs w:val="32"/>
        </w:rPr>
      </w:pPr>
      <w:r>
        <w:rPr>
          <w:rFonts w:hint="eastAsia" w:ascii="仿宋_GB2312" w:hAnsi="宋体" w:eastAsia="仿宋_GB2312" w:cstheme="minorBidi"/>
          <w:color w:val="000000"/>
          <w:kern w:val="2"/>
          <w:sz w:val="32"/>
          <w:szCs w:val="32"/>
        </w:rPr>
        <w:t>  </w:t>
      </w:r>
      <w:r>
        <w:rPr>
          <w:rFonts w:hint="eastAsia" w:ascii="楷体_GB2312" w:hAnsi="宋体" w:eastAsia="楷体_GB2312" w:cstheme="minorBidi"/>
          <w:color w:val="000000"/>
          <w:kern w:val="2"/>
          <w:sz w:val="32"/>
          <w:szCs w:val="32"/>
        </w:rPr>
        <w:t>（一）加强组织领导，健全工作机制</w:t>
      </w:r>
    </w:p>
    <w:p>
      <w:pPr>
        <w:pStyle w:val="4"/>
        <w:spacing w:line="560" w:lineRule="exact"/>
        <w:ind w:firstLine="640" w:firstLineChars="200"/>
        <w:rPr>
          <w:rFonts w:hint="eastAsia" w:ascii="仿宋_GB2312" w:hAnsi="宋体" w:eastAsia="仿宋_GB2312" w:cstheme="minorBidi"/>
          <w:color w:val="000000"/>
          <w:kern w:val="2"/>
          <w:sz w:val="32"/>
          <w:szCs w:val="32"/>
        </w:rPr>
      </w:pPr>
      <w:r>
        <w:rPr>
          <w:rFonts w:hint="eastAsia" w:ascii="仿宋_GB2312" w:hAnsi="宋体" w:eastAsia="仿宋_GB2312" w:cstheme="minorBidi"/>
          <w:color w:val="000000"/>
          <w:kern w:val="2"/>
          <w:sz w:val="32"/>
          <w:szCs w:val="32"/>
        </w:rPr>
        <w:t>我局始终把政务信息公开作为加强廉政建设和机关效能建设，树立宣传部门良好形象的重要举措来抓。</w:t>
      </w:r>
    </w:p>
    <w:p>
      <w:pPr>
        <w:pStyle w:val="4"/>
        <w:spacing w:line="560" w:lineRule="exact"/>
        <w:rPr>
          <w:rFonts w:hint="eastAsia" w:ascii="仿宋_GB2312" w:hAnsi="宋体" w:eastAsia="仿宋_GB2312" w:cstheme="minorBidi"/>
          <w:color w:val="000000"/>
          <w:kern w:val="2"/>
          <w:sz w:val="32"/>
          <w:szCs w:val="32"/>
        </w:rPr>
      </w:pPr>
      <w:r>
        <w:rPr>
          <w:rFonts w:hint="eastAsia" w:ascii="仿宋_GB2312" w:hAnsi="宋体" w:eastAsia="仿宋_GB2312" w:cstheme="minorBidi"/>
          <w:color w:val="000000"/>
          <w:kern w:val="2"/>
          <w:sz w:val="32"/>
          <w:szCs w:val="32"/>
        </w:rPr>
        <w:t>  1.适时调整政务信息公开工作领导小组，建立分工协作机制，明确由一把手牵头抓，班子成员配合抓，各自负责分管领域的政务公开工作。同时局办公室明确专人负责政务网站信息公开日常工作，为政务公开工作的顺利开展提供了组织和人员保障。</w:t>
      </w:r>
    </w:p>
    <w:p>
      <w:pPr>
        <w:pStyle w:val="4"/>
        <w:spacing w:line="560" w:lineRule="exact"/>
        <w:rPr>
          <w:rFonts w:hint="eastAsia" w:ascii="仿宋_GB2312" w:hAnsi="宋体" w:eastAsia="仿宋_GB2312" w:cstheme="minorBidi"/>
          <w:color w:val="000000"/>
          <w:kern w:val="2"/>
          <w:sz w:val="32"/>
          <w:szCs w:val="32"/>
        </w:rPr>
      </w:pPr>
      <w:r>
        <w:rPr>
          <w:rFonts w:hint="eastAsia" w:ascii="仿宋_GB2312" w:hAnsi="宋体" w:eastAsia="仿宋_GB2312" w:cstheme="minorBidi"/>
          <w:color w:val="000000"/>
          <w:kern w:val="2"/>
          <w:sz w:val="32"/>
          <w:szCs w:val="32"/>
        </w:rPr>
        <w:t>  2.把政务网站公开工作纳入领导班子重要议事日程，认真研究，明确思路和工作重点。</w:t>
      </w:r>
    </w:p>
    <w:p>
      <w:pPr>
        <w:pStyle w:val="4"/>
        <w:spacing w:line="560" w:lineRule="exact"/>
        <w:rPr>
          <w:rFonts w:hint="eastAsia" w:ascii="楷体_GB2312" w:hAnsi="宋体" w:eastAsia="楷体_GB2312" w:cstheme="minorBidi"/>
          <w:color w:val="000000"/>
          <w:kern w:val="2"/>
          <w:sz w:val="32"/>
          <w:szCs w:val="32"/>
        </w:rPr>
      </w:pPr>
      <w:r>
        <w:rPr>
          <w:rFonts w:hint="eastAsia" w:ascii="仿宋_GB2312" w:hAnsi="宋体" w:eastAsia="仿宋_GB2312" w:cstheme="minorBidi"/>
          <w:color w:val="000000"/>
          <w:kern w:val="2"/>
          <w:sz w:val="32"/>
          <w:szCs w:val="32"/>
        </w:rPr>
        <w:t>  </w:t>
      </w:r>
      <w:r>
        <w:rPr>
          <w:rFonts w:hint="eastAsia" w:ascii="楷体_GB2312" w:hAnsi="宋体" w:eastAsia="楷体_GB2312" w:cstheme="minorBidi"/>
          <w:color w:val="000000"/>
          <w:kern w:val="2"/>
          <w:sz w:val="32"/>
          <w:szCs w:val="32"/>
        </w:rPr>
        <w:t>（二）结合工作实际，突出重点，努力推动政务公开工作有序开展。</w:t>
      </w:r>
    </w:p>
    <w:p>
      <w:pPr>
        <w:pStyle w:val="4"/>
        <w:spacing w:line="560" w:lineRule="exact"/>
        <w:rPr>
          <w:rFonts w:hint="eastAsia" w:ascii="仿宋_GB2312" w:hAnsi="宋体" w:eastAsia="仿宋_GB2312" w:cstheme="minorBidi"/>
          <w:color w:val="000000"/>
          <w:kern w:val="2"/>
          <w:sz w:val="32"/>
          <w:szCs w:val="32"/>
        </w:rPr>
      </w:pPr>
      <w:r>
        <w:rPr>
          <w:rFonts w:hint="eastAsia" w:ascii="仿宋_GB2312" w:hAnsi="宋体" w:eastAsia="仿宋_GB2312" w:cstheme="minorBidi"/>
          <w:color w:val="000000"/>
          <w:kern w:val="2"/>
          <w:sz w:val="32"/>
          <w:szCs w:val="32"/>
        </w:rPr>
        <w:t>  1.开展对相关人员的教育培训。认真组织学习《中华人民共和国政府信息公开条例》和《2019年张店区政务公开工作方案》等条例和相关文件，不断提高对政务公开工作重要性和必要性的认识，明确政务公开的具体要求和内容，全面提高有关人员做好信息公开工作的能力和业务水平。</w:t>
      </w:r>
    </w:p>
    <w:p>
      <w:pPr>
        <w:pStyle w:val="4"/>
        <w:spacing w:line="560" w:lineRule="exact"/>
        <w:rPr>
          <w:rFonts w:hint="eastAsia" w:ascii="仿宋_GB2312" w:hAnsi="宋体" w:eastAsia="仿宋_GB2312" w:cstheme="minorBidi"/>
          <w:color w:val="000000"/>
          <w:kern w:val="2"/>
          <w:sz w:val="32"/>
          <w:szCs w:val="32"/>
        </w:rPr>
      </w:pPr>
      <w:r>
        <w:rPr>
          <w:rFonts w:hint="eastAsia" w:ascii="仿宋_GB2312" w:hAnsi="宋体" w:eastAsia="仿宋_GB2312" w:cstheme="minorBidi"/>
          <w:color w:val="000000"/>
          <w:kern w:val="2"/>
          <w:sz w:val="32"/>
          <w:szCs w:val="32"/>
        </w:rPr>
        <w:t>  2.认真落实政府信息公开要求，做好政府信息公开日常工作，编制政府信息公开内容的详细目录，及时公布应主动公开的政府信息，并开通电话、邮箱等受理政府信息公开申请，编写了《张店区综合行政执法局政府信息公开指南》和《张店区综合行政执法局政府信息公开目录》，及时予以公布。</w:t>
      </w:r>
    </w:p>
    <w:p>
      <w:pPr>
        <w:pStyle w:val="4"/>
        <w:spacing w:line="560" w:lineRule="exact"/>
        <w:rPr>
          <w:rFonts w:hint="eastAsia" w:ascii="仿宋_GB2312" w:hAnsi="宋体" w:eastAsia="仿宋_GB2312" w:cstheme="minorBidi"/>
          <w:color w:val="000000"/>
          <w:kern w:val="2"/>
          <w:sz w:val="32"/>
          <w:szCs w:val="32"/>
        </w:rPr>
      </w:pPr>
      <w:r>
        <w:rPr>
          <w:rFonts w:hint="eastAsia" w:ascii="仿宋_GB2312" w:hAnsi="宋体" w:eastAsia="仿宋_GB2312" w:cstheme="minorBidi"/>
          <w:color w:val="000000"/>
          <w:kern w:val="2"/>
          <w:sz w:val="32"/>
          <w:szCs w:val="32"/>
        </w:rPr>
        <w:t>  3.进一步完善政务公开内容，提高公开清晰度。针对我局政务公开的内容进行了进一步完善，按照应主动公开的政务信息、已申请公开的政务信息和不予公开的政务信息进行了分类，对应该公开的政务信息分类进行了公开。</w:t>
      </w:r>
    </w:p>
    <w:p>
      <w:pPr>
        <w:pStyle w:val="4"/>
        <w:spacing w:line="560" w:lineRule="exact"/>
        <w:rPr>
          <w:rFonts w:hint="eastAsia" w:ascii="楷体_GB2312" w:hAnsi="宋体" w:eastAsia="楷体_GB2312" w:cstheme="minorBidi"/>
          <w:color w:val="000000"/>
          <w:kern w:val="2"/>
          <w:sz w:val="32"/>
          <w:szCs w:val="32"/>
        </w:rPr>
      </w:pPr>
      <w:r>
        <w:rPr>
          <w:rFonts w:hint="eastAsia" w:ascii="仿宋_GB2312" w:hAnsi="宋体" w:eastAsia="仿宋_GB2312" w:cstheme="minorBidi"/>
          <w:color w:val="000000"/>
          <w:kern w:val="2"/>
          <w:sz w:val="32"/>
          <w:szCs w:val="32"/>
        </w:rPr>
        <w:t>  </w:t>
      </w:r>
      <w:r>
        <w:rPr>
          <w:rFonts w:hint="eastAsia" w:ascii="楷体_GB2312" w:hAnsi="宋体" w:eastAsia="楷体_GB2312" w:cstheme="minorBidi"/>
          <w:color w:val="000000"/>
          <w:kern w:val="2"/>
          <w:sz w:val="32"/>
          <w:szCs w:val="32"/>
        </w:rPr>
        <w:t>（三）主动公开政府信息以及公开平台建设情况</w:t>
      </w:r>
    </w:p>
    <w:p>
      <w:pPr>
        <w:pStyle w:val="4"/>
        <w:spacing w:line="560" w:lineRule="exact"/>
        <w:rPr>
          <w:rFonts w:hint="eastAsia" w:ascii="仿宋_GB2312" w:hAnsi="宋体" w:eastAsia="仿宋_GB2312" w:cstheme="minorBidi"/>
          <w:color w:val="000000"/>
          <w:kern w:val="2"/>
          <w:sz w:val="32"/>
          <w:szCs w:val="32"/>
        </w:rPr>
      </w:pPr>
      <w:r>
        <w:rPr>
          <w:rFonts w:hint="eastAsia" w:ascii="仿宋_GB2312" w:hAnsi="宋体" w:eastAsia="仿宋_GB2312" w:cstheme="minorBidi"/>
          <w:color w:val="000000"/>
          <w:kern w:val="2"/>
          <w:sz w:val="32"/>
          <w:szCs w:val="32"/>
        </w:rPr>
        <w:t>  1.按照政府信息公开工作的统一部署，我局确定了专门的信息公开联络人，积极做好主动信息公开工作，对外主动发布政务信息取得了明显进展。</w:t>
      </w:r>
    </w:p>
    <w:p>
      <w:pPr>
        <w:widowControl/>
        <w:shd w:val="clear" w:color="auto" w:fill="FFFFFF"/>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我局通过“张店区政府门户网站”、“淄博市城市管理局网站”、“张店城管”微信公众号主动公开政府信息194条。充分利用报纸电视、张店新闻网、张店通讯、“爱张店”APP、“今日张店”微信微博等平台，拓展发布信息的渠道，使群众能及时获得政务信息，强化了政务信息公开的广度和深度。</w:t>
      </w:r>
      <w:bookmarkStart w:id="0" w:name="_GoBack"/>
      <w:bookmarkEnd w:id="0"/>
      <w:r>
        <w:rPr>
          <w:rFonts w:hint="eastAsia" w:ascii="仿宋_GB2312" w:hAnsi="宋体" w:eastAsia="仿宋_GB2312"/>
          <w:color w:val="000000"/>
          <w:sz w:val="32"/>
          <w:szCs w:val="32"/>
        </w:rPr>
        <w:t>为群众和其它组织获取城市管理行政执法方面的政府信息提供便利。</w:t>
      </w:r>
    </w:p>
    <w:p>
      <w:pPr>
        <w:widowControl/>
        <w:shd w:val="clear" w:color="auto" w:fill="FFFFFF"/>
        <w:spacing w:line="56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3. 我局2019年共办理建议提案10件，其中人大代表建议7件，政协提案3件。所有建议提案均按时办理答复完毕。</w:t>
      </w:r>
    </w:p>
    <w:p>
      <w:pPr>
        <w:pStyle w:val="4"/>
        <w:shd w:val="clear" w:color="auto" w:fill="FFFFFF"/>
        <w:spacing w:after="240"/>
        <w:ind w:firstLine="640"/>
        <w:jc w:val="both"/>
        <w:rPr>
          <w:rFonts w:ascii="黑体" w:hAnsi="黑体" w:eastAsia="黑体" w:cs="黑体"/>
          <w:color w:val="333333"/>
          <w:sz w:val="32"/>
          <w:szCs w:val="32"/>
        </w:rPr>
      </w:pPr>
      <w:r>
        <w:rPr>
          <w:rFonts w:hint="eastAsia" w:ascii="黑体" w:hAnsi="黑体" w:eastAsia="黑体" w:cs="黑体"/>
          <w:color w:val="333333"/>
          <w:sz w:val="32"/>
          <w:szCs w:val="32"/>
          <w:shd w:val="clear" w:color="auto" w:fill="FFFFFF"/>
        </w:rPr>
        <w:t>二、主动公开政府信息情况</w:t>
      </w:r>
    </w:p>
    <w:tbl>
      <w:tblPr>
        <w:tblStyle w:val="5"/>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sz w:val="24"/>
              </w:rPr>
            </w:pPr>
            <w:r>
              <w:rPr>
                <w:rFonts w:hint="eastAsia" w:asciiTheme="minorEastAsia" w:hAnsiTheme="minorEastAsia" w:cstheme="minorEastAsia"/>
                <w:color w:val="000000"/>
                <w:kern w:val="0"/>
                <w:sz w:val="24"/>
              </w:rPr>
              <w:t>第二十条第（一）项</w:t>
            </w:r>
          </w:p>
        </w:tc>
      </w:tr>
      <w:tr>
        <w:tblPrEx>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本年新</w:t>
            </w:r>
            <w:r>
              <w:rPr>
                <w:rFonts w:hint="eastAsia" w:asciiTheme="minorEastAsia" w:hAnsiTheme="minorEastAsia" w:cstheme="minorEastAsia"/>
                <w:color w:val="000000"/>
                <w:kern w:val="0"/>
                <w:sz w:val="24"/>
              </w:rPr>
              <w:br w:type="textWrapping"/>
            </w:r>
            <w:r>
              <w:rPr>
                <w:rFonts w:hint="eastAsia" w:asciiTheme="minorEastAsia" w:hAnsiTheme="minorEastAsia" w:cstheme="minorEastAsia"/>
                <w:color w:val="000000"/>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对外公开</w:t>
            </w:r>
          </w:p>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总数量</w:t>
            </w:r>
          </w:p>
        </w:tc>
      </w:tr>
      <w:tr>
        <w:tblPrEx>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　</w:t>
            </w:r>
          </w:p>
        </w:tc>
      </w:tr>
      <w:tr>
        <w:tblPrEx>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　</w:t>
            </w:r>
          </w:p>
        </w:tc>
      </w:tr>
      <w:tr>
        <w:tblPrEx>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第二十条第（五）项</w:t>
            </w:r>
          </w:p>
        </w:tc>
      </w:tr>
      <w:tr>
        <w:tblPrEx>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46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-15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31　</w:t>
            </w:r>
          </w:p>
        </w:tc>
      </w:tr>
      <w:tr>
        <w:tblPrEx>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w:t>
            </w:r>
          </w:p>
        </w:tc>
      </w:tr>
      <w:tr>
        <w:tblPrEx>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26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+5　</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31　</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0　</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　0</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 0</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2　</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jc w:val="center"/>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93969</w:t>
            </w:r>
          </w:p>
        </w:tc>
      </w:tr>
    </w:tbl>
    <w:p>
      <w:pPr>
        <w:pStyle w:val="4"/>
        <w:shd w:val="clear" w:color="auto" w:fill="FFFFFF"/>
        <w:ind w:firstLine="420"/>
        <w:jc w:val="both"/>
        <w:rPr>
          <w:color w:val="333333"/>
        </w:rPr>
      </w:pPr>
    </w:p>
    <w:p>
      <w:pPr>
        <w:pStyle w:val="4"/>
        <w:shd w:val="clear" w:color="auto" w:fill="FFFFFF"/>
        <w:spacing w:after="240"/>
        <w:ind w:left="-199" w:leftChars="-95" w:firstLine="620"/>
        <w:jc w:val="both"/>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三、收到和处理政府信息公开申请情况</w:t>
      </w:r>
    </w:p>
    <w:p>
      <w:pPr>
        <w:pStyle w:val="4"/>
        <w:shd w:val="clear" w:color="auto" w:fill="FFFFFF"/>
        <w:spacing w:after="240"/>
        <w:ind w:left="-199" w:leftChars="-95" w:firstLine="620"/>
        <w:jc w:val="both"/>
        <w:rPr>
          <w:rFonts w:ascii="黑体" w:hAnsi="黑体" w:eastAsia="黑体" w:cs="黑体"/>
          <w:color w:val="333333"/>
          <w:sz w:val="32"/>
          <w:szCs w:val="32"/>
          <w:shd w:val="clear" w:color="auto" w:fill="FFFFFF"/>
        </w:rPr>
      </w:pPr>
      <w:r>
        <w:rPr>
          <w:rFonts w:ascii="仿宋_GB2312" w:eastAsia="仿宋_GB2312" w:cs="仿宋_GB2312"/>
          <w:sz w:val="32"/>
          <w:szCs w:val="32"/>
        </w:rPr>
        <w:t>20</w:t>
      </w:r>
      <w:r>
        <w:rPr>
          <w:rFonts w:hint="eastAsia" w:ascii="仿宋_GB2312" w:eastAsia="仿宋_GB2312" w:cs="仿宋_GB2312"/>
          <w:sz w:val="32"/>
          <w:szCs w:val="32"/>
        </w:rPr>
        <w:t>19年，我局未收到政府信息公开申请，无政府信息公开收费情况。</w:t>
      </w:r>
    </w:p>
    <w:p>
      <w:pPr>
        <w:pStyle w:val="4"/>
        <w:shd w:val="clear" w:color="auto" w:fill="FFFFFF"/>
        <w:spacing w:after="240"/>
        <w:ind w:left="-199" w:leftChars="-95" w:firstLine="620"/>
        <w:jc w:val="both"/>
        <w:rPr>
          <w:rFonts w:ascii="黑体" w:hAnsi="黑体" w:eastAsia="黑体" w:cs="黑体"/>
          <w:color w:val="333333"/>
          <w:sz w:val="32"/>
          <w:szCs w:val="32"/>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（本列数据的勾稽关系为：第一项加第二项之和，</w:t>
            </w:r>
          </w:p>
          <w:p>
            <w:pPr>
              <w:widowControl/>
              <w:jc w:val="center"/>
            </w:pPr>
            <w:r>
              <w:rPr>
                <w:rFonts w:hint="eastAsia" w:ascii="宋体" w:hAnsi="宋体" w:eastAsia="宋体" w:cs="宋体"/>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pPr>
            <w:r>
              <w:rPr>
                <w:rFonts w:hint="eastAsia" w:ascii="宋体" w:hAnsi="宋体" w:eastAsia="宋体" w:cs="宋体"/>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pPr>
            <w:r>
              <w:rPr>
                <w:rFonts w:hint="eastAsia" w:ascii="宋体" w:hAnsi="宋体" w:eastAsia="宋体" w:cs="宋体"/>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pPr>
            <w:r>
              <w:rPr>
                <w:rFonts w:hint="eastAsia" w:ascii="宋体" w:hAnsi="宋体" w:eastAsia="宋体" w:cs="宋体"/>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pPr>
            <w:r>
              <w:rPr>
                <w:rFonts w:hint="eastAsia" w:ascii="宋体" w:hAnsi="宋体" w:eastAsia="宋体" w:cs="宋体"/>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pPr>
            <w:r>
              <w:rPr>
                <w:rFonts w:hint="eastAsia" w:ascii="宋体" w:hAnsi="宋体" w:eastAsia="宋体" w:cs="宋体"/>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pPr>
            <w:r>
              <w:rPr>
                <w:rFonts w:hint="eastAsia" w:ascii="宋体" w:hAnsi="宋体" w:eastAsia="宋体" w:cs="宋体"/>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pPr>
            <w:r>
              <w:rPr>
                <w:rFonts w:hint="eastAsia" w:ascii="宋体" w:hAnsi="宋体" w:eastAsia="宋体" w:cs="宋体"/>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pPr>
            <w:r>
              <w:rPr>
                <w:rFonts w:ascii="楷体" w:hAnsi="楷体" w:eastAsia="楷体" w:cs="楷体"/>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pPr>
            <w:r>
              <w:rPr>
                <w:rFonts w:hint="eastAsia" w:ascii="楷体" w:hAnsi="楷体" w:eastAsia="楷体" w:cs="楷体"/>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pPr>
            <w:r>
              <w:rPr>
                <w:rFonts w:hint="eastAsia" w:ascii="楷体" w:hAnsi="楷体" w:eastAsia="楷体" w:cs="楷体"/>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ascii="楷体" w:hAnsi="楷体" w:eastAsia="楷体" w:cs="楷体"/>
                <w:kern w:val="0"/>
                <w:sz w:val="20"/>
                <w:szCs w:val="20"/>
              </w:rPr>
            </w:pPr>
            <w:r>
              <w:rPr>
                <w:rFonts w:hint="eastAsia" w:ascii="楷体" w:hAnsi="楷体" w:eastAsia="楷体" w:cs="楷体"/>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ascii="宋体"/>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ascii="楷体" w:hAnsi="楷体" w:eastAsia="楷体" w:cs="楷体"/>
                <w:kern w:val="0"/>
                <w:sz w:val="20"/>
                <w:szCs w:val="20"/>
              </w:rPr>
            </w:pPr>
            <w:r>
              <w:rPr>
                <w:rFonts w:hint="eastAsia" w:ascii="楷体" w:hAnsi="楷体" w:eastAsia="楷体" w:cs="楷体"/>
                <w:kern w:val="0"/>
                <w:sz w:val="20"/>
                <w:szCs w:val="20"/>
              </w:rPr>
              <w:t>5.要求行政机关确认或重新</w:t>
            </w:r>
          </w:p>
          <w:p>
            <w:pPr>
              <w:widowControl/>
              <w:spacing w:line="300" w:lineRule="exact"/>
              <w:ind w:firstLine="200" w:firstLineChars="100"/>
            </w:pPr>
            <w:r>
              <w:rPr>
                <w:rFonts w:hint="eastAsia" w:ascii="楷体" w:hAnsi="楷体" w:eastAsia="楷体" w:cs="楷体"/>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pPr>
            <w:r>
              <w:rPr>
                <w:rFonts w:hint="eastAsia" w:ascii="楷体" w:hAnsi="楷体" w:eastAsia="楷体" w:cs="楷体"/>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pPr>
            <w:r>
              <w:rPr>
                <w:rFonts w:hint="eastAsia" w:ascii="宋体" w:hAnsi="宋体" w:eastAsia="宋体" w:cs="宋体"/>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pPr>
            <w:r>
              <w:rPr>
                <w:rFonts w:hint="eastAsia"/>
              </w:rPr>
              <w:t>0</w:t>
            </w:r>
          </w:p>
        </w:tc>
      </w:tr>
    </w:tbl>
    <w:p>
      <w:pPr>
        <w:pStyle w:val="4"/>
        <w:shd w:val="clear" w:color="auto" w:fill="FFFFFF"/>
        <w:ind w:firstLine="420"/>
        <w:jc w:val="both"/>
        <w:rPr>
          <w:color w:val="333333"/>
        </w:rPr>
      </w:pPr>
    </w:p>
    <w:p>
      <w:pPr>
        <w:pStyle w:val="4"/>
        <w:shd w:val="clear" w:color="auto" w:fill="FFFFFF"/>
        <w:ind w:firstLine="420"/>
        <w:jc w:val="both"/>
        <w:rPr>
          <w:rFonts w:hint="eastAsia" w:ascii="黑体" w:hAnsi="黑体" w:eastAsia="黑体"/>
          <w:color w:val="333333"/>
          <w:sz w:val="32"/>
          <w:szCs w:val="32"/>
          <w:shd w:val="clear" w:color="auto" w:fill="FFFFFF"/>
        </w:rPr>
      </w:pPr>
      <w:r>
        <w:rPr>
          <w:rFonts w:hint="eastAsia" w:ascii="黑体" w:hAnsi="黑体" w:eastAsia="黑体"/>
          <w:color w:val="333333"/>
          <w:sz w:val="32"/>
          <w:szCs w:val="32"/>
          <w:shd w:val="clear" w:color="auto" w:fill="FFFFFF"/>
        </w:rPr>
        <w:t>四、政府信息公开行政复议、行政诉讼情况</w:t>
      </w:r>
    </w:p>
    <w:p>
      <w:pPr>
        <w:autoSpaceDE w:val="0"/>
        <w:autoSpaceDN w:val="0"/>
        <w:adjustRightInd w:val="0"/>
        <w:spacing w:line="560" w:lineRule="exact"/>
        <w:ind w:firstLine="480" w:firstLineChars="150"/>
        <w:jc w:val="left"/>
        <w:rPr>
          <w:rFonts w:ascii="黑体" w:hAnsi="黑体" w:eastAsia="黑体"/>
          <w:color w:val="333333"/>
          <w:sz w:val="32"/>
          <w:szCs w:val="32"/>
          <w:shd w:val="clear" w:color="auto" w:fill="FFFFFF"/>
        </w:rPr>
      </w:pPr>
      <w:r>
        <w:rPr>
          <w:rFonts w:ascii="仿宋_GB2312" w:eastAsia="仿宋_GB2312" w:cs="仿宋_GB2312"/>
          <w:kern w:val="0"/>
          <w:sz w:val="32"/>
          <w:szCs w:val="32"/>
        </w:rPr>
        <w:t xml:space="preserve">2020 </w:t>
      </w:r>
      <w:r>
        <w:rPr>
          <w:rFonts w:hint="eastAsia" w:ascii="仿宋_GB2312" w:eastAsia="仿宋_GB2312" w:cs="仿宋_GB2312"/>
          <w:kern w:val="0"/>
          <w:sz w:val="32"/>
          <w:szCs w:val="32"/>
        </w:rPr>
        <w:t>年，我局政府信息公开无被申请行政复议或被提起行政诉讼情况。</w:t>
      </w:r>
    </w:p>
    <w:p>
      <w:pPr>
        <w:pStyle w:val="4"/>
        <w:shd w:val="clear" w:color="auto" w:fill="FFFFFF"/>
        <w:ind w:firstLine="420"/>
        <w:jc w:val="both"/>
        <w:rPr>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宋体" w:hAnsi="宋体" w:eastAsia="宋体" w:cs="宋体"/>
                <w:kern w:val="0"/>
                <w:sz w:val="20"/>
                <w:szCs w:val="20"/>
              </w:rPr>
            </w:pPr>
            <w:r>
              <w:rPr>
                <w:rFonts w:hint="eastAsia" w:ascii="宋体" w:hAnsi="宋体" w:eastAsia="宋体" w:cs="宋体"/>
                <w:kern w:val="0"/>
                <w:sz w:val="20"/>
                <w:szCs w:val="20"/>
              </w:rPr>
              <w:t>结果</w:t>
            </w:r>
          </w:p>
          <w:p>
            <w:pPr>
              <w:widowControl/>
              <w:ind w:left="-149" w:leftChars="-71" w:right="-170" w:rightChars="-81"/>
              <w:jc w:val="center"/>
            </w:pPr>
            <w:r>
              <w:rPr>
                <w:rFonts w:hint="eastAsia" w:ascii="宋体" w:hAnsi="宋体" w:eastAsia="宋体" w:cs="宋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宋体" w:hAnsi="宋体" w:eastAsia="宋体" w:cs="宋体"/>
                <w:kern w:val="0"/>
                <w:sz w:val="20"/>
                <w:szCs w:val="20"/>
              </w:rPr>
            </w:pPr>
            <w:r>
              <w:rPr>
                <w:rFonts w:hint="eastAsia" w:ascii="宋体" w:hAnsi="宋体" w:eastAsia="宋体" w:cs="宋体"/>
                <w:kern w:val="0"/>
                <w:sz w:val="20"/>
                <w:szCs w:val="20"/>
              </w:rPr>
              <w:t>尚未</w:t>
            </w:r>
          </w:p>
          <w:p>
            <w:pPr>
              <w:widowControl/>
              <w:ind w:left="-118" w:leftChars="-56" w:right="-118" w:rightChars="-56"/>
              <w:jc w:val="center"/>
            </w:pPr>
            <w:r>
              <w:rPr>
                <w:rFonts w:hint="eastAsia" w:ascii="宋体" w:hAnsi="宋体" w:eastAsia="宋体" w:cs="宋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宋体" w:hAnsi="宋体" w:eastAsia="宋体" w:cs="宋体"/>
                <w:kern w:val="0"/>
                <w:sz w:val="20"/>
                <w:szCs w:val="20"/>
              </w:rPr>
            </w:pPr>
            <w:r>
              <w:rPr>
                <w:rFonts w:hint="eastAsia" w:ascii="宋体" w:hAnsi="宋体" w:eastAsia="宋体" w:cs="宋体"/>
                <w:kern w:val="0"/>
                <w:sz w:val="20"/>
                <w:szCs w:val="20"/>
              </w:rPr>
              <w:t>总</w:t>
            </w:r>
          </w:p>
          <w:p>
            <w:pPr>
              <w:widowControl/>
              <w:spacing w:line="320" w:lineRule="exact"/>
              <w:jc w:val="center"/>
            </w:pPr>
            <w:r>
              <w:rPr>
                <w:rFonts w:hint="eastAsia" w:ascii="宋体" w:hAnsi="宋体" w:eastAsia="宋体" w:cs="宋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宋体" w:hAnsi="宋体" w:eastAsia="宋体" w:cs="宋体"/>
                <w:kern w:val="0"/>
                <w:sz w:val="20"/>
                <w:szCs w:val="20"/>
              </w:rPr>
            </w:pPr>
            <w:r>
              <w:rPr>
                <w:rFonts w:hint="eastAsia" w:ascii="宋体" w:hAnsi="宋体" w:eastAsia="宋体" w:cs="宋体"/>
                <w:kern w:val="0"/>
                <w:sz w:val="20"/>
                <w:szCs w:val="20"/>
              </w:rPr>
              <w:t>其他</w:t>
            </w:r>
          </w:p>
          <w:p>
            <w:pPr>
              <w:widowControl/>
              <w:ind w:left="-126" w:leftChars="-60" w:right="-136" w:rightChars="-65"/>
              <w:jc w:val="center"/>
            </w:pPr>
            <w:r>
              <w:rPr>
                <w:rFonts w:hint="eastAsia" w:ascii="宋体" w:hAnsi="宋体" w:eastAsia="宋体" w:cs="宋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宋体" w:hAnsi="宋体" w:eastAsia="宋体" w:cs="宋体"/>
                <w:kern w:val="0"/>
                <w:sz w:val="20"/>
                <w:szCs w:val="20"/>
              </w:rPr>
            </w:pPr>
            <w:r>
              <w:rPr>
                <w:rFonts w:hint="eastAsia" w:ascii="宋体" w:hAnsi="宋体" w:eastAsia="宋体" w:cs="宋体"/>
                <w:kern w:val="0"/>
                <w:sz w:val="20"/>
                <w:szCs w:val="20"/>
              </w:rPr>
              <w:t>尚未</w:t>
            </w:r>
          </w:p>
          <w:p>
            <w:pPr>
              <w:widowControl/>
              <w:ind w:left="-164" w:leftChars="-78" w:right="-153" w:rightChars="-73"/>
              <w:jc w:val="center"/>
            </w:pPr>
            <w:r>
              <w:rPr>
                <w:rFonts w:hint="eastAsia" w:ascii="宋体" w:hAnsi="宋体" w:eastAsia="宋体" w:cs="宋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宋体" w:hAnsi="宋体" w:eastAsia="宋体" w:cs="宋体"/>
                <w:kern w:val="0"/>
                <w:sz w:val="20"/>
                <w:szCs w:val="20"/>
              </w:rPr>
            </w:pPr>
            <w:r>
              <w:rPr>
                <w:rFonts w:hint="eastAsia" w:ascii="宋体" w:hAnsi="宋体" w:eastAsia="宋体" w:cs="宋体"/>
                <w:kern w:val="0"/>
                <w:sz w:val="20"/>
                <w:szCs w:val="20"/>
              </w:rPr>
              <w:t>结果</w:t>
            </w:r>
          </w:p>
          <w:p>
            <w:pPr>
              <w:widowControl/>
              <w:ind w:left="-136" w:leftChars="-65" w:right="-124" w:rightChars="-59"/>
              <w:jc w:val="center"/>
            </w:pPr>
            <w:r>
              <w:rPr>
                <w:rFonts w:hint="eastAsia" w:ascii="宋体" w:hAnsi="宋体" w:eastAsia="宋体" w:cs="宋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其他</w:t>
            </w:r>
          </w:p>
          <w:p>
            <w:pPr>
              <w:widowControl/>
              <w:ind w:left="-173" w:leftChars="-83" w:right="-134" w:rightChars="-64" w:hanging="1"/>
              <w:jc w:val="center"/>
            </w:pPr>
            <w:r>
              <w:rPr>
                <w:rFonts w:hint="eastAsia" w:ascii="宋体" w:hAnsi="宋体" w:eastAsia="宋体" w:cs="宋体"/>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tcPr>
          <w:p>
            <w:r>
              <w:rPr>
                <w:rFonts w:hint="eastAsia" w:ascii="宋体"/>
                <w:sz w:val="24"/>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sz w:val="24"/>
              </w:rPr>
            </w:pPr>
            <w:r>
              <w:rPr>
                <w:rFonts w:hint="eastAsia" w:ascii="宋体"/>
                <w:sz w:val="24"/>
              </w:rPr>
              <w:t>0</w:t>
            </w:r>
          </w:p>
        </w:tc>
      </w:tr>
    </w:tbl>
    <w:p>
      <w:pPr>
        <w:widowControl/>
        <w:shd w:val="clear" w:color="auto" w:fill="FFFFFF"/>
        <w:jc w:val="center"/>
        <w:rPr>
          <w:rFonts w:ascii="宋体" w:hAnsi="宋体" w:eastAsia="宋体" w:cs="宋体"/>
          <w:color w:val="333333"/>
          <w:sz w:val="24"/>
        </w:rPr>
      </w:pPr>
    </w:p>
    <w:p>
      <w:pPr>
        <w:pStyle w:val="4"/>
        <w:shd w:val="clear" w:color="auto" w:fill="FFFFFF"/>
        <w:spacing w:line="560" w:lineRule="exact"/>
        <w:ind w:firstLine="320" w:firstLineChars="100"/>
        <w:rPr>
          <w:rFonts w:ascii="Calibri" w:hAnsi="Calibri"/>
          <w:color w:val="3D3D3D"/>
          <w:sz w:val="21"/>
          <w:szCs w:val="21"/>
        </w:rPr>
      </w:pPr>
      <w:r>
        <w:rPr>
          <w:rFonts w:hint="eastAsia" w:ascii="仿宋_GB2312" w:hAnsi="微软雅黑" w:eastAsia="仿宋_GB2312"/>
          <w:color w:val="3D3D3D"/>
          <w:sz w:val="32"/>
          <w:szCs w:val="32"/>
        </w:rPr>
        <w:t xml:space="preserve"> </w:t>
      </w:r>
      <w:r>
        <w:rPr>
          <w:rFonts w:hint="eastAsia" w:ascii="黑体" w:hAnsi="黑体" w:eastAsia="黑体"/>
          <w:color w:val="3D3D3D"/>
          <w:sz w:val="32"/>
          <w:szCs w:val="32"/>
        </w:rPr>
        <w:t>五、存在的主要问题及改进情况</w:t>
      </w:r>
      <w:r>
        <w:rPr>
          <w:rFonts w:hint="eastAsia" w:ascii="仿宋_GB2312" w:hAnsi="微软雅黑" w:eastAsia="仿宋_GB2312"/>
          <w:color w:val="3D3D3D"/>
          <w:sz w:val="32"/>
          <w:szCs w:val="32"/>
        </w:rPr>
        <w:br w:type="textWrapping"/>
      </w:r>
      <w:r>
        <w:rPr>
          <w:rFonts w:hint="eastAsia" w:ascii="仿宋_GB2312" w:hAnsi="微软雅黑" w:eastAsia="仿宋_GB2312"/>
          <w:color w:val="3D3D3D"/>
          <w:sz w:val="32"/>
          <w:szCs w:val="32"/>
        </w:rPr>
        <w:t xml:space="preserve">　  </w:t>
      </w:r>
      <w:r>
        <w:rPr>
          <w:rFonts w:hint="eastAsia" w:ascii="仿宋_GB2312" w:hAnsi="Calibri" w:eastAsia="仿宋_GB2312"/>
          <w:color w:val="3D3D3D"/>
          <w:sz w:val="32"/>
          <w:szCs w:val="32"/>
        </w:rPr>
        <w:t>2019年，张店区综合行政执法局政府信息公开工作取得了一定成绩，但与相关条例要求和市民需求，还存在一定的差距：如政务公开长效机制有待进一步完善，现有制度执行力度还有待加强; 信息公开工作创新力度有待加强。</w:t>
      </w:r>
    </w:p>
    <w:p>
      <w:pPr>
        <w:widowControl/>
        <w:shd w:val="clear" w:color="auto" w:fill="FFFFFF"/>
        <w:spacing w:line="560" w:lineRule="exact"/>
        <w:ind w:firstLine="640"/>
        <w:jc w:val="left"/>
        <w:rPr>
          <w:rFonts w:ascii="Calibri" w:hAnsi="Calibri" w:eastAsia="宋体" w:cs="宋体"/>
          <w:color w:val="3D3D3D"/>
          <w:kern w:val="0"/>
          <w:szCs w:val="21"/>
        </w:rPr>
      </w:pPr>
      <w:r>
        <w:rPr>
          <w:rFonts w:hint="eastAsia" w:ascii="仿宋_GB2312" w:hAnsi="Calibri" w:eastAsia="仿宋_GB2312" w:cs="宋体"/>
          <w:color w:val="3D3D3D"/>
          <w:kern w:val="0"/>
          <w:sz w:val="32"/>
          <w:szCs w:val="32"/>
        </w:rPr>
        <w:t>下一步，我局将结合我区城市管理工作和机构改革实际，创新工作思路，改进工作方法，完善信息公开工作流程，科学合理分类公开信息，进一步提高思想认识，保证各项制度的落实和长效管理。</w:t>
      </w:r>
    </w:p>
    <w:p>
      <w:pPr>
        <w:pStyle w:val="4"/>
        <w:spacing w:line="560" w:lineRule="exact"/>
        <w:ind w:firstLine="640" w:firstLineChars="200"/>
        <w:rPr>
          <w:rFonts w:ascii="黑体" w:hAnsi="黑体" w:eastAsia="黑体"/>
          <w:color w:val="3D3D3D"/>
          <w:sz w:val="32"/>
          <w:szCs w:val="32"/>
        </w:rPr>
      </w:pPr>
      <w:r>
        <w:rPr>
          <w:rFonts w:hint="eastAsia" w:ascii="黑体" w:hAnsi="黑体" w:eastAsia="黑体"/>
          <w:color w:val="3D3D3D"/>
          <w:sz w:val="32"/>
          <w:szCs w:val="32"/>
        </w:rPr>
        <w:t>六、其他需要报告的事项</w:t>
      </w:r>
    </w:p>
    <w:p>
      <w:pPr>
        <w:pStyle w:val="4"/>
        <w:spacing w:line="560" w:lineRule="exact"/>
        <w:rPr>
          <w:rFonts w:ascii="仿宋_GB2312" w:hAnsi="微软雅黑" w:eastAsia="仿宋_GB2312"/>
          <w:color w:val="3D3D3D"/>
          <w:sz w:val="32"/>
          <w:szCs w:val="32"/>
        </w:rPr>
      </w:pPr>
      <w:r>
        <w:rPr>
          <w:rFonts w:hint="eastAsia" w:ascii="微软雅黑" w:hAnsi="微软雅黑" w:eastAsia="仿宋_GB2312"/>
          <w:color w:val="3D3D3D"/>
          <w:sz w:val="32"/>
          <w:szCs w:val="32"/>
        </w:rPr>
        <w:t> </w:t>
      </w:r>
      <w:r>
        <w:rPr>
          <w:rFonts w:hint="eastAsia" w:ascii="仿宋_GB2312" w:hAnsi="微软雅黑" w:eastAsia="仿宋_GB2312"/>
          <w:color w:val="3D3D3D"/>
          <w:sz w:val="32"/>
          <w:szCs w:val="32"/>
        </w:rPr>
        <w:t>　　无。</w:t>
      </w:r>
    </w:p>
    <w:p>
      <w:pPr>
        <w:pStyle w:val="4"/>
        <w:spacing w:line="560" w:lineRule="exact"/>
        <w:rPr>
          <w:rFonts w:ascii="仿宋_GB2312" w:hAnsi="微软雅黑" w:eastAsia="仿宋_GB2312"/>
          <w:color w:val="3D3D3D"/>
          <w:sz w:val="32"/>
          <w:szCs w:val="32"/>
        </w:rPr>
      </w:pPr>
      <w:r>
        <w:rPr>
          <w:rFonts w:hint="eastAsia" w:ascii="微软雅黑" w:hAnsi="微软雅黑" w:eastAsia="仿宋_GB2312"/>
          <w:color w:val="3D3D3D"/>
          <w:sz w:val="32"/>
          <w:szCs w:val="32"/>
        </w:rPr>
        <w:t> </w:t>
      </w:r>
    </w:p>
    <w:p>
      <w:pPr>
        <w:pStyle w:val="4"/>
        <w:spacing w:line="560" w:lineRule="exact"/>
        <w:rPr>
          <w:rFonts w:ascii="仿宋_GB2312" w:hAnsi="微软雅黑" w:eastAsia="仿宋_GB2312"/>
          <w:color w:val="3D3D3D"/>
          <w:sz w:val="32"/>
          <w:szCs w:val="32"/>
        </w:rPr>
      </w:pPr>
      <w:r>
        <w:rPr>
          <w:rFonts w:hint="eastAsia" w:ascii="微软雅黑" w:hAnsi="微软雅黑" w:eastAsia="仿宋_GB2312"/>
          <w:color w:val="3D3D3D"/>
          <w:sz w:val="32"/>
          <w:szCs w:val="32"/>
        </w:rPr>
        <w:t> </w:t>
      </w:r>
    </w:p>
    <w:p>
      <w:pPr>
        <w:pStyle w:val="4"/>
        <w:spacing w:line="600" w:lineRule="exact"/>
        <w:ind w:left="4480" w:hanging="4480" w:hangingChars="1400"/>
        <w:rPr>
          <w:rFonts w:ascii="仿宋_GB2312" w:hAnsi="微软雅黑" w:eastAsia="仿宋_GB2312"/>
          <w:color w:val="3D3D3D"/>
          <w:sz w:val="32"/>
          <w:szCs w:val="32"/>
        </w:rPr>
      </w:pPr>
      <w:r>
        <w:rPr>
          <w:rFonts w:hint="eastAsia" w:ascii="仿宋_GB2312" w:hAnsi="微软雅黑" w:eastAsia="仿宋_GB2312"/>
          <w:color w:val="3D3D3D"/>
          <w:sz w:val="32"/>
          <w:szCs w:val="32"/>
        </w:rPr>
        <w:t>　　　　　　　　　　　　　张店区综合行政执法局　　　　　　　　　　　　　　　　　　　　　　　　 2020年1月15日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618B"/>
    <w:rsid w:val="00022630"/>
    <w:rsid w:val="000E4AF1"/>
    <w:rsid w:val="00110323"/>
    <w:rsid w:val="0012638B"/>
    <w:rsid w:val="001E0B58"/>
    <w:rsid w:val="00216A58"/>
    <w:rsid w:val="00262506"/>
    <w:rsid w:val="00302120"/>
    <w:rsid w:val="00363EEC"/>
    <w:rsid w:val="00387747"/>
    <w:rsid w:val="003924B2"/>
    <w:rsid w:val="003B796B"/>
    <w:rsid w:val="00403629"/>
    <w:rsid w:val="004608BD"/>
    <w:rsid w:val="004766BD"/>
    <w:rsid w:val="00485A02"/>
    <w:rsid w:val="004A4008"/>
    <w:rsid w:val="0051618B"/>
    <w:rsid w:val="005A58F4"/>
    <w:rsid w:val="005F44AD"/>
    <w:rsid w:val="00631C21"/>
    <w:rsid w:val="00641734"/>
    <w:rsid w:val="006A7BD3"/>
    <w:rsid w:val="006D48F7"/>
    <w:rsid w:val="007172A0"/>
    <w:rsid w:val="00717C3C"/>
    <w:rsid w:val="00727905"/>
    <w:rsid w:val="00751153"/>
    <w:rsid w:val="00782EF5"/>
    <w:rsid w:val="00790383"/>
    <w:rsid w:val="007A208D"/>
    <w:rsid w:val="0082062D"/>
    <w:rsid w:val="008273FC"/>
    <w:rsid w:val="008C19C7"/>
    <w:rsid w:val="008F63EF"/>
    <w:rsid w:val="0090099E"/>
    <w:rsid w:val="00916ED8"/>
    <w:rsid w:val="009401B4"/>
    <w:rsid w:val="0099083B"/>
    <w:rsid w:val="00A310EE"/>
    <w:rsid w:val="00A57D1F"/>
    <w:rsid w:val="00A72E45"/>
    <w:rsid w:val="00A73ACE"/>
    <w:rsid w:val="00AA2B88"/>
    <w:rsid w:val="00AB49B4"/>
    <w:rsid w:val="00AC5A8A"/>
    <w:rsid w:val="00B70141"/>
    <w:rsid w:val="00B71E0E"/>
    <w:rsid w:val="00B73024"/>
    <w:rsid w:val="00B97ED1"/>
    <w:rsid w:val="00BC24A6"/>
    <w:rsid w:val="00C229FA"/>
    <w:rsid w:val="00C4278D"/>
    <w:rsid w:val="00C82707"/>
    <w:rsid w:val="00C9017C"/>
    <w:rsid w:val="00CF235C"/>
    <w:rsid w:val="00E03BF5"/>
    <w:rsid w:val="00E10204"/>
    <w:rsid w:val="00E408C0"/>
    <w:rsid w:val="00E754D4"/>
    <w:rsid w:val="00EA2BA0"/>
    <w:rsid w:val="00ED1A4F"/>
    <w:rsid w:val="00F51C1A"/>
    <w:rsid w:val="00FD3BD9"/>
    <w:rsid w:val="715D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447</Words>
  <Characters>2551</Characters>
  <Lines>21</Lines>
  <Paragraphs>5</Paragraphs>
  <TotalTime>588</TotalTime>
  <ScaleCrop>false</ScaleCrop>
  <LinksUpToDate>false</LinksUpToDate>
  <CharactersWithSpaces>2993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2019-03-12T03:15:00Z</dcterms:created>
  <dc:creator>Administrator</dc:creator>
  <cp:lastModifiedBy>左边</cp:lastModifiedBy>
  <dcterms:modified xsi:type="dcterms:W3CDTF">2021-02-08T08:28:27Z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