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883"/>
        <w:jc w:val="center"/>
        <w:rPr>
          <w:rFonts w:hint="eastAsia" w:ascii="黑体" w:hAnsi="黑体" w:eastAsia="黑体" w:cs="黑体"/>
          <w:b/>
          <w:bCs/>
          <w:color w:val="000000"/>
          <w:kern w:val="0"/>
          <w:sz w:val="44"/>
          <w:szCs w:val="44"/>
        </w:rPr>
      </w:pPr>
    </w:p>
    <w:p>
      <w:pPr>
        <w:pStyle w:val="2"/>
        <w:rPr>
          <w:rFonts w:hint="eastAsia"/>
        </w:rPr>
      </w:pPr>
    </w:p>
    <w:p>
      <w:pPr>
        <w:pStyle w:val="2"/>
        <w:rPr>
          <w:rFonts w:hint="eastAsia"/>
        </w:rPr>
      </w:pPr>
    </w:p>
    <w:p>
      <w:pPr>
        <w:pStyle w:val="3"/>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宋体" w:hAnsi="宋体" w:eastAsia="宋体" w:cs="宋体"/>
          <w:b/>
          <w:bCs/>
          <w:sz w:val="44"/>
          <w:szCs w:val="44"/>
          <w:lang w:val="en-US" w:eastAsia="zh-CN"/>
        </w:rPr>
      </w:pPr>
      <w:bookmarkStart w:id="2" w:name="_GoBack"/>
      <w:r>
        <w:rPr>
          <w:rFonts w:hint="eastAsia" w:asciiTheme="minorEastAsia" w:hAnsiTheme="minorEastAsia" w:eastAsiaTheme="minorEastAsia" w:cstheme="minorEastAsia"/>
          <w:b/>
          <w:bCs/>
          <w:sz w:val="44"/>
          <w:szCs w:val="44"/>
          <w:highlight w:val="none"/>
        </w:rPr>
        <w:t>2019年</w:t>
      </w:r>
      <w:r>
        <w:rPr>
          <w:rFonts w:hint="eastAsia" w:asciiTheme="minorEastAsia" w:hAnsiTheme="minorEastAsia" w:eastAsiaTheme="minorEastAsia" w:cstheme="minorEastAsia"/>
          <w:b/>
          <w:bCs/>
          <w:sz w:val="44"/>
          <w:szCs w:val="44"/>
          <w:highlight w:val="none"/>
          <w:lang w:eastAsia="zh-CN"/>
        </w:rPr>
        <w:t>度</w:t>
      </w:r>
      <w:r>
        <w:rPr>
          <w:rFonts w:hint="eastAsia" w:asciiTheme="minorEastAsia" w:hAnsiTheme="minorEastAsia" w:eastAsiaTheme="minorEastAsia" w:cstheme="minorEastAsia"/>
          <w:b/>
          <w:bCs/>
          <w:sz w:val="44"/>
          <w:szCs w:val="44"/>
          <w:highlight w:val="none"/>
        </w:rPr>
        <w:t>张店区</w:t>
      </w:r>
      <w:r>
        <w:rPr>
          <w:rFonts w:hint="eastAsia" w:asciiTheme="minorEastAsia" w:hAnsiTheme="minorEastAsia" w:eastAsiaTheme="minorEastAsia" w:cstheme="minorEastAsia"/>
          <w:b/>
          <w:bCs/>
          <w:sz w:val="44"/>
          <w:szCs w:val="44"/>
          <w:highlight w:val="none"/>
          <w:lang w:eastAsia="zh-CN"/>
        </w:rPr>
        <w:t>住建局</w:t>
      </w:r>
      <w:r>
        <w:rPr>
          <w:rFonts w:hint="eastAsia" w:asciiTheme="minorEastAsia" w:hAnsiTheme="minorEastAsia" w:eastAsiaTheme="minorEastAsia" w:cstheme="minorEastAsia"/>
          <w:b/>
          <w:bCs/>
          <w:sz w:val="44"/>
          <w:szCs w:val="44"/>
          <w:highlight w:val="none"/>
        </w:rPr>
        <w:t>老旧小区简易</w:t>
      </w:r>
      <w:r>
        <w:rPr>
          <w:rFonts w:hint="eastAsia" w:asciiTheme="minorEastAsia" w:hAnsiTheme="minorEastAsia" w:eastAsiaTheme="minorEastAsia" w:cstheme="minorEastAsia"/>
          <w:b/>
          <w:bCs/>
          <w:sz w:val="44"/>
          <w:szCs w:val="44"/>
          <w:highlight w:val="none"/>
          <w:lang w:eastAsia="zh-CN"/>
        </w:rPr>
        <w:t>物</w:t>
      </w:r>
      <w:r>
        <w:rPr>
          <w:rFonts w:hint="eastAsia" w:asciiTheme="minorEastAsia" w:hAnsiTheme="minorEastAsia" w:eastAsiaTheme="minorEastAsia" w:cstheme="minorEastAsia"/>
          <w:b/>
          <w:bCs/>
          <w:sz w:val="44"/>
          <w:szCs w:val="44"/>
          <w:highlight w:val="none"/>
        </w:rPr>
        <w:t>业</w:t>
      </w:r>
      <w:bookmarkEnd w:id="2"/>
      <w:bookmarkStart w:id="0" w:name="_Toc31774"/>
      <w:bookmarkStart w:id="1" w:name="_Toc313"/>
      <w:r>
        <w:rPr>
          <w:rFonts w:hint="eastAsia" w:ascii="宋体" w:hAnsi="宋体" w:eastAsia="宋体" w:cs="宋体"/>
          <w:b/>
          <w:bCs/>
          <w:sz w:val="44"/>
          <w:szCs w:val="44"/>
          <w:lang w:val="en-US" w:eastAsia="zh-CN"/>
        </w:rPr>
        <w:t>项目绩效</w:t>
      </w:r>
      <w:bookmarkEnd w:id="0"/>
      <w:bookmarkEnd w:id="1"/>
      <w:r>
        <w:rPr>
          <w:rFonts w:hint="eastAsia" w:ascii="宋体" w:hAnsi="宋体" w:cs="宋体"/>
          <w:b/>
          <w:bCs/>
          <w:sz w:val="44"/>
          <w:szCs w:val="44"/>
          <w:lang w:val="en-US" w:eastAsia="zh-CN"/>
        </w:rPr>
        <w:t>自评表</w:t>
      </w:r>
    </w:p>
    <w:p>
      <w:pPr>
        <w:rPr>
          <w:rFonts w:ascii="黑体" w:hAnsi="黑体" w:eastAsia="黑体" w:cs="黑体"/>
          <w:sz w:val="44"/>
          <w:szCs w:val="44"/>
        </w:rPr>
      </w:pPr>
    </w:p>
    <w:p>
      <w:pPr>
        <w:spacing w:line="580" w:lineRule="exact"/>
        <w:ind w:firstLine="540"/>
        <w:rPr>
          <w:rFonts w:ascii="黑体" w:hAnsi="黑体" w:eastAsia="黑体" w:cs="黑体"/>
        </w:rPr>
      </w:pPr>
    </w:p>
    <w:p>
      <w:pPr>
        <w:spacing w:line="580" w:lineRule="exact"/>
        <w:ind w:firstLine="540"/>
        <w:rPr>
          <w:rFonts w:ascii="黑体" w:hAnsi="黑体" w:eastAsia="黑体" w:cs="黑体"/>
        </w:rPr>
      </w:pPr>
    </w:p>
    <w:p>
      <w:pPr>
        <w:spacing w:line="580" w:lineRule="exact"/>
        <w:ind w:firstLine="540"/>
        <w:rPr>
          <w:rFonts w:ascii="黑体" w:hAnsi="黑体" w:eastAsia="黑体" w:cs="黑体"/>
        </w:rPr>
      </w:pPr>
    </w:p>
    <w:p>
      <w:pPr>
        <w:spacing w:line="580" w:lineRule="exact"/>
        <w:ind w:firstLine="540"/>
        <w:rPr>
          <w:rFonts w:ascii="黑体" w:hAnsi="黑体" w:eastAsia="黑体" w:cs="黑体"/>
        </w:rPr>
      </w:pPr>
    </w:p>
    <w:p>
      <w:pPr>
        <w:spacing w:line="580" w:lineRule="exact"/>
        <w:ind w:firstLine="560"/>
        <w:rPr>
          <w:rFonts w:ascii="黑体" w:hAnsi="黑体" w:eastAsia="黑体" w:cs="黑体"/>
          <w:sz w:val="28"/>
          <w:szCs w:val="28"/>
        </w:rPr>
      </w:pPr>
    </w:p>
    <w:p>
      <w:pPr>
        <w:spacing w:line="580" w:lineRule="exact"/>
        <w:ind w:firstLine="560"/>
        <w:rPr>
          <w:rFonts w:ascii="黑体" w:hAnsi="黑体" w:eastAsia="黑体" w:cs="黑体"/>
          <w:sz w:val="28"/>
          <w:szCs w:val="28"/>
        </w:rPr>
      </w:pPr>
    </w:p>
    <w:p>
      <w:pPr>
        <w:spacing w:line="580" w:lineRule="exact"/>
        <w:ind w:firstLine="562"/>
        <w:jc w:val="left"/>
        <w:rPr>
          <w:rFonts w:ascii="黑体" w:hAnsi="黑体" w:eastAsia="黑体" w:cs="黑体"/>
          <w:b/>
          <w:bCs/>
          <w:sz w:val="28"/>
          <w:szCs w:val="28"/>
        </w:rPr>
      </w:pP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委托单位：</w:t>
      </w:r>
      <w:r>
        <w:rPr>
          <w:rFonts w:hint="eastAsia" w:ascii="黑体" w:hAnsi="黑体" w:eastAsia="黑体" w:cs="黑体"/>
          <w:b/>
          <w:bCs/>
          <w:sz w:val="28"/>
          <w:szCs w:val="28"/>
          <w:lang w:eastAsia="zh-CN"/>
        </w:rPr>
        <w:t>张店区</w:t>
      </w:r>
      <w:r>
        <w:rPr>
          <w:rFonts w:hint="eastAsia" w:ascii="黑体" w:hAnsi="黑体" w:eastAsia="黑体" w:cs="黑体"/>
          <w:b/>
          <w:bCs/>
          <w:sz w:val="28"/>
          <w:szCs w:val="28"/>
        </w:rPr>
        <w:t>财政局</w:t>
      </w:r>
    </w:p>
    <w:p>
      <w:pPr>
        <w:spacing w:line="580" w:lineRule="exact"/>
        <w:ind w:firstLine="843" w:firstLineChars="300"/>
        <w:jc w:val="both"/>
        <w:rPr>
          <w:rFonts w:hint="eastAsia" w:ascii="黑体" w:hAnsi="黑体" w:eastAsia="黑体" w:cs="黑体"/>
          <w:b/>
          <w:bCs/>
          <w:sz w:val="28"/>
          <w:szCs w:val="28"/>
          <w:lang w:val="en-US" w:eastAsia="zh-CN"/>
        </w:rPr>
      </w:pPr>
      <w:r>
        <w:rPr>
          <w:rFonts w:hint="eastAsia" w:ascii="黑体" w:hAnsi="黑体" w:eastAsia="黑体" w:cs="黑体"/>
          <w:b/>
          <w:bCs/>
          <w:sz w:val="28"/>
          <w:szCs w:val="28"/>
        </w:rPr>
        <w:t>项目单位：</w:t>
      </w:r>
      <w:r>
        <w:rPr>
          <w:rFonts w:hint="eastAsia" w:ascii="黑体" w:hAnsi="黑体" w:eastAsia="黑体" w:cs="黑体"/>
          <w:b/>
          <w:bCs/>
          <w:sz w:val="28"/>
          <w:szCs w:val="28"/>
          <w:lang w:val="en-US" w:eastAsia="zh-CN"/>
        </w:rPr>
        <w:t>张店区住房和城乡建设局</w:t>
      </w:r>
    </w:p>
    <w:p>
      <w:pPr>
        <w:spacing w:line="580" w:lineRule="exact"/>
        <w:ind w:firstLine="843" w:firstLineChars="300"/>
        <w:jc w:val="both"/>
        <w:rPr>
          <w:rFonts w:hint="default" w:ascii="黑体" w:hAnsi="黑体" w:eastAsia="黑体" w:cs="黑体"/>
          <w:b/>
          <w:bCs/>
          <w:sz w:val="28"/>
          <w:szCs w:val="28"/>
          <w:lang w:val="en-US" w:eastAsia="zh-CN"/>
        </w:rPr>
      </w:pPr>
      <w:r>
        <w:rPr>
          <w:rFonts w:hint="eastAsia" w:ascii="黑体" w:hAnsi="黑体" w:eastAsia="黑体" w:cs="黑体"/>
          <w:b/>
          <w:bCs/>
          <w:sz w:val="28"/>
          <w:szCs w:val="28"/>
        </w:rPr>
        <w:t>评价机构：</w:t>
      </w:r>
      <w:r>
        <w:rPr>
          <w:rFonts w:hint="eastAsia" w:ascii="黑体" w:hAnsi="黑体" w:eastAsia="黑体" w:cs="黑体"/>
          <w:b/>
          <w:bCs/>
          <w:sz w:val="28"/>
          <w:szCs w:val="28"/>
          <w:lang w:val="en-US" w:eastAsia="zh-CN"/>
        </w:rPr>
        <w:t>山东仲泰有限责任会计师事务所</w:t>
      </w:r>
    </w:p>
    <w:p>
      <w:pPr>
        <w:spacing w:line="580" w:lineRule="exact"/>
        <w:ind w:firstLine="540"/>
        <w:jc w:val="both"/>
        <w:rPr>
          <w:rFonts w:ascii="黑体" w:hAnsi="黑体" w:eastAsia="黑体" w:cs="黑体"/>
        </w:rPr>
      </w:pPr>
    </w:p>
    <w:p>
      <w:pPr>
        <w:spacing w:line="580" w:lineRule="exact"/>
        <w:ind w:firstLine="562"/>
        <w:jc w:val="both"/>
        <w:rPr>
          <w:rFonts w:ascii="黑体" w:hAnsi="黑体" w:eastAsia="黑体" w:cs="黑体"/>
          <w:b/>
          <w:bCs/>
          <w:sz w:val="28"/>
          <w:szCs w:val="28"/>
        </w:rPr>
      </w:pPr>
    </w:p>
    <w:p>
      <w:pPr>
        <w:spacing w:line="580" w:lineRule="exact"/>
        <w:ind w:firstLine="562"/>
        <w:jc w:val="center"/>
        <w:rPr>
          <w:rFonts w:ascii="黑体" w:hAnsi="黑体" w:eastAsia="黑体" w:cs="黑体"/>
          <w:b/>
          <w:bCs/>
          <w:sz w:val="28"/>
          <w:szCs w:val="28"/>
        </w:rPr>
      </w:pPr>
      <w:r>
        <w:rPr>
          <w:rFonts w:hint="eastAsia" w:ascii="黑体" w:hAnsi="黑体" w:eastAsia="黑体" w:cs="黑体"/>
          <w:b/>
          <w:bCs/>
          <w:sz w:val="28"/>
          <w:szCs w:val="28"/>
        </w:rPr>
        <w:t>2020年</w:t>
      </w:r>
      <w:r>
        <w:rPr>
          <w:rFonts w:hint="eastAsia" w:ascii="黑体" w:hAnsi="黑体" w:eastAsia="黑体" w:cs="黑体"/>
          <w:b/>
          <w:bCs/>
          <w:sz w:val="28"/>
          <w:szCs w:val="28"/>
          <w:lang w:val="en-US" w:eastAsia="zh-CN"/>
        </w:rPr>
        <w:t>10</w:t>
      </w:r>
      <w:r>
        <w:rPr>
          <w:rFonts w:hint="eastAsia" w:ascii="黑体" w:hAnsi="黑体" w:eastAsia="黑体" w:cs="黑体"/>
          <w:b/>
          <w:bCs/>
          <w:sz w:val="28"/>
          <w:szCs w:val="28"/>
        </w:rPr>
        <w:t>月</w:t>
      </w:r>
    </w:p>
    <w:p>
      <w:pPr>
        <w:pStyle w:val="3"/>
        <w:keepNext/>
        <w:keepLines/>
        <w:pageBreakBefore w:val="0"/>
        <w:widowControl w:val="0"/>
        <w:kinsoku/>
        <w:wordWrap/>
        <w:overflowPunct/>
        <w:topLinePunct w:val="0"/>
        <w:autoSpaceDE/>
        <w:autoSpaceDN/>
        <w:bidi w:val="0"/>
        <w:adjustRightInd/>
        <w:snapToGrid/>
        <w:spacing w:before="0" w:after="0" w:line="240" w:lineRule="auto"/>
        <w:ind w:left="0" w:leftChars="0" w:firstLine="539" w:firstLineChars="122"/>
        <w:jc w:val="center"/>
        <w:textAlignment w:val="auto"/>
        <w:rPr>
          <w:rFonts w:hint="eastAsia"/>
          <w:sz w:val="44"/>
          <w:szCs w:val="44"/>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line="240" w:lineRule="auto"/>
        <w:ind w:left="0" w:leftChars="0" w:firstLine="539" w:firstLineChars="122"/>
        <w:jc w:val="center"/>
        <w:textAlignment w:val="auto"/>
        <w:rPr>
          <w:rFonts w:hint="eastAsia"/>
          <w:sz w:val="44"/>
          <w:szCs w:val="44"/>
          <w:lang w:val="en-US" w:eastAsia="zh-CN"/>
        </w:rPr>
      </w:pPr>
      <w:r>
        <w:rPr>
          <w:rFonts w:hint="eastAsia"/>
          <w:sz w:val="44"/>
          <w:szCs w:val="44"/>
          <w:lang w:val="en-US" w:eastAsia="zh-CN"/>
        </w:rPr>
        <w:t>摘要</w:t>
      </w:r>
    </w:p>
    <w:p>
      <w:pPr>
        <w:numPr>
          <w:ilvl w:val="0"/>
          <w:numId w:val="1"/>
        </w:numPr>
        <w:bidi w:val="0"/>
        <w:outlineLvl w:val="0"/>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项目基本情况</w:t>
      </w:r>
    </w:p>
    <w:p>
      <w:pPr>
        <w:bidi w:val="0"/>
        <w:outlineLvl w:val="1"/>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（一）项目立项的背景和目的</w:t>
      </w:r>
    </w:p>
    <w:p>
      <w:pPr>
        <w:bidi w:val="0"/>
        <w:rPr>
          <w:rFonts w:hint="eastAsia" w:ascii="宋体" w:hAnsi="宋体" w:eastAsia="宋体" w:cs="宋体"/>
          <w:highlight w:val="none"/>
          <w:lang w:val="zh-CN" w:eastAsia="zh-CN"/>
        </w:rPr>
      </w:pPr>
      <w:r>
        <w:rPr>
          <w:rFonts w:hint="eastAsia" w:ascii="宋体" w:hAnsi="宋体" w:eastAsia="宋体" w:cs="宋体"/>
          <w:highlight w:val="none"/>
          <w:lang w:val="zh-CN" w:eastAsia="zh-CN"/>
        </w:rPr>
        <w:t>为了加强我市中心城区老旧小区的物业管理工作，切实改善人民群众的居住环境，促进和谐社区建设，提升城市形象，</w:t>
      </w:r>
      <w:r>
        <w:rPr>
          <w:rFonts w:hint="eastAsia" w:ascii="宋体" w:hAnsi="宋体" w:eastAsia="宋体" w:cs="宋体"/>
          <w:highlight w:val="none"/>
          <w:lang w:val="en-US" w:eastAsia="zh-CN"/>
        </w:rPr>
        <w:t>2011年6月27日</w:t>
      </w:r>
      <w:r>
        <w:rPr>
          <w:rFonts w:hint="eastAsia" w:ascii="宋体" w:hAnsi="宋体" w:eastAsia="宋体" w:cs="宋体"/>
          <w:highlight w:val="none"/>
          <w:lang w:val="zh-CN" w:eastAsia="zh-CN"/>
        </w:rPr>
        <w:t>淄博市人民政府办公厅出台了《淄博市中心城区老旧小区简易物业管理办法》（淄政办发〔2011〕65号），2013年9月13日张店区人民政府制定了《张店区人民政府关于进一步加强老旧社区物业长效管理的实施意见（试行）》，对于服务老旧小区的简易物业管理，区财政予以适当补贴。</w:t>
      </w:r>
    </w:p>
    <w:p>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2016年1月淄博市张店区发展和改革局文件，张发改项审（2016）4号《关于张店区53个小区综合整治改造工程项目可行性研究报告的批复》，同意张店区住房和城乡建设局组织实施张店区53个老旧小区综合整治改造工程项目，并原则同意项目可行性研究报告提出的建设方案。2016年8月9日项目由53个老旧小区更改为43个，2018年张店区住房和城乡建设局与山东乾泰城建发展有限公司签订《张店区老旧小区综合整治改造PPP项目运营维护合同》，通过对老旧小区和背街小巷的改造、实行简易物业管理等措施，使张店区过去“脏乱差”的老旧小区实现“大变身”，为居民提供较为安全、舒适的生活环境，使社会弱势群体也享受到城市文明的成果，市容市貌、城市文明程度得到提升。</w:t>
      </w:r>
    </w:p>
    <w:p>
      <w:pPr>
        <w:bidi w:val="0"/>
        <w:outlineLvl w:val="1"/>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（二）项目预算及资金来源</w:t>
      </w:r>
    </w:p>
    <w:p>
      <w:pPr>
        <w:bidi w:val="0"/>
        <w:rPr>
          <w:rFonts w:hint="eastAsia" w:ascii="宋体" w:hAnsi="宋体" w:eastAsia="宋体" w:cs="宋体"/>
          <w:highlight w:val="none"/>
          <w:lang w:val="zh-CN" w:eastAsia="zh-CN"/>
        </w:rPr>
      </w:pPr>
      <w:r>
        <w:rPr>
          <w:rFonts w:hint="eastAsia" w:ascii="宋体" w:hAnsi="宋体" w:eastAsia="宋体" w:cs="宋体"/>
          <w:highlight w:val="none"/>
          <w:lang w:val="en-US" w:eastAsia="zh-CN"/>
        </w:rPr>
        <w:t>本项目总预算按照 130 元/户/年，本项目涉及6个街道和3个镇共37525户，预算资金4,878,250.00元，区本级资金4,878,250.00元。</w:t>
      </w:r>
    </w:p>
    <w:p>
      <w:pPr>
        <w:bidi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张店区老旧小区简易物业项目名单</w:t>
      </w:r>
    </w:p>
    <w:tbl>
      <w:tblPr>
        <w:tblStyle w:val="8"/>
        <w:tblW w:w="8578" w:type="dxa"/>
        <w:tblInd w:w="0" w:type="dxa"/>
        <w:tblLayout w:type="fixed"/>
        <w:tblCellMar>
          <w:top w:w="0" w:type="dxa"/>
          <w:left w:w="0" w:type="dxa"/>
          <w:bottom w:w="0" w:type="dxa"/>
          <w:right w:w="0" w:type="dxa"/>
        </w:tblCellMar>
      </w:tblPr>
      <w:tblGrid>
        <w:gridCol w:w="1016"/>
        <w:gridCol w:w="1700"/>
        <w:gridCol w:w="1544"/>
        <w:gridCol w:w="1915"/>
        <w:gridCol w:w="2403"/>
      </w:tblGrid>
      <w:tr>
        <w:tblPrEx>
          <w:tblCellMar>
            <w:top w:w="0" w:type="dxa"/>
            <w:left w:w="0" w:type="dxa"/>
            <w:bottom w:w="0" w:type="dxa"/>
            <w:right w:w="0" w:type="dxa"/>
          </w:tblCellMar>
        </w:tblPrEx>
        <w:trPr>
          <w:trHeight w:val="441"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序号</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办事处/镇</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楼栋</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户数</w:t>
            </w:r>
          </w:p>
        </w:tc>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金额（元）</w:t>
            </w:r>
          </w:p>
        </w:tc>
      </w:tr>
      <w:tr>
        <w:tblPrEx>
          <w:tblCellMar>
            <w:top w:w="0" w:type="dxa"/>
            <w:left w:w="0" w:type="dxa"/>
            <w:bottom w:w="0" w:type="dxa"/>
            <w:right w:w="0" w:type="dxa"/>
          </w:tblCellMar>
        </w:tblPrEx>
        <w:trPr>
          <w:trHeight w:val="41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车站</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143</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5088</w:t>
            </w:r>
          </w:p>
        </w:tc>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661,440.00</w:t>
            </w:r>
          </w:p>
        </w:tc>
      </w:tr>
      <w:tr>
        <w:tblPrEx>
          <w:tblCellMar>
            <w:top w:w="0" w:type="dxa"/>
            <w:left w:w="0" w:type="dxa"/>
            <w:bottom w:w="0" w:type="dxa"/>
            <w:right w:w="0" w:type="dxa"/>
          </w:tblCellMar>
        </w:tblPrEx>
        <w:trPr>
          <w:trHeight w:val="41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公园</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71</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2312</w:t>
            </w:r>
          </w:p>
        </w:tc>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300,560.00</w:t>
            </w:r>
          </w:p>
        </w:tc>
      </w:tr>
      <w:tr>
        <w:tblPrEx>
          <w:tblCellMar>
            <w:top w:w="0" w:type="dxa"/>
            <w:left w:w="0" w:type="dxa"/>
            <w:bottom w:w="0" w:type="dxa"/>
            <w:right w:w="0" w:type="dxa"/>
          </w:tblCellMar>
        </w:tblPrEx>
        <w:trPr>
          <w:trHeight w:val="41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科苑</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254</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9137</w:t>
            </w:r>
          </w:p>
        </w:tc>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1,187,810.00</w:t>
            </w:r>
          </w:p>
        </w:tc>
      </w:tr>
      <w:tr>
        <w:tblPrEx>
          <w:tblCellMar>
            <w:top w:w="0" w:type="dxa"/>
            <w:left w:w="0" w:type="dxa"/>
            <w:bottom w:w="0" w:type="dxa"/>
            <w:right w:w="0" w:type="dxa"/>
          </w:tblCellMar>
        </w:tblPrEx>
        <w:trPr>
          <w:trHeight w:val="41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体育场</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161</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6198</w:t>
            </w:r>
          </w:p>
        </w:tc>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805,740.00</w:t>
            </w:r>
          </w:p>
        </w:tc>
      </w:tr>
      <w:tr>
        <w:tblPrEx>
          <w:tblCellMar>
            <w:top w:w="0" w:type="dxa"/>
            <w:left w:w="0" w:type="dxa"/>
            <w:bottom w:w="0" w:type="dxa"/>
            <w:right w:w="0" w:type="dxa"/>
          </w:tblCellMar>
        </w:tblPrEx>
        <w:trPr>
          <w:trHeight w:val="41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和平</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155</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6375</w:t>
            </w:r>
          </w:p>
        </w:tc>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828,750.00</w:t>
            </w:r>
          </w:p>
        </w:tc>
      </w:tr>
      <w:tr>
        <w:tblPrEx>
          <w:tblCellMar>
            <w:top w:w="0" w:type="dxa"/>
            <w:left w:w="0" w:type="dxa"/>
            <w:bottom w:w="0" w:type="dxa"/>
            <w:right w:w="0" w:type="dxa"/>
          </w:tblCellMar>
        </w:tblPrEx>
        <w:trPr>
          <w:trHeight w:val="41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湖田</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157</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6862</w:t>
            </w:r>
          </w:p>
        </w:tc>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892,060.00</w:t>
            </w:r>
          </w:p>
        </w:tc>
      </w:tr>
      <w:tr>
        <w:tblPrEx>
          <w:tblCellMar>
            <w:top w:w="0" w:type="dxa"/>
            <w:left w:w="0" w:type="dxa"/>
            <w:bottom w:w="0" w:type="dxa"/>
            <w:right w:w="0" w:type="dxa"/>
          </w:tblCellMar>
        </w:tblPrEx>
        <w:trPr>
          <w:trHeight w:val="41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南定</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47</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1209</w:t>
            </w:r>
          </w:p>
        </w:tc>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157,170.00</w:t>
            </w:r>
          </w:p>
        </w:tc>
      </w:tr>
      <w:tr>
        <w:tblPrEx>
          <w:tblCellMar>
            <w:top w:w="0" w:type="dxa"/>
            <w:left w:w="0" w:type="dxa"/>
            <w:bottom w:w="0" w:type="dxa"/>
            <w:right w:w="0" w:type="dxa"/>
          </w:tblCellMar>
        </w:tblPrEx>
        <w:trPr>
          <w:trHeight w:val="41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傅家</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14</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308</w:t>
            </w:r>
          </w:p>
        </w:tc>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40,040.00</w:t>
            </w:r>
          </w:p>
        </w:tc>
      </w:tr>
      <w:tr>
        <w:tblPrEx>
          <w:tblCellMar>
            <w:top w:w="0" w:type="dxa"/>
            <w:left w:w="0" w:type="dxa"/>
            <w:bottom w:w="0" w:type="dxa"/>
            <w:right w:w="0" w:type="dxa"/>
          </w:tblCellMar>
        </w:tblPrEx>
        <w:trPr>
          <w:trHeight w:val="41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马尚</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36</w:t>
            </w:r>
          </w:p>
        </w:tc>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4,680.00</w:t>
            </w:r>
          </w:p>
        </w:tc>
      </w:tr>
      <w:tr>
        <w:tblPrEx>
          <w:tblCellMar>
            <w:top w:w="0" w:type="dxa"/>
            <w:left w:w="0" w:type="dxa"/>
            <w:bottom w:w="0" w:type="dxa"/>
            <w:right w:w="0" w:type="dxa"/>
          </w:tblCellMar>
        </w:tblPrEx>
        <w:trPr>
          <w:trHeight w:val="420" w:hRule="atLeast"/>
        </w:trPr>
        <w:tc>
          <w:tcPr>
            <w:tcW w:w="2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合计</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1003</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37525</w:t>
            </w:r>
          </w:p>
        </w:tc>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4,878,250.00</w:t>
            </w:r>
          </w:p>
        </w:tc>
      </w:tr>
    </w:tbl>
    <w:p>
      <w:pPr>
        <w:bidi w:val="0"/>
        <w:ind w:left="0" w:leftChars="0" w:firstLine="562" w:firstLineChars="200"/>
        <w:outlineLvl w:val="1"/>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（三）项目计划实施内容</w:t>
      </w:r>
    </w:p>
    <w:p>
      <w:pPr>
        <w:bidi w:val="0"/>
        <w:rPr>
          <w:rFonts w:hint="eastAsia" w:ascii="楷体" w:hAnsi="楷体" w:eastAsia="楷体" w:cs="楷体"/>
          <w:b/>
          <w:bCs/>
          <w:sz w:val="28"/>
          <w:szCs w:val="28"/>
          <w:highlight w:val="none"/>
          <w:lang w:val="en-US" w:eastAsia="zh-CN"/>
        </w:rPr>
      </w:pPr>
      <w:r>
        <w:rPr>
          <w:rFonts w:hint="eastAsia" w:ascii="楷体" w:hAnsi="楷体" w:eastAsia="楷体" w:cs="楷体"/>
          <w:b/>
          <w:bCs/>
          <w:sz w:val="28"/>
          <w:szCs w:val="28"/>
          <w:highlight w:val="none"/>
          <w:lang w:val="en-US" w:eastAsia="zh-CN"/>
        </w:rPr>
        <w:t>1、项目实施时间</w:t>
      </w:r>
    </w:p>
    <w:p>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项目实施时间：自2018年1月1日至2026年12月31日。区财政暂停拨付老旧小区简易物业补贴时，运营期终止。</w:t>
      </w:r>
    </w:p>
    <w:p>
      <w:pPr>
        <w:bidi w:val="0"/>
        <w:rPr>
          <w:rFonts w:hint="eastAsia" w:ascii="楷体" w:hAnsi="楷体" w:eastAsia="楷体" w:cs="楷体"/>
          <w:b/>
          <w:bCs/>
          <w:sz w:val="28"/>
          <w:szCs w:val="28"/>
          <w:highlight w:val="none"/>
          <w:lang w:val="en-US" w:eastAsia="zh-CN"/>
        </w:rPr>
      </w:pPr>
      <w:r>
        <w:rPr>
          <w:rFonts w:hint="eastAsia" w:ascii="楷体" w:hAnsi="楷体" w:eastAsia="楷体" w:cs="楷体"/>
          <w:b/>
          <w:bCs/>
          <w:sz w:val="28"/>
          <w:szCs w:val="28"/>
          <w:highlight w:val="none"/>
          <w:lang w:val="en-US" w:eastAsia="zh-CN"/>
        </w:rPr>
        <w:t>2、项目具体内容</w:t>
      </w:r>
    </w:p>
    <w:p>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本项目的运营维护内容指简易物业服务，主要包括：综合管理服务、保洁服务、公共秩序维护服务、公共共用设施管理服务。</w:t>
      </w:r>
    </w:p>
    <w:p>
      <w:pPr>
        <w:bidi w:val="0"/>
        <w:outlineLvl w:val="1"/>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（四）项目的组织和管理</w:t>
      </w:r>
    </w:p>
    <w:p>
      <w:pPr>
        <w:bidi w:val="0"/>
        <w:rPr>
          <w:rFonts w:hint="eastAsia" w:ascii="宋体" w:hAnsi="宋体" w:eastAsia="宋体" w:cs="宋体"/>
          <w:highlight w:val="none"/>
          <w:lang w:val="zh-CN" w:eastAsia="zh-CN"/>
        </w:rPr>
      </w:pPr>
      <w:r>
        <w:rPr>
          <w:rFonts w:hint="eastAsia" w:ascii="宋体" w:hAnsi="宋体" w:eastAsia="宋体" w:cs="宋体"/>
          <w:highlight w:val="none"/>
          <w:lang w:val="zh-CN" w:eastAsia="zh-CN"/>
        </w:rPr>
        <w:t>（1）资金拨款与监督单位：张店区财政局</w:t>
      </w:r>
    </w:p>
    <w:p>
      <w:pPr>
        <w:bidi w:val="0"/>
        <w:rPr>
          <w:rFonts w:hint="eastAsia" w:ascii="宋体" w:hAnsi="宋体" w:eastAsia="宋体" w:cs="宋体"/>
          <w:highlight w:val="none"/>
          <w:lang w:val="zh-CN" w:eastAsia="zh-CN"/>
        </w:rPr>
      </w:pPr>
      <w:r>
        <w:rPr>
          <w:rFonts w:hint="eastAsia" w:ascii="宋体" w:hAnsi="宋体" w:eastAsia="宋体" w:cs="宋体"/>
          <w:highlight w:val="none"/>
          <w:lang w:val="zh-CN" w:eastAsia="zh-CN"/>
        </w:rPr>
        <w:t>（2）项目实施单位：张店区住房和城乡建设局、山东乾泰项目管理有限公司（spv公司）、各镇、办事处</w:t>
      </w:r>
    </w:p>
    <w:p>
      <w:pPr>
        <w:bidi w:val="0"/>
        <w:rPr>
          <w:rFonts w:hint="eastAsia" w:ascii="宋体" w:hAnsi="宋体" w:eastAsia="宋体" w:cs="宋体"/>
          <w:highlight w:val="none"/>
          <w:lang w:val="zh-CN" w:eastAsia="zh-CN"/>
        </w:rPr>
      </w:pPr>
      <w:r>
        <w:rPr>
          <w:rFonts w:hint="eastAsia" w:ascii="宋体" w:hAnsi="宋体" w:eastAsia="宋体" w:cs="宋体"/>
          <w:highlight w:val="none"/>
          <w:lang w:val="zh-CN" w:eastAsia="zh-CN"/>
        </w:rPr>
        <w:t>张店区住房和城乡建设局与山东乾泰项目管理有限公司（spv 公司）签订《张店区老旧小区综合整治改造</w:t>
      </w:r>
      <w:r>
        <w:rPr>
          <w:rFonts w:hint="eastAsia" w:ascii="宋体" w:hAnsi="宋体" w:eastAsia="宋体" w:cs="宋体"/>
          <w:highlight w:val="none"/>
          <w:lang w:val="en-US" w:eastAsia="zh-CN"/>
        </w:rPr>
        <w:t>PPP项目</w:t>
      </w:r>
      <w:r>
        <w:rPr>
          <w:rFonts w:hint="eastAsia" w:ascii="宋体" w:hAnsi="宋体" w:eastAsia="宋体" w:cs="宋体"/>
          <w:highlight w:val="none"/>
          <w:lang w:val="zh-CN" w:eastAsia="zh-CN"/>
        </w:rPr>
        <w:t>运营维护合同》，spv 公司与各镇办、淄博市张店区房地产管理局签订《张店区老旧小区综合整治改造</w:t>
      </w:r>
      <w:r>
        <w:rPr>
          <w:rFonts w:hint="eastAsia" w:ascii="宋体" w:hAnsi="宋体" w:eastAsia="宋体" w:cs="宋体"/>
          <w:highlight w:val="none"/>
          <w:lang w:val="en-US" w:eastAsia="zh-CN"/>
        </w:rPr>
        <w:t>PPP项目</w:t>
      </w:r>
      <w:r>
        <w:rPr>
          <w:rFonts w:hint="eastAsia" w:ascii="宋体" w:hAnsi="宋体" w:eastAsia="宋体" w:cs="宋体"/>
          <w:highlight w:val="none"/>
          <w:lang w:val="zh-CN" w:eastAsia="zh-CN"/>
        </w:rPr>
        <w:t>委托管理协议》，简易物业补贴由财政局拨付到张店区住房和城乡建设局后，由住房和城乡建设局拨付至spv 公司，spv 公司把资金拨付到各镇、办事处。</w:t>
      </w:r>
    </w:p>
    <w:p>
      <w:pPr>
        <w:numPr>
          <w:ilvl w:val="0"/>
          <w:numId w:val="2"/>
        </w:numPr>
        <w:bidi w:val="0"/>
        <w:outlineLvl w:val="1"/>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eastAsia="zh-CN"/>
        </w:rPr>
        <w:t>项目的绩效目标</w:t>
      </w:r>
    </w:p>
    <w:p>
      <w:pPr>
        <w:bidi w:val="0"/>
        <w:rPr>
          <w:rFonts w:hint="default" w:ascii="宋体" w:hAnsi="宋体" w:eastAsia="宋体" w:cs="宋体"/>
          <w:highlight w:val="none"/>
          <w:lang w:val="en-US" w:eastAsia="zh-CN"/>
        </w:rPr>
      </w:pPr>
      <w:r>
        <w:rPr>
          <w:rFonts w:hint="eastAsia" w:ascii="宋体" w:hAnsi="宋体" w:eastAsia="宋体" w:cs="宋体"/>
          <w:highlight w:val="none"/>
          <w:lang w:val="zh-CN" w:eastAsia="zh-CN"/>
        </w:rPr>
        <w:t>总目标：</w:t>
      </w:r>
      <w:r>
        <w:rPr>
          <w:rFonts w:hint="eastAsia" w:ascii="宋体" w:hAnsi="宋体" w:eastAsia="宋体" w:cs="宋体"/>
          <w:highlight w:val="none"/>
          <w:lang w:val="en-US" w:eastAsia="zh-CN"/>
        </w:rPr>
        <w:t>通过对老旧小区和背街小巷的改造、实行简易物业管理等措施，使张店区过去“脏乱差”的老旧小区实现“大变身”，为居民提供较为安全、舒适的生活环境，使社会弱势群体也享受到城市文明的成果，市容市貌、城市文明程度得到提升。</w:t>
      </w:r>
    </w:p>
    <w:p>
      <w:pPr>
        <w:bidi w:val="0"/>
        <w:rPr>
          <w:rFonts w:hint="eastAsia" w:ascii="宋体" w:hAnsi="宋体" w:eastAsia="宋体" w:cs="宋体"/>
          <w:highlight w:val="none"/>
          <w:lang w:val="en-US" w:eastAsia="zh-CN"/>
        </w:rPr>
      </w:pPr>
      <w:r>
        <w:rPr>
          <w:rFonts w:hint="eastAsia" w:ascii="宋体" w:hAnsi="宋体" w:eastAsia="宋体" w:cs="宋体"/>
          <w:highlight w:val="none"/>
          <w:lang w:val="zh-CN" w:eastAsia="zh-CN"/>
        </w:rPr>
        <w:t>评价组经过对资料的梳理，本项目阶段性目标：主要包含</w:t>
      </w:r>
      <w:r>
        <w:rPr>
          <w:rFonts w:hint="eastAsia" w:ascii="宋体" w:hAnsi="宋体" w:eastAsia="宋体" w:cs="宋体"/>
          <w:highlight w:val="none"/>
          <w:lang w:val="en-US" w:eastAsia="zh-CN"/>
        </w:rPr>
        <w:t>运营组织管理、保洁服务、公共秩序维护服务、公共共用设施管理服务和做好文明城测评五个方面，具体如下：</w:t>
      </w:r>
    </w:p>
    <w:p>
      <w:pPr>
        <w:numPr>
          <w:ilvl w:val="0"/>
          <w:numId w:val="0"/>
        </w:numPr>
        <w:bidi w:val="0"/>
        <w:ind w:left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1、任务完成率100%；</w:t>
      </w:r>
    </w:p>
    <w:p>
      <w:pPr>
        <w:numPr>
          <w:ilvl w:val="0"/>
          <w:numId w:val="0"/>
        </w:numPr>
        <w:bidi w:val="0"/>
        <w:ind w:left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2、保洁服务程度≥90%；</w:t>
      </w:r>
    </w:p>
    <w:p>
      <w:pPr>
        <w:numPr>
          <w:ilvl w:val="0"/>
          <w:numId w:val="0"/>
        </w:numPr>
        <w:bidi w:val="0"/>
        <w:ind w:left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3、治安环境程度≥90%；</w:t>
      </w:r>
    </w:p>
    <w:p>
      <w:pPr>
        <w:numPr>
          <w:ilvl w:val="0"/>
          <w:numId w:val="0"/>
        </w:numPr>
        <w:bidi w:val="0"/>
        <w:ind w:left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4、物业管理程度≥90%；</w:t>
      </w:r>
    </w:p>
    <w:p>
      <w:pPr>
        <w:numPr>
          <w:ilvl w:val="0"/>
          <w:numId w:val="0"/>
        </w:numPr>
        <w:bidi w:val="0"/>
        <w:ind w:left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5、考核完成及时率100%；</w:t>
      </w:r>
    </w:p>
    <w:p>
      <w:pPr>
        <w:numPr>
          <w:ilvl w:val="0"/>
          <w:numId w:val="0"/>
        </w:numPr>
        <w:bidi w:val="0"/>
        <w:ind w:left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6、计划成本节约率预算节约率5%（含5%）；</w:t>
      </w:r>
    </w:p>
    <w:p>
      <w:pPr>
        <w:numPr>
          <w:ilvl w:val="0"/>
          <w:numId w:val="0"/>
        </w:numPr>
        <w:bidi w:val="0"/>
        <w:ind w:left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7、老旧小区管理程度≥90%；</w:t>
      </w:r>
    </w:p>
    <w:p>
      <w:pPr>
        <w:numPr>
          <w:ilvl w:val="0"/>
          <w:numId w:val="0"/>
        </w:numPr>
        <w:bidi w:val="0"/>
        <w:ind w:left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8、社区环境整洁程度≥90%；</w:t>
      </w:r>
    </w:p>
    <w:p>
      <w:pPr>
        <w:numPr>
          <w:ilvl w:val="0"/>
          <w:numId w:val="0"/>
        </w:numPr>
        <w:bidi w:val="0"/>
        <w:ind w:left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9、物业管理程度≥90%；</w:t>
      </w:r>
    </w:p>
    <w:p>
      <w:pPr>
        <w:numPr>
          <w:ilvl w:val="0"/>
          <w:numId w:val="0"/>
        </w:numPr>
        <w:bidi w:val="0"/>
        <w:ind w:left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10、社会公众满意度≥90%。</w:t>
      </w:r>
    </w:p>
    <w:p>
      <w:pPr>
        <w:bidi w:val="0"/>
        <w:outlineLvl w:val="1"/>
        <w:rPr>
          <w:rFonts w:hint="eastAsia" w:ascii="黑体" w:hAnsi="黑体" w:eastAsia="黑体" w:cs="黑体"/>
          <w:b w:val="0"/>
          <w:bCs w:val="0"/>
          <w:sz w:val="30"/>
          <w:szCs w:val="30"/>
          <w:highlight w:val="none"/>
          <w:lang w:val="zh-CN"/>
        </w:rPr>
      </w:pPr>
      <w:r>
        <w:rPr>
          <w:rFonts w:hint="eastAsia" w:ascii="黑体" w:hAnsi="黑体" w:eastAsia="黑体" w:cs="黑体"/>
          <w:b w:val="0"/>
          <w:bCs w:val="0"/>
          <w:sz w:val="30"/>
          <w:szCs w:val="30"/>
          <w:highlight w:val="none"/>
          <w:lang w:val="zh-CN"/>
        </w:rPr>
        <w:t>二、评价目的</w:t>
      </w:r>
    </w:p>
    <w:p>
      <w:pPr>
        <w:bidi w:val="0"/>
        <w:rPr>
          <w:rFonts w:hint="eastAsia" w:ascii="宋体" w:hAnsi="宋体" w:eastAsia="宋体" w:cs="宋体"/>
          <w:highlight w:val="none"/>
          <w:lang w:val="zh-CN"/>
        </w:rPr>
      </w:pPr>
      <w:r>
        <w:rPr>
          <w:rFonts w:hint="eastAsia" w:ascii="宋体" w:hAnsi="宋体" w:eastAsia="宋体" w:cs="宋体"/>
          <w:highlight w:val="none"/>
          <w:lang w:val="zh-CN"/>
        </w:rPr>
        <w:t>根据</w:t>
      </w:r>
      <w:r>
        <w:rPr>
          <w:rFonts w:hint="eastAsia" w:ascii="宋体" w:hAnsi="宋体" w:eastAsia="宋体" w:cs="宋体"/>
          <w:lang w:val="zh-CN"/>
        </w:rPr>
        <w:t>张店区财政局</w:t>
      </w:r>
      <w:r>
        <w:rPr>
          <w:rFonts w:hint="eastAsia" w:ascii="宋体" w:hAnsi="宋体" w:eastAsia="宋体" w:cs="宋体"/>
          <w:highlight w:val="none"/>
          <w:lang w:val="zh-CN"/>
        </w:rPr>
        <w:t>《</w:t>
      </w:r>
      <w:r>
        <w:rPr>
          <w:rFonts w:hint="eastAsia" w:ascii="宋体" w:hAnsi="宋体" w:eastAsia="宋体" w:cs="宋体"/>
          <w:lang w:val="zh-CN"/>
        </w:rPr>
        <w:t>关于转发淄博市财政局</w:t>
      </w:r>
      <w:r>
        <w:rPr>
          <w:rFonts w:hint="eastAsia" w:ascii="宋体" w:hAnsi="宋体" w:eastAsia="宋体" w:cs="宋体"/>
          <w:highlight w:val="none"/>
          <w:lang w:val="en-US" w:eastAsia="zh-CN"/>
        </w:rPr>
        <w:t>〈</w:t>
      </w:r>
      <w:r>
        <w:rPr>
          <w:rFonts w:hint="eastAsia" w:ascii="宋体" w:hAnsi="宋体" w:eastAsia="宋体" w:cs="宋体"/>
          <w:lang w:val="zh-CN"/>
        </w:rPr>
        <w:t>关于转发财政部《</w:t>
      </w:r>
      <w:r>
        <w:rPr>
          <w:rFonts w:hint="eastAsia" w:ascii="宋体" w:hAnsi="宋体" w:eastAsia="宋体" w:cs="宋体"/>
          <w:lang w:val="en-US" w:eastAsia="zh-CN"/>
        </w:rPr>
        <w:t>项目支出绩效评价管理办法》的通知</w:t>
      </w:r>
      <w:r>
        <w:rPr>
          <w:rFonts w:hint="eastAsia" w:ascii="宋体" w:hAnsi="宋体" w:eastAsia="宋体" w:cs="宋体"/>
          <w:highlight w:val="none"/>
          <w:lang w:val="en-US" w:eastAsia="zh-CN"/>
        </w:rPr>
        <w:t>〉</w:t>
      </w:r>
      <w:r>
        <w:rPr>
          <w:rFonts w:hint="eastAsia" w:ascii="宋体" w:hAnsi="宋体" w:eastAsia="宋体" w:cs="宋体"/>
          <w:lang w:val="zh-CN"/>
        </w:rPr>
        <w:t>的通知</w:t>
      </w:r>
      <w:r>
        <w:rPr>
          <w:rFonts w:hint="eastAsia" w:ascii="宋体" w:hAnsi="宋体" w:eastAsia="宋体" w:cs="宋体"/>
          <w:highlight w:val="none"/>
          <w:lang w:val="zh-CN"/>
        </w:rPr>
        <w:t>》</w:t>
      </w:r>
      <w:r>
        <w:rPr>
          <w:rFonts w:hint="eastAsia" w:ascii="宋体" w:hAnsi="宋体" w:eastAsia="宋体" w:cs="宋体"/>
          <w:lang w:val="zh-CN"/>
        </w:rPr>
        <w:t>（张财绩〔2020〕</w:t>
      </w:r>
      <w:r>
        <w:rPr>
          <w:rFonts w:hint="eastAsia" w:ascii="宋体" w:hAnsi="宋体" w:eastAsia="宋体" w:cs="宋体"/>
          <w:lang w:val="en-US" w:eastAsia="zh-CN"/>
        </w:rPr>
        <w:t>4</w:t>
      </w:r>
      <w:r>
        <w:rPr>
          <w:rFonts w:hint="eastAsia" w:ascii="宋体" w:hAnsi="宋体" w:eastAsia="宋体" w:cs="宋体"/>
          <w:lang w:val="zh-CN"/>
        </w:rPr>
        <w:t>号）的要求</w:t>
      </w:r>
      <w:r>
        <w:rPr>
          <w:rFonts w:hint="eastAsia" w:ascii="宋体" w:hAnsi="宋体" w:eastAsia="宋体" w:cs="宋体"/>
          <w:highlight w:val="none"/>
          <w:lang w:val="zh-CN"/>
        </w:rPr>
        <w:t>，对201</w:t>
      </w:r>
      <w:r>
        <w:rPr>
          <w:rFonts w:hint="eastAsia" w:ascii="宋体" w:hAnsi="宋体" w:eastAsia="宋体" w:cs="宋体"/>
          <w:highlight w:val="none"/>
          <w:lang w:val="en-US" w:eastAsia="zh-CN"/>
        </w:rPr>
        <w:t>9</w:t>
      </w:r>
      <w:r>
        <w:rPr>
          <w:rFonts w:hint="eastAsia" w:ascii="宋体" w:hAnsi="宋体" w:eastAsia="宋体" w:cs="宋体"/>
          <w:highlight w:val="none"/>
          <w:lang w:val="zh-CN"/>
        </w:rPr>
        <w:t>年淄博市张店区老旧小区简易物业项目专项资金进行绩效评价，运用规范的绩效指标体系和科学地评价方法，全面、客观反映财政支出项目完成情况和实施效果。同时，及时总结经验，分析存在的问题，采取有效措施改进和加强项目管理，为政府相关决策提供参考依据。</w:t>
      </w:r>
    </w:p>
    <w:p>
      <w:pPr>
        <w:bidi w:val="0"/>
        <w:outlineLvl w:val="1"/>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0"/>
          <w:szCs w:val="30"/>
          <w:highlight w:val="none"/>
          <w:lang w:val="en-US" w:eastAsia="zh-CN"/>
        </w:rPr>
        <w:t>三、项目的实施情况</w:t>
      </w:r>
    </w:p>
    <w:p>
      <w:pPr>
        <w:bidi w:val="0"/>
        <w:rPr>
          <w:rFonts w:hint="eastAsia" w:ascii="宋体" w:hAnsi="宋体" w:eastAsia="宋体" w:cs="宋体"/>
          <w:highlight w:val="none"/>
          <w:lang w:val="zh-CN" w:eastAsia="zh-CN"/>
        </w:rPr>
      </w:pPr>
      <w:r>
        <w:rPr>
          <w:rFonts w:hint="eastAsia" w:ascii="宋体" w:hAnsi="宋体" w:eastAsia="宋体" w:cs="宋体"/>
          <w:highlight w:val="none"/>
          <w:lang w:val="zh-CN" w:eastAsia="zh-CN"/>
        </w:rPr>
        <w:t>2018年2月制定《张店区老旧小区综合整治改造 PPP 项目实施方案（整改）》，并进行运营实施。</w:t>
      </w:r>
    </w:p>
    <w:p>
      <w:pPr>
        <w:bidi w:val="0"/>
        <w:outlineLvl w:val="1"/>
        <w:rPr>
          <w:rFonts w:hint="eastAsia" w:ascii="宋体" w:hAnsi="宋体" w:eastAsia="宋体" w:cs="宋体"/>
          <w:highlight w:val="none"/>
          <w:lang w:val="en-US" w:eastAsia="zh-CN"/>
        </w:rPr>
      </w:pPr>
      <w:r>
        <w:rPr>
          <w:rFonts w:hint="eastAsia" w:ascii="宋体" w:hAnsi="宋体" w:eastAsia="宋体" w:cs="宋体"/>
          <w:highlight w:val="none"/>
          <w:lang w:val="zh-CN" w:eastAsia="zh-CN"/>
        </w:rPr>
        <w:t>项目实施内容包含</w:t>
      </w:r>
      <w:r>
        <w:rPr>
          <w:rFonts w:hint="eastAsia" w:ascii="宋体" w:hAnsi="宋体" w:eastAsia="宋体" w:cs="宋体"/>
          <w:highlight w:val="none"/>
          <w:lang w:val="en-US" w:eastAsia="zh-CN"/>
        </w:rPr>
        <w:t>运营组织管理、保洁服务、公共秩序维护服务、公共共用设施管理服务和做好文明城测评五个方面。运营组织管理方面组织运营正常；保洁服务工作较差，楼道无人打扫，该项工作有待于提高；公共秩序维护服务不足，小区保安设置流于形式，未按制度要求执行工作；公共公用设施方面服务较低，居民普遍不满。</w:t>
      </w:r>
    </w:p>
    <w:p>
      <w:pPr>
        <w:bidi w:val="0"/>
        <w:outlineLvl w:val="1"/>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0"/>
          <w:szCs w:val="30"/>
          <w:highlight w:val="none"/>
          <w:lang w:val="en-US" w:eastAsia="zh-CN"/>
        </w:rPr>
        <w:t>四、综合评价结论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332" w:rightChars="-123" w:firstLine="600"/>
        <w:jc w:val="both"/>
        <w:rPr>
          <w:rFonts w:hint="eastAsia" w:ascii="宋体" w:hAnsi="宋体" w:eastAsia="宋体" w:cs="宋体"/>
          <w:b w:val="0"/>
          <w:bCs w:val="0"/>
          <w:color w:val="auto"/>
          <w:kern w:val="2"/>
          <w:sz w:val="27"/>
          <w:szCs w:val="27"/>
          <w:highlight w:val="none"/>
          <w:lang w:val="en-US" w:eastAsia="zh-CN" w:bidi="ar-SA"/>
        </w:rPr>
      </w:pPr>
      <w:r>
        <w:rPr>
          <w:rFonts w:hint="eastAsia" w:ascii="宋体" w:hAnsi="宋体" w:eastAsia="宋体" w:cs="宋体"/>
          <w:b w:val="0"/>
          <w:bCs w:val="0"/>
          <w:color w:val="auto"/>
          <w:kern w:val="2"/>
          <w:sz w:val="27"/>
          <w:szCs w:val="27"/>
          <w:highlight w:val="none"/>
          <w:lang w:val="en-US" w:eastAsia="zh-CN" w:bidi="ar-SA"/>
        </w:rPr>
        <w:t>张店区老旧小区简易物业项目，资金管理合规，任务完成及时，产出质量一般，项目社会效益不足，居民满意度较低。根据《项目支出绩效评价指标体系》评价得分75.2分，绩效等级“中”。其中：项目决策指标得分10分，项目过程指标得分26分，项目产出得分21.6分，项目效益得分17.6分。</w:t>
      </w:r>
    </w:p>
    <w:p>
      <w:pPr>
        <w:bidi w:val="0"/>
        <w:outlineLvl w:val="1"/>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0"/>
          <w:szCs w:val="30"/>
          <w:highlight w:val="none"/>
          <w:lang w:val="en-US" w:eastAsia="zh-CN"/>
        </w:rPr>
        <w:t>五、主要经验及做法、存在的问题及原因分析</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Chars="179" w:right="0" w:rightChars="0"/>
        <w:jc w:val="both"/>
        <w:outlineLvl w:val="1"/>
        <w:rPr>
          <w:rFonts w:hint="eastAsia" w:ascii="宋体" w:hAnsi="宋体" w:eastAsia="宋体" w:cs="宋体"/>
          <w:b/>
          <w:bCs/>
          <w:i w:val="0"/>
          <w:caps w:val="0"/>
          <w:color w:val="000000"/>
          <w:spacing w:val="0"/>
          <w:sz w:val="28"/>
          <w:szCs w:val="28"/>
          <w:highlight w:val="none"/>
          <w:shd w:val="clear" w:fill="FFFFFF"/>
          <w:lang w:val="en-US" w:eastAsia="zh-CN"/>
        </w:rPr>
      </w:pPr>
      <w:r>
        <w:rPr>
          <w:rFonts w:hint="eastAsia" w:ascii="宋体" w:hAnsi="宋体" w:eastAsia="宋体" w:cs="宋体"/>
          <w:b/>
          <w:bCs/>
          <w:i w:val="0"/>
          <w:caps w:val="0"/>
          <w:color w:val="000000"/>
          <w:spacing w:val="0"/>
          <w:sz w:val="28"/>
          <w:szCs w:val="28"/>
          <w:highlight w:val="none"/>
          <w:shd w:val="clear" w:fill="FFFFFF"/>
          <w:lang w:val="en-US" w:eastAsia="zh-CN"/>
        </w:rPr>
        <w:t>（一）主要经验及做法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332" w:rightChars="-123" w:firstLine="600"/>
        <w:jc w:val="both"/>
        <w:rPr>
          <w:rFonts w:hint="eastAsia" w:ascii="宋体" w:hAnsi="宋体" w:eastAsia="宋体" w:cs="宋体"/>
          <w:b w:val="0"/>
          <w:bCs w:val="0"/>
          <w:color w:val="auto"/>
          <w:kern w:val="2"/>
          <w:sz w:val="27"/>
          <w:szCs w:val="27"/>
          <w:highlight w:val="none"/>
          <w:lang w:val="en-US" w:eastAsia="zh-CN" w:bidi="ar-SA"/>
        </w:rPr>
      </w:pPr>
      <w:r>
        <w:rPr>
          <w:rFonts w:hint="eastAsia" w:ascii="宋体" w:hAnsi="宋体" w:eastAsia="宋体" w:cs="宋体"/>
          <w:b w:val="0"/>
          <w:bCs w:val="0"/>
          <w:color w:val="auto"/>
          <w:kern w:val="2"/>
          <w:sz w:val="27"/>
          <w:szCs w:val="27"/>
          <w:highlight w:val="none"/>
          <w:lang w:val="en-US" w:eastAsia="zh-CN" w:bidi="ar-SA"/>
        </w:rPr>
        <w:t>1、制定张店区老旧小区综合整治改造PPP项目运营绩效考核办法，并组织实施，有重点地解决停车难、雨污水堵塞、环卫设施差、小区治安无保障等问题，彻底解决群众最关心的问题；</w:t>
      </w:r>
    </w:p>
    <w:p>
      <w:pPr>
        <w:spacing w:line="620" w:lineRule="exact"/>
        <w:ind w:firstLine="747"/>
        <w:rPr>
          <w:rFonts w:hint="eastAsia" w:ascii="宋体" w:hAnsi="宋体" w:eastAsia="宋体" w:cs="宋体"/>
          <w:b w:val="0"/>
          <w:bCs w:val="0"/>
          <w:color w:val="auto"/>
          <w:kern w:val="2"/>
          <w:sz w:val="27"/>
          <w:szCs w:val="27"/>
          <w:highlight w:val="none"/>
          <w:lang w:val="en-US" w:eastAsia="zh-CN" w:bidi="ar-SA"/>
        </w:rPr>
      </w:pPr>
      <w:r>
        <w:rPr>
          <w:rFonts w:hint="eastAsia" w:ascii="宋体" w:hAnsi="宋体" w:eastAsia="宋体" w:cs="宋体"/>
          <w:b w:val="0"/>
          <w:bCs w:val="0"/>
          <w:color w:val="auto"/>
          <w:kern w:val="2"/>
          <w:sz w:val="27"/>
          <w:szCs w:val="27"/>
          <w:highlight w:val="none"/>
          <w:lang w:val="en-US" w:eastAsia="zh-CN" w:bidi="ar-SA"/>
        </w:rPr>
        <w:t>2、整治改造后的老旧小区将及时组织实施专业化的物业管理或简易物业管理，实现物业管理全覆盖。简易物业管理费用的收取以业主交费为主、政府补贴为辅的方式，并建立完善长效机制，防止前治后乱。</w:t>
      </w:r>
    </w:p>
    <w:p>
      <w:pPr>
        <w:spacing w:line="620" w:lineRule="exact"/>
        <w:ind w:firstLine="747"/>
        <w:rPr>
          <w:rFonts w:hint="eastAsia" w:ascii="宋体" w:hAnsi="宋体" w:eastAsia="宋体" w:cs="宋体"/>
          <w:b w:val="0"/>
          <w:bCs w:val="0"/>
          <w:color w:val="0000FF"/>
          <w:kern w:val="2"/>
          <w:sz w:val="27"/>
          <w:szCs w:val="27"/>
          <w:highlight w:val="none"/>
          <w:lang w:val="en-US" w:eastAsia="zh-CN" w:bidi="ar-SA"/>
        </w:rPr>
      </w:pPr>
      <w:r>
        <w:rPr>
          <w:rFonts w:hint="eastAsia" w:ascii="宋体" w:hAnsi="宋体" w:eastAsia="宋体" w:cs="宋体"/>
          <w:b w:val="0"/>
          <w:bCs w:val="0"/>
          <w:color w:val="auto"/>
          <w:kern w:val="2"/>
          <w:sz w:val="27"/>
          <w:szCs w:val="27"/>
          <w:highlight w:val="none"/>
          <w:lang w:val="en-US" w:eastAsia="zh-CN" w:bidi="ar-SA"/>
        </w:rPr>
        <w:t>3、每季度组织考评组（不少于5人）对项目运营维护各个环节进行考核，参与考评人每人一份打分表格，对照打分表逐一打分并得出总分，以平均分作为本次考核的最终结果，在考核过程中发现不符合检查要求的部分，及时要求运营方限时整改，并将考核分数与政府付费结合，充分调动各方的工作积极性。</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Chars="179" w:right="0" w:rightChars="0"/>
        <w:jc w:val="both"/>
        <w:outlineLvl w:val="1"/>
        <w:rPr>
          <w:rFonts w:hint="eastAsia" w:ascii="宋体" w:hAnsi="宋体" w:eastAsia="宋体" w:cs="宋体"/>
          <w:b/>
          <w:bCs/>
          <w:i w:val="0"/>
          <w:caps w:val="0"/>
          <w:color w:val="000000"/>
          <w:spacing w:val="0"/>
          <w:sz w:val="28"/>
          <w:szCs w:val="28"/>
          <w:highlight w:val="none"/>
          <w:shd w:val="clear" w:fill="FFFFFF"/>
          <w:lang w:val="en-US" w:eastAsia="zh-CN"/>
        </w:rPr>
      </w:pPr>
      <w:r>
        <w:rPr>
          <w:rFonts w:hint="eastAsia" w:ascii="宋体" w:hAnsi="宋体" w:eastAsia="宋体" w:cs="宋体"/>
          <w:b/>
          <w:bCs/>
          <w:i w:val="0"/>
          <w:caps w:val="0"/>
          <w:color w:val="000000"/>
          <w:spacing w:val="0"/>
          <w:sz w:val="28"/>
          <w:szCs w:val="28"/>
          <w:highlight w:val="none"/>
          <w:shd w:val="clear" w:fill="FFFFFF"/>
          <w:lang w:val="en-US" w:eastAsia="zh-CN"/>
        </w:rPr>
        <w:t>（二）存在的问题</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562" w:firstLineChars="200"/>
        <w:jc w:val="both"/>
        <w:rPr>
          <w:rFonts w:hint="eastAsia" w:ascii="楷体" w:hAnsi="楷体" w:eastAsia="楷体" w:cs="楷体"/>
          <w:b/>
          <w:bCs/>
          <w:i w:val="0"/>
          <w:caps w:val="0"/>
          <w:color w:val="auto"/>
          <w:spacing w:val="0"/>
          <w:sz w:val="28"/>
          <w:szCs w:val="28"/>
          <w:highlight w:val="none"/>
          <w:shd w:val="clear" w:fill="FFFFFF"/>
          <w:lang w:val="en-US" w:eastAsia="zh-CN"/>
        </w:rPr>
      </w:pPr>
      <w:r>
        <w:rPr>
          <w:rFonts w:hint="eastAsia" w:ascii="楷体" w:hAnsi="楷体" w:eastAsia="楷体" w:cs="楷体"/>
          <w:b/>
          <w:bCs/>
          <w:i w:val="0"/>
          <w:caps w:val="0"/>
          <w:color w:val="auto"/>
          <w:spacing w:val="0"/>
          <w:sz w:val="28"/>
          <w:szCs w:val="28"/>
          <w:highlight w:val="none"/>
          <w:shd w:val="clear" w:fill="FFFFFF"/>
          <w:lang w:val="en-US" w:eastAsia="zh-CN"/>
        </w:rPr>
        <w:t>1、项目实施及主管单位对绩效目标进行量化、细化不足。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0000FF"/>
          <w:spacing w:val="0"/>
          <w:sz w:val="27"/>
          <w:szCs w:val="27"/>
          <w:highlight w:val="none"/>
          <w:shd w:val="clear" w:fill="FFFFFF"/>
          <w:lang w:val="en-US" w:eastAsia="zh-CN"/>
        </w:rPr>
      </w:pPr>
      <w:r>
        <w:rPr>
          <w:rFonts w:hint="eastAsia" w:ascii="宋体" w:hAnsi="宋体" w:eastAsia="宋体" w:cs="宋体"/>
          <w:i w:val="0"/>
          <w:caps w:val="0"/>
          <w:color w:val="auto"/>
          <w:spacing w:val="0"/>
          <w:sz w:val="27"/>
          <w:szCs w:val="27"/>
          <w:highlight w:val="none"/>
          <w:shd w:val="clear" w:fill="FFFFFF"/>
          <w:lang w:val="en-US" w:eastAsia="zh-CN"/>
        </w:rPr>
        <w:t>项目主管部门设置了保洁服务、公共秩序维护服务、公共共用设施管理服务次数，未设置各项服务的质量目标，未对效益目标进行细化，未对各项指标进行量化。</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562" w:firstLineChars="200"/>
        <w:jc w:val="both"/>
        <w:rPr>
          <w:rFonts w:hint="eastAsia" w:ascii="楷体" w:hAnsi="楷体" w:eastAsia="楷体" w:cs="楷体"/>
          <w:b/>
          <w:bCs/>
          <w:i w:val="0"/>
          <w:caps w:val="0"/>
          <w:color w:val="auto"/>
          <w:spacing w:val="0"/>
          <w:sz w:val="28"/>
          <w:szCs w:val="28"/>
          <w:highlight w:val="none"/>
          <w:shd w:val="clear" w:fill="FFFFFF"/>
          <w:lang w:val="en-US" w:eastAsia="zh-CN"/>
        </w:rPr>
      </w:pPr>
      <w:r>
        <w:rPr>
          <w:rFonts w:hint="eastAsia" w:ascii="楷体" w:hAnsi="楷体" w:eastAsia="楷体" w:cs="楷体"/>
          <w:b/>
          <w:bCs/>
          <w:i w:val="0"/>
          <w:caps w:val="0"/>
          <w:color w:val="auto"/>
          <w:spacing w:val="0"/>
          <w:sz w:val="28"/>
          <w:szCs w:val="28"/>
          <w:highlight w:val="none"/>
          <w:shd w:val="clear" w:fill="FFFFFF"/>
          <w:lang w:val="en-US" w:eastAsia="zh-CN"/>
        </w:rPr>
        <w:t>2、楼道卫生无人打扫或打扫不及时。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auto"/>
          <w:spacing w:val="0"/>
          <w:sz w:val="27"/>
          <w:szCs w:val="27"/>
          <w:highlight w:val="none"/>
          <w:shd w:val="clear" w:fill="FFFFFF"/>
          <w:lang w:val="en-US" w:eastAsia="zh-CN"/>
        </w:rPr>
      </w:pPr>
      <w:r>
        <w:rPr>
          <w:rFonts w:hint="eastAsia" w:ascii="宋体" w:hAnsi="宋体" w:eastAsia="宋体" w:cs="宋体"/>
          <w:i w:val="0"/>
          <w:caps w:val="0"/>
          <w:color w:val="auto"/>
          <w:spacing w:val="0"/>
          <w:sz w:val="27"/>
          <w:szCs w:val="27"/>
          <w:highlight w:val="none"/>
          <w:shd w:val="clear" w:fill="FFFFFF"/>
          <w:lang w:val="en-US" w:eastAsia="zh-CN"/>
        </w:rPr>
        <w:t>通过简易物业满意度调查发现，小区居民普遍反映楼道卫生无人打扫，个别小区如科苑办事处新华医疗小区有打扫，但打扫不及时，物业一个月打扫一次，每周清扫1次小区楼道卫生的制度不符。</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562" w:firstLineChars="200"/>
        <w:jc w:val="both"/>
        <w:rPr>
          <w:rFonts w:hint="eastAsia" w:ascii="楷体" w:hAnsi="楷体" w:eastAsia="楷体" w:cs="楷体"/>
          <w:b/>
          <w:bCs/>
          <w:i w:val="0"/>
          <w:caps w:val="0"/>
          <w:color w:val="auto"/>
          <w:spacing w:val="0"/>
          <w:sz w:val="28"/>
          <w:szCs w:val="28"/>
          <w:highlight w:val="none"/>
          <w:shd w:val="clear" w:fill="FFFFFF"/>
          <w:lang w:val="en-US" w:eastAsia="zh-CN"/>
        </w:rPr>
      </w:pPr>
      <w:r>
        <w:rPr>
          <w:rFonts w:hint="eastAsia" w:ascii="楷体" w:hAnsi="楷体" w:eastAsia="楷体" w:cs="楷体"/>
          <w:b/>
          <w:bCs/>
          <w:i w:val="0"/>
          <w:caps w:val="0"/>
          <w:color w:val="auto"/>
          <w:spacing w:val="0"/>
          <w:sz w:val="28"/>
          <w:szCs w:val="28"/>
          <w:highlight w:val="none"/>
          <w:shd w:val="clear" w:fill="FFFFFF"/>
          <w:lang w:val="en-US" w:eastAsia="zh-CN"/>
        </w:rPr>
        <w:t>3、小区无保安或保安设置流于形式。</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540" w:firstLineChars="200"/>
        <w:jc w:val="both"/>
        <w:rPr>
          <w:rFonts w:hint="default" w:ascii="宋体" w:hAnsi="宋体" w:eastAsia="宋体" w:cs="宋体"/>
          <w:i w:val="0"/>
          <w:caps w:val="0"/>
          <w:color w:val="auto"/>
          <w:spacing w:val="0"/>
          <w:sz w:val="27"/>
          <w:szCs w:val="27"/>
          <w:highlight w:val="none"/>
          <w:shd w:val="clear" w:fill="FFFFFF"/>
          <w:lang w:val="en-US" w:eastAsia="zh-CN"/>
        </w:rPr>
      </w:pPr>
      <w:r>
        <w:rPr>
          <w:rFonts w:hint="eastAsia" w:ascii="宋体" w:hAnsi="宋体" w:eastAsia="宋体" w:cs="宋体"/>
          <w:i w:val="0"/>
          <w:caps w:val="0"/>
          <w:color w:val="auto"/>
          <w:spacing w:val="0"/>
          <w:sz w:val="27"/>
          <w:szCs w:val="27"/>
          <w:highlight w:val="none"/>
          <w:shd w:val="clear" w:fill="FFFFFF"/>
          <w:lang w:val="en-US" w:eastAsia="zh-CN"/>
        </w:rPr>
        <w:t>通过问卷调查发现，车站办事处铁路小区无保安、和平办事处东方社区虽有保安，但保安打卡后离开，保安设置流于形式。</w:t>
      </w:r>
    </w:p>
    <w:p>
      <w:pPr>
        <w:bidi w:val="0"/>
        <w:outlineLvl w:val="1"/>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0"/>
          <w:szCs w:val="30"/>
          <w:highlight w:val="none"/>
          <w:lang w:val="en-US" w:eastAsia="zh-CN"/>
        </w:rPr>
        <w:t>六、有关建议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楷体" w:hAnsi="楷体" w:eastAsia="楷体" w:cs="楷体"/>
          <w:b/>
          <w:bCs/>
          <w:color w:val="auto"/>
          <w:kern w:val="2"/>
          <w:sz w:val="28"/>
          <w:szCs w:val="28"/>
          <w:highlight w:val="none"/>
          <w:lang w:val="en-US" w:eastAsia="zh-CN" w:bidi="ar-SA"/>
        </w:rPr>
      </w:pPr>
      <w:r>
        <w:rPr>
          <w:rFonts w:hint="eastAsia" w:ascii="楷体" w:hAnsi="楷体" w:eastAsia="楷体" w:cs="楷体"/>
          <w:b/>
          <w:bCs/>
          <w:color w:val="auto"/>
          <w:kern w:val="2"/>
          <w:sz w:val="28"/>
          <w:szCs w:val="28"/>
          <w:highlight w:val="none"/>
          <w:lang w:val="en-US" w:eastAsia="zh-CN" w:bidi="ar-SA"/>
        </w:rPr>
        <w:t>1、建议实施单位进一步量化、细化项目绩效目标。</w:t>
      </w:r>
    </w:p>
    <w:p>
      <w:pPr>
        <w:bidi w:val="0"/>
        <w:rPr>
          <w:rFonts w:hint="eastAsia" w:ascii="宋体" w:hAnsi="宋体" w:eastAsia="宋体" w:cs="宋体"/>
          <w:color w:val="auto"/>
          <w:kern w:val="2"/>
          <w:sz w:val="27"/>
          <w:szCs w:val="27"/>
          <w:highlight w:val="none"/>
          <w:lang w:val="en-US" w:eastAsia="zh-CN" w:bidi="ar-SA"/>
        </w:rPr>
      </w:pPr>
      <w:r>
        <w:rPr>
          <w:rFonts w:hint="eastAsia" w:ascii="宋体" w:hAnsi="宋体" w:eastAsia="宋体" w:cs="宋体"/>
          <w:color w:val="auto"/>
          <w:kern w:val="2"/>
          <w:sz w:val="27"/>
          <w:szCs w:val="27"/>
          <w:highlight w:val="none"/>
          <w:lang w:val="en-US" w:eastAsia="zh-CN" w:bidi="ar-SA"/>
        </w:rPr>
        <w:t>张店区住建局应将各项服务设置质量目标，对绩效目标进一步细化，细化社会效益、生态效益、可持续影响、群众满意度等指标，并设置目标值，根据目标开展工作。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宋体" w:hAnsi="宋体" w:eastAsia="宋体" w:cs="宋体"/>
          <w:b/>
          <w:bCs/>
          <w:color w:val="auto"/>
          <w:kern w:val="2"/>
          <w:sz w:val="28"/>
          <w:szCs w:val="28"/>
          <w:highlight w:val="none"/>
          <w:lang w:val="en-US" w:eastAsia="zh-CN" w:bidi="ar-SA"/>
        </w:rPr>
      </w:pPr>
      <w:r>
        <w:rPr>
          <w:rFonts w:hint="eastAsia" w:ascii="楷体" w:hAnsi="楷体" w:eastAsia="楷体" w:cs="楷体"/>
          <w:b/>
          <w:bCs/>
          <w:color w:val="auto"/>
          <w:kern w:val="2"/>
          <w:sz w:val="28"/>
          <w:szCs w:val="28"/>
          <w:highlight w:val="none"/>
          <w:lang w:val="en-US" w:eastAsia="zh-CN" w:bidi="ar-SA"/>
        </w:rPr>
        <w:t>2、小区卫生及时按规定打扫，并严格考核</w:t>
      </w:r>
      <w:r>
        <w:rPr>
          <w:rFonts w:hint="eastAsia" w:ascii="宋体" w:hAnsi="宋体" w:eastAsia="宋体" w:cs="宋体"/>
          <w:b/>
          <w:bCs/>
          <w:color w:val="auto"/>
          <w:kern w:val="2"/>
          <w:sz w:val="28"/>
          <w:szCs w:val="28"/>
          <w:highlight w:val="none"/>
          <w:lang w:val="en-US" w:eastAsia="zh-CN" w:bidi="ar-SA"/>
        </w:rPr>
        <w:t>。</w:t>
      </w:r>
    </w:p>
    <w:p>
      <w:pPr>
        <w:numPr>
          <w:ilvl w:val="0"/>
          <w:numId w:val="0"/>
        </w:numPr>
        <w:bidi w:val="0"/>
        <w:ind w:firstLine="540" w:firstLineChars="200"/>
        <w:rPr>
          <w:rFonts w:hint="default"/>
          <w:highlight w:val="none"/>
          <w:lang w:val="en-US" w:eastAsia="zh-CN"/>
        </w:rPr>
      </w:pPr>
      <w:r>
        <w:rPr>
          <w:rFonts w:hint="eastAsia" w:ascii="宋体" w:hAnsi="宋体" w:eastAsia="宋体" w:cs="宋体"/>
          <w:b w:val="0"/>
          <w:color w:val="auto"/>
          <w:kern w:val="2"/>
          <w:sz w:val="27"/>
          <w:szCs w:val="27"/>
          <w:highlight w:val="none"/>
          <w:lang w:val="en-US" w:eastAsia="zh-CN" w:bidi="ar-SA"/>
        </w:rPr>
        <w:t>保洁人员上岗需经过培训，必须履责到位，管理单位应严格考核，按规定小区内楼道须每周清扫1次，楼层台阶每2周湿拖1次，宣传栏、健身设施等每周擦拭1次，保持整洁，提高社区居民的满意度。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b/>
          <w:bCs/>
          <w:color w:val="auto"/>
          <w:kern w:val="2"/>
          <w:sz w:val="28"/>
          <w:szCs w:val="28"/>
          <w:highlight w:val="none"/>
          <w:lang w:val="en-US" w:eastAsia="zh-CN" w:bidi="ar-SA"/>
        </w:rPr>
      </w:pPr>
      <w:r>
        <w:rPr>
          <w:rFonts w:hint="eastAsia" w:ascii="楷体" w:hAnsi="楷体" w:eastAsia="楷体" w:cs="楷体"/>
          <w:b/>
          <w:bCs/>
          <w:color w:val="auto"/>
          <w:kern w:val="2"/>
          <w:sz w:val="28"/>
          <w:szCs w:val="28"/>
          <w:highlight w:val="none"/>
          <w:lang w:val="en-US" w:eastAsia="zh-CN" w:bidi="ar-SA"/>
        </w:rPr>
        <w:t>3、加强治安管理，增强社区的安全性。</w:t>
      </w:r>
    </w:p>
    <w:p>
      <w:r>
        <w:rPr>
          <w:rFonts w:hint="eastAsia" w:ascii="宋体" w:hAnsi="宋体" w:eastAsia="宋体" w:cs="宋体"/>
          <w:b w:val="0"/>
          <w:color w:val="auto"/>
          <w:kern w:val="2"/>
          <w:sz w:val="27"/>
          <w:szCs w:val="27"/>
          <w:highlight w:val="none"/>
          <w:lang w:val="en-US" w:eastAsia="zh-CN" w:bidi="ar-SA"/>
        </w:rPr>
        <w:t>加强治安人员管理，规定日间、夜间巡逻次数，加装监控，利用多点打卡等方式进行监督，提高保安人员的责任心，增强社区安全性。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firstLine="0" w:firstLineChars="0"/>
      <w:jc w:val="right"/>
    </w:pPr>
    <w:r>
      <w:rPr>
        <w:sz w:val="18"/>
      </w:rPr>
      <mc:AlternateContent>
        <mc:Choice Requires="wps">
          <w:drawing>
            <wp:anchor distT="0" distB="0" distL="0" distR="0" simplePos="0" relativeHeight="1024" behindDoc="0" locked="0" layoutInCell="1" allowOverlap="1">
              <wp:simplePos x="0" y="0"/>
              <wp:positionH relativeFrom="column">
                <wp:posOffset>6985</wp:posOffset>
              </wp:positionH>
              <wp:positionV relativeFrom="paragraph">
                <wp:posOffset>-132080</wp:posOffset>
              </wp:positionV>
              <wp:extent cx="5281295" cy="0"/>
              <wp:effectExtent l="0" t="0" r="0" b="0"/>
              <wp:wrapNone/>
              <wp:docPr id="4097" name="直接连接符 1"/>
              <wp:cNvGraphicFramePr/>
              <a:graphic xmlns:a="http://schemas.openxmlformats.org/drawingml/2006/main">
                <a:graphicData uri="http://schemas.microsoft.com/office/word/2010/wordprocessingShape">
                  <wps:wsp>
                    <wps:cNvCnPr/>
                    <wps:spPr>
                      <a:xfrm>
                        <a:off x="0" y="0"/>
                        <a:ext cx="5281295" cy="0"/>
                      </a:xfrm>
                      <a:prstGeom prst="line">
                        <a:avLst/>
                      </a:prstGeom>
                      <a:ln w="6350" cap="flat" cmpd="sng">
                        <a:solidFill>
                          <a:srgbClr val="000000"/>
                        </a:solidFill>
                        <a:prstDash val="solid"/>
                        <a:miter/>
                      </a:ln>
                    </wps:spPr>
                    <wps:bodyPr/>
                  </wps:wsp>
                </a:graphicData>
              </a:graphic>
            </wp:anchor>
          </w:drawing>
        </mc:Choice>
        <mc:Fallback>
          <w:pict>
            <v:line id="直接连接符 1" o:spid="_x0000_s1026" o:spt="20" style="position:absolute;left:0pt;margin-left:0.55pt;margin-top:-10.4pt;height:0pt;width:415.85pt;z-index:1024;mso-width-relative:page;mso-height-relative:page;" filled="f" stroked="t" coordsize="21600,21600" o:gfxdata="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AFTeXSAAAACQEAAA8AAAAAAAAAAQAgAAAAIgAA&#10;AGRycy9kb3ducmV2LnhtbFBLAQIUABQAAAAIAIdO4kC7rfz71QEAAJEDAAAOAAAAAAAAAAEAIAAA&#10;ACEBAABkcnMvZTJvRG9jLnhtbFBLBQYAAAAABgAGAFkBAABoBQAAAAA=&#10;">
              <v:fill on="f" focussize="0,0"/>
              <v:stroke weight="0.5pt" color="#000000" joinstyle="miter"/>
              <v:imagedata o:title=""/>
              <o:lock v:ext="edit" aspectratio="f"/>
            </v:line>
          </w:pict>
        </mc:Fallback>
      </mc:AlternateContent>
    </w:r>
    <w:r>
      <w:rPr>
        <w:rFonts w:hint="eastAsia"/>
        <w:lang w:eastAsia="zh-CN"/>
      </w:rPr>
      <w:t>山东仲泰有限责任会计师事务所</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ind w:left="0" w:leftChars="0" w:firstLine="0" w:firstLineChars="0"/>
      <w:rPr>
        <w:rFonts w:hint="eastAsia"/>
      </w:rPr>
    </w:pPr>
    <w:r>
      <w:rPr>
        <w:rFonts w:hint="eastAsia"/>
      </w:rPr>
      <w:t>2019年淄博市张店区老旧小区简易物业项目支出绩效评价报告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B7A0E0"/>
    <w:multiLevelType w:val="singleLevel"/>
    <w:tmpl w:val="FCB7A0E0"/>
    <w:lvl w:ilvl="0" w:tentative="0">
      <w:start w:val="1"/>
      <w:numFmt w:val="chineseCounting"/>
      <w:suff w:val="nothing"/>
      <w:lvlText w:val="%1、"/>
      <w:lvlJc w:val="left"/>
      <w:rPr>
        <w:rFonts w:hint="eastAsia"/>
      </w:rPr>
    </w:lvl>
  </w:abstractNum>
  <w:abstractNum w:abstractNumId="1">
    <w:nsid w:val="350A242F"/>
    <w:multiLevelType w:val="singleLevel"/>
    <w:tmpl w:val="350A242F"/>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B2CBC"/>
    <w:rsid w:val="17964A74"/>
    <w:rsid w:val="2D386B6E"/>
    <w:rsid w:val="2F8B2CBC"/>
    <w:rsid w:val="362E23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eastAsia="仿宋" w:asciiTheme="minorAscii" w:hAnsiTheme="minorAscii" w:cstheme="minorBidi"/>
      <w:kern w:val="2"/>
      <w:sz w:val="27"/>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宋体"/>
      <w:b/>
      <w:kern w:val="44"/>
      <w:sz w:val="36"/>
    </w:rPr>
  </w:style>
  <w:style w:type="paragraph" w:styleId="2">
    <w:name w:val="heading 3"/>
    <w:basedOn w:val="1"/>
    <w:next w:val="1"/>
    <w:qFormat/>
    <w:uiPriority w:val="0"/>
    <w:pPr>
      <w:keepNext/>
      <w:keepLines/>
      <w:spacing w:before="360" w:beforeLines="0" w:after="120" w:afterLines="0" w:line="240" w:lineRule="atLeast"/>
      <w:ind w:left="2086"/>
      <w:textAlignment w:val="baseline"/>
      <w:outlineLvl w:val="2"/>
    </w:pPr>
    <w:rPr>
      <w:rFonts w:eastAsia="黑体"/>
      <w:b/>
      <w:sz w:val="24"/>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2020-10-14T23:51:00Z</dcterms:created>
  <dc:creator>赢在成本</dc:creator>
  <cp:lastModifiedBy>@淡然如水^O^</cp:lastModifiedBy>
  <cp:lastPrinted>2020-10-16T01:16:00Z</cp:lastPrinted>
  <dcterms:modified xsi:type="dcterms:W3CDTF">2020-12-23T07:36:03Z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