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eastAsia="zh-CN"/>
        </w:rPr>
        <w:t>张店区应急管理局</w:t>
      </w:r>
      <w:r>
        <w:rPr>
          <w:rFonts w:hint="eastAsia" w:ascii="方正小标宋简体" w:hAnsi="方正小标宋简体" w:eastAsia="方正小标宋简体" w:cs="方正小标宋简体"/>
          <w:sz w:val="44"/>
          <w:szCs w:val="44"/>
          <w:lang w:val="en-US" w:eastAsia="zh-CN"/>
        </w:rPr>
        <w:t>2020年度政府信息</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公开年报</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本报告根据《中华人民共和国政府信息公开条例》、《山东省政府信息公开办法》有关规定编制。按照省、市、区各级关于政府信息公开工作的要求形成此报告。报告所列数据的统计期限自20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年1月1日起至20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年12月31日止。如对本年报有任何疑问，请与张店区应急管理局办公室联系（地址：张店区和平路15号，邮编：255000，电话：2270801</w:t>
      </w:r>
      <w:r>
        <w:rPr>
          <w:rFonts w:hint="eastAsia" w:ascii="仿宋_GB2312" w:hAnsi="仿宋_GB2312" w:eastAsia="仿宋_GB2312" w:cs="仿宋_GB2312"/>
          <w:sz w:val="32"/>
          <w:szCs w:val="32"/>
          <w:lang w:eastAsia="zh-CN"/>
        </w:rPr>
        <w:t>，</w:t>
      </w:r>
      <w:r>
        <w:rPr>
          <w:rFonts w:ascii="仿宋_GB2312" w:hAnsi="宋体" w:eastAsia="仿宋_GB2312" w:cs="仿宋_GB2312"/>
          <w:i w:val="0"/>
          <w:caps w:val="0"/>
          <w:color w:val="000000"/>
          <w:spacing w:val="0"/>
          <w:sz w:val="32"/>
          <w:szCs w:val="32"/>
          <w:shd w:val="clear" w:fill="FFFFFF"/>
        </w:rPr>
        <w:t>邮箱：</w:t>
      </w:r>
      <w:r>
        <w:rPr>
          <w:rFonts w:hint="default" w:ascii="Times New Roman" w:hAnsi="Times New Roman" w:eastAsia="宋体" w:cs="Times New Roman"/>
          <w:i w:val="0"/>
          <w:caps w:val="0"/>
          <w:color w:val="000000"/>
          <w:spacing w:val="0"/>
          <w:sz w:val="32"/>
          <w:szCs w:val="32"/>
          <w:shd w:val="clear" w:fill="FFFFFF"/>
        </w:rPr>
        <w:t>zdq</w:t>
      </w:r>
      <w:r>
        <w:rPr>
          <w:rFonts w:hint="eastAsia" w:ascii="Times New Roman" w:hAnsi="Times New Roman" w:eastAsia="宋体" w:cs="Times New Roman"/>
          <w:i w:val="0"/>
          <w:caps w:val="0"/>
          <w:color w:val="000000"/>
          <w:spacing w:val="0"/>
          <w:sz w:val="32"/>
          <w:szCs w:val="32"/>
          <w:shd w:val="clear" w:fill="FFFFFF"/>
          <w:lang w:val="en-US" w:eastAsia="zh-CN"/>
        </w:rPr>
        <w:t>ajjadmin</w:t>
      </w:r>
      <w:r>
        <w:rPr>
          <w:rFonts w:hint="default" w:ascii="Times New Roman" w:hAnsi="Times New Roman" w:eastAsia="宋体" w:cs="Times New Roman"/>
          <w:i w:val="0"/>
          <w:caps w:val="0"/>
          <w:color w:val="000000"/>
          <w:spacing w:val="0"/>
          <w:sz w:val="32"/>
          <w:szCs w:val="32"/>
          <w:shd w:val="clear" w:fill="FFFFFF"/>
        </w:rPr>
        <w:t>@zb.shandong.cn</w:t>
      </w:r>
      <w:r>
        <w:rPr>
          <w:rFonts w:hint="eastAsia" w:ascii="仿宋_GB2312" w:hAnsi="仿宋_GB2312" w:eastAsia="仿宋_GB2312" w:cs="仿宋_GB2312"/>
          <w:sz w:val="32"/>
          <w:szCs w:val="32"/>
        </w:rPr>
        <w:t>）。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rPr>
      </w:pPr>
      <w:r>
        <w:rPr>
          <w:rFonts w:hint="eastAsia" w:ascii="黑体" w:hAnsi="黑体" w:eastAsia="黑体" w:cs="黑体"/>
          <w:sz w:val="32"/>
          <w:szCs w:val="32"/>
        </w:rPr>
        <w:t>　　一、政府信息公开工作总体情况</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　　</w:t>
      </w:r>
      <w:r>
        <w:rPr>
          <w:rFonts w:hint="eastAsia" w:ascii="楷体_GB2312" w:hAnsi="楷体_GB2312" w:eastAsia="楷体_GB2312" w:cs="楷体_GB2312"/>
          <w:sz w:val="32"/>
          <w:szCs w:val="32"/>
        </w:rPr>
        <w:t>（一）政府信息公开工作概述。</w:t>
      </w:r>
      <w:r>
        <w:rPr>
          <w:rFonts w:hint="eastAsia" w:ascii="仿宋_GB2312" w:hAnsi="仿宋_GB2312" w:eastAsia="仿宋_GB2312" w:cs="仿宋_GB2312"/>
          <w:sz w:val="32"/>
          <w:szCs w:val="32"/>
        </w:rPr>
        <w:t>推进政府信息公开工作是贯彻实施《中华人民共和国行政许可法》和落实国务院《全面推进依法行政实施纲要》的重要举措，是张店区应急管理局全面推进、宣传应急管理和安全生产的一项重要工作。20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我局政府信息公开工作在深化政府信息公开内容、完善政府信息公开配套工作、加强政府信息公开基础性工作等方面取得了新的进展。一是进一步制定完善了政务公开的各项制度，落实了具体措施，明确工作人员，各科室负责人为政务公开的直接责任人，并开展了系列学习和培训活动；二是按照《条例》的规定和统一规范的格式，修编更新了政府信息公开指南和目录，认真进行了清理、分类。三是按照“以公开为原则，不公开为例外”的要求，将除涉及国家秘密、商业机密和个人隐私以外的，通过网站、公开栏、微信公众号、电视、报纸等形式，主动向社会进行了公开，保证了《条例》顺利实施。截至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年底，全局政府信息公开工作运行正常，全年无重大信息安全责任事故，电子政务工作成绩显著。</w:t>
      </w:r>
      <w:r>
        <w:rPr>
          <w:rFonts w:hint="eastAsia" w:ascii="仿宋_GB2312" w:hAnsi="仿宋_GB2312" w:eastAsia="仿宋_GB2312" w:cs="仿宋_GB2312"/>
          <w:sz w:val="32"/>
          <w:szCs w:val="32"/>
          <w:lang w:val="en-US" w:eastAsia="zh-CN"/>
        </w:rPr>
        <w:t>主要包括以下主要内容：</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sz w:val="32"/>
          <w:szCs w:val="32"/>
        </w:rPr>
        <w:t>年度政府信息管理</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建立并落实监督检查工作制度，我局切实加强对各科室及其工作人员信息公开工作的监督，把各科室政府信息公开情况纳入各科室及其负责人年度绩效考评内容。年底，我局将对各科室政府信息公开工作进行检查和考核，从目前情况来看，今年各科室政府信息工作开展得比较好，主动公开的自觉性明显提高，公开质量也进一步提高，没有发生因为信息公开问题被服务对象投诉的现象发生。切实保障信息公开的质量，我局坚持信息内容“规范、适时、真实”的原则，认真抓好信息公开各项制度的落实，依法履行公开义务，没有通过其他组织、个人以有偿服务方式提供政府信息，没有在政府信息公开中隐瞒或者捏造事实，没有因保管不善导致有关信息损坏和灭失，没有公开不应当公开的信息。四是</w:t>
      </w:r>
      <w:r>
        <w:rPr>
          <w:rFonts w:hint="eastAsia" w:ascii="仿宋_GB2312" w:hAnsi="仿宋_GB2312" w:eastAsia="仿宋_GB2312" w:cs="仿宋_GB2312"/>
          <w:sz w:val="32"/>
          <w:szCs w:val="32"/>
        </w:rPr>
        <w:t>建章立制。结合应急管理管理体系，建立程序化、规范化的管理运行机制，健全和完善规章制度。尤其对依法保留的行政审批事项，简化办事程序，明确审批科室和审批人员应负的责任和义务。结合《条例》的贯彻落实，建立和完善了机关工作管理制度，从工作程序到岗位责任，做出了明确规定，较好地规范了工作程序和依法行政行为，提高了工作效率。并按照信息公开工作的相关规定，所有的制度、程序、结果全部通过政府门户网形式向外公开，自觉接受上级和社会的广泛监督。</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bCs/>
          <w:sz w:val="32"/>
          <w:szCs w:val="32"/>
        </w:rPr>
        <w:t>年度政府信息公开平台、机构建设和人员情况</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一是</w:t>
      </w:r>
      <w:r>
        <w:rPr>
          <w:rFonts w:hint="eastAsia" w:ascii="仿宋_GB2312" w:hAnsi="仿宋_GB2312" w:eastAsia="仿宋_GB2312" w:cs="仿宋_GB2312"/>
          <w:sz w:val="32"/>
          <w:szCs w:val="32"/>
        </w:rPr>
        <w:t>加强组织领导。我局高度重视政府信息公开工作，</w:t>
      </w:r>
      <w:r>
        <w:rPr>
          <w:rFonts w:hint="eastAsia" w:ascii="仿宋_GB2312" w:hAnsi="仿宋_GB2312" w:eastAsia="仿宋_GB2312" w:cs="仿宋_GB2312"/>
          <w:sz w:val="32"/>
          <w:szCs w:val="32"/>
          <w:lang w:val="en-US" w:eastAsia="zh-CN"/>
        </w:rPr>
        <w:t>调整</w:t>
      </w:r>
      <w:r>
        <w:rPr>
          <w:rFonts w:hint="eastAsia" w:ascii="仿宋_GB2312" w:hAnsi="仿宋_GB2312" w:eastAsia="仿宋_GB2312" w:cs="仿宋_GB2312"/>
          <w:sz w:val="32"/>
          <w:szCs w:val="32"/>
        </w:rPr>
        <w:t>信息公开领导小组，</w:t>
      </w:r>
      <w:r>
        <w:rPr>
          <w:rFonts w:hint="eastAsia" w:ascii="仿宋_GB2312" w:hAnsi="仿宋_GB2312" w:eastAsia="仿宋_GB2312" w:cs="仿宋_GB2312"/>
          <w:sz w:val="32"/>
          <w:szCs w:val="32"/>
          <w:lang w:eastAsia="zh-CN"/>
        </w:rPr>
        <w:t>健全相关制度</w:t>
      </w:r>
      <w:r>
        <w:rPr>
          <w:rFonts w:hint="eastAsia" w:ascii="仿宋_GB2312" w:hAnsi="仿宋_GB2312" w:eastAsia="仿宋_GB2312" w:cs="仿宋_GB2312"/>
          <w:sz w:val="32"/>
          <w:szCs w:val="32"/>
        </w:rPr>
        <w:t>，形成了一级抓一级、层层抓落实的领导机制。我局政府信息公开工作有领导分管、有工作机构负责、有专人办理，并在全局开展政务公开工作业务培训，切实保障了我局政府信息公开工作的顺利开展。二是</w:t>
      </w:r>
      <w:r>
        <w:rPr>
          <w:rFonts w:hint="eastAsia" w:ascii="仿宋_GB2312" w:hAnsi="仿宋_GB2312" w:eastAsia="仿宋_GB2312" w:cs="仿宋_GB2312"/>
          <w:sz w:val="32"/>
          <w:szCs w:val="32"/>
        </w:rPr>
        <w:t>拓宽信息公开方式。按照便利、实用、有效的原则，灵活多样的进行政务信息公开。对于主动公开信息，我局主要采用网上公开和局办公楼设置公示栏等公开形式。网上公开的信息为以电子文档形式保存的主动公开信息，依托政府网站,将组织机构、法规文件、计划总结、业务信息、办事指南等政务信息资源进行公开，并将安全生产、应急管理、事故情况、法律法规解读等方面的具体信息进行公开，让公众更好了解应急管理工作。同时印发宣传资料，及时把国家新政策、新措施宣传到千家万户，进一步提高工作的透明度，接受群众的监督。另外我局还采用以下辅助性公开方式：通过撰写上报政务信息进行公开。设立政务信息公开受理电话和淄博市12345政务服务投诉平台。通过报纸、广播电台、电视台等新闻媒体宣传日常政务公开信息。</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b/>
          <w:bCs/>
          <w:sz w:val="32"/>
          <w:szCs w:val="32"/>
        </w:rPr>
        <w:t>工作考核、社会评议和责任追究结果情况等监督保障内容</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lang w:val="en-US" w:eastAsia="zh-CN"/>
        </w:rPr>
        <w:t>2020年工作考核成绩目前尚未公布；我单位2020年无社会评议；2020年无责任追</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4.</w:t>
      </w:r>
      <w:r>
        <w:rPr>
          <w:rFonts w:hint="eastAsia" w:ascii="仿宋_GB2312" w:hAnsi="仿宋_GB2312" w:eastAsia="仿宋_GB2312" w:cs="仿宋_GB2312"/>
          <w:b/>
          <w:bCs/>
          <w:sz w:val="32"/>
          <w:szCs w:val="32"/>
        </w:rPr>
        <w:t>建议提案办理结果公开情况</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lang w:val="en-US" w:eastAsia="zh-CN"/>
        </w:rPr>
        <w:t>本年度收到人大建议1封，并在规定时间内完成回复，办理情况得到5位人大代表一致认可。</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5.</w:t>
      </w:r>
      <w:r>
        <w:rPr>
          <w:rFonts w:hint="eastAsia" w:ascii="仿宋_GB2312" w:hAnsi="仿宋_GB2312" w:eastAsia="仿宋_GB2312" w:cs="仿宋_GB2312"/>
          <w:b/>
          <w:bCs/>
          <w:sz w:val="32"/>
          <w:szCs w:val="32"/>
        </w:rPr>
        <w:t>年度主动公开政府信息情况相关统计数据</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lang w:val="en-US" w:eastAsia="zh-CN"/>
        </w:rPr>
        <w:t>2020年度政府信息公开共X条，其中包括政策文件、政策解读、重大决策与公开、重点领域信息公开、行政执法等多个板块。</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6.</w:t>
      </w:r>
      <w:r>
        <w:rPr>
          <w:rFonts w:hint="eastAsia" w:ascii="仿宋_GB2312" w:hAnsi="仿宋_GB2312" w:eastAsia="仿宋_GB2312" w:cs="仿宋_GB2312"/>
          <w:b/>
          <w:bCs/>
          <w:sz w:val="32"/>
          <w:szCs w:val="32"/>
        </w:rPr>
        <w:t>年度收到和处理政府信息公开申请情况相关统计数据</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lang w:val="en-US" w:eastAsia="zh-CN"/>
        </w:rPr>
        <w:t>本年度未收到政府信息公开申请。</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7.</w:t>
      </w:r>
      <w:r>
        <w:rPr>
          <w:rFonts w:hint="eastAsia" w:ascii="仿宋_GB2312" w:hAnsi="仿宋_GB2312" w:eastAsia="仿宋_GB2312" w:cs="仿宋_GB2312"/>
          <w:b/>
          <w:bCs/>
          <w:sz w:val="32"/>
          <w:szCs w:val="32"/>
        </w:rPr>
        <w:t>年度收到和处理政府信息公开行政复议、行政诉讼情况相关统计数据</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lang w:val="en-US" w:eastAsia="zh-CN"/>
        </w:rPr>
        <w:t>本年度未收到行政复议、行政诉讼相关信息。</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8.2019</w:t>
      </w:r>
      <w:r>
        <w:rPr>
          <w:rFonts w:hint="eastAsia" w:ascii="仿宋_GB2312" w:hAnsi="仿宋_GB2312" w:eastAsia="仿宋_GB2312" w:cs="仿宋_GB2312"/>
          <w:b/>
          <w:bCs/>
          <w:sz w:val="32"/>
          <w:szCs w:val="32"/>
        </w:rPr>
        <w:t>度政府信息公开工作中存在的主要问题及改进情况</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lang w:val="en-US" w:eastAsia="zh-CN"/>
        </w:rPr>
        <w:t>2020年我单位政务公开专门人员对领导干部和相关科室对政府信息公开内容进行了专题培训，不断增强相关人员专业技能，持续保障政府信息公开工作顺利进行。同时，不断完善政务信息公开管理机制，除设置一名专门人员外，由专门人员培训带动其他人员形成AB角管理，保障政府信息公开工作顺利进行。</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rPr>
        <w:t>）发布解读、回应社会关切以及互动交流情况。</w:t>
      </w:r>
      <w:r>
        <w:rPr>
          <w:rFonts w:hint="eastAsia" w:ascii="仿宋_GB2312" w:hAnsi="仿宋_GB2312" w:eastAsia="仿宋_GB2312" w:cs="仿宋_GB2312"/>
          <w:sz w:val="32"/>
          <w:szCs w:val="32"/>
        </w:rPr>
        <w:t>围绕局中心工作，按照便利、实用、有效的原则，灵活多样的进行政务信息公开,主要采用网上公开和局办公楼设置公示栏等多种形式进行信息公开。依托政府网站，以电子文档形式将组织机构、法规文件、计划总结、业务信息、办事指南等政务信息资源进行公开，并将安全生产、应急管理、事故情况、法律法规解读等方面的具体信息进行公开，让公众更好了解应急管理工作。同时印发宣传资料，及时把国家新政策、新措施宣传到千家万户，进一步提高工作的透明度。我局还设立政务信息公开受理电话和热线举报投诉平台，以便及时答复公众询问，接受群众的监督。同时，积极创新公开形式，进一步加强和完善局政务网站建设，使其成为展示我区应急管理工作形象的窗口和政府与企业联系沟通的桥梁。建立各种新媒体信息公开平台，不断提升公众参与度。</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val="en-US" w:eastAsia="zh-CN"/>
        </w:rPr>
        <w:t>三</w:t>
      </w:r>
      <w:r>
        <w:rPr>
          <w:rFonts w:hint="eastAsia" w:ascii="楷体_GB2312" w:hAnsi="楷体_GB2312" w:eastAsia="楷体_GB2312" w:cs="楷体_GB2312"/>
          <w:sz w:val="32"/>
          <w:szCs w:val="32"/>
        </w:rPr>
        <w:t>）重点领域政府信息公开工作推进情况。</w:t>
      </w:r>
      <w:r>
        <w:rPr>
          <w:rFonts w:hint="eastAsia" w:ascii="仿宋_GB2312" w:hAnsi="仿宋_GB2312" w:eastAsia="仿宋_GB2312" w:cs="仿宋_GB2312"/>
          <w:sz w:val="32"/>
          <w:szCs w:val="32"/>
        </w:rPr>
        <w:t>为认真贯彻落实《张店区人民政府办公室关于做好政府信息公开年度报告编制发布工作的通知》要求，我局高度重视政府信息公开工作，安排专人负责，制定落实措施，抓好工作部署，较好地完成了信息公开的各项工作任务。</w:t>
      </w:r>
      <w:r>
        <w:rPr>
          <w:rFonts w:hint="eastAsia" w:ascii="仿宋_GB2312" w:hAnsi="仿宋_GB2312" w:eastAsia="仿宋_GB2312" w:cs="仿宋_GB2312"/>
          <w:b/>
          <w:bCs/>
          <w:sz w:val="32"/>
          <w:szCs w:val="32"/>
        </w:rPr>
        <w:t>一是</w:t>
      </w:r>
      <w:r>
        <w:rPr>
          <w:rFonts w:hint="eastAsia" w:ascii="仿宋_GB2312" w:hAnsi="仿宋_GB2312" w:eastAsia="仿宋_GB2312" w:cs="仿宋_GB2312"/>
          <w:sz w:val="32"/>
          <w:szCs w:val="32"/>
        </w:rPr>
        <w:t>继续加强行政审批项目和行政许可信息公开。继续完善服务指南，明确办理事项所需材料、参考格式、办理流程，并在山东政务服务网公开，向社会公开承诺“一次办好”，接受社会监督。重点做好行政许可办理情况的信息公开工作，推进审批过程和结果公开。建立起应急管理举报投诉服务平台，搭建起接受应急管理举报投诉，协调解决问题的应急管理公共服务平台。</w:t>
      </w:r>
      <w:r>
        <w:rPr>
          <w:rFonts w:hint="eastAsia" w:ascii="仿宋_GB2312" w:hAnsi="仿宋_GB2312" w:eastAsia="仿宋_GB2312" w:cs="仿宋_GB2312"/>
          <w:b/>
          <w:bCs/>
          <w:sz w:val="32"/>
          <w:szCs w:val="32"/>
        </w:rPr>
        <w:t>二是</w:t>
      </w:r>
      <w:r>
        <w:rPr>
          <w:rFonts w:hint="eastAsia" w:ascii="仿宋_GB2312" w:hAnsi="仿宋_GB2312" w:eastAsia="仿宋_GB2312" w:cs="仿宋_GB2312"/>
          <w:sz w:val="32"/>
          <w:szCs w:val="32"/>
        </w:rPr>
        <w:t>积极推进“三公经费”公开制度。认真执行“三公经费”年度预算，加强“三公经费”预算执行过程的管理，定期检查“三公经费”执行情况，在一定范围内定期公开单位“三公经费”明细支出，做好相关解释说明，接受社会和群众的监督。</w:t>
      </w:r>
      <w:r>
        <w:rPr>
          <w:rFonts w:hint="eastAsia" w:ascii="仿宋_GB2312" w:hAnsi="仿宋_GB2312" w:eastAsia="仿宋_GB2312" w:cs="仿宋_GB2312"/>
          <w:b/>
          <w:bCs/>
          <w:sz w:val="32"/>
          <w:szCs w:val="32"/>
        </w:rPr>
        <w:t>三是</w:t>
      </w:r>
      <w:r>
        <w:rPr>
          <w:rFonts w:hint="eastAsia" w:ascii="仿宋_GB2312" w:hAnsi="仿宋_GB2312" w:eastAsia="仿宋_GB2312" w:cs="仿宋_GB2312"/>
          <w:sz w:val="32"/>
          <w:szCs w:val="32"/>
        </w:rPr>
        <w:t>深入推进安全生产信息公开。重点推进重大事故调查报告公开工作，进一步加强调查处理信息公开。及时准确发布处置的生产安全事故抢险救援进展等信息，努力实现重大事故调查报告全面公开。及时发布可能引发事故灾难的自然灾害风险信息和重大隐患预警信息，着力提高信息发布的时效。</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val="en-US" w:eastAsia="zh-CN"/>
        </w:rPr>
        <w:t>四</w:t>
      </w:r>
      <w:r>
        <w:rPr>
          <w:rFonts w:hint="eastAsia" w:ascii="楷体_GB2312" w:hAnsi="楷体_GB2312" w:eastAsia="楷体_GB2312" w:cs="楷体_GB2312"/>
          <w:sz w:val="32"/>
          <w:szCs w:val="32"/>
        </w:rPr>
        <w:t>）主动公开政府信息以及公开平台建设情况。</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年，我局继续深化政务平台建设，打造规范化、服务型机关。</w:t>
      </w:r>
      <w:r>
        <w:rPr>
          <w:rFonts w:hint="eastAsia" w:ascii="仿宋_GB2312" w:hAnsi="仿宋_GB2312" w:eastAsia="仿宋_GB2312" w:cs="仿宋_GB2312"/>
          <w:b/>
          <w:bCs/>
          <w:sz w:val="32"/>
          <w:szCs w:val="32"/>
        </w:rPr>
        <w:t>一是</w:t>
      </w:r>
      <w:r>
        <w:rPr>
          <w:rFonts w:hint="eastAsia" w:ascii="仿宋_GB2312" w:hAnsi="仿宋_GB2312" w:eastAsia="仿宋_GB2312" w:cs="仿宋_GB2312"/>
          <w:sz w:val="32"/>
          <w:szCs w:val="32"/>
        </w:rPr>
        <w:t>充分利用张店区人民政府网站平台，进一步健全工作机制，完善工作制度，扎实推进政务信息公开工作。积极主动公开政府信息。通过政务信息公开进一步增强了办事公开透明度，提高了公共管理和服务水平。</w:t>
      </w:r>
      <w:r>
        <w:rPr>
          <w:rFonts w:hint="eastAsia" w:ascii="仿宋_GB2312" w:hAnsi="仿宋_GB2312" w:eastAsia="仿宋_GB2312" w:cs="仿宋_GB2312"/>
          <w:b/>
          <w:bCs/>
          <w:sz w:val="32"/>
          <w:szCs w:val="32"/>
        </w:rPr>
        <w:t>二是</w:t>
      </w:r>
      <w:r>
        <w:rPr>
          <w:rFonts w:hint="eastAsia" w:ascii="仿宋_GB2312" w:hAnsi="仿宋_GB2312" w:eastAsia="仿宋_GB2312" w:cs="仿宋_GB2312"/>
          <w:sz w:val="32"/>
          <w:szCs w:val="32"/>
        </w:rPr>
        <w:t>建立张店区应急管理局机关作风效能建设公开栏。为加强机关作风效能建设，进一步改进工作作风，增强服务意识，提高服务质量，接受群众监督，努力建设法治、服务、效能和廉洁机关。根据工作职能，建立了机关作风效能建设公开栏，将区应急管理局各项职能及办事程序、办结期限进行了公示和承诺，并设置了举报电话和举报邮箱，在显著位置进行公示。建立和完善了首问责任制、限时办结制、责任追究制等规章制度，实行规范、优质服务，大力提高机关工作效能。</w:t>
      </w:r>
      <w:r>
        <w:rPr>
          <w:rFonts w:hint="eastAsia" w:ascii="仿宋_GB2312" w:hAnsi="仿宋_GB2312" w:eastAsia="仿宋_GB2312" w:cs="仿宋_GB2312"/>
          <w:b/>
          <w:bCs/>
          <w:sz w:val="32"/>
          <w:szCs w:val="32"/>
        </w:rPr>
        <w:t>三是</w:t>
      </w:r>
      <w:r>
        <w:rPr>
          <w:rFonts w:hint="eastAsia" w:ascii="仿宋_GB2312" w:hAnsi="仿宋_GB2312" w:eastAsia="仿宋_GB2312" w:cs="仿宋_GB2312"/>
          <w:sz w:val="32"/>
          <w:szCs w:val="32"/>
        </w:rPr>
        <w:t>我局充分利用张店通讯等信息平台，及时发布政策、信息及应急管理工作动态，信息公开促进了全区应急管理事业的开展。同时，我局不断深化政府信息公开内容，全面提升政府信息公开工作水平，积极创新信息报送及信息公开工作。及时将公众关注度高、公益性强的信息向社会发布，发布的各类信息涵盖了部门职能、政策法规、办事指南、服务事项、规章制度、安全生产、社会监督及领导调研等各个方面，同时我们还利用报纸、热线等公共媒体，即时发布应急管理政策信息，让群众共同参与和监督，受到社会公认和好评。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年全年未发生影响或可能影响社会稳定、扰乱社会管理秩序的虚假信息或不完整信息。</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rPr>
      </w:pPr>
      <w:r>
        <w:rPr>
          <w:rFonts w:hint="eastAsia" w:ascii="黑体" w:hAnsi="黑体" w:eastAsia="黑体" w:cs="黑体"/>
          <w:sz w:val="32"/>
          <w:szCs w:val="32"/>
        </w:rPr>
        <w:t>二、主动公开政府信息情况</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5"/>
        <w:gridCol w:w="3361"/>
        <w:gridCol w:w="1169"/>
        <w:gridCol w:w="2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gridSpan w:val="4"/>
            <w:noWrap w:val="0"/>
            <w:vAlign w:val="top"/>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default" w:ascii="Times New Roman" w:hAnsi="Times New Roman" w:eastAsia="黑体" w:cs="Times New Roman"/>
                <w:color w:val="auto"/>
                <w:sz w:val="32"/>
                <w:szCs w:val="40"/>
                <w:vertAlign w:val="baseline"/>
              </w:rPr>
            </w:pPr>
            <w:r>
              <w:rPr>
                <w:rFonts w:hint="default"/>
                <w:color w:val="auto"/>
                <w:sz w:val="24"/>
                <w:szCs w:val="24"/>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5"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default" w:ascii="Times New Roman" w:hAnsi="Times New Roman" w:eastAsia="黑体" w:cs="Times New Roman"/>
                <w:color w:val="auto"/>
                <w:sz w:val="32"/>
                <w:szCs w:val="40"/>
                <w:vertAlign w:val="baseline"/>
              </w:rPr>
            </w:pPr>
            <w:r>
              <w:rPr>
                <w:rFonts w:hint="default"/>
                <w:color w:val="auto"/>
                <w:sz w:val="24"/>
                <w:szCs w:val="24"/>
              </w:rPr>
              <w:t>信息内容</w:t>
            </w:r>
          </w:p>
        </w:tc>
        <w:tc>
          <w:tcPr>
            <w:tcW w:w="3361"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default" w:ascii="Times New Roman" w:hAnsi="Times New Roman" w:eastAsia="黑体" w:cs="Times New Roman"/>
                <w:color w:val="auto"/>
                <w:sz w:val="32"/>
                <w:szCs w:val="40"/>
                <w:vertAlign w:val="baseline"/>
              </w:rPr>
            </w:pPr>
            <w:r>
              <w:rPr>
                <w:rFonts w:hint="default"/>
                <w:color w:val="auto"/>
                <w:sz w:val="24"/>
                <w:szCs w:val="24"/>
              </w:rPr>
              <w:t>本年新制作数量</w:t>
            </w:r>
          </w:p>
        </w:tc>
        <w:tc>
          <w:tcPr>
            <w:tcW w:w="1169"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default" w:ascii="Times New Roman" w:hAnsi="Times New Roman" w:eastAsia="黑体" w:cs="Times New Roman"/>
                <w:color w:val="auto"/>
                <w:sz w:val="32"/>
                <w:szCs w:val="40"/>
                <w:vertAlign w:val="baseline"/>
              </w:rPr>
            </w:pPr>
            <w:r>
              <w:rPr>
                <w:rFonts w:hint="default"/>
                <w:color w:val="auto"/>
                <w:sz w:val="24"/>
                <w:szCs w:val="24"/>
              </w:rPr>
              <w:t>本年新公开数量</w:t>
            </w:r>
          </w:p>
        </w:tc>
        <w:tc>
          <w:tcPr>
            <w:tcW w:w="2265"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default" w:ascii="Times New Roman" w:hAnsi="Times New Roman" w:eastAsia="黑体" w:cs="Times New Roman"/>
                <w:color w:val="auto"/>
                <w:sz w:val="32"/>
                <w:szCs w:val="40"/>
                <w:vertAlign w:val="baseline"/>
              </w:rPr>
            </w:pPr>
            <w:r>
              <w:rPr>
                <w:rFonts w:hint="default"/>
                <w:color w:val="auto"/>
                <w:sz w:val="24"/>
                <w:szCs w:val="24"/>
              </w:rPr>
              <w:t>对外公开总数量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5"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default" w:ascii="Times New Roman" w:hAnsi="Times New Roman" w:eastAsia="黑体" w:cs="Times New Roman"/>
                <w:color w:val="auto"/>
                <w:sz w:val="32"/>
                <w:szCs w:val="40"/>
                <w:vertAlign w:val="baseline"/>
              </w:rPr>
            </w:pPr>
            <w:r>
              <w:rPr>
                <w:rFonts w:hint="default"/>
                <w:color w:val="auto"/>
                <w:sz w:val="24"/>
                <w:szCs w:val="24"/>
              </w:rPr>
              <w:t>规章</w:t>
            </w:r>
          </w:p>
        </w:tc>
        <w:tc>
          <w:tcPr>
            <w:tcW w:w="3361"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default" w:ascii="Times New Roman" w:hAnsi="Times New Roman" w:eastAsia="黑体" w:cs="Times New Roman"/>
                <w:color w:val="auto"/>
                <w:sz w:val="32"/>
                <w:szCs w:val="40"/>
                <w:vertAlign w:val="baseline"/>
              </w:rPr>
            </w:pPr>
            <w:r>
              <w:rPr>
                <w:rFonts w:hint="eastAsia"/>
                <w:color w:val="auto"/>
                <w:sz w:val="24"/>
                <w:szCs w:val="24"/>
                <w:lang w:val="en-US" w:eastAsia="zh-CN"/>
              </w:rPr>
              <w:t>0</w:t>
            </w:r>
          </w:p>
        </w:tc>
        <w:tc>
          <w:tcPr>
            <w:tcW w:w="1169"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default" w:ascii="Times New Roman" w:hAnsi="Times New Roman" w:eastAsia="黑体" w:cs="Times New Roman"/>
                <w:color w:val="auto"/>
                <w:sz w:val="32"/>
                <w:szCs w:val="40"/>
                <w:vertAlign w:val="baseline"/>
              </w:rPr>
            </w:pPr>
            <w:r>
              <w:rPr>
                <w:rFonts w:hint="eastAsia"/>
                <w:color w:val="auto"/>
                <w:sz w:val="24"/>
                <w:szCs w:val="24"/>
                <w:lang w:val="en-US" w:eastAsia="zh-CN"/>
              </w:rPr>
              <w:t>0</w:t>
            </w:r>
          </w:p>
        </w:tc>
        <w:tc>
          <w:tcPr>
            <w:tcW w:w="2265"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default" w:ascii="Times New Roman" w:hAnsi="Times New Roman" w:eastAsia="黑体" w:cs="Times New Roman"/>
                <w:color w:val="auto"/>
                <w:sz w:val="32"/>
                <w:szCs w:val="40"/>
                <w:vertAlign w:val="baseline"/>
              </w:rPr>
            </w:pPr>
            <w:r>
              <w:rPr>
                <w:rFonts w:hint="eastAsia"/>
                <w:color w:val="auto"/>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5"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default" w:ascii="Times New Roman" w:hAnsi="Times New Roman" w:eastAsia="黑体" w:cs="Times New Roman"/>
                <w:color w:val="auto"/>
                <w:sz w:val="32"/>
                <w:szCs w:val="40"/>
                <w:vertAlign w:val="baseline"/>
              </w:rPr>
            </w:pPr>
            <w:r>
              <w:rPr>
                <w:rFonts w:hint="default"/>
                <w:color w:val="auto"/>
                <w:sz w:val="24"/>
                <w:szCs w:val="24"/>
              </w:rPr>
              <w:t>规范性文件</w:t>
            </w:r>
          </w:p>
        </w:tc>
        <w:tc>
          <w:tcPr>
            <w:tcW w:w="3361"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default" w:ascii="Times New Roman" w:hAnsi="Times New Roman" w:eastAsia="黑体" w:cs="Times New Roman"/>
                <w:color w:val="auto"/>
                <w:sz w:val="32"/>
                <w:szCs w:val="40"/>
                <w:vertAlign w:val="baseline"/>
              </w:rPr>
            </w:pPr>
            <w:r>
              <w:rPr>
                <w:rFonts w:hint="eastAsia"/>
                <w:color w:val="auto"/>
                <w:sz w:val="24"/>
                <w:szCs w:val="24"/>
                <w:lang w:val="en-US" w:eastAsia="zh-CN"/>
              </w:rPr>
              <w:t>0</w:t>
            </w:r>
          </w:p>
        </w:tc>
        <w:tc>
          <w:tcPr>
            <w:tcW w:w="1169"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default" w:ascii="Times New Roman" w:hAnsi="Times New Roman" w:eastAsia="黑体" w:cs="Times New Roman"/>
                <w:color w:val="auto"/>
                <w:sz w:val="32"/>
                <w:szCs w:val="40"/>
                <w:vertAlign w:val="baseline"/>
              </w:rPr>
            </w:pPr>
            <w:r>
              <w:rPr>
                <w:rFonts w:hint="eastAsia"/>
                <w:color w:val="auto"/>
                <w:sz w:val="24"/>
                <w:szCs w:val="24"/>
                <w:lang w:val="en-US" w:eastAsia="zh-CN"/>
              </w:rPr>
              <w:t>0</w:t>
            </w:r>
          </w:p>
        </w:tc>
        <w:tc>
          <w:tcPr>
            <w:tcW w:w="2265"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default" w:ascii="Times New Roman" w:hAnsi="Times New Roman" w:eastAsia="黑体" w:cs="Times New Roman"/>
                <w:color w:val="auto"/>
                <w:sz w:val="32"/>
                <w:szCs w:val="40"/>
                <w:vertAlign w:val="baseline"/>
              </w:rPr>
            </w:pPr>
            <w:r>
              <w:rPr>
                <w:rFonts w:hint="eastAsia"/>
                <w:color w:val="auto"/>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gridSpan w:val="4"/>
            <w:noWrap w:val="0"/>
            <w:vAlign w:val="top"/>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default" w:ascii="Times New Roman" w:hAnsi="Times New Roman" w:eastAsia="黑体" w:cs="Times New Roman"/>
                <w:color w:val="auto"/>
                <w:sz w:val="32"/>
                <w:szCs w:val="40"/>
                <w:vertAlign w:val="baseline"/>
              </w:rPr>
            </w:pPr>
            <w:r>
              <w:rPr>
                <w:rFonts w:hint="default"/>
                <w:color w:val="auto"/>
                <w:sz w:val="24"/>
                <w:szCs w:val="24"/>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5"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default" w:ascii="Times New Roman" w:hAnsi="Times New Roman" w:eastAsia="黑体" w:cs="Times New Roman"/>
                <w:color w:val="auto"/>
                <w:sz w:val="32"/>
                <w:szCs w:val="40"/>
                <w:vertAlign w:val="baseline"/>
              </w:rPr>
            </w:pPr>
            <w:r>
              <w:rPr>
                <w:rFonts w:hint="default"/>
                <w:color w:val="auto"/>
                <w:sz w:val="24"/>
                <w:szCs w:val="24"/>
              </w:rPr>
              <w:t>信息内容</w:t>
            </w:r>
          </w:p>
        </w:tc>
        <w:tc>
          <w:tcPr>
            <w:tcW w:w="3361"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default" w:ascii="Times New Roman" w:hAnsi="Times New Roman" w:eastAsia="黑体" w:cs="Times New Roman"/>
                <w:color w:val="auto"/>
                <w:sz w:val="32"/>
                <w:szCs w:val="40"/>
                <w:vertAlign w:val="baseline"/>
              </w:rPr>
            </w:pPr>
            <w:r>
              <w:rPr>
                <w:rFonts w:hint="default"/>
                <w:color w:val="auto"/>
                <w:sz w:val="24"/>
                <w:szCs w:val="24"/>
              </w:rPr>
              <w:t>上一年项目数量</w:t>
            </w:r>
          </w:p>
        </w:tc>
        <w:tc>
          <w:tcPr>
            <w:tcW w:w="1169"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default" w:ascii="Times New Roman" w:hAnsi="Times New Roman" w:eastAsia="黑体" w:cs="Times New Roman"/>
                <w:color w:val="auto"/>
                <w:sz w:val="32"/>
                <w:szCs w:val="40"/>
                <w:vertAlign w:val="baseline"/>
              </w:rPr>
            </w:pPr>
            <w:r>
              <w:rPr>
                <w:rFonts w:hint="default"/>
                <w:color w:val="auto"/>
                <w:sz w:val="24"/>
                <w:szCs w:val="24"/>
              </w:rPr>
              <w:t>本年增/减</w:t>
            </w:r>
          </w:p>
        </w:tc>
        <w:tc>
          <w:tcPr>
            <w:tcW w:w="2265"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default" w:ascii="Times New Roman" w:hAnsi="Times New Roman" w:eastAsia="黑体" w:cs="Times New Roman"/>
                <w:color w:val="auto"/>
                <w:sz w:val="32"/>
                <w:szCs w:val="40"/>
                <w:vertAlign w:val="baseline"/>
              </w:rPr>
            </w:pPr>
            <w:r>
              <w:rPr>
                <w:rFonts w:hint="default"/>
                <w:color w:val="auto"/>
                <w:sz w:val="24"/>
                <w:szCs w:val="24"/>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5"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default" w:ascii="Times New Roman" w:hAnsi="Times New Roman" w:eastAsia="黑体" w:cs="Times New Roman"/>
                <w:color w:val="auto"/>
                <w:sz w:val="32"/>
                <w:szCs w:val="40"/>
                <w:vertAlign w:val="baseline"/>
              </w:rPr>
            </w:pPr>
            <w:r>
              <w:rPr>
                <w:rFonts w:hint="default"/>
                <w:color w:val="auto"/>
                <w:sz w:val="24"/>
                <w:szCs w:val="24"/>
              </w:rPr>
              <w:t>行政许可</w:t>
            </w:r>
          </w:p>
        </w:tc>
        <w:tc>
          <w:tcPr>
            <w:tcW w:w="3361"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default" w:ascii="Times New Roman" w:hAnsi="Times New Roman" w:eastAsia="黑体" w:cs="Times New Roman"/>
                <w:color w:val="auto"/>
                <w:sz w:val="32"/>
                <w:szCs w:val="40"/>
                <w:vertAlign w:val="baseline"/>
                <w:lang w:val="en-US"/>
              </w:rPr>
            </w:pPr>
            <w:r>
              <w:rPr>
                <w:rFonts w:hint="eastAsia"/>
                <w:color w:val="auto"/>
                <w:sz w:val="24"/>
                <w:szCs w:val="24"/>
                <w:lang w:val="en-US" w:eastAsia="zh-CN"/>
              </w:rPr>
              <w:t>0</w:t>
            </w:r>
          </w:p>
        </w:tc>
        <w:tc>
          <w:tcPr>
            <w:tcW w:w="1169"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default" w:ascii="Times New Roman" w:hAnsi="Times New Roman" w:eastAsia="黑体" w:cs="Times New Roman"/>
                <w:color w:val="auto"/>
                <w:sz w:val="32"/>
                <w:szCs w:val="40"/>
                <w:vertAlign w:val="baseline"/>
                <w:lang w:val="en-US"/>
              </w:rPr>
            </w:pPr>
            <w:r>
              <w:rPr>
                <w:rFonts w:hint="eastAsia"/>
                <w:color w:val="auto"/>
                <w:sz w:val="24"/>
                <w:szCs w:val="24"/>
                <w:lang w:val="en-US" w:eastAsia="zh-CN"/>
              </w:rPr>
              <w:t>0</w:t>
            </w:r>
          </w:p>
        </w:tc>
        <w:tc>
          <w:tcPr>
            <w:tcW w:w="2265"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Times New Roman" w:hAnsi="Times New Roman" w:eastAsia="黑体" w:cs="Times New Roman"/>
                <w:color w:val="auto"/>
                <w:sz w:val="32"/>
                <w:szCs w:val="40"/>
                <w:vertAlign w:val="baseline"/>
                <w:lang w:val="en-US" w:eastAsia="zh-CN"/>
              </w:rPr>
            </w:pPr>
            <w:r>
              <w:rPr>
                <w:rFonts w:hint="eastAsia" w:eastAsia="黑体" w:cs="Times New Roman"/>
                <w:color w:val="auto"/>
                <w:sz w:val="21"/>
                <w:szCs w:val="21"/>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5"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default" w:ascii="Times New Roman" w:hAnsi="Times New Roman" w:eastAsia="黑体" w:cs="Times New Roman"/>
                <w:color w:val="auto"/>
                <w:sz w:val="32"/>
                <w:szCs w:val="40"/>
                <w:vertAlign w:val="baseline"/>
              </w:rPr>
            </w:pPr>
            <w:r>
              <w:rPr>
                <w:rFonts w:hint="default"/>
                <w:color w:val="auto"/>
                <w:sz w:val="24"/>
                <w:szCs w:val="24"/>
              </w:rPr>
              <w:t>其他对外管理服务事项</w:t>
            </w:r>
          </w:p>
        </w:tc>
        <w:tc>
          <w:tcPr>
            <w:tcW w:w="3361"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default" w:ascii="Times New Roman" w:hAnsi="Times New Roman" w:eastAsia="黑体" w:cs="Times New Roman"/>
                <w:color w:val="auto"/>
                <w:sz w:val="32"/>
                <w:szCs w:val="40"/>
                <w:vertAlign w:val="baseline"/>
              </w:rPr>
            </w:pPr>
            <w:r>
              <w:rPr>
                <w:rFonts w:hint="eastAsia"/>
                <w:color w:val="auto"/>
                <w:sz w:val="24"/>
                <w:szCs w:val="24"/>
                <w:lang w:val="en-US" w:eastAsia="zh-CN"/>
              </w:rPr>
              <w:t>0</w:t>
            </w:r>
          </w:p>
        </w:tc>
        <w:tc>
          <w:tcPr>
            <w:tcW w:w="1169"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default" w:ascii="Times New Roman" w:hAnsi="Times New Roman" w:eastAsia="黑体" w:cs="Times New Roman"/>
                <w:color w:val="auto"/>
                <w:sz w:val="32"/>
                <w:szCs w:val="40"/>
                <w:vertAlign w:val="baseline"/>
              </w:rPr>
            </w:pPr>
            <w:r>
              <w:rPr>
                <w:rFonts w:hint="eastAsia"/>
                <w:color w:val="auto"/>
                <w:sz w:val="24"/>
                <w:szCs w:val="24"/>
                <w:lang w:val="en-US" w:eastAsia="zh-CN"/>
              </w:rPr>
              <w:t>0</w:t>
            </w:r>
          </w:p>
        </w:tc>
        <w:tc>
          <w:tcPr>
            <w:tcW w:w="2265"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default" w:ascii="Times New Roman" w:hAnsi="Times New Roman" w:eastAsia="黑体" w:cs="Times New Roman"/>
                <w:color w:val="auto"/>
                <w:sz w:val="32"/>
                <w:szCs w:val="40"/>
                <w:vertAlign w:val="baseline"/>
              </w:rPr>
            </w:pPr>
            <w:r>
              <w:rPr>
                <w:rFonts w:hint="eastAsia"/>
                <w:color w:val="auto"/>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gridSpan w:val="4"/>
            <w:noWrap w:val="0"/>
            <w:vAlign w:val="top"/>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default" w:ascii="Times New Roman" w:hAnsi="Times New Roman" w:eastAsia="黑体" w:cs="Times New Roman"/>
                <w:color w:val="auto"/>
                <w:sz w:val="32"/>
                <w:szCs w:val="40"/>
                <w:vertAlign w:val="baseline"/>
              </w:rPr>
            </w:pPr>
            <w:r>
              <w:rPr>
                <w:rFonts w:hint="default"/>
                <w:color w:val="auto"/>
                <w:sz w:val="24"/>
                <w:szCs w:val="24"/>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5"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default" w:ascii="Times New Roman" w:hAnsi="Times New Roman" w:eastAsia="黑体" w:cs="Times New Roman"/>
                <w:color w:val="auto"/>
                <w:sz w:val="32"/>
                <w:szCs w:val="40"/>
                <w:vertAlign w:val="baseline"/>
              </w:rPr>
            </w:pPr>
            <w:r>
              <w:rPr>
                <w:rFonts w:hint="default"/>
                <w:color w:val="auto"/>
                <w:sz w:val="24"/>
                <w:szCs w:val="24"/>
              </w:rPr>
              <w:t>信息内容</w:t>
            </w:r>
          </w:p>
        </w:tc>
        <w:tc>
          <w:tcPr>
            <w:tcW w:w="3361"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default" w:ascii="Times New Roman" w:hAnsi="Times New Roman" w:eastAsia="黑体" w:cs="Times New Roman"/>
                <w:color w:val="auto"/>
                <w:sz w:val="32"/>
                <w:szCs w:val="40"/>
                <w:vertAlign w:val="baseline"/>
              </w:rPr>
            </w:pPr>
            <w:r>
              <w:rPr>
                <w:rFonts w:hint="default"/>
                <w:color w:val="auto"/>
                <w:sz w:val="24"/>
                <w:szCs w:val="24"/>
              </w:rPr>
              <w:t>上一年项目数量</w:t>
            </w:r>
          </w:p>
        </w:tc>
        <w:tc>
          <w:tcPr>
            <w:tcW w:w="1169"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default" w:ascii="Times New Roman" w:hAnsi="Times New Roman" w:eastAsia="黑体" w:cs="Times New Roman"/>
                <w:color w:val="auto"/>
                <w:sz w:val="32"/>
                <w:szCs w:val="40"/>
                <w:vertAlign w:val="baseline"/>
              </w:rPr>
            </w:pPr>
            <w:r>
              <w:rPr>
                <w:rFonts w:hint="default"/>
                <w:color w:val="auto"/>
                <w:sz w:val="24"/>
                <w:szCs w:val="24"/>
              </w:rPr>
              <w:t>本年增/减</w:t>
            </w:r>
          </w:p>
        </w:tc>
        <w:tc>
          <w:tcPr>
            <w:tcW w:w="2265"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default" w:ascii="Times New Roman" w:hAnsi="Times New Roman" w:eastAsia="黑体" w:cs="Times New Roman"/>
                <w:color w:val="auto"/>
                <w:sz w:val="32"/>
                <w:szCs w:val="40"/>
                <w:vertAlign w:val="baseline"/>
              </w:rPr>
            </w:pPr>
            <w:r>
              <w:rPr>
                <w:rFonts w:hint="default"/>
                <w:color w:val="auto"/>
                <w:sz w:val="24"/>
                <w:szCs w:val="24"/>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5"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default" w:ascii="Times New Roman" w:hAnsi="Times New Roman" w:eastAsia="黑体" w:cs="Times New Roman"/>
                <w:color w:val="auto"/>
                <w:sz w:val="32"/>
                <w:szCs w:val="40"/>
                <w:vertAlign w:val="baseline"/>
              </w:rPr>
            </w:pPr>
            <w:r>
              <w:rPr>
                <w:rFonts w:hint="default"/>
                <w:color w:val="auto"/>
                <w:sz w:val="24"/>
                <w:szCs w:val="24"/>
              </w:rPr>
              <w:t>行政处罚</w:t>
            </w:r>
          </w:p>
        </w:tc>
        <w:tc>
          <w:tcPr>
            <w:tcW w:w="3361"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default" w:ascii="Times New Roman" w:hAnsi="Times New Roman" w:eastAsia="黑体" w:cs="Times New Roman"/>
                <w:color w:val="auto"/>
                <w:sz w:val="32"/>
                <w:szCs w:val="40"/>
                <w:vertAlign w:val="baseline"/>
              </w:rPr>
            </w:pPr>
            <w:r>
              <w:rPr>
                <w:rFonts w:hint="eastAsia"/>
                <w:color w:val="auto"/>
                <w:sz w:val="24"/>
                <w:szCs w:val="24"/>
                <w:lang w:val="en-US" w:eastAsia="zh-CN"/>
              </w:rPr>
              <w:t>0</w:t>
            </w:r>
          </w:p>
        </w:tc>
        <w:tc>
          <w:tcPr>
            <w:tcW w:w="1169"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default" w:ascii="Times New Roman" w:hAnsi="Times New Roman" w:eastAsia="黑体" w:cs="Times New Roman"/>
                <w:color w:val="auto"/>
                <w:sz w:val="32"/>
                <w:szCs w:val="40"/>
                <w:vertAlign w:val="baseline"/>
              </w:rPr>
            </w:pPr>
            <w:r>
              <w:rPr>
                <w:rFonts w:hint="eastAsia"/>
                <w:color w:val="auto"/>
                <w:sz w:val="24"/>
                <w:szCs w:val="24"/>
                <w:lang w:val="en-US" w:eastAsia="zh-CN"/>
              </w:rPr>
              <w:t>0</w:t>
            </w:r>
          </w:p>
        </w:tc>
        <w:tc>
          <w:tcPr>
            <w:tcW w:w="2265"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default" w:ascii="Times New Roman" w:hAnsi="Times New Roman" w:eastAsia="黑体" w:cs="Times New Roman"/>
                <w:color w:val="auto"/>
                <w:sz w:val="32"/>
                <w:szCs w:val="40"/>
                <w:vertAlign w:val="baseline"/>
              </w:rPr>
            </w:pPr>
            <w:r>
              <w:rPr>
                <w:rFonts w:hint="eastAsia"/>
                <w:color w:val="auto"/>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5"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default" w:ascii="Times New Roman" w:hAnsi="Times New Roman" w:eastAsia="黑体" w:cs="Times New Roman"/>
                <w:color w:val="auto"/>
                <w:sz w:val="32"/>
                <w:szCs w:val="40"/>
                <w:vertAlign w:val="baseline"/>
              </w:rPr>
            </w:pPr>
            <w:r>
              <w:rPr>
                <w:rFonts w:hint="default"/>
                <w:color w:val="auto"/>
                <w:sz w:val="24"/>
                <w:szCs w:val="24"/>
              </w:rPr>
              <w:t>行政强制</w:t>
            </w:r>
          </w:p>
        </w:tc>
        <w:tc>
          <w:tcPr>
            <w:tcW w:w="3361"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default" w:ascii="Times New Roman" w:hAnsi="Times New Roman" w:eastAsia="黑体" w:cs="Times New Roman"/>
                <w:color w:val="auto"/>
                <w:sz w:val="32"/>
                <w:szCs w:val="40"/>
                <w:vertAlign w:val="baseline"/>
              </w:rPr>
            </w:pPr>
            <w:r>
              <w:rPr>
                <w:rFonts w:hint="eastAsia"/>
                <w:color w:val="auto"/>
                <w:sz w:val="24"/>
                <w:szCs w:val="24"/>
                <w:lang w:val="en-US" w:eastAsia="zh-CN"/>
              </w:rPr>
              <w:t>0</w:t>
            </w:r>
          </w:p>
        </w:tc>
        <w:tc>
          <w:tcPr>
            <w:tcW w:w="1169"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default" w:ascii="Times New Roman" w:hAnsi="Times New Roman" w:eastAsia="黑体" w:cs="Times New Roman"/>
                <w:color w:val="auto"/>
                <w:sz w:val="32"/>
                <w:szCs w:val="40"/>
                <w:vertAlign w:val="baseline"/>
              </w:rPr>
            </w:pPr>
            <w:r>
              <w:rPr>
                <w:rFonts w:hint="eastAsia"/>
                <w:color w:val="auto"/>
                <w:sz w:val="24"/>
                <w:szCs w:val="24"/>
                <w:lang w:val="en-US" w:eastAsia="zh-CN"/>
              </w:rPr>
              <w:t>0</w:t>
            </w:r>
          </w:p>
        </w:tc>
        <w:tc>
          <w:tcPr>
            <w:tcW w:w="2265"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default" w:ascii="Times New Roman" w:hAnsi="Times New Roman" w:eastAsia="黑体" w:cs="Times New Roman"/>
                <w:color w:val="auto"/>
                <w:sz w:val="32"/>
                <w:szCs w:val="40"/>
                <w:vertAlign w:val="baseline"/>
              </w:rPr>
            </w:pPr>
            <w:r>
              <w:rPr>
                <w:rFonts w:hint="eastAsia"/>
                <w:color w:val="auto"/>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color w:val="auto"/>
                <w:sz w:val="24"/>
                <w:szCs w:val="24"/>
                <w:lang w:val="en-US" w:eastAsia="zh-CN"/>
              </w:rPr>
            </w:pPr>
            <w:r>
              <w:rPr>
                <w:rFonts w:hint="default"/>
                <w:color w:val="auto"/>
                <w:sz w:val="24"/>
                <w:szCs w:val="24"/>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5"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default"/>
                <w:color w:val="auto"/>
                <w:sz w:val="24"/>
                <w:szCs w:val="24"/>
              </w:rPr>
            </w:pPr>
            <w:r>
              <w:rPr>
                <w:rFonts w:hint="default"/>
                <w:color w:val="auto"/>
                <w:sz w:val="24"/>
                <w:szCs w:val="24"/>
              </w:rPr>
              <w:t>信息内容</w:t>
            </w:r>
          </w:p>
        </w:tc>
        <w:tc>
          <w:tcPr>
            <w:tcW w:w="3361"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color w:val="auto"/>
                <w:sz w:val="24"/>
                <w:szCs w:val="24"/>
                <w:lang w:val="en-US" w:eastAsia="zh-CN"/>
              </w:rPr>
            </w:pPr>
            <w:r>
              <w:rPr>
                <w:rFonts w:hint="default"/>
                <w:color w:val="auto"/>
                <w:sz w:val="24"/>
                <w:szCs w:val="24"/>
              </w:rPr>
              <w:t>上一年项目数量</w:t>
            </w:r>
          </w:p>
        </w:tc>
        <w:tc>
          <w:tcPr>
            <w:tcW w:w="343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color w:val="auto"/>
                <w:sz w:val="24"/>
                <w:szCs w:val="24"/>
                <w:lang w:val="en-US" w:eastAsia="zh-CN"/>
              </w:rPr>
            </w:pPr>
            <w:r>
              <w:rPr>
                <w:rFonts w:hint="default"/>
                <w:color w:val="auto"/>
                <w:sz w:val="24"/>
                <w:szCs w:val="24"/>
              </w:rPr>
              <w:t>本年增/减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5"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default"/>
                <w:color w:val="auto"/>
                <w:sz w:val="24"/>
                <w:szCs w:val="24"/>
              </w:rPr>
            </w:pPr>
            <w:r>
              <w:rPr>
                <w:rFonts w:hint="default"/>
                <w:color w:val="auto"/>
                <w:sz w:val="24"/>
                <w:szCs w:val="24"/>
              </w:rPr>
              <w:t>行政事业性收费</w:t>
            </w:r>
          </w:p>
        </w:tc>
        <w:tc>
          <w:tcPr>
            <w:tcW w:w="3361"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color w:val="auto"/>
                <w:sz w:val="24"/>
                <w:szCs w:val="24"/>
                <w:lang w:val="en-US" w:eastAsia="zh-CN"/>
              </w:rPr>
            </w:pPr>
            <w:r>
              <w:rPr>
                <w:rFonts w:hint="eastAsia"/>
                <w:color w:val="auto"/>
                <w:sz w:val="24"/>
                <w:szCs w:val="24"/>
                <w:lang w:val="en-US" w:eastAsia="zh-CN"/>
              </w:rPr>
              <w:t>0</w:t>
            </w:r>
          </w:p>
        </w:tc>
        <w:tc>
          <w:tcPr>
            <w:tcW w:w="343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color w:val="auto"/>
                <w:sz w:val="24"/>
                <w:szCs w:val="24"/>
                <w:lang w:val="en-US" w:eastAsia="zh-CN"/>
              </w:rPr>
            </w:pPr>
            <w:r>
              <w:rPr>
                <w:rFonts w:hint="eastAsia"/>
                <w:color w:val="auto"/>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color w:val="auto"/>
                <w:sz w:val="24"/>
                <w:szCs w:val="24"/>
                <w:lang w:val="en-US" w:eastAsia="zh-CN"/>
              </w:rPr>
            </w:pPr>
            <w:r>
              <w:rPr>
                <w:rFonts w:hint="default"/>
                <w:color w:val="auto"/>
                <w:sz w:val="24"/>
                <w:szCs w:val="24"/>
              </w:rPr>
              <w:t>第二十条第（九）项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5"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default"/>
                <w:color w:val="auto"/>
                <w:sz w:val="24"/>
                <w:szCs w:val="24"/>
              </w:rPr>
            </w:pPr>
            <w:r>
              <w:rPr>
                <w:rFonts w:hint="default"/>
                <w:color w:val="auto"/>
                <w:sz w:val="24"/>
                <w:szCs w:val="24"/>
              </w:rPr>
              <w:t>信息内容</w:t>
            </w:r>
          </w:p>
        </w:tc>
        <w:tc>
          <w:tcPr>
            <w:tcW w:w="3361"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color w:val="auto"/>
                <w:sz w:val="24"/>
                <w:szCs w:val="24"/>
                <w:lang w:val="en-US" w:eastAsia="zh-CN"/>
              </w:rPr>
            </w:pPr>
            <w:r>
              <w:rPr>
                <w:rFonts w:hint="default"/>
                <w:color w:val="auto"/>
                <w:sz w:val="24"/>
                <w:szCs w:val="24"/>
              </w:rPr>
              <w:t>采购项目数量</w:t>
            </w:r>
          </w:p>
        </w:tc>
        <w:tc>
          <w:tcPr>
            <w:tcW w:w="343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color w:val="auto"/>
                <w:sz w:val="24"/>
                <w:szCs w:val="24"/>
                <w:lang w:val="en-US" w:eastAsia="zh-CN"/>
              </w:rPr>
            </w:pPr>
            <w:r>
              <w:rPr>
                <w:rFonts w:hint="default"/>
                <w:color w:val="auto"/>
                <w:sz w:val="24"/>
                <w:szCs w:val="24"/>
              </w:rPr>
              <w:t>采购总金额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5"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default"/>
                <w:color w:val="auto"/>
                <w:sz w:val="24"/>
                <w:szCs w:val="24"/>
              </w:rPr>
            </w:pPr>
            <w:r>
              <w:rPr>
                <w:rFonts w:hint="default"/>
                <w:color w:val="auto"/>
                <w:sz w:val="24"/>
                <w:szCs w:val="24"/>
              </w:rPr>
              <w:t>政府集中采购</w:t>
            </w:r>
          </w:p>
        </w:tc>
        <w:tc>
          <w:tcPr>
            <w:tcW w:w="3361"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color w:val="auto"/>
                <w:sz w:val="24"/>
                <w:szCs w:val="24"/>
                <w:lang w:val="en-US" w:eastAsia="zh-CN"/>
              </w:rPr>
            </w:pPr>
            <w:r>
              <w:rPr>
                <w:rFonts w:hint="eastAsia"/>
                <w:color w:val="auto"/>
                <w:sz w:val="24"/>
                <w:szCs w:val="24"/>
                <w:lang w:val="en-US" w:eastAsia="zh-CN"/>
              </w:rPr>
              <w:t>0</w:t>
            </w:r>
          </w:p>
        </w:tc>
        <w:tc>
          <w:tcPr>
            <w:tcW w:w="343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color w:val="auto"/>
                <w:sz w:val="24"/>
                <w:szCs w:val="24"/>
                <w:lang w:val="en-US" w:eastAsia="zh-CN"/>
              </w:rPr>
            </w:pPr>
            <w:r>
              <w:rPr>
                <w:rFonts w:hint="eastAsia"/>
                <w:color w:val="auto"/>
                <w:sz w:val="24"/>
                <w:szCs w:val="24"/>
                <w:lang w:val="en-US" w:eastAsia="zh-CN"/>
              </w:rPr>
              <w:t>0</w:t>
            </w:r>
          </w:p>
        </w:tc>
      </w:tr>
    </w:tbl>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default" w:ascii="Times New Roman" w:hAnsi="Times New Roman" w:eastAsia="黑体" w:cs="Times New Roman"/>
          <w:color w:val="auto"/>
          <w:sz w:val="32"/>
          <w:szCs w:val="40"/>
        </w:rPr>
      </w:pPr>
      <w:r>
        <w:rPr>
          <w:rFonts w:hint="default" w:ascii="Times New Roman" w:hAnsi="Times New Roman" w:eastAsia="黑体" w:cs="Times New Roman"/>
          <w:color w:val="auto"/>
          <w:sz w:val="32"/>
          <w:szCs w:val="40"/>
        </w:rPr>
        <w:t>三、收到和处理政府信息公开申请情况</w:t>
      </w:r>
    </w:p>
    <w:tbl>
      <w:tblPr>
        <w:tblStyle w:val="4"/>
        <w:tblW w:w="0" w:type="auto"/>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493"/>
        <w:gridCol w:w="798"/>
        <w:gridCol w:w="2790"/>
        <w:gridCol w:w="420"/>
        <w:gridCol w:w="660"/>
        <w:gridCol w:w="630"/>
        <w:gridCol w:w="810"/>
        <w:gridCol w:w="818"/>
        <w:gridCol w:w="507"/>
        <w:gridCol w:w="59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03" w:hRule="atLeast"/>
          <w:jc w:val="center"/>
        </w:trPr>
        <w:tc>
          <w:tcPr>
            <w:tcW w:w="4081" w:type="dxa"/>
            <w:gridSpan w:val="3"/>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default" w:ascii="Times New Roman" w:hAnsi="Times New Roman" w:cs="Times New Roman"/>
                <w:color w:val="auto"/>
              </w:rPr>
            </w:pPr>
            <w:r>
              <w:rPr>
                <w:rFonts w:hint="default" w:ascii="Times New Roman" w:hAnsi="Times New Roman" w:eastAsia="宋体" w:cs="Times New Roman"/>
                <w:color w:val="auto"/>
                <w:kern w:val="0"/>
                <w:sz w:val="20"/>
                <w:szCs w:val="20"/>
              </w:rPr>
              <w:t>（本列数据的勾稽关系为：第一项加第二项之和，等于第三项加第四项之和）</w:t>
            </w:r>
          </w:p>
        </w:tc>
        <w:tc>
          <w:tcPr>
            <w:tcW w:w="4441" w:type="dxa"/>
            <w:gridSpan w:val="7"/>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default" w:ascii="Times New Roman" w:hAnsi="Times New Roman" w:cs="Times New Roman"/>
                <w:color w:val="auto"/>
              </w:rPr>
            </w:pPr>
            <w:r>
              <w:rPr>
                <w:rFonts w:hint="default" w:ascii="Times New Roman" w:hAnsi="Times New Roman" w:eastAsia="宋体" w:cs="Times New Roman"/>
                <w:color w:val="auto"/>
                <w:kern w:val="0"/>
                <w:sz w:val="20"/>
                <w:szCs w:val="20"/>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05" w:hRule="atLeast"/>
          <w:jc w:val="center"/>
        </w:trPr>
        <w:tc>
          <w:tcPr>
            <w:tcW w:w="4081" w:type="dxa"/>
            <w:gridSpan w:val="3"/>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default" w:ascii="Times New Roman" w:hAnsi="Times New Roman" w:cs="Times New Roman"/>
                <w:color w:val="auto"/>
                <w:sz w:val="24"/>
              </w:rPr>
            </w:pPr>
          </w:p>
        </w:tc>
        <w:tc>
          <w:tcPr>
            <w:tcW w:w="420" w:type="dxa"/>
            <w:vMerge w:val="restart"/>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default" w:ascii="Times New Roman" w:hAnsi="Times New Roman" w:cs="Times New Roman"/>
                <w:color w:val="auto"/>
              </w:rPr>
            </w:pPr>
            <w:r>
              <w:rPr>
                <w:rFonts w:hint="default" w:ascii="Times New Roman" w:hAnsi="Times New Roman" w:eastAsia="宋体" w:cs="Times New Roman"/>
                <w:color w:val="auto"/>
                <w:kern w:val="0"/>
                <w:sz w:val="20"/>
                <w:szCs w:val="20"/>
              </w:rPr>
              <w:t>自然人</w:t>
            </w:r>
          </w:p>
        </w:tc>
        <w:tc>
          <w:tcPr>
            <w:tcW w:w="3425" w:type="dxa"/>
            <w:gridSpan w:val="5"/>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default" w:ascii="Times New Roman" w:hAnsi="Times New Roman" w:cs="Times New Roman"/>
                <w:color w:val="auto"/>
              </w:rPr>
            </w:pPr>
            <w:r>
              <w:rPr>
                <w:rFonts w:hint="default" w:ascii="Times New Roman" w:hAnsi="Times New Roman" w:eastAsia="宋体" w:cs="Times New Roman"/>
                <w:color w:val="auto"/>
                <w:kern w:val="0"/>
                <w:sz w:val="20"/>
                <w:szCs w:val="20"/>
              </w:rPr>
              <w:t>法人或其他组织</w:t>
            </w:r>
          </w:p>
        </w:tc>
        <w:tc>
          <w:tcPr>
            <w:tcW w:w="596" w:type="dxa"/>
            <w:vMerge w:val="restart"/>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default" w:ascii="Times New Roman" w:hAnsi="Times New Roman" w:cs="Times New Roman"/>
                <w:color w:val="auto"/>
                <w:sz w:val="24"/>
                <w:szCs w:val="24"/>
              </w:rPr>
            </w:pPr>
            <w:r>
              <w:rPr>
                <w:rFonts w:hint="default" w:ascii="Times New Roman" w:hAnsi="Times New Roman" w:eastAsia="宋体" w:cs="Times New Roman"/>
                <w:color w:val="auto"/>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22" w:hRule="atLeast"/>
          <w:jc w:val="center"/>
        </w:trPr>
        <w:tc>
          <w:tcPr>
            <w:tcW w:w="4081" w:type="dxa"/>
            <w:gridSpan w:val="3"/>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default" w:ascii="Times New Roman" w:hAnsi="Times New Roman" w:cs="Times New Roman"/>
                <w:color w:val="auto"/>
                <w:sz w:val="24"/>
              </w:rPr>
            </w:pPr>
          </w:p>
        </w:tc>
        <w:tc>
          <w:tcPr>
            <w:tcW w:w="420" w:type="dxa"/>
            <w:vMerge w:val="continue"/>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default" w:ascii="Times New Roman" w:hAnsi="Times New Roman" w:cs="Times New Roman"/>
                <w:color w:val="auto"/>
                <w:sz w:val="24"/>
              </w:rPr>
            </w:pPr>
          </w:p>
        </w:tc>
        <w:tc>
          <w:tcPr>
            <w:tcW w:w="66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default" w:ascii="Times New Roman" w:hAnsi="Times New Roman" w:cs="Times New Roman"/>
                <w:color w:val="auto"/>
              </w:rPr>
            </w:pPr>
            <w:r>
              <w:rPr>
                <w:rFonts w:hint="default" w:ascii="Times New Roman" w:hAnsi="Times New Roman" w:eastAsia="宋体" w:cs="Times New Roman"/>
                <w:color w:val="auto"/>
                <w:kern w:val="0"/>
                <w:sz w:val="20"/>
                <w:szCs w:val="20"/>
              </w:rPr>
              <w:t>商业企业</w:t>
            </w:r>
          </w:p>
        </w:tc>
        <w:tc>
          <w:tcPr>
            <w:tcW w:w="63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default" w:ascii="Times New Roman" w:hAnsi="Times New Roman" w:cs="Times New Roman"/>
                <w:color w:val="auto"/>
              </w:rPr>
            </w:pPr>
            <w:r>
              <w:rPr>
                <w:rFonts w:hint="default" w:ascii="Times New Roman" w:hAnsi="Times New Roman" w:eastAsia="宋体" w:cs="Times New Roman"/>
                <w:color w:val="auto"/>
                <w:kern w:val="0"/>
                <w:sz w:val="20"/>
                <w:szCs w:val="20"/>
              </w:rPr>
              <w:t>科研机构</w:t>
            </w:r>
          </w:p>
        </w:tc>
        <w:tc>
          <w:tcPr>
            <w:tcW w:w="810"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default" w:ascii="Times New Roman" w:hAnsi="Times New Roman" w:cs="Times New Roman"/>
                <w:color w:val="auto"/>
              </w:rPr>
            </w:pPr>
            <w:r>
              <w:rPr>
                <w:rFonts w:hint="default" w:ascii="Times New Roman" w:hAnsi="Times New Roman" w:eastAsia="宋体" w:cs="Times New Roman"/>
                <w:color w:val="auto"/>
                <w:kern w:val="0"/>
                <w:sz w:val="20"/>
                <w:szCs w:val="20"/>
              </w:rPr>
              <w:t>社会公益组织</w:t>
            </w:r>
          </w:p>
        </w:tc>
        <w:tc>
          <w:tcPr>
            <w:tcW w:w="818"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default" w:ascii="Times New Roman" w:hAnsi="Times New Roman" w:cs="Times New Roman"/>
                <w:color w:val="auto"/>
              </w:rPr>
            </w:pPr>
            <w:r>
              <w:rPr>
                <w:rFonts w:hint="default" w:ascii="Times New Roman" w:hAnsi="Times New Roman" w:eastAsia="宋体" w:cs="Times New Roman"/>
                <w:color w:val="auto"/>
                <w:kern w:val="0"/>
                <w:sz w:val="20"/>
                <w:szCs w:val="20"/>
              </w:rPr>
              <w:t>法律服务机构</w:t>
            </w:r>
          </w:p>
        </w:tc>
        <w:tc>
          <w:tcPr>
            <w:tcW w:w="507"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default" w:ascii="Times New Roman" w:hAnsi="Times New Roman" w:cs="Times New Roman"/>
                <w:color w:val="auto"/>
              </w:rPr>
            </w:pPr>
            <w:r>
              <w:rPr>
                <w:rFonts w:hint="default" w:ascii="Times New Roman" w:hAnsi="Times New Roman" w:eastAsia="宋体" w:cs="Times New Roman"/>
                <w:color w:val="auto"/>
                <w:kern w:val="0"/>
                <w:sz w:val="20"/>
                <w:szCs w:val="20"/>
              </w:rPr>
              <w:t>其他</w:t>
            </w:r>
          </w:p>
        </w:tc>
        <w:tc>
          <w:tcPr>
            <w:tcW w:w="596" w:type="dxa"/>
            <w:vMerge w:val="continue"/>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default" w:ascii="Times New Roman" w:hAnsi="Times New Roman" w:cs="Times New Roman"/>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081" w:type="dxa"/>
            <w:gridSpan w:val="3"/>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cs="Times New Roman"/>
                <w:color w:val="auto"/>
                <w:sz w:val="20"/>
                <w:szCs w:val="20"/>
              </w:rPr>
            </w:pPr>
            <w:r>
              <w:rPr>
                <w:rFonts w:hint="default" w:ascii="Times New Roman" w:hAnsi="Times New Roman" w:eastAsia="宋体" w:cs="Times New Roman"/>
                <w:color w:val="auto"/>
                <w:kern w:val="0"/>
                <w:sz w:val="20"/>
                <w:szCs w:val="20"/>
              </w:rPr>
              <w:t>一、本年新收政府信息公开申请数量</w:t>
            </w:r>
          </w:p>
        </w:tc>
        <w:tc>
          <w:tcPr>
            <w:tcW w:w="42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jc w:val="center"/>
              <w:textAlignment w:val="auto"/>
              <w:outlineLvl w:val="9"/>
              <w:rPr>
                <w:rFonts w:hint="eastAsia" w:ascii="Times New Roman" w:hAnsi="Times New Roman" w:eastAsia="仿宋_GB2312" w:cs="Times New Roman"/>
                <w:color w:val="auto"/>
                <w:sz w:val="20"/>
                <w:szCs w:val="20"/>
                <w:lang w:val="en-US" w:eastAsia="zh-CN"/>
              </w:rPr>
            </w:pPr>
            <w:r>
              <w:rPr>
                <w:rFonts w:hint="eastAsia" w:cs="Times New Roman"/>
                <w:color w:val="auto"/>
                <w:sz w:val="20"/>
                <w:szCs w:val="20"/>
                <w:lang w:val="en-US" w:eastAsia="zh-CN"/>
              </w:rPr>
              <w:t>0</w:t>
            </w:r>
          </w:p>
        </w:tc>
        <w:tc>
          <w:tcPr>
            <w:tcW w:w="66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jc w:val="center"/>
              <w:textAlignment w:val="auto"/>
              <w:outlineLvl w:val="9"/>
              <w:rPr>
                <w:rFonts w:hint="eastAsia" w:ascii="Times New Roman" w:hAnsi="Times New Roman" w:eastAsia="仿宋_GB2312" w:cs="Times New Roman"/>
                <w:color w:val="auto"/>
                <w:sz w:val="20"/>
                <w:szCs w:val="20"/>
                <w:lang w:val="en-US" w:eastAsia="zh-CN"/>
              </w:rPr>
            </w:pPr>
            <w:r>
              <w:rPr>
                <w:rFonts w:hint="eastAsia" w:cs="Times New Roman"/>
                <w:color w:val="auto"/>
                <w:sz w:val="20"/>
                <w:szCs w:val="20"/>
                <w:lang w:val="en-US" w:eastAsia="zh-CN"/>
              </w:rPr>
              <w:t>0</w:t>
            </w:r>
          </w:p>
        </w:tc>
        <w:tc>
          <w:tcPr>
            <w:tcW w:w="63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jc w:val="center"/>
              <w:textAlignment w:val="auto"/>
              <w:outlineLvl w:val="9"/>
              <w:rPr>
                <w:rFonts w:hint="eastAsia" w:ascii="Times New Roman" w:hAnsi="Times New Roman" w:eastAsia="仿宋_GB2312" w:cs="Times New Roman"/>
                <w:color w:val="auto"/>
                <w:sz w:val="20"/>
                <w:szCs w:val="20"/>
                <w:lang w:val="en-US" w:eastAsia="zh-CN"/>
              </w:rPr>
            </w:pPr>
            <w:r>
              <w:rPr>
                <w:rFonts w:hint="eastAsia" w:cs="Times New Roman"/>
                <w:color w:val="auto"/>
                <w:sz w:val="20"/>
                <w:szCs w:val="20"/>
                <w:lang w:val="en-US" w:eastAsia="zh-CN"/>
              </w:rPr>
              <w:t>0</w:t>
            </w:r>
          </w:p>
        </w:tc>
        <w:tc>
          <w:tcPr>
            <w:tcW w:w="81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jc w:val="center"/>
              <w:textAlignment w:val="auto"/>
              <w:outlineLvl w:val="9"/>
              <w:rPr>
                <w:rFonts w:hint="eastAsia" w:ascii="Times New Roman" w:hAnsi="Times New Roman" w:eastAsia="仿宋_GB2312" w:cs="Times New Roman"/>
                <w:color w:val="auto"/>
                <w:sz w:val="20"/>
                <w:szCs w:val="20"/>
                <w:lang w:val="en-US" w:eastAsia="zh-CN"/>
              </w:rPr>
            </w:pPr>
            <w:r>
              <w:rPr>
                <w:rFonts w:hint="eastAsia" w:cs="Times New Roman"/>
                <w:color w:val="auto"/>
                <w:sz w:val="20"/>
                <w:szCs w:val="20"/>
                <w:lang w:val="en-US" w:eastAsia="zh-CN"/>
              </w:rPr>
              <w:t>0</w:t>
            </w:r>
          </w:p>
        </w:tc>
        <w:tc>
          <w:tcPr>
            <w:tcW w:w="818"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jc w:val="center"/>
              <w:textAlignment w:val="auto"/>
              <w:outlineLvl w:val="9"/>
              <w:rPr>
                <w:rFonts w:hint="eastAsia" w:ascii="Times New Roman" w:hAnsi="Times New Roman" w:eastAsia="仿宋_GB2312" w:cs="Times New Roman"/>
                <w:color w:val="auto"/>
                <w:sz w:val="20"/>
                <w:szCs w:val="20"/>
                <w:lang w:val="en-US" w:eastAsia="zh-CN"/>
              </w:rPr>
            </w:pPr>
            <w:r>
              <w:rPr>
                <w:rFonts w:hint="eastAsia" w:cs="Times New Roman"/>
                <w:color w:val="auto"/>
                <w:sz w:val="20"/>
                <w:szCs w:val="20"/>
                <w:lang w:val="en-US" w:eastAsia="zh-CN"/>
              </w:rPr>
              <w:t>0</w:t>
            </w:r>
          </w:p>
        </w:tc>
        <w:tc>
          <w:tcPr>
            <w:tcW w:w="50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jc w:val="center"/>
              <w:textAlignment w:val="auto"/>
              <w:outlineLvl w:val="9"/>
              <w:rPr>
                <w:rFonts w:hint="eastAsia" w:ascii="Times New Roman" w:hAnsi="Times New Roman" w:eastAsia="仿宋_GB2312" w:cs="Times New Roman"/>
                <w:color w:val="auto"/>
                <w:sz w:val="20"/>
                <w:szCs w:val="20"/>
                <w:lang w:val="en-US" w:eastAsia="zh-CN"/>
              </w:rPr>
            </w:pPr>
            <w:r>
              <w:rPr>
                <w:rFonts w:hint="eastAsia" w:cs="Times New Roman"/>
                <w:color w:val="auto"/>
                <w:sz w:val="20"/>
                <w:szCs w:val="20"/>
                <w:lang w:val="en-US" w:eastAsia="zh-CN"/>
              </w:rPr>
              <w:t>0</w:t>
            </w:r>
          </w:p>
        </w:tc>
        <w:tc>
          <w:tcPr>
            <w:tcW w:w="596"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jc w:val="center"/>
              <w:textAlignment w:val="auto"/>
              <w:outlineLvl w:val="9"/>
              <w:rPr>
                <w:rFonts w:hint="eastAsia" w:ascii="Times New Roman" w:hAnsi="Times New Roman" w:eastAsia="仿宋_GB2312" w:cs="Times New Roman"/>
                <w:color w:val="auto"/>
                <w:sz w:val="20"/>
                <w:szCs w:val="20"/>
                <w:lang w:val="en-US" w:eastAsia="zh-CN"/>
              </w:rPr>
            </w:pPr>
            <w:r>
              <w:rPr>
                <w:rFonts w:hint="eastAsia" w:cs="Times New Roman"/>
                <w:color w:val="auto"/>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081" w:type="dxa"/>
            <w:gridSpan w:val="3"/>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cs="Times New Roman"/>
                <w:color w:val="auto"/>
                <w:sz w:val="20"/>
                <w:szCs w:val="20"/>
              </w:rPr>
            </w:pPr>
            <w:r>
              <w:rPr>
                <w:rFonts w:hint="default" w:ascii="Times New Roman" w:hAnsi="Times New Roman" w:eastAsia="宋体" w:cs="Times New Roman"/>
                <w:color w:val="auto"/>
                <w:kern w:val="0"/>
                <w:sz w:val="20"/>
                <w:szCs w:val="20"/>
              </w:rPr>
              <w:t>二、上年结转政府信息公开申请数量</w:t>
            </w:r>
          </w:p>
        </w:tc>
        <w:tc>
          <w:tcPr>
            <w:tcW w:w="42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jc w:val="center"/>
              <w:textAlignment w:val="auto"/>
              <w:outlineLvl w:val="9"/>
              <w:rPr>
                <w:rFonts w:hint="eastAsia" w:ascii="Times New Roman" w:hAnsi="Times New Roman" w:eastAsia="仿宋_GB2312" w:cs="Times New Roman"/>
                <w:color w:val="auto"/>
                <w:sz w:val="20"/>
                <w:szCs w:val="20"/>
                <w:lang w:val="en-US" w:eastAsia="zh-CN"/>
              </w:rPr>
            </w:pPr>
            <w:r>
              <w:rPr>
                <w:rFonts w:hint="eastAsia" w:cs="Times New Roman"/>
                <w:color w:val="auto"/>
                <w:sz w:val="20"/>
                <w:szCs w:val="20"/>
                <w:lang w:val="en-US" w:eastAsia="zh-CN"/>
              </w:rPr>
              <w:t>0</w:t>
            </w:r>
          </w:p>
        </w:tc>
        <w:tc>
          <w:tcPr>
            <w:tcW w:w="66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jc w:val="center"/>
              <w:textAlignment w:val="auto"/>
              <w:outlineLvl w:val="9"/>
              <w:rPr>
                <w:rFonts w:hint="eastAsia" w:ascii="Times New Roman" w:hAnsi="Times New Roman" w:eastAsia="仿宋_GB2312" w:cs="Times New Roman"/>
                <w:color w:val="auto"/>
                <w:sz w:val="20"/>
                <w:szCs w:val="20"/>
                <w:lang w:val="en-US" w:eastAsia="zh-CN"/>
              </w:rPr>
            </w:pPr>
            <w:r>
              <w:rPr>
                <w:rFonts w:hint="eastAsia" w:cs="Times New Roman"/>
                <w:color w:val="auto"/>
                <w:sz w:val="20"/>
                <w:szCs w:val="20"/>
                <w:lang w:val="en-US" w:eastAsia="zh-CN"/>
              </w:rPr>
              <w:t>0</w:t>
            </w:r>
          </w:p>
        </w:tc>
        <w:tc>
          <w:tcPr>
            <w:tcW w:w="63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jc w:val="center"/>
              <w:textAlignment w:val="auto"/>
              <w:outlineLvl w:val="9"/>
              <w:rPr>
                <w:rFonts w:hint="eastAsia" w:ascii="Times New Roman" w:hAnsi="Times New Roman" w:eastAsia="仿宋_GB2312" w:cs="Times New Roman"/>
                <w:color w:val="auto"/>
                <w:sz w:val="20"/>
                <w:szCs w:val="20"/>
                <w:lang w:val="en-US" w:eastAsia="zh-CN"/>
              </w:rPr>
            </w:pPr>
            <w:r>
              <w:rPr>
                <w:rFonts w:hint="eastAsia" w:cs="Times New Roman"/>
                <w:color w:val="auto"/>
                <w:sz w:val="20"/>
                <w:szCs w:val="20"/>
                <w:lang w:val="en-US" w:eastAsia="zh-CN"/>
              </w:rPr>
              <w:t>0</w:t>
            </w:r>
          </w:p>
        </w:tc>
        <w:tc>
          <w:tcPr>
            <w:tcW w:w="81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jc w:val="center"/>
              <w:textAlignment w:val="auto"/>
              <w:outlineLvl w:val="9"/>
              <w:rPr>
                <w:rFonts w:hint="eastAsia" w:ascii="Times New Roman" w:hAnsi="Times New Roman" w:eastAsia="仿宋_GB2312" w:cs="Times New Roman"/>
                <w:color w:val="auto"/>
                <w:sz w:val="20"/>
                <w:szCs w:val="20"/>
                <w:lang w:val="en-US" w:eastAsia="zh-CN"/>
              </w:rPr>
            </w:pPr>
            <w:r>
              <w:rPr>
                <w:rFonts w:hint="eastAsia" w:cs="Times New Roman"/>
                <w:color w:val="auto"/>
                <w:sz w:val="20"/>
                <w:szCs w:val="20"/>
                <w:lang w:val="en-US" w:eastAsia="zh-CN"/>
              </w:rPr>
              <w:t>0</w:t>
            </w:r>
          </w:p>
        </w:tc>
        <w:tc>
          <w:tcPr>
            <w:tcW w:w="818"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jc w:val="center"/>
              <w:textAlignment w:val="auto"/>
              <w:outlineLvl w:val="9"/>
              <w:rPr>
                <w:rFonts w:hint="eastAsia" w:ascii="Times New Roman" w:hAnsi="Times New Roman" w:eastAsia="仿宋_GB2312" w:cs="Times New Roman"/>
                <w:color w:val="auto"/>
                <w:sz w:val="20"/>
                <w:szCs w:val="20"/>
                <w:lang w:val="en-US" w:eastAsia="zh-CN"/>
              </w:rPr>
            </w:pPr>
            <w:r>
              <w:rPr>
                <w:rFonts w:hint="eastAsia" w:cs="Times New Roman"/>
                <w:color w:val="auto"/>
                <w:sz w:val="20"/>
                <w:szCs w:val="20"/>
                <w:lang w:val="en-US" w:eastAsia="zh-CN"/>
              </w:rPr>
              <w:t>0</w:t>
            </w:r>
          </w:p>
        </w:tc>
        <w:tc>
          <w:tcPr>
            <w:tcW w:w="50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jc w:val="center"/>
              <w:textAlignment w:val="auto"/>
              <w:outlineLvl w:val="9"/>
              <w:rPr>
                <w:rFonts w:hint="eastAsia" w:ascii="Times New Roman" w:hAnsi="Times New Roman" w:eastAsia="仿宋_GB2312" w:cs="Times New Roman"/>
                <w:color w:val="auto"/>
                <w:sz w:val="20"/>
                <w:szCs w:val="20"/>
                <w:lang w:val="en-US" w:eastAsia="zh-CN"/>
              </w:rPr>
            </w:pPr>
            <w:r>
              <w:rPr>
                <w:rFonts w:hint="eastAsia" w:cs="Times New Roman"/>
                <w:color w:val="auto"/>
                <w:sz w:val="20"/>
                <w:szCs w:val="20"/>
                <w:lang w:val="en-US" w:eastAsia="zh-CN"/>
              </w:rPr>
              <w:t>0</w:t>
            </w:r>
          </w:p>
        </w:tc>
        <w:tc>
          <w:tcPr>
            <w:tcW w:w="596"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jc w:val="center"/>
              <w:textAlignment w:val="auto"/>
              <w:outlineLvl w:val="9"/>
              <w:rPr>
                <w:rFonts w:hint="eastAsia" w:ascii="Times New Roman" w:hAnsi="Times New Roman" w:eastAsia="仿宋_GB2312" w:cs="Times New Roman"/>
                <w:color w:val="auto"/>
                <w:sz w:val="20"/>
                <w:szCs w:val="20"/>
                <w:lang w:val="en-US" w:eastAsia="zh-CN"/>
              </w:rPr>
            </w:pPr>
            <w:r>
              <w:rPr>
                <w:rFonts w:hint="eastAsia" w:cs="Times New Roman"/>
                <w:color w:val="auto"/>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textAlignment w:val="auto"/>
              <w:outlineLvl w:val="9"/>
              <w:rPr>
                <w:rFonts w:hint="default" w:ascii="Times New Roman" w:hAnsi="Times New Roman" w:cs="Times New Roman"/>
                <w:color w:val="auto"/>
                <w:sz w:val="20"/>
                <w:szCs w:val="20"/>
              </w:rPr>
            </w:pPr>
            <w:r>
              <w:rPr>
                <w:rFonts w:hint="default" w:ascii="Times New Roman" w:hAnsi="Times New Roman" w:eastAsia="宋体" w:cs="Times New Roman"/>
                <w:color w:val="auto"/>
                <w:kern w:val="0"/>
                <w:sz w:val="20"/>
                <w:szCs w:val="20"/>
              </w:rPr>
              <w:t>三、本年度办理结果</w:t>
            </w:r>
          </w:p>
        </w:tc>
        <w:tc>
          <w:tcPr>
            <w:tcW w:w="3588" w:type="dxa"/>
            <w:gridSpan w:val="2"/>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cs="Times New Roman"/>
                <w:color w:val="auto"/>
                <w:sz w:val="20"/>
                <w:szCs w:val="20"/>
              </w:rPr>
            </w:pPr>
            <w:r>
              <w:rPr>
                <w:rFonts w:hint="default" w:ascii="Times New Roman" w:hAnsi="Times New Roman" w:eastAsia="楷体" w:cs="Times New Roman"/>
                <w:color w:val="auto"/>
                <w:kern w:val="0"/>
                <w:sz w:val="20"/>
                <w:szCs w:val="20"/>
              </w:rPr>
              <w:t>（一）予以公开</w:t>
            </w:r>
          </w:p>
        </w:tc>
        <w:tc>
          <w:tcPr>
            <w:tcW w:w="42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textAlignment w:val="auto"/>
              <w:outlineLvl w:val="9"/>
              <w:rPr>
                <w:rFonts w:hint="default" w:ascii="Times New Roman" w:hAnsi="Times New Roman" w:cs="Times New Roman"/>
                <w:color w:val="auto"/>
                <w:sz w:val="20"/>
                <w:szCs w:val="20"/>
              </w:rPr>
            </w:pPr>
          </w:p>
        </w:tc>
        <w:tc>
          <w:tcPr>
            <w:tcW w:w="66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jc w:val="center"/>
              <w:textAlignment w:val="auto"/>
              <w:outlineLvl w:val="9"/>
              <w:rPr>
                <w:rFonts w:hint="default" w:ascii="Times New Roman" w:hAnsi="Times New Roman" w:cs="Times New Roman"/>
                <w:color w:val="auto"/>
                <w:sz w:val="20"/>
                <w:szCs w:val="20"/>
              </w:rPr>
            </w:pPr>
          </w:p>
        </w:tc>
        <w:tc>
          <w:tcPr>
            <w:tcW w:w="63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jc w:val="center"/>
              <w:textAlignment w:val="auto"/>
              <w:outlineLvl w:val="9"/>
              <w:rPr>
                <w:rFonts w:hint="default" w:ascii="Times New Roman" w:hAnsi="Times New Roman" w:cs="Times New Roman"/>
                <w:color w:val="auto"/>
                <w:sz w:val="20"/>
                <w:szCs w:val="20"/>
              </w:rPr>
            </w:pPr>
          </w:p>
        </w:tc>
        <w:tc>
          <w:tcPr>
            <w:tcW w:w="81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jc w:val="center"/>
              <w:textAlignment w:val="auto"/>
              <w:outlineLvl w:val="9"/>
              <w:rPr>
                <w:rFonts w:hint="default" w:ascii="Times New Roman" w:hAnsi="Times New Roman" w:cs="Times New Roman"/>
                <w:color w:val="auto"/>
                <w:sz w:val="20"/>
                <w:szCs w:val="20"/>
              </w:rPr>
            </w:pPr>
          </w:p>
        </w:tc>
        <w:tc>
          <w:tcPr>
            <w:tcW w:w="818"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jc w:val="center"/>
              <w:textAlignment w:val="auto"/>
              <w:outlineLvl w:val="9"/>
              <w:rPr>
                <w:rFonts w:hint="default" w:ascii="Times New Roman" w:hAnsi="Times New Roman" w:cs="Times New Roman"/>
                <w:color w:val="auto"/>
                <w:sz w:val="20"/>
                <w:szCs w:val="20"/>
              </w:rPr>
            </w:pPr>
          </w:p>
        </w:tc>
        <w:tc>
          <w:tcPr>
            <w:tcW w:w="50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jc w:val="center"/>
              <w:textAlignment w:val="auto"/>
              <w:outlineLvl w:val="9"/>
              <w:rPr>
                <w:rFonts w:hint="default" w:ascii="Times New Roman" w:hAnsi="Times New Roman" w:cs="Times New Roman"/>
                <w:color w:val="auto"/>
                <w:sz w:val="20"/>
                <w:szCs w:val="20"/>
              </w:rPr>
            </w:pPr>
          </w:p>
        </w:tc>
        <w:tc>
          <w:tcPr>
            <w:tcW w:w="596"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jc w:val="center"/>
              <w:textAlignment w:val="auto"/>
              <w:outlineLvl w:val="9"/>
              <w:rPr>
                <w:rFonts w:hint="eastAsia" w:ascii="Times New Roman" w:hAnsi="Times New Roman" w:eastAsia="仿宋_GB2312" w:cs="Times New Roman"/>
                <w:color w:val="auto"/>
                <w:sz w:val="20"/>
                <w:szCs w:val="20"/>
                <w:lang w:val="en-US" w:eastAsia="zh-CN"/>
              </w:rPr>
            </w:pPr>
            <w:r>
              <w:rPr>
                <w:rFonts w:hint="eastAsia" w:cs="Times New Roman"/>
                <w:color w:val="auto"/>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70" w:hRule="atLeast"/>
          <w:jc w:val="center"/>
        </w:trPr>
        <w:tc>
          <w:tcPr>
            <w:tcW w:w="493"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cs="Times New Roman"/>
                <w:color w:val="auto"/>
                <w:sz w:val="20"/>
                <w:szCs w:val="20"/>
              </w:rPr>
            </w:pPr>
          </w:p>
        </w:tc>
        <w:tc>
          <w:tcPr>
            <w:tcW w:w="3588" w:type="dxa"/>
            <w:gridSpan w:val="2"/>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cs="Times New Roman"/>
                <w:color w:val="auto"/>
                <w:sz w:val="20"/>
                <w:szCs w:val="20"/>
              </w:rPr>
            </w:pPr>
            <w:r>
              <w:rPr>
                <w:rFonts w:hint="default" w:ascii="Times New Roman" w:hAnsi="Times New Roman" w:eastAsia="楷体" w:cs="Times New Roman"/>
                <w:color w:val="auto"/>
                <w:kern w:val="0"/>
                <w:sz w:val="20"/>
                <w:szCs w:val="20"/>
              </w:rPr>
              <w:t>（二）部分公开（区分处理的，只计这一情形，不计其他情形）</w:t>
            </w:r>
          </w:p>
        </w:tc>
        <w:tc>
          <w:tcPr>
            <w:tcW w:w="42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textAlignment w:val="auto"/>
              <w:outlineLvl w:val="9"/>
              <w:rPr>
                <w:rFonts w:hint="default" w:ascii="Times New Roman" w:hAnsi="Times New Roman" w:cs="Times New Roman"/>
                <w:color w:val="auto"/>
                <w:sz w:val="20"/>
                <w:szCs w:val="20"/>
              </w:rPr>
            </w:pPr>
          </w:p>
        </w:tc>
        <w:tc>
          <w:tcPr>
            <w:tcW w:w="66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jc w:val="center"/>
              <w:textAlignment w:val="auto"/>
              <w:outlineLvl w:val="9"/>
              <w:rPr>
                <w:rFonts w:hint="default" w:ascii="Times New Roman" w:hAnsi="Times New Roman" w:cs="Times New Roman"/>
                <w:color w:val="auto"/>
                <w:sz w:val="20"/>
                <w:szCs w:val="20"/>
              </w:rPr>
            </w:pPr>
          </w:p>
        </w:tc>
        <w:tc>
          <w:tcPr>
            <w:tcW w:w="63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jc w:val="center"/>
              <w:textAlignment w:val="auto"/>
              <w:outlineLvl w:val="9"/>
              <w:rPr>
                <w:rFonts w:hint="default" w:ascii="Times New Roman" w:hAnsi="Times New Roman" w:cs="Times New Roman"/>
                <w:color w:val="auto"/>
                <w:sz w:val="20"/>
                <w:szCs w:val="20"/>
              </w:rPr>
            </w:pPr>
          </w:p>
        </w:tc>
        <w:tc>
          <w:tcPr>
            <w:tcW w:w="81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jc w:val="center"/>
              <w:textAlignment w:val="auto"/>
              <w:outlineLvl w:val="9"/>
              <w:rPr>
                <w:rFonts w:hint="default" w:ascii="Times New Roman" w:hAnsi="Times New Roman" w:cs="Times New Roman"/>
                <w:color w:val="auto"/>
                <w:sz w:val="20"/>
                <w:szCs w:val="20"/>
              </w:rPr>
            </w:pPr>
          </w:p>
        </w:tc>
        <w:tc>
          <w:tcPr>
            <w:tcW w:w="818"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jc w:val="center"/>
              <w:textAlignment w:val="auto"/>
              <w:outlineLvl w:val="9"/>
              <w:rPr>
                <w:rFonts w:hint="default" w:ascii="Times New Roman" w:hAnsi="Times New Roman" w:cs="Times New Roman"/>
                <w:color w:val="auto"/>
                <w:sz w:val="20"/>
                <w:szCs w:val="20"/>
              </w:rPr>
            </w:pPr>
          </w:p>
        </w:tc>
        <w:tc>
          <w:tcPr>
            <w:tcW w:w="50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jc w:val="center"/>
              <w:textAlignment w:val="auto"/>
              <w:outlineLvl w:val="9"/>
              <w:rPr>
                <w:rFonts w:hint="default" w:ascii="Times New Roman" w:hAnsi="Times New Roman" w:cs="Times New Roman"/>
                <w:color w:val="auto"/>
                <w:sz w:val="20"/>
                <w:szCs w:val="20"/>
              </w:rPr>
            </w:pPr>
          </w:p>
        </w:tc>
        <w:tc>
          <w:tcPr>
            <w:tcW w:w="596"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jc w:val="center"/>
              <w:textAlignment w:val="auto"/>
              <w:outlineLvl w:val="9"/>
              <w:rPr>
                <w:rFonts w:hint="default" w:ascii="Times New Roman" w:hAnsi="Times New Roman" w:cs="Times New Roman"/>
                <w:color w:val="auto"/>
                <w:sz w:val="20"/>
                <w:szCs w:val="20"/>
              </w:rPr>
            </w:pPr>
            <w:r>
              <w:rPr>
                <w:rFonts w:hint="eastAsia" w:cs="Times New Roman"/>
                <w:color w:val="auto"/>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exact"/>
          <w:jc w:val="center"/>
        </w:trPr>
        <w:tc>
          <w:tcPr>
            <w:tcW w:w="493"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cs="Times New Roman"/>
                <w:color w:val="auto"/>
                <w:sz w:val="20"/>
                <w:szCs w:val="20"/>
              </w:rPr>
            </w:pPr>
          </w:p>
        </w:tc>
        <w:tc>
          <w:tcPr>
            <w:tcW w:w="798" w:type="dxa"/>
            <w:vMerge w:val="restart"/>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default" w:ascii="Times New Roman" w:hAnsi="Times New Roman" w:cs="Times New Roman"/>
                <w:color w:val="auto"/>
                <w:sz w:val="20"/>
                <w:szCs w:val="20"/>
              </w:rPr>
            </w:pPr>
            <w:r>
              <w:rPr>
                <w:rFonts w:hint="default" w:ascii="Times New Roman" w:hAnsi="Times New Roman" w:eastAsia="楷体" w:cs="Times New Roman"/>
                <w:color w:val="auto"/>
                <w:kern w:val="0"/>
                <w:sz w:val="20"/>
                <w:szCs w:val="20"/>
              </w:rPr>
              <w:t>（三）不予公开</w:t>
            </w:r>
          </w:p>
        </w:tc>
        <w:tc>
          <w:tcPr>
            <w:tcW w:w="279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楷体" w:cs="Times New Roman"/>
                <w:color w:val="auto"/>
                <w:kern w:val="0"/>
                <w:sz w:val="20"/>
                <w:szCs w:val="20"/>
              </w:rPr>
            </w:pPr>
            <w:r>
              <w:rPr>
                <w:rFonts w:hint="default" w:ascii="Times New Roman" w:hAnsi="Times New Roman" w:eastAsia="楷体" w:cs="Times New Roman"/>
                <w:color w:val="auto"/>
                <w:kern w:val="0"/>
                <w:sz w:val="20"/>
                <w:szCs w:val="20"/>
              </w:rPr>
              <w:t>1.属于国家秘密</w:t>
            </w:r>
          </w:p>
        </w:tc>
        <w:tc>
          <w:tcPr>
            <w:tcW w:w="42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textAlignment w:val="auto"/>
              <w:outlineLvl w:val="9"/>
              <w:rPr>
                <w:rFonts w:hint="default" w:ascii="Times New Roman" w:hAnsi="Times New Roman" w:cs="Times New Roman"/>
                <w:color w:val="auto"/>
                <w:sz w:val="20"/>
                <w:szCs w:val="20"/>
              </w:rPr>
            </w:pPr>
          </w:p>
        </w:tc>
        <w:tc>
          <w:tcPr>
            <w:tcW w:w="66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jc w:val="center"/>
              <w:textAlignment w:val="auto"/>
              <w:outlineLvl w:val="9"/>
              <w:rPr>
                <w:rFonts w:hint="default" w:ascii="Times New Roman" w:hAnsi="Times New Roman" w:cs="Times New Roman"/>
                <w:color w:val="auto"/>
                <w:sz w:val="20"/>
                <w:szCs w:val="20"/>
              </w:rPr>
            </w:pPr>
          </w:p>
        </w:tc>
        <w:tc>
          <w:tcPr>
            <w:tcW w:w="63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jc w:val="center"/>
              <w:textAlignment w:val="auto"/>
              <w:outlineLvl w:val="9"/>
              <w:rPr>
                <w:rFonts w:hint="default" w:ascii="Times New Roman" w:hAnsi="Times New Roman" w:cs="Times New Roman"/>
                <w:color w:val="auto"/>
                <w:sz w:val="20"/>
                <w:szCs w:val="20"/>
              </w:rPr>
            </w:pPr>
          </w:p>
        </w:tc>
        <w:tc>
          <w:tcPr>
            <w:tcW w:w="81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jc w:val="center"/>
              <w:textAlignment w:val="auto"/>
              <w:outlineLvl w:val="9"/>
              <w:rPr>
                <w:rFonts w:hint="default" w:ascii="Times New Roman" w:hAnsi="Times New Roman" w:cs="Times New Roman"/>
                <w:color w:val="auto"/>
                <w:sz w:val="20"/>
                <w:szCs w:val="20"/>
              </w:rPr>
            </w:pPr>
          </w:p>
        </w:tc>
        <w:tc>
          <w:tcPr>
            <w:tcW w:w="818"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jc w:val="center"/>
              <w:textAlignment w:val="auto"/>
              <w:outlineLvl w:val="9"/>
              <w:rPr>
                <w:rFonts w:hint="default" w:ascii="Times New Roman" w:hAnsi="Times New Roman" w:cs="Times New Roman"/>
                <w:color w:val="auto"/>
                <w:sz w:val="20"/>
                <w:szCs w:val="20"/>
              </w:rPr>
            </w:pPr>
          </w:p>
        </w:tc>
        <w:tc>
          <w:tcPr>
            <w:tcW w:w="50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jc w:val="center"/>
              <w:textAlignment w:val="auto"/>
              <w:outlineLvl w:val="9"/>
              <w:rPr>
                <w:rFonts w:hint="default" w:ascii="Times New Roman" w:hAnsi="Times New Roman" w:cs="Times New Roman"/>
                <w:color w:val="auto"/>
                <w:sz w:val="20"/>
                <w:szCs w:val="20"/>
              </w:rPr>
            </w:pPr>
          </w:p>
        </w:tc>
        <w:tc>
          <w:tcPr>
            <w:tcW w:w="596"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jc w:val="center"/>
              <w:textAlignment w:val="auto"/>
              <w:outlineLvl w:val="9"/>
              <w:rPr>
                <w:rFonts w:hint="default" w:ascii="Times New Roman" w:hAnsi="Times New Roman" w:cs="Times New Roman"/>
                <w:color w:val="auto"/>
                <w:sz w:val="20"/>
                <w:szCs w:val="20"/>
              </w:rPr>
            </w:pPr>
            <w:r>
              <w:rPr>
                <w:rFonts w:hint="eastAsia" w:cs="Times New Roman"/>
                <w:color w:val="auto"/>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exact"/>
          <w:jc w:val="center"/>
        </w:trPr>
        <w:tc>
          <w:tcPr>
            <w:tcW w:w="493"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cs="Times New Roman"/>
                <w:color w:val="auto"/>
                <w:sz w:val="20"/>
                <w:szCs w:val="20"/>
              </w:rPr>
            </w:pPr>
          </w:p>
        </w:tc>
        <w:tc>
          <w:tcPr>
            <w:tcW w:w="798" w:type="dxa"/>
            <w:vMerge w:val="continue"/>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cs="Times New Roman"/>
                <w:color w:val="auto"/>
                <w:sz w:val="20"/>
                <w:szCs w:val="20"/>
              </w:rPr>
            </w:pPr>
          </w:p>
        </w:tc>
        <w:tc>
          <w:tcPr>
            <w:tcW w:w="279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楷体" w:cs="Times New Roman"/>
                <w:color w:val="auto"/>
                <w:kern w:val="0"/>
                <w:sz w:val="20"/>
                <w:szCs w:val="20"/>
              </w:rPr>
            </w:pPr>
            <w:r>
              <w:rPr>
                <w:rFonts w:hint="default" w:ascii="Times New Roman" w:hAnsi="Times New Roman" w:eastAsia="楷体" w:cs="Times New Roman"/>
                <w:color w:val="auto"/>
                <w:kern w:val="0"/>
                <w:sz w:val="20"/>
                <w:szCs w:val="20"/>
              </w:rPr>
              <w:t>2.其他法律行政法规禁止公开</w:t>
            </w:r>
          </w:p>
        </w:tc>
        <w:tc>
          <w:tcPr>
            <w:tcW w:w="42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textAlignment w:val="auto"/>
              <w:outlineLvl w:val="9"/>
              <w:rPr>
                <w:rFonts w:hint="default" w:ascii="Times New Roman" w:hAnsi="Times New Roman" w:cs="Times New Roman"/>
                <w:color w:val="auto"/>
                <w:sz w:val="20"/>
                <w:szCs w:val="20"/>
              </w:rPr>
            </w:pPr>
          </w:p>
        </w:tc>
        <w:tc>
          <w:tcPr>
            <w:tcW w:w="66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jc w:val="center"/>
              <w:textAlignment w:val="auto"/>
              <w:outlineLvl w:val="9"/>
              <w:rPr>
                <w:rFonts w:hint="default" w:ascii="Times New Roman" w:hAnsi="Times New Roman" w:cs="Times New Roman"/>
                <w:color w:val="auto"/>
                <w:sz w:val="20"/>
                <w:szCs w:val="20"/>
              </w:rPr>
            </w:pPr>
          </w:p>
        </w:tc>
        <w:tc>
          <w:tcPr>
            <w:tcW w:w="63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jc w:val="center"/>
              <w:textAlignment w:val="auto"/>
              <w:outlineLvl w:val="9"/>
              <w:rPr>
                <w:rFonts w:hint="default" w:ascii="Times New Roman" w:hAnsi="Times New Roman" w:cs="Times New Roman"/>
                <w:color w:val="auto"/>
                <w:sz w:val="20"/>
                <w:szCs w:val="20"/>
              </w:rPr>
            </w:pPr>
          </w:p>
        </w:tc>
        <w:tc>
          <w:tcPr>
            <w:tcW w:w="81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jc w:val="center"/>
              <w:textAlignment w:val="auto"/>
              <w:outlineLvl w:val="9"/>
              <w:rPr>
                <w:rFonts w:hint="default" w:ascii="Times New Roman" w:hAnsi="Times New Roman" w:cs="Times New Roman"/>
                <w:color w:val="auto"/>
                <w:sz w:val="20"/>
                <w:szCs w:val="20"/>
              </w:rPr>
            </w:pPr>
          </w:p>
        </w:tc>
        <w:tc>
          <w:tcPr>
            <w:tcW w:w="818"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jc w:val="center"/>
              <w:textAlignment w:val="auto"/>
              <w:outlineLvl w:val="9"/>
              <w:rPr>
                <w:rFonts w:hint="default" w:ascii="Times New Roman" w:hAnsi="Times New Roman" w:cs="Times New Roman"/>
                <w:color w:val="auto"/>
                <w:sz w:val="20"/>
                <w:szCs w:val="20"/>
              </w:rPr>
            </w:pPr>
          </w:p>
        </w:tc>
        <w:tc>
          <w:tcPr>
            <w:tcW w:w="50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jc w:val="center"/>
              <w:textAlignment w:val="auto"/>
              <w:outlineLvl w:val="9"/>
              <w:rPr>
                <w:rFonts w:hint="default" w:ascii="Times New Roman" w:hAnsi="Times New Roman" w:cs="Times New Roman"/>
                <w:color w:val="auto"/>
                <w:sz w:val="20"/>
                <w:szCs w:val="20"/>
              </w:rPr>
            </w:pPr>
          </w:p>
        </w:tc>
        <w:tc>
          <w:tcPr>
            <w:tcW w:w="596"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jc w:val="center"/>
              <w:textAlignment w:val="auto"/>
              <w:outlineLvl w:val="9"/>
              <w:rPr>
                <w:rFonts w:hint="default" w:ascii="Times New Roman" w:hAnsi="Times New Roman" w:cs="Times New Roman"/>
                <w:color w:val="auto"/>
                <w:sz w:val="20"/>
                <w:szCs w:val="20"/>
              </w:rPr>
            </w:pPr>
            <w:r>
              <w:rPr>
                <w:rFonts w:hint="eastAsia" w:cs="Times New Roman"/>
                <w:color w:val="auto"/>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exact"/>
          <w:jc w:val="center"/>
        </w:trPr>
        <w:tc>
          <w:tcPr>
            <w:tcW w:w="493"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cs="Times New Roman"/>
                <w:color w:val="auto"/>
                <w:sz w:val="20"/>
                <w:szCs w:val="20"/>
              </w:rPr>
            </w:pPr>
          </w:p>
        </w:tc>
        <w:tc>
          <w:tcPr>
            <w:tcW w:w="798" w:type="dxa"/>
            <w:vMerge w:val="continue"/>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cs="Times New Roman"/>
                <w:color w:val="auto"/>
                <w:sz w:val="20"/>
                <w:szCs w:val="20"/>
              </w:rPr>
            </w:pPr>
          </w:p>
        </w:tc>
        <w:tc>
          <w:tcPr>
            <w:tcW w:w="279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楷体" w:cs="Times New Roman"/>
                <w:color w:val="auto"/>
                <w:kern w:val="0"/>
                <w:sz w:val="20"/>
                <w:szCs w:val="20"/>
              </w:rPr>
            </w:pPr>
            <w:r>
              <w:rPr>
                <w:rFonts w:hint="default" w:ascii="Times New Roman" w:hAnsi="Times New Roman" w:eastAsia="楷体" w:cs="Times New Roman"/>
                <w:color w:val="auto"/>
                <w:kern w:val="0"/>
                <w:sz w:val="20"/>
                <w:szCs w:val="20"/>
              </w:rPr>
              <w:t>3.危及“三安全一稳定”</w:t>
            </w:r>
          </w:p>
        </w:tc>
        <w:tc>
          <w:tcPr>
            <w:tcW w:w="42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textAlignment w:val="auto"/>
              <w:outlineLvl w:val="9"/>
              <w:rPr>
                <w:rFonts w:hint="default" w:ascii="Times New Roman" w:hAnsi="Times New Roman" w:cs="Times New Roman"/>
                <w:color w:val="auto"/>
                <w:sz w:val="20"/>
                <w:szCs w:val="20"/>
              </w:rPr>
            </w:pPr>
          </w:p>
        </w:tc>
        <w:tc>
          <w:tcPr>
            <w:tcW w:w="66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jc w:val="center"/>
              <w:textAlignment w:val="auto"/>
              <w:outlineLvl w:val="9"/>
              <w:rPr>
                <w:rFonts w:hint="default" w:ascii="Times New Roman" w:hAnsi="Times New Roman" w:cs="Times New Roman"/>
                <w:color w:val="auto"/>
                <w:sz w:val="20"/>
                <w:szCs w:val="20"/>
              </w:rPr>
            </w:pPr>
          </w:p>
        </w:tc>
        <w:tc>
          <w:tcPr>
            <w:tcW w:w="63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jc w:val="center"/>
              <w:textAlignment w:val="auto"/>
              <w:outlineLvl w:val="9"/>
              <w:rPr>
                <w:rFonts w:hint="default" w:ascii="Times New Roman" w:hAnsi="Times New Roman" w:cs="Times New Roman"/>
                <w:color w:val="auto"/>
                <w:sz w:val="20"/>
                <w:szCs w:val="20"/>
              </w:rPr>
            </w:pPr>
          </w:p>
        </w:tc>
        <w:tc>
          <w:tcPr>
            <w:tcW w:w="81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jc w:val="center"/>
              <w:textAlignment w:val="auto"/>
              <w:outlineLvl w:val="9"/>
              <w:rPr>
                <w:rFonts w:hint="default" w:ascii="Times New Roman" w:hAnsi="Times New Roman" w:cs="Times New Roman"/>
                <w:color w:val="auto"/>
                <w:sz w:val="20"/>
                <w:szCs w:val="20"/>
              </w:rPr>
            </w:pPr>
          </w:p>
        </w:tc>
        <w:tc>
          <w:tcPr>
            <w:tcW w:w="818"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jc w:val="center"/>
              <w:textAlignment w:val="auto"/>
              <w:outlineLvl w:val="9"/>
              <w:rPr>
                <w:rFonts w:hint="default" w:ascii="Times New Roman" w:hAnsi="Times New Roman" w:cs="Times New Roman"/>
                <w:color w:val="auto"/>
                <w:sz w:val="20"/>
                <w:szCs w:val="20"/>
              </w:rPr>
            </w:pPr>
          </w:p>
        </w:tc>
        <w:tc>
          <w:tcPr>
            <w:tcW w:w="50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jc w:val="center"/>
              <w:textAlignment w:val="auto"/>
              <w:outlineLvl w:val="9"/>
              <w:rPr>
                <w:rFonts w:hint="default" w:ascii="Times New Roman" w:hAnsi="Times New Roman" w:cs="Times New Roman"/>
                <w:color w:val="auto"/>
                <w:sz w:val="20"/>
                <w:szCs w:val="20"/>
              </w:rPr>
            </w:pPr>
          </w:p>
        </w:tc>
        <w:tc>
          <w:tcPr>
            <w:tcW w:w="596"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jc w:val="center"/>
              <w:textAlignment w:val="auto"/>
              <w:outlineLvl w:val="9"/>
              <w:rPr>
                <w:rFonts w:hint="default" w:ascii="Times New Roman" w:hAnsi="Times New Roman" w:cs="Times New Roman"/>
                <w:color w:val="auto"/>
                <w:sz w:val="20"/>
                <w:szCs w:val="20"/>
              </w:rPr>
            </w:pPr>
            <w:r>
              <w:rPr>
                <w:rFonts w:hint="eastAsia" w:cs="Times New Roman"/>
                <w:color w:val="auto"/>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exact"/>
          <w:jc w:val="center"/>
        </w:trPr>
        <w:tc>
          <w:tcPr>
            <w:tcW w:w="493"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cs="Times New Roman"/>
                <w:color w:val="auto"/>
                <w:sz w:val="20"/>
                <w:szCs w:val="20"/>
              </w:rPr>
            </w:pPr>
          </w:p>
        </w:tc>
        <w:tc>
          <w:tcPr>
            <w:tcW w:w="798" w:type="dxa"/>
            <w:vMerge w:val="continue"/>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cs="Times New Roman"/>
                <w:color w:val="auto"/>
                <w:sz w:val="20"/>
                <w:szCs w:val="20"/>
              </w:rPr>
            </w:pPr>
          </w:p>
        </w:tc>
        <w:tc>
          <w:tcPr>
            <w:tcW w:w="279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楷体" w:cs="Times New Roman"/>
                <w:color w:val="auto"/>
                <w:kern w:val="0"/>
                <w:sz w:val="20"/>
                <w:szCs w:val="20"/>
              </w:rPr>
            </w:pPr>
            <w:r>
              <w:rPr>
                <w:rFonts w:hint="default" w:ascii="Times New Roman" w:hAnsi="Times New Roman" w:eastAsia="楷体" w:cs="Times New Roman"/>
                <w:color w:val="auto"/>
                <w:kern w:val="0"/>
                <w:sz w:val="20"/>
                <w:szCs w:val="20"/>
              </w:rPr>
              <w:t>4.保护第三方合法权益</w:t>
            </w:r>
          </w:p>
        </w:tc>
        <w:tc>
          <w:tcPr>
            <w:tcW w:w="42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textAlignment w:val="auto"/>
              <w:outlineLvl w:val="9"/>
              <w:rPr>
                <w:rFonts w:hint="default" w:ascii="Times New Roman" w:hAnsi="Times New Roman" w:cs="Times New Roman"/>
                <w:color w:val="auto"/>
                <w:sz w:val="20"/>
                <w:szCs w:val="20"/>
              </w:rPr>
            </w:pPr>
          </w:p>
        </w:tc>
        <w:tc>
          <w:tcPr>
            <w:tcW w:w="66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jc w:val="center"/>
              <w:textAlignment w:val="auto"/>
              <w:outlineLvl w:val="9"/>
              <w:rPr>
                <w:rFonts w:hint="default" w:ascii="Times New Roman" w:hAnsi="Times New Roman" w:cs="Times New Roman"/>
                <w:color w:val="auto"/>
                <w:sz w:val="20"/>
                <w:szCs w:val="20"/>
              </w:rPr>
            </w:pPr>
          </w:p>
        </w:tc>
        <w:tc>
          <w:tcPr>
            <w:tcW w:w="63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jc w:val="center"/>
              <w:textAlignment w:val="auto"/>
              <w:outlineLvl w:val="9"/>
              <w:rPr>
                <w:rFonts w:hint="default" w:ascii="Times New Roman" w:hAnsi="Times New Roman" w:cs="Times New Roman"/>
                <w:color w:val="auto"/>
                <w:sz w:val="20"/>
                <w:szCs w:val="20"/>
              </w:rPr>
            </w:pPr>
          </w:p>
        </w:tc>
        <w:tc>
          <w:tcPr>
            <w:tcW w:w="81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jc w:val="center"/>
              <w:textAlignment w:val="auto"/>
              <w:outlineLvl w:val="9"/>
              <w:rPr>
                <w:rFonts w:hint="default" w:ascii="Times New Roman" w:hAnsi="Times New Roman" w:cs="Times New Roman"/>
                <w:color w:val="auto"/>
                <w:sz w:val="20"/>
                <w:szCs w:val="20"/>
              </w:rPr>
            </w:pPr>
          </w:p>
        </w:tc>
        <w:tc>
          <w:tcPr>
            <w:tcW w:w="818"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jc w:val="center"/>
              <w:textAlignment w:val="auto"/>
              <w:outlineLvl w:val="9"/>
              <w:rPr>
                <w:rFonts w:hint="default" w:ascii="Times New Roman" w:hAnsi="Times New Roman" w:cs="Times New Roman"/>
                <w:color w:val="auto"/>
                <w:sz w:val="20"/>
                <w:szCs w:val="20"/>
              </w:rPr>
            </w:pPr>
          </w:p>
        </w:tc>
        <w:tc>
          <w:tcPr>
            <w:tcW w:w="50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jc w:val="center"/>
              <w:textAlignment w:val="auto"/>
              <w:outlineLvl w:val="9"/>
              <w:rPr>
                <w:rFonts w:hint="default" w:ascii="Times New Roman" w:hAnsi="Times New Roman" w:cs="Times New Roman"/>
                <w:color w:val="auto"/>
                <w:sz w:val="20"/>
                <w:szCs w:val="20"/>
              </w:rPr>
            </w:pPr>
          </w:p>
        </w:tc>
        <w:tc>
          <w:tcPr>
            <w:tcW w:w="596"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jc w:val="center"/>
              <w:textAlignment w:val="auto"/>
              <w:outlineLvl w:val="9"/>
              <w:rPr>
                <w:rFonts w:hint="default" w:ascii="Times New Roman" w:hAnsi="Times New Roman" w:cs="Times New Roman"/>
                <w:color w:val="auto"/>
                <w:sz w:val="20"/>
                <w:szCs w:val="20"/>
              </w:rPr>
            </w:pPr>
            <w:r>
              <w:rPr>
                <w:rFonts w:hint="eastAsia" w:cs="Times New Roman"/>
                <w:color w:val="auto"/>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exact"/>
          <w:jc w:val="center"/>
        </w:trPr>
        <w:tc>
          <w:tcPr>
            <w:tcW w:w="493"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cs="Times New Roman"/>
                <w:color w:val="auto"/>
                <w:sz w:val="20"/>
                <w:szCs w:val="20"/>
              </w:rPr>
            </w:pPr>
          </w:p>
        </w:tc>
        <w:tc>
          <w:tcPr>
            <w:tcW w:w="798" w:type="dxa"/>
            <w:vMerge w:val="continue"/>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cs="Times New Roman"/>
                <w:color w:val="auto"/>
                <w:sz w:val="20"/>
                <w:szCs w:val="20"/>
              </w:rPr>
            </w:pPr>
          </w:p>
        </w:tc>
        <w:tc>
          <w:tcPr>
            <w:tcW w:w="279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楷体" w:cs="Times New Roman"/>
                <w:color w:val="auto"/>
                <w:kern w:val="0"/>
                <w:sz w:val="20"/>
                <w:szCs w:val="20"/>
              </w:rPr>
            </w:pPr>
            <w:r>
              <w:rPr>
                <w:rFonts w:hint="default" w:ascii="Times New Roman" w:hAnsi="Times New Roman" w:eastAsia="楷体" w:cs="Times New Roman"/>
                <w:color w:val="auto"/>
                <w:kern w:val="0"/>
                <w:sz w:val="20"/>
                <w:szCs w:val="20"/>
              </w:rPr>
              <w:t>5.属于三类内部事务信息</w:t>
            </w:r>
          </w:p>
        </w:tc>
        <w:tc>
          <w:tcPr>
            <w:tcW w:w="42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textAlignment w:val="auto"/>
              <w:outlineLvl w:val="9"/>
              <w:rPr>
                <w:rFonts w:hint="default" w:ascii="Times New Roman" w:hAnsi="Times New Roman" w:cs="Times New Roman"/>
                <w:color w:val="auto"/>
                <w:sz w:val="20"/>
                <w:szCs w:val="20"/>
              </w:rPr>
            </w:pPr>
          </w:p>
        </w:tc>
        <w:tc>
          <w:tcPr>
            <w:tcW w:w="66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jc w:val="center"/>
              <w:textAlignment w:val="auto"/>
              <w:outlineLvl w:val="9"/>
              <w:rPr>
                <w:rFonts w:hint="default" w:ascii="Times New Roman" w:hAnsi="Times New Roman" w:cs="Times New Roman"/>
                <w:color w:val="auto"/>
                <w:sz w:val="20"/>
                <w:szCs w:val="20"/>
              </w:rPr>
            </w:pPr>
          </w:p>
        </w:tc>
        <w:tc>
          <w:tcPr>
            <w:tcW w:w="63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jc w:val="center"/>
              <w:textAlignment w:val="auto"/>
              <w:outlineLvl w:val="9"/>
              <w:rPr>
                <w:rFonts w:hint="default" w:ascii="Times New Roman" w:hAnsi="Times New Roman" w:cs="Times New Roman"/>
                <w:color w:val="auto"/>
                <w:sz w:val="20"/>
                <w:szCs w:val="20"/>
              </w:rPr>
            </w:pPr>
          </w:p>
        </w:tc>
        <w:tc>
          <w:tcPr>
            <w:tcW w:w="81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jc w:val="center"/>
              <w:textAlignment w:val="auto"/>
              <w:outlineLvl w:val="9"/>
              <w:rPr>
                <w:rFonts w:hint="default" w:ascii="Times New Roman" w:hAnsi="Times New Roman" w:cs="Times New Roman"/>
                <w:color w:val="auto"/>
                <w:sz w:val="20"/>
                <w:szCs w:val="20"/>
              </w:rPr>
            </w:pPr>
          </w:p>
        </w:tc>
        <w:tc>
          <w:tcPr>
            <w:tcW w:w="818"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jc w:val="center"/>
              <w:textAlignment w:val="auto"/>
              <w:outlineLvl w:val="9"/>
              <w:rPr>
                <w:rFonts w:hint="default" w:ascii="Times New Roman" w:hAnsi="Times New Roman" w:cs="Times New Roman"/>
                <w:color w:val="auto"/>
                <w:sz w:val="20"/>
                <w:szCs w:val="20"/>
              </w:rPr>
            </w:pPr>
          </w:p>
        </w:tc>
        <w:tc>
          <w:tcPr>
            <w:tcW w:w="50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jc w:val="center"/>
              <w:textAlignment w:val="auto"/>
              <w:outlineLvl w:val="9"/>
              <w:rPr>
                <w:rFonts w:hint="default" w:ascii="Times New Roman" w:hAnsi="Times New Roman" w:cs="Times New Roman"/>
                <w:color w:val="auto"/>
                <w:sz w:val="20"/>
                <w:szCs w:val="20"/>
              </w:rPr>
            </w:pPr>
          </w:p>
        </w:tc>
        <w:tc>
          <w:tcPr>
            <w:tcW w:w="596"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jc w:val="center"/>
              <w:textAlignment w:val="auto"/>
              <w:outlineLvl w:val="9"/>
              <w:rPr>
                <w:rFonts w:hint="default" w:ascii="Times New Roman" w:hAnsi="Times New Roman" w:cs="Times New Roman"/>
                <w:color w:val="auto"/>
                <w:sz w:val="20"/>
                <w:szCs w:val="20"/>
              </w:rPr>
            </w:pPr>
            <w:r>
              <w:rPr>
                <w:rFonts w:hint="eastAsia" w:cs="Times New Roman"/>
                <w:color w:val="auto"/>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exact"/>
          <w:jc w:val="center"/>
        </w:trPr>
        <w:tc>
          <w:tcPr>
            <w:tcW w:w="493"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cs="Times New Roman"/>
                <w:color w:val="auto"/>
                <w:sz w:val="20"/>
                <w:szCs w:val="20"/>
              </w:rPr>
            </w:pPr>
          </w:p>
        </w:tc>
        <w:tc>
          <w:tcPr>
            <w:tcW w:w="798" w:type="dxa"/>
            <w:vMerge w:val="continue"/>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cs="Times New Roman"/>
                <w:color w:val="auto"/>
                <w:sz w:val="20"/>
                <w:szCs w:val="20"/>
              </w:rPr>
            </w:pPr>
          </w:p>
        </w:tc>
        <w:tc>
          <w:tcPr>
            <w:tcW w:w="279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楷体" w:cs="Times New Roman"/>
                <w:color w:val="auto"/>
                <w:kern w:val="0"/>
                <w:sz w:val="20"/>
                <w:szCs w:val="20"/>
              </w:rPr>
            </w:pPr>
            <w:r>
              <w:rPr>
                <w:rFonts w:hint="default" w:ascii="Times New Roman" w:hAnsi="Times New Roman" w:eastAsia="楷体" w:cs="Times New Roman"/>
                <w:color w:val="auto"/>
                <w:kern w:val="0"/>
                <w:sz w:val="20"/>
                <w:szCs w:val="20"/>
              </w:rPr>
              <w:t>6.属于四类过程性信息</w:t>
            </w:r>
          </w:p>
        </w:tc>
        <w:tc>
          <w:tcPr>
            <w:tcW w:w="42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textAlignment w:val="auto"/>
              <w:outlineLvl w:val="9"/>
              <w:rPr>
                <w:rFonts w:hint="default" w:ascii="Times New Roman" w:hAnsi="Times New Roman" w:cs="Times New Roman"/>
                <w:color w:val="auto"/>
                <w:sz w:val="20"/>
                <w:szCs w:val="20"/>
              </w:rPr>
            </w:pPr>
          </w:p>
        </w:tc>
        <w:tc>
          <w:tcPr>
            <w:tcW w:w="66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jc w:val="center"/>
              <w:textAlignment w:val="auto"/>
              <w:outlineLvl w:val="9"/>
              <w:rPr>
                <w:rFonts w:hint="default" w:ascii="Times New Roman" w:hAnsi="Times New Roman" w:cs="Times New Roman"/>
                <w:color w:val="auto"/>
                <w:sz w:val="20"/>
                <w:szCs w:val="20"/>
              </w:rPr>
            </w:pPr>
          </w:p>
        </w:tc>
        <w:tc>
          <w:tcPr>
            <w:tcW w:w="63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jc w:val="center"/>
              <w:textAlignment w:val="auto"/>
              <w:outlineLvl w:val="9"/>
              <w:rPr>
                <w:rFonts w:hint="default" w:ascii="Times New Roman" w:hAnsi="Times New Roman" w:cs="Times New Roman"/>
                <w:color w:val="auto"/>
                <w:sz w:val="20"/>
                <w:szCs w:val="20"/>
              </w:rPr>
            </w:pPr>
          </w:p>
        </w:tc>
        <w:tc>
          <w:tcPr>
            <w:tcW w:w="81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jc w:val="center"/>
              <w:textAlignment w:val="auto"/>
              <w:outlineLvl w:val="9"/>
              <w:rPr>
                <w:rFonts w:hint="default" w:ascii="Times New Roman" w:hAnsi="Times New Roman" w:cs="Times New Roman"/>
                <w:color w:val="auto"/>
                <w:sz w:val="20"/>
                <w:szCs w:val="20"/>
              </w:rPr>
            </w:pPr>
          </w:p>
        </w:tc>
        <w:tc>
          <w:tcPr>
            <w:tcW w:w="818"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jc w:val="center"/>
              <w:textAlignment w:val="auto"/>
              <w:outlineLvl w:val="9"/>
              <w:rPr>
                <w:rFonts w:hint="default" w:ascii="Times New Roman" w:hAnsi="Times New Roman" w:cs="Times New Roman"/>
                <w:color w:val="auto"/>
                <w:sz w:val="20"/>
                <w:szCs w:val="20"/>
              </w:rPr>
            </w:pPr>
          </w:p>
        </w:tc>
        <w:tc>
          <w:tcPr>
            <w:tcW w:w="50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jc w:val="center"/>
              <w:textAlignment w:val="auto"/>
              <w:outlineLvl w:val="9"/>
              <w:rPr>
                <w:rFonts w:hint="default" w:ascii="Times New Roman" w:hAnsi="Times New Roman" w:cs="Times New Roman"/>
                <w:color w:val="auto"/>
                <w:sz w:val="20"/>
                <w:szCs w:val="20"/>
              </w:rPr>
            </w:pPr>
          </w:p>
        </w:tc>
        <w:tc>
          <w:tcPr>
            <w:tcW w:w="596"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jc w:val="center"/>
              <w:textAlignment w:val="auto"/>
              <w:outlineLvl w:val="9"/>
              <w:rPr>
                <w:rFonts w:hint="default" w:ascii="Times New Roman" w:hAnsi="Times New Roman" w:cs="Times New Roman"/>
                <w:color w:val="auto"/>
                <w:sz w:val="20"/>
                <w:szCs w:val="20"/>
              </w:rPr>
            </w:pPr>
            <w:r>
              <w:rPr>
                <w:rFonts w:hint="eastAsia" w:cs="Times New Roman"/>
                <w:color w:val="auto"/>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exact"/>
          <w:jc w:val="center"/>
        </w:trPr>
        <w:tc>
          <w:tcPr>
            <w:tcW w:w="493"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cs="Times New Roman"/>
                <w:color w:val="auto"/>
                <w:sz w:val="20"/>
                <w:szCs w:val="20"/>
              </w:rPr>
            </w:pPr>
          </w:p>
        </w:tc>
        <w:tc>
          <w:tcPr>
            <w:tcW w:w="798" w:type="dxa"/>
            <w:vMerge w:val="continue"/>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cs="Times New Roman"/>
                <w:color w:val="auto"/>
                <w:sz w:val="20"/>
                <w:szCs w:val="20"/>
              </w:rPr>
            </w:pPr>
          </w:p>
        </w:tc>
        <w:tc>
          <w:tcPr>
            <w:tcW w:w="279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楷体" w:cs="Times New Roman"/>
                <w:color w:val="auto"/>
                <w:kern w:val="0"/>
                <w:sz w:val="20"/>
                <w:szCs w:val="20"/>
              </w:rPr>
            </w:pPr>
            <w:r>
              <w:rPr>
                <w:rFonts w:hint="default" w:ascii="Times New Roman" w:hAnsi="Times New Roman" w:eastAsia="楷体" w:cs="Times New Roman"/>
                <w:color w:val="auto"/>
                <w:kern w:val="0"/>
                <w:sz w:val="20"/>
                <w:szCs w:val="20"/>
              </w:rPr>
              <w:t>7.属于行政执法案卷</w:t>
            </w:r>
          </w:p>
        </w:tc>
        <w:tc>
          <w:tcPr>
            <w:tcW w:w="42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textAlignment w:val="auto"/>
              <w:outlineLvl w:val="9"/>
              <w:rPr>
                <w:rFonts w:hint="default" w:ascii="Times New Roman" w:hAnsi="Times New Roman" w:cs="Times New Roman"/>
                <w:color w:val="auto"/>
                <w:sz w:val="20"/>
                <w:szCs w:val="20"/>
              </w:rPr>
            </w:pPr>
          </w:p>
        </w:tc>
        <w:tc>
          <w:tcPr>
            <w:tcW w:w="66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jc w:val="center"/>
              <w:textAlignment w:val="auto"/>
              <w:outlineLvl w:val="9"/>
              <w:rPr>
                <w:rFonts w:hint="default" w:ascii="Times New Roman" w:hAnsi="Times New Roman" w:cs="Times New Roman"/>
                <w:color w:val="auto"/>
                <w:sz w:val="20"/>
                <w:szCs w:val="20"/>
              </w:rPr>
            </w:pPr>
          </w:p>
        </w:tc>
        <w:tc>
          <w:tcPr>
            <w:tcW w:w="63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jc w:val="center"/>
              <w:textAlignment w:val="auto"/>
              <w:outlineLvl w:val="9"/>
              <w:rPr>
                <w:rFonts w:hint="default" w:ascii="Times New Roman" w:hAnsi="Times New Roman" w:cs="Times New Roman"/>
                <w:color w:val="auto"/>
                <w:sz w:val="20"/>
                <w:szCs w:val="20"/>
              </w:rPr>
            </w:pPr>
          </w:p>
        </w:tc>
        <w:tc>
          <w:tcPr>
            <w:tcW w:w="81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jc w:val="center"/>
              <w:textAlignment w:val="auto"/>
              <w:outlineLvl w:val="9"/>
              <w:rPr>
                <w:rFonts w:hint="default" w:ascii="Times New Roman" w:hAnsi="Times New Roman" w:cs="Times New Roman"/>
                <w:color w:val="auto"/>
                <w:sz w:val="20"/>
                <w:szCs w:val="20"/>
              </w:rPr>
            </w:pPr>
          </w:p>
        </w:tc>
        <w:tc>
          <w:tcPr>
            <w:tcW w:w="818"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jc w:val="center"/>
              <w:textAlignment w:val="auto"/>
              <w:outlineLvl w:val="9"/>
              <w:rPr>
                <w:rFonts w:hint="default" w:ascii="Times New Roman" w:hAnsi="Times New Roman" w:cs="Times New Roman"/>
                <w:color w:val="auto"/>
                <w:sz w:val="20"/>
                <w:szCs w:val="20"/>
              </w:rPr>
            </w:pPr>
          </w:p>
        </w:tc>
        <w:tc>
          <w:tcPr>
            <w:tcW w:w="50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jc w:val="center"/>
              <w:textAlignment w:val="auto"/>
              <w:outlineLvl w:val="9"/>
              <w:rPr>
                <w:rFonts w:hint="default" w:ascii="Times New Roman" w:hAnsi="Times New Roman" w:cs="Times New Roman"/>
                <w:color w:val="auto"/>
                <w:sz w:val="20"/>
                <w:szCs w:val="20"/>
              </w:rPr>
            </w:pPr>
          </w:p>
        </w:tc>
        <w:tc>
          <w:tcPr>
            <w:tcW w:w="596"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jc w:val="center"/>
              <w:textAlignment w:val="auto"/>
              <w:outlineLvl w:val="9"/>
              <w:rPr>
                <w:rFonts w:hint="default" w:ascii="Times New Roman" w:hAnsi="Times New Roman" w:cs="Times New Roman"/>
                <w:color w:val="auto"/>
                <w:sz w:val="20"/>
                <w:szCs w:val="20"/>
              </w:rPr>
            </w:pPr>
            <w:r>
              <w:rPr>
                <w:rFonts w:hint="eastAsia" w:cs="Times New Roman"/>
                <w:color w:val="auto"/>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exact"/>
          <w:jc w:val="center"/>
        </w:trPr>
        <w:tc>
          <w:tcPr>
            <w:tcW w:w="493"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cs="Times New Roman"/>
                <w:color w:val="auto"/>
                <w:sz w:val="20"/>
                <w:szCs w:val="20"/>
              </w:rPr>
            </w:pPr>
          </w:p>
        </w:tc>
        <w:tc>
          <w:tcPr>
            <w:tcW w:w="798" w:type="dxa"/>
            <w:vMerge w:val="continue"/>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cs="Times New Roman"/>
                <w:color w:val="auto"/>
                <w:sz w:val="20"/>
                <w:szCs w:val="20"/>
              </w:rPr>
            </w:pPr>
          </w:p>
        </w:tc>
        <w:tc>
          <w:tcPr>
            <w:tcW w:w="279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楷体" w:cs="Times New Roman"/>
                <w:color w:val="auto"/>
                <w:kern w:val="0"/>
                <w:sz w:val="20"/>
                <w:szCs w:val="20"/>
              </w:rPr>
            </w:pPr>
            <w:r>
              <w:rPr>
                <w:rFonts w:hint="default" w:ascii="Times New Roman" w:hAnsi="Times New Roman" w:eastAsia="楷体" w:cs="Times New Roman"/>
                <w:color w:val="auto"/>
                <w:kern w:val="0"/>
                <w:sz w:val="20"/>
                <w:szCs w:val="20"/>
              </w:rPr>
              <w:t>8.属于行政查询事项</w:t>
            </w:r>
          </w:p>
        </w:tc>
        <w:tc>
          <w:tcPr>
            <w:tcW w:w="42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textAlignment w:val="auto"/>
              <w:outlineLvl w:val="9"/>
              <w:rPr>
                <w:rFonts w:hint="default" w:ascii="Times New Roman" w:hAnsi="Times New Roman" w:cs="Times New Roman"/>
                <w:color w:val="auto"/>
                <w:sz w:val="20"/>
                <w:szCs w:val="20"/>
              </w:rPr>
            </w:pPr>
          </w:p>
        </w:tc>
        <w:tc>
          <w:tcPr>
            <w:tcW w:w="66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jc w:val="center"/>
              <w:textAlignment w:val="auto"/>
              <w:outlineLvl w:val="9"/>
              <w:rPr>
                <w:rFonts w:hint="default" w:ascii="Times New Roman" w:hAnsi="Times New Roman" w:cs="Times New Roman"/>
                <w:color w:val="auto"/>
                <w:sz w:val="20"/>
                <w:szCs w:val="20"/>
              </w:rPr>
            </w:pPr>
          </w:p>
        </w:tc>
        <w:tc>
          <w:tcPr>
            <w:tcW w:w="63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jc w:val="center"/>
              <w:textAlignment w:val="auto"/>
              <w:outlineLvl w:val="9"/>
              <w:rPr>
                <w:rFonts w:hint="default" w:ascii="Times New Roman" w:hAnsi="Times New Roman" w:cs="Times New Roman"/>
                <w:color w:val="auto"/>
                <w:sz w:val="20"/>
                <w:szCs w:val="20"/>
              </w:rPr>
            </w:pPr>
          </w:p>
        </w:tc>
        <w:tc>
          <w:tcPr>
            <w:tcW w:w="81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jc w:val="center"/>
              <w:textAlignment w:val="auto"/>
              <w:outlineLvl w:val="9"/>
              <w:rPr>
                <w:rFonts w:hint="default" w:ascii="Times New Roman" w:hAnsi="Times New Roman" w:cs="Times New Roman"/>
                <w:color w:val="auto"/>
                <w:sz w:val="20"/>
                <w:szCs w:val="20"/>
              </w:rPr>
            </w:pPr>
          </w:p>
        </w:tc>
        <w:tc>
          <w:tcPr>
            <w:tcW w:w="818"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jc w:val="center"/>
              <w:textAlignment w:val="auto"/>
              <w:outlineLvl w:val="9"/>
              <w:rPr>
                <w:rFonts w:hint="default" w:ascii="Times New Roman" w:hAnsi="Times New Roman" w:cs="Times New Roman"/>
                <w:color w:val="auto"/>
                <w:sz w:val="20"/>
                <w:szCs w:val="20"/>
              </w:rPr>
            </w:pPr>
          </w:p>
        </w:tc>
        <w:tc>
          <w:tcPr>
            <w:tcW w:w="50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jc w:val="center"/>
              <w:textAlignment w:val="auto"/>
              <w:outlineLvl w:val="9"/>
              <w:rPr>
                <w:rFonts w:hint="default" w:ascii="Times New Roman" w:hAnsi="Times New Roman" w:cs="Times New Roman"/>
                <w:color w:val="auto"/>
                <w:sz w:val="20"/>
                <w:szCs w:val="20"/>
              </w:rPr>
            </w:pPr>
          </w:p>
        </w:tc>
        <w:tc>
          <w:tcPr>
            <w:tcW w:w="596"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jc w:val="center"/>
              <w:textAlignment w:val="auto"/>
              <w:outlineLvl w:val="9"/>
              <w:rPr>
                <w:rFonts w:hint="default" w:ascii="Times New Roman" w:hAnsi="Times New Roman" w:cs="Times New Roman"/>
                <w:color w:val="auto"/>
                <w:sz w:val="20"/>
                <w:szCs w:val="20"/>
              </w:rPr>
            </w:pPr>
            <w:r>
              <w:rPr>
                <w:rFonts w:hint="eastAsia" w:cs="Times New Roman"/>
                <w:color w:val="auto"/>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exact"/>
          <w:jc w:val="center"/>
        </w:trPr>
        <w:tc>
          <w:tcPr>
            <w:tcW w:w="493"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cs="Times New Roman"/>
                <w:color w:val="auto"/>
                <w:sz w:val="20"/>
                <w:szCs w:val="20"/>
              </w:rPr>
            </w:pPr>
          </w:p>
        </w:tc>
        <w:tc>
          <w:tcPr>
            <w:tcW w:w="798" w:type="dxa"/>
            <w:vMerge w:val="restart"/>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cs="Times New Roman"/>
                <w:color w:val="auto"/>
                <w:sz w:val="20"/>
                <w:szCs w:val="20"/>
              </w:rPr>
            </w:pPr>
            <w:r>
              <w:rPr>
                <w:rFonts w:hint="default" w:ascii="Times New Roman" w:hAnsi="Times New Roman" w:eastAsia="楷体" w:cs="Times New Roman"/>
                <w:color w:val="auto"/>
                <w:kern w:val="0"/>
                <w:sz w:val="20"/>
                <w:szCs w:val="20"/>
              </w:rPr>
              <w:t>（四）无法提供</w:t>
            </w:r>
          </w:p>
        </w:tc>
        <w:tc>
          <w:tcPr>
            <w:tcW w:w="279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楷体" w:cs="Times New Roman"/>
                <w:color w:val="auto"/>
                <w:kern w:val="0"/>
                <w:sz w:val="20"/>
                <w:szCs w:val="20"/>
              </w:rPr>
            </w:pPr>
            <w:r>
              <w:rPr>
                <w:rFonts w:hint="default" w:ascii="Times New Roman" w:hAnsi="Times New Roman" w:eastAsia="楷体" w:cs="Times New Roman"/>
                <w:color w:val="auto"/>
                <w:kern w:val="0"/>
                <w:sz w:val="20"/>
                <w:szCs w:val="20"/>
              </w:rPr>
              <w:t>1.本机关不掌握相关政府信息</w:t>
            </w:r>
          </w:p>
        </w:tc>
        <w:tc>
          <w:tcPr>
            <w:tcW w:w="42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textAlignment w:val="auto"/>
              <w:outlineLvl w:val="9"/>
              <w:rPr>
                <w:rFonts w:hint="default" w:ascii="Times New Roman" w:hAnsi="Times New Roman" w:cs="Times New Roman"/>
                <w:color w:val="auto"/>
                <w:sz w:val="20"/>
                <w:szCs w:val="20"/>
              </w:rPr>
            </w:pPr>
          </w:p>
        </w:tc>
        <w:tc>
          <w:tcPr>
            <w:tcW w:w="66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jc w:val="center"/>
              <w:textAlignment w:val="auto"/>
              <w:outlineLvl w:val="9"/>
              <w:rPr>
                <w:rFonts w:hint="default" w:ascii="Times New Roman" w:hAnsi="Times New Roman" w:cs="Times New Roman"/>
                <w:color w:val="auto"/>
                <w:sz w:val="20"/>
                <w:szCs w:val="20"/>
              </w:rPr>
            </w:pPr>
          </w:p>
        </w:tc>
        <w:tc>
          <w:tcPr>
            <w:tcW w:w="63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jc w:val="center"/>
              <w:textAlignment w:val="auto"/>
              <w:outlineLvl w:val="9"/>
              <w:rPr>
                <w:rFonts w:hint="default" w:ascii="Times New Roman" w:hAnsi="Times New Roman" w:cs="Times New Roman"/>
                <w:color w:val="auto"/>
                <w:sz w:val="20"/>
                <w:szCs w:val="20"/>
              </w:rPr>
            </w:pPr>
          </w:p>
        </w:tc>
        <w:tc>
          <w:tcPr>
            <w:tcW w:w="81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jc w:val="center"/>
              <w:textAlignment w:val="auto"/>
              <w:outlineLvl w:val="9"/>
              <w:rPr>
                <w:rFonts w:hint="default" w:ascii="Times New Roman" w:hAnsi="Times New Roman" w:cs="Times New Roman"/>
                <w:color w:val="auto"/>
                <w:sz w:val="20"/>
                <w:szCs w:val="20"/>
              </w:rPr>
            </w:pPr>
          </w:p>
        </w:tc>
        <w:tc>
          <w:tcPr>
            <w:tcW w:w="818"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jc w:val="center"/>
              <w:textAlignment w:val="auto"/>
              <w:outlineLvl w:val="9"/>
              <w:rPr>
                <w:rFonts w:hint="default" w:ascii="Times New Roman" w:hAnsi="Times New Roman" w:cs="Times New Roman"/>
                <w:color w:val="auto"/>
                <w:sz w:val="20"/>
                <w:szCs w:val="20"/>
              </w:rPr>
            </w:pPr>
          </w:p>
        </w:tc>
        <w:tc>
          <w:tcPr>
            <w:tcW w:w="50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jc w:val="center"/>
              <w:textAlignment w:val="auto"/>
              <w:outlineLvl w:val="9"/>
              <w:rPr>
                <w:rFonts w:hint="default" w:ascii="Times New Roman" w:hAnsi="Times New Roman" w:cs="Times New Roman"/>
                <w:color w:val="auto"/>
                <w:sz w:val="20"/>
                <w:szCs w:val="20"/>
              </w:rPr>
            </w:pPr>
          </w:p>
        </w:tc>
        <w:tc>
          <w:tcPr>
            <w:tcW w:w="596"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jc w:val="center"/>
              <w:textAlignment w:val="auto"/>
              <w:outlineLvl w:val="9"/>
              <w:rPr>
                <w:rFonts w:hint="default" w:ascii="Times New Roman" w:hAnsi="Times New Roman" w:cs="Times New Roman"/>
                <w:color w:val="auto"/>
                <w:sz w:val="20"/>
                <w:szCs w:val="20"/>
              </w:rPr>
            </w:pPr>
            <w:r>
              <w:rPr>
                <w:rFonts w:hint="eastAsia" w:cs="Times New Roman"/>
                <w:color w:val="auto"/>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exact"/>
          <w:jc w:val="center"/>
        </w:trPr>
        <w:tc>
          <w:tcPr>
            <w:tcW w:w="493"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cs="Times New Roman"/>
                <w:color w:val="auto"/>
                <w:sz w:val="20"/>
                <w:szCs w:val="20"/>
              </w:rPr>
            </w:pPr>
          </w:p>
        </w:tc>
        <w:tc>
          <w:tcPr>
            <w:tcW w:w="798" w:type="dxa"/>
            <w:vMerge w:val="continue"/>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cs="Times New Roman"/>
                <w:color w:val="auto"/>
                <w:sz w:val="20"/>
                <w:szCs w:val="20"/>
              </w:rPr>
            </w:pPr>
          </w:p>
        </w:tc>
        <w:tc>
          <w:tcPr>
            <w:tcW w:w="279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楷体" w:cs="Times New Roman"/>
                <w:color w:val="auto"/>
                <w:kern w:val="0"/>
                <w:sz w:val="20"/>
                <w:szCs w:val="20"/>
              </w:rPr>
            </w:pPr>
            <w:r>
              <w:rPr>
                <w:rFonts w:hint="default" w:ascii="Times New Roman" w:hAnsi="Times New Roman" w:eastAsia="楷体" w:cs="Times New Roman"/>
                <w:color w:val="auto"/>
                <w:kern w:val="0"/>
                <w:sz w:val="20"/>
                <w:szCs w:val="20"/>
              </w:rPr>
              <w:t>2.没有现成信息需要另行制作</w:t>
            </w:r>
          </w:p>
        </w:tc>
        <w:tc>
          <w:tcPr>
            <w:tcW w:w="42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textAlignment w:val="auto"/>
              <w:outlineLvl w:val="9"/>
              <w:rPr>
                <w:rFonts w:hint="default" w:ascii="Times New Roman" w:hAnsi="Times New Roman" w:cs="Times New Roman"/>
                <w:color w:val="auto"/>
                <w:sz w:val="20"/>
                <w:szCs w:val="20"/>
              </w:rPr>
            </w:pPr>
          </w:p>
        </w:tc>
        <w:tc>
          <w:tcPr>
            <w:tcW w:w="66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jc w:val="center"/>
              <w:textAlignment w:val="auto"/>
              <w:outlineLvl w:val="9"/>
              <w:rPr>
                <w:rFonts w:hint="default" w:ascii="Times New Roman" w:hAnsi="Times New Roman" w:cs="Times New Roman"/>
                <w:color w:val="auto"/>
                <w:sz w:val="20"/>
                <w:szCs w:val="20"/>
              </w:rPr>
            </w:pPr>
          </w:p>
        </w:tc>
        <w:tc>
          <w:tcPr>
            <w:tcW w:w="63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jc w:val="center"/>
              <w:textAlignment w:val="auto"/>
              <w:outlineLvl w:val="9"/>
              <w:rPr>
                <w:rFonts w:hint="default" w:ascii="Times New Roman" w:hAnsi="Times New Roman" w:cs="Times New Roman"/>
                <w:color w:val="auto"/>
                <w:sz w:val="20"/>
                <w:szCs w:val="20"/>
              </w:rPr>
            </w:pPr>
          </w:p>
        </w:tc>
        <w:tc>
          <w:tcPr>
            <w:tcW w:w="81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jc w:val="center"/>
              <w:textAlignment w:val="auto"/>
              <w:outlineLvl w:val="9"/>
              <w:rPr>
                <w:rFonts w:hint="default" w:ascii="Times New Roman" w:hAnsi="Times New Roman" w:cs="Times New Roman"/>
                <w:color w:val="auto"/>
                <w:sz w:val="20"/>
                <w:szCs w:val="20"/>
              </w:rPr>
            </w:pPr>
          </w:p>
        </w:tc>
        <w:tc>
          <w:tcPr>
            <w:tcW w:w="818"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jc w:val="center"/>
              <w:textAlignment w:val="auto"/>
              <w:outlineLvl w:val="9"/>
              <w:rPr>
                <w:rFonts w:hint="default" w:ascii="Times New Roman" w:hAnsi="Times New Roman" w:cs="Times New Roman"/>
                <w:color w:val="auto"/>
                <w:sz w:val="20"/>
                <w:szCs w:val="20"/>
              </w:rPr>
            </w:pPr>
          </w:p>
        </w:tc>
        <w:tc>
          <w:tcPr>
            <w:tcW w:w="50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jc w:val="center"/>
              <w:textAlignment w:val="auto"/>
              <w:outlineLvl w:val="9"/>
              <w:rPr>
                <w:rFonts w:hint="default" w:ascii="Times New Roman" w:hAnsi="Times New Roman" w:cs="Times New Roman"/>
                <w:color w:val="auto"/>
                <w:sz w:val="20"/>
                <w:szCs w:val="20"/>
              </w:rPr>
            </w:pPr>
          </w:p>
        </w:tc>
        <w:tc>
          <w:tcPr>
            <w:tcW w:w="596"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jc w:val="center"/>
              <w:textAlignment w:val="auto"/>
              <w:outlineLvl w:val="9"/>
              <w:rPr>
                <w:rFonts w:hint="default" w:ascii="Times New Roman" w:hAnsi="Times New Roman" w:cs="Times New Roman"/>
                <w:color w:val="auto"/>
                <w:sz w:val="20"/>
                <w:szCs w:val="20"/>
              </w:rPr>
            </w:pPr>
            <w:r>
              <w:rPr>
                <w:rFonts w:hint="eastAsia" w:cs="Times New Roman"/>
                <w:color w:val="auto"/>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exact"/>
          <w:jc w:val="center"/>
        </w:trPr>
        <w:tc>
          <w:tcPr>
            <w:tcW w:w="493"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cs="Times New Roman"/>
                <w:color w:val="auto"/>
                <w:sz w:val="20"/>
                <w:szCs w:val="20"/>
              </w:rPr>
            </w:pPr>
          </w:p>
        </w:tc>
        <w:tc>
          <w:tcPr>
            <w:tcW w:w="798" w:type="dxa"/>
            <w:vMerge w:val="continue"/>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cs="Times New Roman"/>
                <w:color w:val="auto"/>
                <w:sz w:val="20"/>
                <w:szCs w:val="20"/>
              </w:rPr>
            </w:pPr>
          </w:p>
        </w:tc>
        <w:tc>
          <w:tcPr>
            <w:tcW w:w="279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楷体" w:cs="Times New Roman"/>
                <w:color w:val="auto"/>
                <w:kern w:val="0"/>
                <w:sz w:val="20"/>
                <w:szCs w:val="20"/>
              </w:rPr>
            </w:pPr>
            <w:r>
              <w:rPr>
                <w:rFonts w:hint="default" w:ascii="Times New Roman" w:hAnsi="Times New Roman" w:eastAsia="楷体" w:cs="Times New Roman"/>
                <w:color w:val="auto"/>
                <w:kern w:val="0"/>
                <w:sz w:val="20"/>
                <w:szCs w:val="20"/>
              </w:rPr>
              <w:t>3.补正后申请内容仍不明确</w:t>
            </w:r>
          </w:p>
        </w:tc>
        <w:tc>
          <w:tcPr>
            <w:tcW w:w="42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textAlignment w:val="auto"/>
              <w:outlineLvl w:val="9"/>
              <w:rPr>
                <w:rFonts w:hint="default" w:ascii="Times New Roman" w:hAnsi="Times New Roman" w:cs="Times New Roman"/>
                <w:color w:val="auto"/>
                <w:sz w:val="20"/>
                <w:szCs w:val="20"/>
              </w:rPr>
            </w:pPr>
          </w:p>
        </w:tc>
        <w:tc>
          <w:tcPr>
            <w:tcW w:w="66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jc w:val="center"/>
              <w:textAlignment w:val="auto"/>
              <w:outlineLvl w:val="9"/>
              <w:rPr>
                <w:rFonts w:hint="default" w:ascii="Times New Roman" w:hAnsi="Times New Roman" w:cs="Times New Roman"/>
                <w:color w:val="auto"/>
                <w:sz w:val="20"/>
                <w:szCs w:val="20"/>
              </w:rPr>
            </w:pPr>
          </w:p>
        </w:tc>
        <w:tc>
          <w:tcPr>
            <w:tcW w:w="63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jc w:val="center"/>
              <w:textAlignment w:val="auto"/>
              <w:outlineLvl w:val="9"/>
              <w:rPr>
                <w:rFonts w:hint="default" w:ascii="Times New Roman" w:hAnsi="Times New Roman" w:cs="Times New Roman"/>
                <w:color w:val="auto"/>
                <w:sz w:val="20"/>
                <w:szCs w:val="20"/>
              </w:rPr>
            </w:pPr>
          </w:p>
        </w:tc>
        <w:tc>
          <w:tcPr>
            <w:tcW w:w="81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jc w:val="center"/>
              <w:textAlignment w:val="auto"/>
              <w:outlineLvl w:val="9"/>
              <w:rPr>
                <w:rFonts w:hint="default" w:ascii="Times New Roman" w:hAnsi="Times New Roman" w:cs="Times New Roman"/>
                <w:color w:val="auto"/>
                <w:sz w:val="20"/>
                <w:szCs w:val="20"/>
              </w:rPr>
            </w:pPr>
          </w:p>
        </w:tc>
        <w:tc>
          <w:tcPr>
            <w:tcW w:w="818"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jc w:val="center"/>
              <w:textAlignment w:val="auto"/>
              <w:outlineLvl w:val="9"/>
              <w:rPr>
                <w:rFonts w:hint="default" w:ascii="Times New Roman" w:hAnsi="Times New Roman" w:cs="Times New Roman"/>
                <w:color w:val="auto"/>
                <w:sz w:val="20"/>
                <w:szCs w:val="20"/>
              </w:rPr>
            </w:pPr>
          </w:p>
        </w:tc>
        <w:tc>
          <w:tcPr>
            <w:tcW w:w="50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jc w:val="center"/>
              <w:textAlignment w:val="auto"/>
              <w:outlineLvl w:val="9"/>
              <w:rPr>
                <w:rFonts w:hint="default" w:ascii="Times New Roman" w:hAnsi="Times New Roman" w:cs="Times New Roman"/>
                <w:color w:val="auto"/>
                <w:sz w:val="20"/>
                <w:szCs w:val="20"/>
              </w:rPr>
            </w:pPr>
          </w:p>
        </w:tc>
        <w:tc>
          <w:tcPr>
            <w:tcW w:w="596"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jc w:val="center"/>
              <w:textAlignment w:val="auto"/>
              <w:outlineLvl w:val="9"/>
              <w:rPr>
                <w:rFonts w:hint="default" w:ascii="Times New Roman" w:hAnsi="Times New Roman" w:cs="Times New Roman"/>
                <w:color w:val="auto"/>
                <w:sz w:val="20"/>
                <w:szCs w:val="20"/>
              </w:rPr>
            </w:pPr>
            <w:r>
              <w:rPr>
                <w:rFonts w:hint="eastAsia" w:cs="Times New Roman"/>
                <w:color w:val="auto"/>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exact"/>
          <w:jc w:val="center"/>
        </w:trPr>
        <w:tc>
          <w:tcPr>
            <w:tcW w:w="493"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cs="Times New Roman"/>
                <w:color w:val="auto"/>
                <w:sz w:val="20"/>
                <w:szCs w:val="20"/>
              </w:rPr>
            </w:pPr>
          </w:p>
        </w:tc>
        <w:tc>
          <w:tcPr>
            <w:tcW w:w="798" w:type="dxa"/>
            <w:vMerge w:val="restart"/>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cs="Times New Roman"/>
                <w:color w:val="auto"/>
                <w:sz w:val="20"/>
                <w:szCs w:val="20"/>
              </w:rPr>
            </w:pPr>
            <w:r>
              <w:rPr>
                <w:rFonts w:hint="default" w:ascii="Times New Roman" w:hAnsi="Times New Roman" w:eastAsia="楷体" w:cs="Times New Roman"/>
                <w:color w:val="auto"/>
                <w:kern w:val="0"/>
                <w:sz w:val="20"/>
                <w:szCs w:val="20"/>
              </w:rPr>
              <w:t>（五）不予处理</w:t>
            </w:r>
          </w:p>
        </w:tc>
        <w:tc>
          <w:tcPr>
            <w:tcW w:w="279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楷体" w:cs="Times New Roman"/>
                <w:color w:val="auto"/>
                <w:kern w:val="0"/>
                <w:sz w:val="20"/>
                <w:szCs w:val="20"/>
              </w:rPr>
            </w:pPr>
            <w:r>
              <w:rPr>
                <w:rFonts w:hint="default" w:ascii="Times New Roman" w:hAnsi="Times New Roman" w:eastAsia="楷体" w:cs="Times New Roman"/>
                <w:color w:val="auto"/>
                <w:kern w:val="0"/>
                <w:sz w:val="20"/>
                <w:szCs w:val="20"/>
              </w:rPr>
              <w:t>1.信访举报投诉类申请</w:t>
            </w:r>
          </w:p>
        </w:tc>
        <w:tc>
          <w:tcPr>
            <w:tcW w:w="42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textAlignment w:val="auto"/>
              <w:outlineLvl w:val="9"/>
              <w:rPr>
                <w:rFonts w:hint="default" w:ascii="Times New Roman" w:hAnsi="Times New Roman" w:cs="Times New Roman"/>
                <w:color w:val="auto"/>
                <w:sz w:val="20"/>
                <w:szCs w:val="20"/>
              </w:rPr>
            </w:pPr>
          </w:p>
        </w:tc>
        <w:tc>
          <w:tcPr>
            <w:tcW w:w="66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jc w:val="center"/>
              <w:textAlignment w:val="auto"/>
              <w:outlineLvl w:val="9"/>
              <w:rPr>
                <w:rFonts w:hint="default" w:ascii="Times New Roman" w:hAnsi="Times New Roman" w:cs="Times New Roman"/>
                <w:color w:val="auto"/>
                <w:sz w:val="20"/>
                <w:szCs w:val="20"/>
              </w:rPr>
            </w:pPr>
          </w:p>
        </w:tc>
        <w:tc>
          <w:tcPr>
            <w:tcW w:w="63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jc w:val="center"/>
              <w:textAlignment w:val="auto"/>
              <w:outlineLvl w:val="9"/>
              <w:rPr>
                <w:rFonts w:hint="default" w:ascii="Times New Roman" w:hAnsi="Times New Roman" w:cs="Times New Roman"/>
                <w:color w:val="auto"/>
                <w:sz w:val="20"/>
                <w:szCs w:val="20"/>
              </w:rPr>
            </w:pPr>
          </w:p>
        </w:tc>
        <w:tc>
          <w:tcPr>
            <w:tcW w:w="81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jc w:val="center"/>
              <w:textAlignment w:val="auto"/>
              <w:outlineLvl w:val="9"/>
              <w:rPr>
                <w:rFonts w:hint="default" w:ascii="Times New Roman" w:hAnsi="Times New Roman" w:cs="Times New Roman"/>
                <w:color w:val="auto"/>
                <w:sz w:val="20"/>
                <w:szCs w:val="20"/>
              </w:rPr>
            </w:pPr>
          </w:p>
        </w:tc>
        <w:tc>
          <w:tcPr>
            <w:tcW w:w="818"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jc w:val="center"/>
              <w:textAlignment w:val="auto"/>
              <w:outlineLvl w:val="9"/>
              <w:rPr>
                <w:rFonts w:hint="default" w:ascii="Times New Roman" w:hAnsi="Times New Roman" w:cs="Times New Roman"/>
                <w:color w:val="auto"/>
                <w:sz w:val="20"/>
                <w:szCs w:val="20"/>
              </w:rPr>
            </w:pPr>
          </w:p>
        </w:tc>
        <w:tc>
          <w:tcPr>
            <w:tcW w:w="50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jc w:val="center"/>
              <w:textAlignment w:val="auto"/>
              <w:outlineLvl w:val="9"/>
              <w:rPr>
                <w:rFonts w:hint="default" w:ascii="Times New Roman" w:hAnsi="Times New Roman" w:cs="Times New Roman"/>
                <w:color w:val="auto"/>
                <w:sz w:val="20"/>
                <w:szCs w:val="20"/>
              </w:rPr>
            </w:pPr>
          </w:p>
        </w:tc>
        <w:tc>
          <w:tcPr>
            <w:tcW w:w="596"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jc w:val="center"/>
              <w:textAlignment w:val="auto"/>
              <w:outlineLvl w:val="9"/>
              <w:rPr>
                <w:rFonts w:hint="default" w:ascii="Times New Roman" w:hAnsi="Times New Roman" w:cs="Times New Roman"/>
                <w:color w:val="auto"/>
                <w:sz w:val="20"/>
                <w:szCs w:val="20"/>
              </w:rPr>
            </w:pPr>
            <w:r>
              <w:rPr>
                <w:rFonts w:hint="eastAsia" w:cs="Times New Roman"/>
                <w:color w:val="auto"/>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exact"/>
          <w:jc w:val="center"/>
        </w:trPr>
        <w:tc>
          <w:tcPr>
            <w:tcW w:w="493"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cs="Times New Roman"/>
                <w:color w:val="auto"/>
                <w:sz w:val="20"/>
                <w:szCs w:val="20"/>
              </w:rPr>
            </w:pPr>
          </w:p>
        </w:tc>
        <w:tc>
          <w:tcPr>
            <w:tcW w:w="798" w:type="dxa"/>
            <w:vMerge w:val="continue"/>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cs="Times New Roman"/>
                <w:color w:val="auto"/>
                <w:sz w:val="20"/>
                <w:szCs w:val="20"/>
              </w:rPr>
            </w:pPr>
          </w:p>
        </w:tc>
        <w:tc>
          <w:tcPr>
            <w:tcW w:w="279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楷体" w:cs="Times New Roman"/>
                <w:color w:val="auto"/>
                <w:kern w:val="0"/>
                <w:sz w:val="20"/>
                <w:szCs w:val="20"/>
              </w:rPr>
            </w:pPr>
            <w:r>
              <w:rPr>
                <w:rFonts w:hint="default" w:ascii="Times New Roman" w:hAnsi="Times New Roman" w:eastAsia="楷体" w:cs="Times New Roman"/>
                <w:color w:val="auto"/>
                <w:kern w:val="0"/>
                <w:sz w:val="20"/>
                <w:szCs w:val="20"/>
              </w:rPr>
              <w:t>2.重复申请</w:t>
            </w:r>
          </w:p>
        </w:tc>
        <w:tc>
          <w:tcPr>
            <w:tcW w:w="42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textAlignment w:val="auto"/>
              <w:outlineLvl w:val="9"/>
              <w:rPr>
                <w:rFonts w:hint="default" w:ascii="Times New Roman" w:hAnsi="Times New Roman" w:cs="Times New Roman"/>
                <w:color w:val="auto"/>
                <w:sz w:val="20"/>
                <w:szCs w:val="20"/>
              </w:rPr>
            </w:pPr>
          </w:p>
        </w:tc>
        <w:tc>
          <w:tcPr>
            <w:tcW w:w="66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jc w:val="center"/>
              <w:textAlignment w:val="auto"/>
              <w:outlineLvl w:val="9"/>
              <w:rPr>
                <w:rFonts w:hint="default" w:ascii="Times New Roman" w:hAnsi="Times New Roman" w:cs="Times New Roman"/>
                <w:color w:val="auto"/>
                <w:sz w:val="20"/>
                <w:szCs w:val="20"/>
              </w:rPr>
            </w:pPr>
          </w:p>
        </w:tc>
        <w:tc>
          <w:tcPr>
            <w:tcW w:w="63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jc w:val="center"/>
              <w:textAlignment w:val="auto"/>
              <w:outlineLvl w:val="9"/>
              <w:rPr>
                <w:rFonts w:hint="default" w:ascii="Times New Roman" w:hAnsi="Times New Roman" w:cs="Times New Roman"/>
                <w:color w:val="auto"/>
                <w:sz w:val="20"/>
                <w:szCs w:val="20"/>
              </w:rPr>
            </w:pPr>
          </w:p>
        </w:tc>
        <w:tc>
          <w:tcPr>
            <w:tcW w:w="81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jc w:val="center"/>
              <w:textAlignment w:val="auto"/>
              <w:outlineLvl w:val="9"/>
              <w:rPr>
                <w:rFonts w:hint="default" w:ascii="Times New Roman" w:hAnsi="Times New Roman" w:cs="Times New Roman"/>
                <w:color w:val="auto"/>
                <w:sz w:val="20"/>
                <w:szCs w:val="20"/>
              </w:rPr>
            </w:pPr>
          </w:p>
        </w:tc>
        <w:tc>
          <w:tcPr>
            <w:tcW w:w="818"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jc w:val="center"/>
              <w:textAlignment w:val="auto"/>
              <w:outlineLvl w:val="9"/>
              <w:rPr>
                <w:rFonts w:hint="default" w:ascii="Times New Roman" w:hAnsi="Times New Roman" w:cs="Times New Roman"/>
                <w:color w:val="auto"/>
                <w:sz w:val="20"/>
                <w:szCs w:val="20"/>
              </w:rPr>
            </w:pPr>
          </w:p>
        </w:tc>
        <w:tc>
          <w:tcPr>
            <w:tcW w:w="50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jc w:val="center"/>
              <w:textAlignment w:val="auto"/>
              <w:outlineLvl w:val="9"/>
              <w:rPr>
                <w:rFonts w:hint="default" w:ascii="Times New Roman" w:hAnsi="Times New Roman" w:cs="Times New Roman"/>
                <w:color w:val="auto"/>
                <w:sz w:val="20"/>
                <w:szCs w:val="20"/>
              </w:rPr>
            </w:pPr>
          </w:p>
        </w:tc>
        <w:tc>
          <w:tcPr>
            <w:tcW w:w="596"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jc w:val="center"/>
              <w:textAlignment w:val="auto"/>
              <w:outlineLvl w:val="9"/>
              <w:rPr>
                <w:rFonts w:hint="default" w:ascii="Times New Roman" w:hAnsi="Times New Roman" w:cs="Times New Roman"/>
                <w:color w:val="auto"/>
                <w:sz w:val="20"/>
                <w:szCs w:val="20"/>
              </w:rPr>
            </w:pPr>
            <w:r>
              <w:rPr>
                <w:rFonts w:hint="eastAsia" w:cs="Times New Roman"/>
                <w:color w:val="auto"/>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exact"/>
          <w:jc w:val="center"/>
        </w:trPr>
        <w:tc>
          <w:tcPr>
            <w:tcW w:w="493"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cs="Times New Roman"/>
                <w:color w:val="auto"/>
                <w:sz w:val="20"/>
                <w:szCs w:val="20"/>
              </w:rPr>
            </w:pPr>
          </w:p>
        </w:tc>
        <w:tc>
          <w:tcPr>
            <w:tcW w:w="798" w:type="dxa"/>
            <w:vMerge w:val="continue"/>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cs="Times New Roman"/>
                <w:color w:val="auto"/>
                <w:sz w:val="20"/>
                <w:szCs w:val="20"/>
              </w:rPr>
            </w:pPr>
          </w:p>
        </w:tc>
        <w:tc>
          <w:tcPr>
            <w:tcW w:w="279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cs="Times New Roman"/>
                <w:color w:val="auto"/>
                <w:sz w:val="20"/>
                <w:szCs w:val="20"/>
              </w:rPr>
            </w:pPr>
            <w:r>
              <w:rPr>
                <w:rFonts w:hint="default" w:ascii="Times New Roman" w:hAnsi="Times New Roman" w:eastAsia="楷体" w:cs="Times New Roman"/>
                <w:color w:val="auto"/>
                <w:kern w:val="0"/>
                <w:sz w:val="20"/>
                <w:szCs w:val="20"/>
              </w:rPr>
              <w:t>3.要求提供公开出版物</w:t>
            </w:r>
          </w:p>
        </w:tc>
        <w:tc>
          <w:tcPr>
            <w:tcW w:w="42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textAlignment w:val="auto"/>
              <w:outlineLvl w:val="9"/>
              <w:rPr>
                <w:rFonts w:hint="default" w:ascii="Times New Roman" w:hAnsi="Times New Roman" w:cs="Times New Roman"/>
                <w:color w:val="auto"/>
                <w:sz w:val="20"/>
                <w:szCs w:val="20"/>
              </w:rPr>
            </w:pPr>
          </w:p>
        </w:tc>
        <w:tc>
          <w:tcPr>
            <w:tcW w:w="66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jc w:val="center"/>
              <w:textAlignment w:val="auto"/>
              <w:outlineLvl w:val="9"/>
              <w:rPr>
                <w:rFonts w:hint="default" w:ascii="Times New Roman" w:hAnsi="Times New Roman" w:cs="Times New Roman"/>
                <w:color w:val="auto"/>
                <w:sz w:val="20"/>
                <w:szCs w:val="20"/>
              </w:rPr>
            </w:pPr>
          </w:p>
        </w:tc>
        <w:tc>
          <w:tcPr>
            <w:tcW w:w="63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jc w:val="center"/>
              <w:textAlignment w:val="auto"/>
              <w:outlineLvl w:val="9"/>
              <w:rPr>
                <w:rFonts w:hint="default" w:ascii="Times New Roman" w:hAnsi="Times New Roman" w:cs="Times New Roman"/>
                <w:color w:val="auto"/>
                <w:sz w:val="20"/>
                <w:szCs w:val="20"/>
              </w:rPr>
            </w:pPr>
          </w:p>
        </w:tc>
        <w:tc>
          <w:tcPr>
            <w:tcW w:w="81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jc w:val="center"/>
              <w:textAlignment w:val="auto"/>
              <w:outlineLvl w:val="9"/>
              <w:rPr>
                <w:rFonts w:hint="default" w:ascii="Times New Roman" w:hAnsi="Times New Roman" w:cs="Times New Roman"/>
                <w:color w:val="auto"/>
                <w:sz w:val="20"/>
                <w:szCs w:val="20"/>
              </w:rPr>
            </w:pPr>
          </w:p>
        </w:tc>
        <w:tc>
          <w:tcPr>
            <w:tcW w:w="818"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jc w:val="center"/>
              <w:textAlignment w:val="auto"/>
              <w:outlineLvl w:val="9"/>
              <w:rPr>
                <w:rFonts w:hint="default" w:ascii="Times New Roman" w:hAnsi="Times New Roman" w:cs="Times New Roman"/>
                <w:color w:val="auto"/>
                <w:sz w:val="20"/>
                <w:szCs w:val="20"/>
              </w:rPr>
            </w:pPr>
          </w:p>
        </w:tc>
        <w:tc>
          <w:tcPr>
            <w:tcW w:w="50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jc w:val="center"/>
              <w:textAlignment w:val="auto"/>
              <w:outlineLvl w:val="9"/>
              <w:rPr>
                <w:rFonts w:hint="default" w:ascii="Times New Roman" w:hAnsi="Times New Roman" w:cs="Times New Roman"/>
                <w:color w:val="auto"/>
                <w:sz w:val="20"/>
                <w:szCs w:val="20"/>
              </w:rPr>
            </w:pPr>
          </w:p>
        </w:tc>
        <w:tc>
          <w:tcPr>
            <w:tcW w:w="596"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jc w:val="center"/>
              <w:textAlignment w:val="auto"/>
              <w:outlineLvl w:val="9"/>
              <w:rPr>
                <w:rFonts w:hint="default" w:ascii="Times New Roman" w:hAnsi="Times New Roman" w:cs="Times New Roman"/>
                <w:color w:val="auto"/>
                <w:sz w:val="20"/>
                <w:szCs w:val="20"/>
              </w:rPr>
            </w:pPr>
            <w:r>
              <w:rPr>
                <w:rFonts w:hint="eastAsia" w:cs="Times New Roman"/>
                <w:color w:val="auto"/>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97" w:hRule="exact"/>
          <w:jc w:val="center"/>
        </w:trPr>
        <w:tc>
          <w:tcPr>
            <w:tcW w:w="493"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cs="Times New Roman"/>
                <w:color w:val="auto"/>
                <w:sz w:val="20"/>
                <w:szCs w:val="20"/>
              </w:rPr>
            </w:pPr>
          </w:p>
        </w:tc>
        <w:tc>
          <w:tcPr>
            <w:tcW w:w="798" w:type="dxa"/>
            <w:vMerge w:val="continue"/>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cs="Times New Roman"/>
                <w:color w:val="auto"/>
                <w:sz w:val="20"/>
                <w:szCs w:val="20"/>
              </w:rPr>
            </w:pPr>
          </w:p>
        </w:tc>
        <w:tc>
          <w:tcPr>
            <w:tcW w:w="279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cs="Times New Roman"/>
                <w:color w:val="auto"/>
                <w:sz w:val="20"/>
                <w:szCs w:val="20"/>
              </w:rPr>
            </w:pPr>
            <w:r>
              <w:rPr>
                <w:rFonts w:hint="default" w:ascii="Times New Roman" w:hAnsi="Times New Roman" w:eastAsia="楷体" w:cs="Times New Roman"/>
                <w:color w:val="auto"/>
                <w:kern w:val="0"/>
                <w:sz w:val="20"/>
                <w:szCs w:val="20"/>
              </w:rPr>
              <w:t>4.无正当理由大量反复申请</w:t>
            </w:r>
          </w:p>
        </w:tc>
        <w:tc>
          <w:tcPr>
            <w:tcW w:w="42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textAlignment w:val="auto"/>
              <w:outlineLvl w:val="9"/>
              <w:rPr>
                <w:rFonts w:hint="default" w:ascii="Times New Roman" w:hAnsi="Times New Roman" w:cs="Times New Roman"/>
                <w:color w:val="auto"/>
                <w:sz w:val="20"/>
                <w:szCs w:val="20"/>
              </w:rPr>
            </w:pPr>
          </w:p>
        </w:tc>
        <w:tc>
          <w:tcPr>
            <w:tcW w:w="66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jc w:val="center"/>
              <w:textAlignment w:val="auto"/>
              <w:outlineLvl w:val="9"/>
              <w:rPr>
                <w:rFonts w:hint="default" w:ascii="Times New Roman" w:hAnsi="Times New Roman" w:cs="Times New Roman"/>
                <w:color w:val="auto"/>
                <w:sz w:val="20"/>
                <w:szCs w:val="20"/>
              </w:rPr>
            </w:pPr>
          </w:p>
        </w:tc>
        <w:tc>
          <w:tcPr>
            <w:tcW w:w="63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jc w:val="center"/>
              <w:textAlignment w:val="auto"/>
              <w:outlineLvl w:val="9"/>
              <w:rPr>
                <w:rFonts w:hint="default" w:ascii="Times New Roman" w:hAnsi="Times New Roman" w:cs="Times New Roman"/>
                <w:color w:val="auto"/>
                <w:sz w:val="20"/>
                <w:szCs w:val="20"/>
              </w:rPr>
            </w:pPr>
          </w:p>
        </w:tc>
        <w:tc>
          <w:tcPr>
            <w:tcW w:w="81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jc w:val="center"/>
              <w:textAlignment w:val="auto"/>
              <w:outlineLvl w:val="9"/>
              <w:rPr>
                <w:rFonts w:hint="default" w:ascii="Times New Roman" w:hAnsi="Times New Roman" w:cs="Times New Roman"/>
                <w:color w:val="auto"/>
                <w:sz w:val="20"/>
                <w:szCs w:val="20"/>
              </w:rPr>
            </w:pPr>
          </w:p>
        </w:tc>
        <w:tc>
          <w:tcPr>
            <w:tcW w:w="818"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jc w:val="center"/>
              <w:textAlignment w:val="auto"/>
              <w:outlineLvl w:val="9"/>
              <w:rPr>
                <w:rFonts w:hint="default" w:ascii="Times New Roman" w:hAnsi="Times New Roman" w:cs="Times New Roman"/>
                <w:color w:val="auto"/>
                <w:sz w:val="20"/>
                <w:szCs w:val="20"/>
              </w:rPr>
            </w:pPr>
          </w:p>
        </w:tc>
        <w:tc>
          <w:tcPr>
            <w:tcW w:w="50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jc w:val="center"/>
              <w:textAlignment w:val="auto"/>
              <w:outlineLvl w:val="9"/>
              <w:rPr>
                <w:rFonts w:hint="default" w:ascii="Times New Roman" w:hAnsi="Times New Roman" w:cs="Times New Roman"/>
                <w:color w:val="auto"/>
                <w:sz w:val="20"/>
                <w:szCs w:val="20"/>
              </w:rPr>
            </w:pPr>
          </w:p>
        </w:tc>
        <w:tc>
          <w:tcPr>
            <w:tcW w:w="596"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jc w:val="center"/>
              <w:textAlignment w:val="auto"/>
              <w:outlineLvl w:val="9"/>
              <w:rPr>
                <w:rFonts w:hint="default" w:ascii="Times New Roman" w:hAnsi="Times New Roman" w:cs="Times New Roman"/>
                <w:color w:val="auto"/>
                <w:sz w:val="20"/>
                <w:szCs w:val="20"/>
              </w:rPr>
            </w:pPr>
            <w:r>
              <w:rPr>
                <w:rFonts w:hint="eastAsia" w:cs="Times New Roman"/>
                <w:color w:val="auto"/>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cs="Times New Roman"/>
                <w:color w:val="auto"/>
                <w:sz w:val="20"/>
                <w:szCs w:val="20"/>
              </w:rPr>
            </w:pPr>
          </w:p>
        </w:tc>
        <w:tc>
          <w:tcPr>
            <w:tcW w:w="798" w:type="dxa"/>
            <w:vMerge w:val="continue"/>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cs="Times New Roman"/>
                <w:color w:val="auto"/>
                <w:sz w:val="20"/>
                <w:szCs w:val="20"/>
              </w:rPr>
            </w:pPr>
          </w:p>
        </w:tc>
        <w:tc>
          <w:tcPr>
            <w:tcW w:w="279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楷体" w:cs="Times New Roman"/>
                <w:color w:val="auto"/>
                <w:kern w:val="0"/>
                <w:sz w:val="20"/>
                <w:szCs w:val="20"/>
              </w:rPr>
            </w:pPr>
            <w:r>
              <w:rPr>
                <w:rFonts w:hint="default" w:ascii="Times New Roman" w:hAnsi="Times New Roman" w:eastAsia="楷体" w:cs="Times New Roman"/>
                <w:color w:val="auto"/>
                <w:kern w:val="0"/>
                <w:sz w:val="20"/>
                <w:szCs w:val="20"/>
              </w:rPr>
              <w:t>5.要求行政机关确认或重新</w:t>
            </w:r>
          </w:p>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cs="Times New Roman"/>
                <w:color w:val="auto"/>
                <w:sz w:val="20"/>
                <w:szCs w:val="20"/>
              </w:rPr>
            </w:pPr>
            <w:r>
              <w:rPr>
                <w:rFonts w:hint="default" w:ascii="Times New Roman" w:hAnsi="Times New Roman" w:eastAsia="楷体" w:cs="Times New Roman"/>
                <w:color w:val="auto"/>
                <w:kern w:val="0"/>
                <w:sz w:val="20"/>
                <w:szCs w:val="20"/>
              </w:rPr>
              <w:t>出具已获取信息</w:t>
            </w:r>
          </w:p>
        </w:tc>
        <w:tc>
          <w:tcPr>
            <w:tcW w:w="42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textAlignment w:val="auto"/>
              <w:outlineLvl w:val="9"/>
              <w:rPr>
                <w:rFonts w:hint="default" w:ascii="Times New Roman" w:hAnsi="Times New Roman" w:cs="Times New Roman"/>
                <w:color w:val="auto"/>
                <w:sz w:val="20"/>
                <w:szCs w:val="20"/>
              </w:rPr>
            </w:pPr>
          </w:p>
        </w:tc>
        <w:tc>
          <w:tcPr>
            <w:tcW w:w="66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jc w:val="center"/>
              <w:textAlignment w:val="auto"/>
              <w:outlineLvl w:val="9"/>
              <w:rPr>
                <w:rFonts w:hint="default" w:ascii="Times New Roman" w:hAnsi="Times New Roman" w:cs="Times New Roman"/>
                <w:color w:val="auto"/>
                <w:sz w:val="20"/>
                <w:szCs w:val="20"/>
              </w:rPr>
            </w:pPr>
          </w:p>
        </w:tc>
        <w:tc>
          <w:tcPr>
            <w:tcW w:w="63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jc w:val="center"/>
              <w:textAlignment w:val="auto"/>
              <w:outlineLvl w:val="9"/>
              <w:rPr>
                <w:rFonts w:hint="default" w:ascii="Times New Roman" w:hAnsi="Times New Roman" w:cs="Times New Roman"/>
                <w:color w:val="auto"/>
                <w:sz w:val="20"/>
                <w:szCs w:val="20"/>
              </w:rPr>
            </w:pPr>
          </w:p>
        </w:tc>
        <w:tc>
          <w:tcPr>
            <w:tcW w:w="81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jc w:val="center"/>
              <w:textAlignment w:val="auto"/>
              <w:outlineLvl w:val="9"/>
              <w:rPr>
                <w:rFonts w:hint="default" w:ascii="Times New Roman" w:hAnsi="Times New Roman" w:cs="Times New Roman"/>
                <w:color w:val="auto"/>
                <w:sz w:val="20"/>
                <w:szCs w:val="20"/>
              </w:rPr>
            </w:pPr>
          </w:p>
        </w:tc>
        <w:tc>
          <w:tcPr>
            <w:tcW w:w="818"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jc w:val="center"/>
              <w:textAlignment w:val="auto"/>
              <w:outlineLvl w:val="9"/>
              <w:rPr>
                <w:rFonts w:hint="default" w:ascii="Times New Roman" w:hAnsi="Times New Roman" w:cs="Times New Roman"/>
                <w:color w:val="auto"/>
                <w:sz w:val="20"/>
                <w:szCs w:val="20"/>
              </w:rPr>
            </w:pPr>
          </w:p>
        </w:tc>
        <w:tc>
          <w:tcPr>
            <w:tcW w:w="50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jc w:val="center"/>
              <w:textAlignment w:val="auto"/>
              <w:outlineLvl w:val="9"/>
              <w:rPr>
                <w:rFonts w:hint="default" w:ascii="Times New Roman" w:hAnsi="Times New Roman" w:cs="Times New Roman"/>
                <w:color w:val="auto"/>
                <w:sz w:val="20"/>
                <w:szCs w:val="20"/>
              </w:rPr>
            </w:pPr>
          </w:p>
        </w:tc>
        <w:tc>
          <w:tcPr>
            <w:tcW w:w="596"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jc w:val="center"/>
              <w:textAlignment w:val="auto"/>
              <w:outlineLvl w:val="9"/>
              <w:rPr>
                <w:rFonts w:hint="default" w:ascii="Times New Roman" w:hAnsi="Times New Roman" w:cs="Times New Roman"/>
                <w:color w:val="auto"/>
                <w:sz w:val="20"/>
                <w:szCs w:val="20"/>
              </w:rPr>
            </w:pPr>
            <w:r>
              <w:rPr>
                <w:rFonts w:hint="eastAsia" w:cs="Times New Roman"/>
                <w:color w:val="auto"/>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97" w:hRule="exact"/>
          <w:jc w:val="center"/>
        </w:trPr>
        <w:tc>
          <w:tcPr>
            <w:tcW w:w="493"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cs="Times New Roman"/>
                <w:color w:val="auto"/>
                <w:sz w:val="20"/>
                <w:szCs w:val="20"/>
              </w:rPr>
            </w:pPr>
          </w:p>
        </w:tc>
        <w:tc>
          <w:tcPr>
            <w:tcW w:w="3588" w:type="dxa"/>
            <w:gridSpan w:val="2"/>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cs="Times New Roman"/>
                <w:color w:val="auto"/>
                <w:sz w:val="20"/>
                <w:szCs w:val="20"/>
              </w:rPr>
            </w:pPr>
            <w:r>
              <w:rPr>
                <w:rFonts w:hint="default" w:ascii="Times New Roman" w:hAnsi="Times New Roman" w:eastAsia="楷体" w:cs="Times New Roman"/>
                <w:color w:val="auto"/>
                <w:kern w:val="0"/>
                <w:sz w:val="20"/>
                <w:szCs w:val="20"/>
              </w:rPr>
              <w:t>（六）其他处理</w:t>
            </w:r>
          </w:p>
        </w:tc>
        <w:tc>
          <w:tcPr>
            <w:tcW w:w="42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textAlignment w:val="auto"/>
              <w:outlineLvl w:val="9"/>
              <w:rPr>
                <w:rFonts w:hint="default" w:ascii="Times New Roman" w:hAnsi="Times New Roman" w:cs="Times New Roman"/>
                <w:color w:val="auto"/>
                <w:sz w:val="20"/>
                <w:szCs w:val="20"/>
              </w:rPr>
            </w:pPr>
          </w:p>
        </w:tc>
        <w:tc>
          <w:tcPr>
            <w:tcW w:w="66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jc w:val="center"/>
              <w:textAlignment w:val="auto"/>
              <w:outlineLvl w:val="9"/>
              <w:rPr>
                <w:rFonts w:hint="default" w:ascii="Times New Roman" w:hAnsi="Times New Roman" w:cs="Times New Roman"/>
                <w:color w:val="auto"/>
                <w:sz w:val="20"/>
                <w:szCs w:val="20"/>
              </w:rPr>
            </w:pPr>
          </w:p>
        </w:tc>
        <w:tc>
          <w:tcPr>
            <w:tcW w:w="63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jc w:val="center"/>
              <w:textAlignment w:val="auto"/>
              <w:outlineLvl w:val="9"/>
              <w:rPr>
                <w:rFonts w:hint="default" w:ascii="Times New Roman" w:hAnsi="Times New Roman" w:cs="Times New Roman"/>
                <w:color w:val="auto"/>
                <w:sz w:val="20"/>
                <w:szCs w:val="20"/>
              </w:rPr>
            </w:pPr>
          </w:p>
        </w:tc>
        <w:tc>
          <w:tcPr>
            <w:tcW w:w="81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jc w:val="center"/>
              <w:textAlignment w:val="auto"/>
              <w:outlineLvl w:val="9"/>
              <w:rPr>
                <w:rFonts w:hint="default" w:ascii="Times New Roman" w:hAnsi="Times New Roman" w:cs="Times New Roman"/>
                <w:color w:val="auto"/>
                <w:sz w:val="20"/>
                <w:szCs w:val="20"/>
              </w:rPr>
            </w:pPr>
          </w:p>
        </w:tc>
        <w:tc>
          <w:tcPr>
            <w:tcW w:w="818"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jc w:val="center"/>
              <w:textAlignment w:val="auto"/>
              <w:outlineLvl w:val="9"/>
              <w:rPr>
                <w:rFonts w:hint="default" w:ascii="Times New Roman" w:hAnsi="Times New Roman" w:cs="Times New Roman"/>
                <w:color w:val="auto"/>
                <w:sz w:val="20"/>
                <w:szCs w:val="20"/>
              </w:rPr>
            </w:pPr>
          </w:p>
        </w:tc>
        <w:tc>
          <w:tcPr>
            <w:tcW w:w="50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jc w:val="center"/>
              <w:textAlignment w:val="auto"/>
              <w:outlineLvl w:val="9"/>
              <w:rPr>
                <w:rFonts w:hint="default" w:ascii="Times New Roman" w:hAnsi="Times New Roman" w:cs="Times New Roman"/>
                <w:color w:val="auto"/>
                <w:sz w:val="20"/>
                <w:szCs w:val="20"/>
              </w:rPr>
            </w:pPr>
          </w:p>
        </w:tc>
        <w:tc>
          <w:tcPr>
            <w:tcW w:w="596"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jc w:val="center"/>
              <w:textAlignment w:val="auto"/>
              <w:outlineLvl w:val="9"/>
              <w:rPr>
                <w:rFonts w:hint="default" w:ascii="Times New Roman" w:hAnsi="Times New Roman" w:cs="Times New Roman"/>
                <w:color w:val="auto"/>
                <w:sz w:val="20"/>
                <w:szCs w:val="20"/>
              </w:rPr>
            </w:pPr>
            <w:r>
              <w:rPr>
                <w:rFonts w:hint="eastAsia" w:cs="Times New Roman"/>
                <w:color w:val="auto"/>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97" w:hRule="exact"/>
          <w:jc w:val="center"/>
        </w:trPr>
        <w:tc>
          <w:tcPr>
            <w:tcW w:w="493"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cs="Times New Roman"/>
                <w:color w:val="auto"/>
                <w:sz w:val="20"/>
                <w:szCs w:val="20"/>
              </w:rPr>
            </w:pPr>
          </w:p>
        </w:tc>
        <w:tc>
          <w:tcPr>
            <w:tcW w:w="3588" w:type="dxa"/>
            <w:gridSpan w:val="2"/>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cs="Times New Roman"/>
                <w:color w:val="auto"/>
                <w:sz w:val="20"/>
                <w:szCs w:val="20"/>
              </w:rPr>
            </w:pPr>
            <w:r>
              <w:rPr>
                <w:rFonts w:hint="default" w:ascii="Times New Roman" w:hAnsi="Times New Roman" w:eastAsia="楷体" w:cs="Times New Roman"/>
                <w:color w:val="auto"/>
                <w:kern w:val="0"/>
                <w:sz w:val="20"/>
                <w:szCs w:val="20"/>
              </w:rPr>
              <w:t>（七）总计</w:t>
            </w:r>
          </w:p>
        </w:tc>
        <w:tc>
          <w:tcPr>
            <w:tcW w:w="42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textAlignment w:val="auto"/>
              <w:outlineLvl w:val="9"/>
              <w:rPr>
                <w:rFonts w:hint="default" w:ascii="Times New Roman" w:hAnsi="Times New Roman" w:cs="Times New Roman"/>
                <w:color w:val="auto"/>
                <w:sz w:val="20"/>
                <w:szCs w:val="20"/>
              </w:rPr>
            </w:pPr>
          </w:p>
        </w:tc>
        <w:tc>
          <w:tcPr>
            <w:tcW w:w="66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jc w:val="center"/>
              <w:textAlignment w:val="auto"/>
              <w:outlineLvl w:val="9"/>
              <w:rPr>
                <w:rFonts w:hint="default" w:ascii="Times New Roman" w:hAnsi="Times New Roman" w:cs="Times New Roman"/>
                <w:color w:val="auto"/>
                <w:sz w:val="20"/>
                <w:szCs w:val="20"/>
              </w:rPr>
            </w:pPr>
          </w:p>
        </w:tc>
        <w:tc>
          <w:tcPr>
            <w:tcW w:w="63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jc w:val="center"/>
              <w:textAlignment w:val="auto"/>
              <w:outlineLvl w:val="9"/>
              <w:rPr>
                <w:rFonts w:hint="default" w:ascii="Times New Roman" w:hAnsi="Times New Roman" w:cs="Times New Roman"/>
                <w:color w:val="auto"/>
                <w:sz w:val="20"/>
                <w:szCs w:val="20"/>
              </w:rPr>
            </w:pPr>
          </w:p>
        </w:tc>
        <w:tc>
          <w:tcPr>
            <w:tcW w:w="81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jc w:val="center"/>
              <w:textAlignment w:val="auto"/>
              <w:outlineLvl w:val="9"/>
              <w:rPr>
                <w:rFonts w:hint="default" w:ascii="Times New Roman" w:hAnsi="Times New Roman" w:cs="Times New Roman"/>
                <w:color w:val="auto"/>
                <w:sz w:val="20"/>
                <w:szCs w:val="20"/>
              </w:rPr>
            </w:pPr>
          </w:p>
        </w:tc>
        <w:tc>
          <w:tcPr>
            <w:tcW w:w="818"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jc w:val="center"/>
              <w:textAlignment w:val="auto"/>
              <w:outlineLvl w:val="9"/>
              <w:rPr>
                <w:rFonts w:hint="default" w:ascii="Times New Roman" w:hAnsi="Times New Roman" w:cs="Times New Roman"/>
                <w:color w:val="auto"/>
                <w:sz w:val="20"/>
                <w:szCs w:val="20"/>
              </w:rPr>
            </w:pPr>
          </w:p>
        </w:tc>
        <w:tc>
          <w:tcPr>
            <w:tcW w:w="50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jc w:val="center"/>
              <w:textAlignment w:val="auto"/>
              <w:outlineLvl w:val="9"/>
              <w:rPr>
                <w:rFonts w:hint="default" w:ascii="Times New Roman" w:hAnsi="Times New Roman" w:cs="Times New Roman"/>
                <w:color w:val="auto"/>
                <w:sz w:val="20"/>
                <w:szCs w:val="20"/>
              </w:rPr>
            </w:pPr>
          </w:p>
        </w:tc>
        <w:tc>
          <w:tcPr>
            <w:tcW w:w="596"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jc w:val="center"/>
              <w:textAlignment w:val="auto"/>
              <w:outlineLvl w:val="9"/>
              <w:rPr>
                <w:rFonts w:hint="default" w:ascii="Times New Roman" w:hAnsi="Times New Roman" w:cs="Times New Roman"/>
                <w:color w:val="auto"/>
                <w:sz w:val="20"/>
                <w:szCs w:val="20"/>
              </w:rPr>
            </w:pPr>
            <w:r>
              <w:rPr>
                <w:rFonts w:hint="eastAsia" w:cs="Times New Roman"/>
                <w:color w:val="auto"/>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081" w:type="dxa"/>
            <w:gridSpan w:val="3"/>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cs="Times New Roman"/>
                <w:color w:val="auto"/>
                <w:sz w:val="20"/>
                <w:szCs w:val="20"/>
              </w:rPr>
            </w:pPr>
            <w:r>
              <w:rPr>
                <w:rFonts w:hint="default" w:ascii="Times New Roman" w:hAnsi="Times New Roman" w:eastAsia="宋体" w:cs="Times New Roman"/>
                <w:color w:val="auto"/>
                <w:kern w:val="0"/>
                <w:sz w:val="20"/>
                <w:szCs w:val="20"/>
              </w:rPr>
              <w:t>四、结转下年度继续办理</w:t>
            </w:r>
          </w:p>
        </w:tc>
        <w:tc>
          <w:tcPr>
            <w:tcW w:w="42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textAlignment w:val="auto"/>
              <w:outlineLvl w:val="9"/>
              <w:rPr>
                <w:rFonts w:hint="default" w:ascii="Times New Roman" w:hAnsi="Times New Roman" w:cs="Times New Roman"/>
                <w:color w:val="auto"/>
                <w:sz w:val="20"/>
                <w:szCs w:val="20"/>
              </w:rPr>
            </w:pPr>
          </w:p>
        </w:tc>
        <w:tc>
          <w:tcPr>
            <w:tcW w:w="66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jc w:val="center"/>
              <w:textAlignment w:val="auto"/>
              <w:outlineLvl w:val="9"/>
              <w:rPr>
                <w:rFonts w:hint="default" w:ascii="Times New Roman" w:hAnsi="Times New Roman" w:cs="Times New Roman"/>
                <w:color w:val="auto"/>
                <w:sz w:val="20"/>
                <w:szCs w:val="20"/>
              </w:rPr>
            </w:pPr>
          </w:p>
        </w:tc>
        <w:tc>
          <w:tcPr>
            <w:tcW w:w="63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jc w:val="center"/>
              <w:textAlignment w:val="auto"/>
              <w:outlineLvl w:val="9"/>
              <w:rPr>
                <w:rFonts w:hint="default" w:ascii="Times New Roman" w:hAnsi="Times New Roman" w:cs="Times New Roman"/>
                <w:color w:val="auto"/>
                <w:sz w:val="20"/>
                <w:szCs w:val="20"/>
              </w:rPr>
            </w:pPr>
          </w:p>
        </w:tc>
        <w:tc>
          <w:tcPr>
            <w:tcW w:w="81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jc w:val="center"/>
              <w:textAlignment w:val="auto"/>
              <w:outlineLvl w:val="9"/>
              <w:rPr>
                <w:rFonts w:hint="default" w:ascii="Times New Roman" w:hAnsi="Times New Roman" w:cs="Times New Roman"/>
                <w:color w:val="auto"/>
                <w:sz w:val="20"/>
                <w:szCs w:val="20"/>
              </w:rPr>
            </w:pPr>
          </w:p>
        </w:tc>
        <w:tc>
          <w:tcPr>
            <w:tcW w:w="818"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jc w:val="center"/>
              <w:textAlignment w:val="auto"/>
              <w:outlineLvl w:val="9"/>
              <w:rPr>
                <w:rFonts w:hint="default" w:ascii="Times New Roman" w:hAnsi="Times New Roman" w:cs="Times New Roman"/>
                <w:color w:val="auto"/>
                <w:sz w:val="20"/>
                <w:szCs w:val="20"/>
              </w:rPr>
            </w:pPr>
          </w:p>
        </w:tc>
        <w:tc>
          <w:tcPr>
            <w:tcW w:w="507"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280" w:lineRule="exact"/>
              <w:ind w:left="0" w:leftChars="0" w:right="0" w:rightChars="0" w:firstLine="0" w:firstLineChars="0"/>
              <w:jc w:val="center"/>
              <w:textAlignment w:val="auto"/>
              <w:outlineLvl w:val="9"/>
              <w:rPr>
                <w:rFonts w:hint="default" w:ascii="Times New Roman" w:hAnsi="Times New Roman" w:cs="Times New Roman"/>
                <w:color w:val="auto"/>
                <w:sz w:val="20"/>
                <w:szCs w:val="20"/>
              </w:rPr>
            </w:pPr>
          </w:p>
        </w:tc>
        <w:tc>
          <w:tcPr>
            <w:tcW w:w="596"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Times New Roman" w:hAnsi="Times New Roman" w:eastAsia="仿宋_GB2312" w:cs="Times New Roman"/>
                <w:color w:val="auto"/>
                <w:sz w:val="20"/>
                <w:szCs w:val="20"/>
                <w:lang w:val="en-US" w:eastAsia="zh-CN"/>
              </w:rPr>
            </w:pPr>
            <w:r>
              <w:rPr>
                <w:rFonts w:hint="eastAsia" w:cs="Times New Roman"/>
                <w:color w:val="auto"/>
                <w:sz w:val="20"/>
                <w:szCs w:val="20"/>
                <w:lang w:val="en-US" w:eastAsia="zh-CN"/>
              </w:rPr>
              <w:t>0</w:t>
            </w:r>
          </w:p>
        </w:tc>
      </w:tr>
    </w:tbl>
    <w:p>
      <w:pPr>
        <w:rPr>
          <w:rFonts w:hint="default" w:ascii="Times New Roman" w:hAnsi="Times New Roman" w:eastAsia="黑体" w:cs="Times New Roman"/>
          <w:color w:val="auto"/>
          <w:sz w:val="32"/>
          <w:szCs w:val="40"/>
        </w:rPr>
        <w:sectPr>
          <w:footerReference r:id="rId3" w:type="default"/>
          <w:pgSz w:w="11906" w:h="16838"/>
          <w:pgMar w:top="2098" w:right="1531" w:bottom="2098" w:left="1531" w:header="851" w:footer="992" w:gutter="0"/>
          <w:pgNumType w:fmt="numberInDash"/>
          <w:cols w:space="720" w:num="1"/>
          <w:rtlGutter w:val="0"/>
          <w:docGrid w:type="linesAndChars" w:linePitch="574" w:charSpace="-849"/>
        </w:sect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default" w:ascii="Times New Roman" w:hAnsi="Times New Roman" w:eastAsia="黑体" w:cs="Times New Roman"/>
          <w:color w:val="auto"/>
          <w:sz w:val="32"/>
          <w:szCs w:val="40"/>
        </w:rPr>
      </w:pPr>
      <w:r>
        <w:rPr>
          <w:rFonts w:hint="default" w:ascii="Times New Roman" w:hAnsi="Times New Roman" w:eastAsia="黑体" w:cs="Times New Roman"/>
          <w:color w:val="auto"/>
          <w:sz w:val="32"/>
          <w:szCs w:val="40"/>
        </w:rPr>
        <w:t>四、政府信息公开行政复议、行政诉讼情况</w:t>
      </w:r>
    </w:p>
    <w:tbl>
      <w:tblPr>
        <w:tblStyle w:val="4"/>
        <w:tblW w:w="0" w:type="auto"/>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567"/>
        <w:gridCol w:w="529"/>
        <w:gridCol w:w="480"/>
        <w:gridCol w:w="694"/>
        <w:gridCol w:w="618"/>
        <w:gridCol w:w="517"/>
        <w:gridCol w:w="568"/>
        <w:gridCol w:w="568"/>
        <w:gridCol w:w="569"/>
        <w:gridCol w:w="568"/>
        <w:gridCol w:w="568"/>
        <w:gridCol w:w="569"/>
        <w:gridCol w:w="568"/>
        <w:gridCol w:w="569"/>
        <w:gridCol w:w="57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97" w:hRule="atLeast"/>
          <w:jc w:val="center"/>
        </w:trPr>
        <w:tc>
          <w:tcPr>
            <w:tcW w:w="2888"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rPr>
              <w:t>行政复议</w:t>
            </w:r>
          </w:p>
        </w:tc>
        <w:tc>
          <w:tcPr>
            <w:tcW w:w="5634" w:type="dxa"/>
            <w:gridSpan w:val="10"/>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47" w:hRule="atLeast"/>
          <w:jc w:val="center"/>
        </w:trPr>
        <w:tc>
          <w:tcPr>
            <w:tcW w:w="567"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ind w:left="-149" w:leftChars="-71" w:right="-170" w:rightChars="-81"/>
              <w:jc w:val="center"/>
              <w:rPr>
                <w:rFonts w:hint="default" w:ascii="Times New Roman" w:hAnsi="Times New Roman" w:eastAsia="宋体" w:cs="Times New Roman"/>
                <w:color w:val="auto"/>
                <w:kern w:val="0"/>
                <w:sz w:val="20"/>
                <w:szCs w:val="20"/>
              </w:rPr>
            </w:pPr>
            <w:r>
              <w:rPr>
                <w:rFonts w:hint="default" w:ascii="Times New Roman" w:hAnsi="Times New Roman" w:eastAsia="宋体" w:cs="Times New Roman"/>
                <w:color w:val="auto"/>
                <w:kern w:val="0"/>
                <w:sz w:val="20"/>
                <w:szCs w:val="20"/>
              </w:rPr>
              <w:t>结果</w:t>
            </w:r>
          </w:p>
          <w:p>
            <w:pPr>
              <w:widowControl/>
              <w:ind w:left="-149" w:leftChars="-71" w:right="-170" w:rightChars="-81"/>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rPr>
              <w:t>维持</w:t>
            </w:r>
          </w:p>
        </w:tc>
        <w:tc>
          <w:tcPr>
            <w:tcW w:w="529" w:type="dxa"/>
            <w:vMerge w:val="restart"/>
            <w:tcBorders>
              <w:top w:val="nil"/>
              <w:left w:val="nil"/>
              <w:bottom w:val="single" w:color="auto" w:sz="8" w:space="0"/>
              <w:right w:val="single" w:color="auto" w:sz="8" w:space="0"/>
            </w:tcBorders>
            <w:noWrap w:val="0"/>
            <w:tcMar>
              <w:left w:w="108" w:type="dxa"/>
              <w:right w:w="108" w:type="dxa"/>
            </w:tcMar>
            <w:vAlign w:val="center"/>
          </w:tcPr>
          <w:p>
            <w:pPr>
              <w:widowControl/>
              <w:ind w:left="-43" w:leftChars="-21" w:right="-132" w:rightChars="-63" w:hanging="1"/>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rPr>
              <w:t>结果纠正</w:t>
            </w:r>
          </w:p>
        </w:tc>
        <w:tc>
          <w:tcPr>
            <w:tcW w:w="480" w:type="dxa"/>
            <w:vMerge w:val="restart"/>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ind w:left="-82" w:leftChars="-39" w:right="-97" w:rightChars="-46"/>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rPr>
              <w:t>其他结果</w:t>
            </w:r>
          </w:p>
        </w:tc>
        <w:tc>
          <w:tcPr>
            <w:tcW w:w="694" w:type="dxa"/>
            <w:vMerge w:val="restart"/>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ind w:left="-118" w:leftChars="-56" w:right="-118" w:rightChars="-56"/>
              <w:jc w:val="center"/>
              <w:rPr>
                <w:rFonts w:hint="default" w:ascii="Times New Roman" w:hAnsi="Times New Roman" w:eastAsia="宋体" w:cs="Times New Roman"/>
                <w:color w:val="auto"/>
                <w:kern w:val="0"/>
                <w:sz w:val="20"/>
                <w:szCs w:val="20"/>
              </w:rPr>
            </w:pPr>
            <w:r>
              <w:rPr>
                <w:rFonts w:hint="default" w:ascii="Times New Roman" w:hAnsi="Times New Roman" w:eastAsia="宋体" w:cs="Times New Roman"/>
                <w:color w:val="auto"/>
                <w:kern w:val="0"/>
                <w:sz w:val="20"/>
                <w:szCs w:val="20"/>
              </w:rPr>
              <w:t>尚未</w:t>
            </w:r>
          </w:p>
          <w:p>
            <w:pPr>
              <w:widowControl/>
              <w:ind w:left="-118" w:leftChars="-56" w:right="-118" w:rightChars="-56"/>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rPr>
              <w:t>审结</w:t>
            </w:r>
          </w:p>
        </w:tc>
        <w:tc>
          <w:tcPr>
            <w:tcW w:w="618" w:type="dxa"/>
            <w:vMerge w:val="restart"/>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spacing w:line="320" w:lineRule="exact"/>
              <w:jc w:val="center"/>
              <w:rPr>
                <w:rFonts w:hint="default" w:ascii="Times New Roman" w:hAnsi="Times New Roman" w:eastAsia="宋体" w:cs="Times New Roman"/>
                <w:color w:val="auto"/>
                <w:kern w:val="0"/>
                <w:sz w:val="20"/>
                <w:szCs w:val="20"/>
              </w:rPr>
            </w:pPr>
            <w:r>
              <w:rPr>
                <w:rFonts w:hint="default" w:ascii="Times New Roman" w:hAnsi="Times New Roman" w:eastAsia="宋体" w:cs="Times New Roman"/>
                <w:color w:val="auto"/>
                <w:kern w:val="0"/>
                <w:sz w:val="20"/>
                <w:szCs w:val="20"/>
              </w:rPr>
              <w:t>总</w:t>
            </w:r>
          </w:p>
          <w:p>
            <w:pPr>
              <w:widowControl/>
              <w:spacing w:line="320" w:lineRule="exact"/>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rPr>
              <w:t>计</w:t>
            </w:r>
          </w:p>
        </w:tc>
        <w:tc>
          <w:tcPr>
            <w:tcW w:w="2790" w:type="dxa"/>
            <w:gridSpan w:val="5"/>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rPr>
              <w:t>未经复议直接起诉</w:t>
            </w:r>
          </w:p>
        </w:tc>
        <w:tc>
          <w:tcPr>
            <w:tcW w:w="2844" w:type="dxa"/>
            <w:gridSpan w:val="5"/>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06" w:hRule="atLeast"/>
          <w:jc w:val="center"/>
        </w:trPr>
        <w:tc>
          <w:tcPr>
            <w:tcW w:w="567"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default" w:ascii="Times New Roman" w:hAnsi="Times New Roman" w:cs="Times New Roman"/>
                <w:color w:val="auto"/>
                <w:sz w:val="24"/>
              </w:rPr>
            </w:pPr>
          </w:p>
        </w:tc>
        <w:tc>
          <w:tcPr>
            <w:tcW w:w="529" w:type="dxa"/>
            <w:vMerge w:val="continue"/>
            <w:tcBorders>
              <w:top w:val="nil"/>
              <w:left w:val="nil"/>
              <w:bottom w:val="single" w:color="auto" w:sz="8" w:space="0"/>
              <w:right w:val="single" w:color="auto" w:sz="8" w:space="0"/>
            </w:tcBorders>
            <w:noWrap w:val="0"/>
            <w:tcMar>
              <w:left w:w="108" w:type="dxa"/>
              <w:right w:w="108" w:type="dxa"/>
            </w:tcMar>
            <w:vAlign w:val="center"/>
          </w:tcPr>
          <w:p>
            <w:pPr>
              <w:rPr>
                <w:rFonts w:hint="default" w:ascii="Times New Roman" w:hAnsi="Times New Roman" w:cs="Times New Roman"/>
                <w:color w:val="auto"/>
                <w:sz w:val="24"/>
              </w:rPr>
            </w:pPr>
          </w:p>
        </w:tc>
        <w:tc>
          <w:tcPr>
            <w:tcW w:w="480" w:type="dxa"/>
            <w:vMerge w:val="continue"/>
            <w:tcBorders>
              <w:top w:val="single" w:color="auto" w:sz="8" w:space="0"/>
              <w:left w:val="nil"/>
              <w:bottom w:val="single" w:color="auto" w:sz="8" w:space="0"/>
              <w:right w:val="single" w:color="auto" w:sz="8" w:space="0"/>
            </w:tcBorders>
            <w:noWrap w:val="0"/>
            <w:tcMar>
              <w:left w:w="108" w:type="dxa"/>
              <w:right w:w="108" w:type="dxa"/>
            </w:tcMar>
            <w:vAlign w:val="center"/>
          </w:tcPr>
          <w:p>
            <w:pPr>
              <w:rPr>
                <w:rFonts w:hint="default" w:ascii="Times New Roman" w:hAnsi="Times New Roman" w:cs="Times New Roman"/>
                <w:color w:val="auto"/>
                <w:sz w:val="24"/>
              </w:rPr>
            </w:pPr>
          </w:p>
        </w:tc>
        <w:tc>
          <w:tcPr>
            <w:tcW w:w="694" w:type="dxa"/>
            <w:vMerge w:val="continue"/>
            <w:tcBorders>
              <w:top w:val="single" w:color="auto" w:sz="8" w:space="0"/>
              <w:left w:val="nil"/>
              <w:bottom w:val="single" w:color="auto" w:sz="8" w:space="0"/>
              <w:right w:val="single" w:color="auto" w:sz="8" w:space="0"/>
            </w:tcBorders>
            <w:noWrap w:val="0"/>
            <w:tcMar>
              <w:left w:w="108" w:type="dxa"/>
              <w:right w:w="108" w:type="dxa"/>
            </w:tcMar>
            <w:vAlign w:val="center"/>
          </w:tcPr>
          <w:p>
            <w:pPr>
              <w:rPr>
                <w:rFonts w:hint="default" w:ascii="Times New Roman" w:hAnsi="Times New Roman" w:cs="Times New Roman"/>
                <w:color w:val="auto"/>
                <w:sz w:val="24"/>
              </w:rPr>
            </w:pPr>
          </w:p>
        </w:tc>
        <w:tc>
          <w:tcPr>
            <w:tcW w:w="618" w:type="dxa"/>
            <w:vMerge w:val="continue"/>
            <w:tcBorders>
              <w:top w:val="single" w:color="auto" w:sz="8" w:space="0"/>
              <w:left w:val="nil"/>
              <w:bottom w:val="single" w:color="auto" w:sz="8" w:space="0"/>
              <w:right w:val="single" w:color="auto" w:sz="8" w:space="0"/>
            </w:tcBorders>
            <w:noWrap w:val="0"/>
            <w:tcMar>
              <w:left w:w="108" w:type="dxa"/>
              <w:right w:w="108" w:type="dxa"/>
            </w:tcMar>
            <w:vAlign w:val="center"/>
          </w:tcPr>
          <w:p>
            <w:pPr>
              <w:rPr>
                <w:rFonts w:hint="default" w:ascii="Times New Roman" w:hAnsi="Times New Roman" w:cs="Times New Roman"/>
                <w:color w:val="auto"/>
                <w:sz w:val="24"/>
              </w:rPr>
            </w:pPr>
          </w:p>
        </w:tc>
        <w:tc>
          <w:tcPr>
            <w:tcW w:w="517" w:type="dxa"/>
            <w:tcBorders>
              <w:top w:val="nil"/>
              <w:left w:val="nil"/>
              <w:bottom w:val="single" w:color="auto" w:sz="8" w:space="0"/>
              <w:right w:val="single" w:color="auto" w:sz="8" w:space="0"/>
            </w:tcBorders>
            <w:noWrap w:val="0"/>
            <w:tcMar>
              <w:left w:w="108" w:type="dxa"/>
              <w:right w:w="108" w:type="dxa"/>
            </w:tcMar>
            <w:vAlign w:val="center"/>
          </w:tcPr>
          <w:p>
            <w:pPr>
              <w:widowControl/>
              <w:ind w:left="-105" w:leftChars="-50" w:right="-126" w:rightChars="-6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rPr>
              <w:t>结果维持</w:t>
            </w:r>
          </w:p>
        </w:tc>
        <w:tc>
          <w:tcPr>
            <w:tcW w:w="568" w:type="dxa"/>
            <w:tcBorders>
              <w:top w:val="nil"/>
              <w:left w:val="nil"/>
              <w:bottom w:val="single" w:color="auto" w:sz="8" w:space="0"/>
              <w:right w:val="single" w:color="auto" w:sz="8" w:space="0"/>
            </w:tcBorders>
            <w:noWrap w:val="0"/>
            <w:tcMar>
              <w:left w:w="108" w:type="dxa"/>
              <w:right w:w="108" w:type="dxa"/>
            </w:tcMar>
            <w:vAlign w:val="center"/>
          </w:tcPr>
          <w:p>
            <w:pPr>
              <w:widowControl/>
              <w:ind w:left="-86" w:leftChars="-41" w:right="-88" w:rightChars="-42"/>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rPr>
              <w:t>结果纠正</w:t>
            </w:r>
          </w:p>
        </w:tc>
        <w:tc>
          <w:tcPr>
            <w:tcW w:w="568" w:type="dxa"/>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ind w:left="-126" w:leftChars="-60" w:right="-136" w:rightChars="-65"/>
              <w:jc w:val="center"/>
              <w:rPr>
                <w:rFonts w:hint="default" w:ascii="Times New Roman" w:hAnsi="Times New Roman" w:eastAsia="宋体" w:cs="Times New Roman"/>
                <w:color w:val="auto"/>
                <w:kern w:val="0"/>
                <w:sz w:val="20"/>
                <w:szCs w:val="20"/>
              </w:rPr>
            </w:pPr>
            <w:r>
              <w:rPr>
                <w:rFonts w:hint="default" w:ascii="Times New Roman" w:hAnsi="Times New Roman" w:eastAsia="宋体" w:cs="Times New Roman"/>
                <w:color w:val="auto"/>
                <w:kern w:val="0"/>
                <w:sz w:val="20"/>
                <w:szCs w:val="20"/>
              </w:rPr>
              <w:t>其他</w:t>
            </w:r>
          </w:p>
          <w:p>
            <w:pPr>
              <w:widowControl/>
              <w:ind w:left="-126" w:leftChars="-60" w:right="-136" w:rightChars="-65"/>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rPr>
              <w:t>结果</w:t>
            </w:r>
          </w:p>
        </w:tc>
        <w:tc>
          <w:tcPr>
            <w:tcW w:w="569" w:type="dxa"/>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ind w:left="-164" w:leftChars="-78" w:right="-153" w:rightChars="-73"/>
              <w:jc w:val="center"/>
              <w:rPr>
                <w:rFonts w:hint="default" w:ascii="Times New Roman" w:hAnsi="Times New Roman" w:eastAsia="宋体" w:cs="Times New Roman"/>
                <w:color w:val="auto"/>
                <w:kern w:val="0"/>
                <w:sz w:val="20"/>
                <w:szCs w:val="20"/>
              </w:rPr>
            </w:pPr>
            <w:r>
              <w:rPr>
                <w:rFonts w:hint="default" w:ascii="Times New Roman" w:hAnsi="Times New Roman" w:eastAsia="宋体" w:cs="Times New Roman"/>
                <w:color w:val="auto"/>
                <w:kern w:val="0"/>
                <w:sz w:val="20"/>
                <w:szCs w:val="20"/>
              </w:rPr>
              <w:t>尚未</w:t>
            </w:r>
          </w:p>
          <w:p>
            <w:pPr>
              <w:widowControl/>
              <w:ind w:left="-164" w:leftChars="-78" w:right="-153" w:rightChars="-73"/>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rPr>
              <w:t>审结</w:t>
            </w:r>
          </w:p>
        </w:tc>
        <w:tc>
          <w:tcPr>
            <w:tcW w:w="568" w:type="dxa"/>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rPr>
              <w:t>总计</w:t>
            </w:r>
          </w:p>
        </w:tc>
        <w:tc>
          <w:tcPr>
            <w:tcW w:w="568" w:type="dxa"/>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ind w:left="-99" w:leftChars="-47" w:right="-78" w:rightChars="-37"/>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rPr>
              <w:t>结果维持</w:t>
            </w:r>
          </w:p>
        </w:tc>
        <w:tc>
          <w:tcPr>
            <w:tcW w:w="569" w:type="dxa"/>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ind w:left="-136" w:leftChars="-65" w:right="-124" w:rightChars="-59"/>
              <w:jc w:val="center"/>
              <w:rPr>
                <w:rFonts w:hint="default" w:ascii="Times New Roman" w:hAnsi="Times New Roman" w:eastAsia="宋体" w:cs="Times New Roman"/>
                <w:color w:val="auto"/>
                <w:kern w:val="0"/>
                <w:sz w:val="20"/>
                <w:szCs w:val="20"/>
              </w:rPr>
            </w:pPr>
            <w:r>
              <w:rPr>
                <w:rFonts w:hint="default" w:ascii="Times New Roman" w:hAnsi="Times New Roman" w:eastAsia="宋体" w:cs="Times New Roman"/>
                <w:color w:val="auto"/>
                <w:kern w:val="0"/>
                <w:sz w:val="20"/>
                <w:szCs w:val="20"/>
              </w:rPr>
              <w:t>结果</w:t>
            </w:r>
          </w:p>
          <w:p>
            <w:pPr>
              <w:widowControl/>
              <w:ind w:left="-136" w:leftChars="-65" w:right="-124" w:rightChars="-59"/>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rPr>
              <w:t>纠正</w:t>
            </w:r>
          </w:p>
        </w:tc>
        <w:tc>
          <w:tcPr>
            <w:tcW w:w="568" w:type="dxa"/>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ind w:left="-173" w:leftChars="-83" w:right="-134" w:rightChars="-64" w:hanging="1"/>
              <w:jc w:val="center"/>
              <w:rPr>
                <w:rFonts w:hint="default" w:ascii="Times New Roman" w:hAnsi="Times New Roman" w:eastAsia="宋体" w:cs="Times New Roman"/>
                <w:color w:val="auto"/>
                <w:kern w:val="0"/>
                <w:sz w:val="20"/>
                <w:szCs w:val="20"/>
              </w:rPr>
            </w:pPr>
            <w:r>
              <w:rPr>
                <w:rFonts w:hint="default" w:ascii="Times New Roman" w:hAnsi="Times New Roman" w:eastAsia="宋体" w:cs="Times New Roman"/>
                <w:color w:val="auto"/>
                <w:kern w:val="0"/>
                <w:sz w:val="20"/>
                <w:szCs w:val="20"/>
              </w:rPr>
              <w:t>其他</w:t>
            </w:r>
          </w:p>
          <w:p>
            <w:pPr>
              <w:widowControl/>
              <w:ind w:left="-173" w:leftChars="-83" w:right="-134" w:rightChars="-64" w:hanging="1"/>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rPr>
              <w:t>结果</w:t>
            </w:r>
          </w:p>
        </w:tc>
        <w:tc>
          <w:tcPr>
            <w:tcW w:w="569" w:type="dxa"/>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ind w:left="-67" w:leftChars="-33" w:right="-105" w:rightChars="-50" w:hanging="2" w:hangingChars="1"/>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rPr>
              <w:t>尚未审结</w:t>
            </w:r>
          </w:p>
        </w:tc>
        <w:tc>
          <w:tcPr>
            <w:tcW w:w="570" w:type="dxa"/>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02" w:hRule="atLeast"/>
          <w:jc w:val="center"/>
        </w:trPr>
        <w:tc>
          <w:tcPr>
            <w:tcW w:w="567"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ind w:left="-149" w:leftChars="-71" w:right="-170" w:rightChars="-81"/>
              <w:jc w:val="center"/>
              <w:rPr>
                <w:rFonts w:hint="default" w:ascii="Times New Roman" w:hAnsi="Times New Roman" w:eastAsia="宋体" w:cs="Times New Roman"/>
                <w:color w:val="auto"/>
                <w:kern w:val="0"/>
                <w:sz w:val="20"/>
                <w:szCs w:val="20"/>
                <w:lang w:val="en-US" w:eastAsia="zh-CN"/>
              </w:rPr>
            </w:pPr>
            <w:r>
              <w:rPr>
                <w:rFonts w:hint="eastAsia" w:ascii="Times New Roman" w:hAnsi="Times New Roman" w:eastAsia="宋体" w:cs="Times New Roman"/>
                <w:color w:val="auto"/>
                <w:kern w:val="0"/>
                <w:sz w:val="20"/>
                <w:szCs w:val="20"/>
                <w:lang w:val="en-US" w:eastAsia="zh-CN"/>
              </w:rPr>
              <w:t>0</w:t>
            </w:r>
          </w:p>
        </w:tc>
        <w:tc>
          <w:tcPr>
            <w:tcW w:w="529" w:type="dxa"/>
            <w:tcBorders>
              <w:top w:val="nil"/>
              <w:left w:val="nil"/>
              <w:bottom w:val="single" w:color="auto" w:sz="8" w:space="0"/>
              <w:right w:val="single" w:color="auto" w:sz="8" w:space="0"/>
            </w:tcBorders>
            <w:noWrap w:val="0"/>
            <w:tcMar>
              <w:left w:w="108" w:type="dxa"/>
              <w:right w:w="108" w:type="dxa"/>
            </w:tcMar>
            <w:vAlign w:val="center"/>
          </w:tcPr>
          <w:p>
            <w:pPr>
              <w:widowControl/>
              <w:ind w:left="-149" w:leftChars="-71" w:right="-170" w:rightChars="-81"/>
              <w:jc w:val="center"/>
              <w:rPr>
                <w:rFonts w:hint="default" w:ascii="Times New Roman" w:hAnsi="Times New Roman" w:eastAsia="宋体" w:cs="Times New Roman"/>
                <w:color w:val="auto"/>
                <w:kern w:val="0"/>
                <w:sz w:val="20"/>
                <w:szCs w:val="20"/>
                <w:lang w:val="en-US" w:eastAsia="zh-CN"/>
              </w:rPr>
            </w:pPr>
            <w:r>
              <w:rPr>
                <w:rFonts w:hint="eastAsia" w:eastAsia="宋体" w:cs="Times New Roman"/>
                <w:color w:val="auto"/>
                <w:kern w:val="0"/>
                <w:sz w:val="20"/>
                <w:szCs w:val="20"/>
                <w:lang w:val="en-US" w:eastAsia="zh-CN"/>
              </w:rPr>
              <w:t>0</w:t>
            </w:r>
          </w:p>
        </w:tc>
        <w:tc>
          <w:tcPr>
            <w:tcW w:w="480" w:type="dxa"/>
            <w:tcBorders>
              <w:top w:val="nil"/>
              <w:left w:val="nil"/>
              <w:bottom w:val="single" w:color="auto" w:sz="8" w:space="0"/>
              <w:right w:val="single" w:color="auto" w:sz="8" w:space="0"/>
            </w:tcBorders>
            <w:noWrap w:val="0"/>
            <w:tcMar>
              <w:left w:w="108" w:type="dxa"/>
              <w:right w:w="108" w:type="dxa"/>
            </w:tcMar>
            <w:vAlign w:val="center"/>
          </w:tcPr>
          <w:p>
            <w:pPr>
              <w:widowControl/>
              <w:ind w:left="-149" w:leftChars="-71" w:right="-170" w:rightChars="-81"/>
              <w:jc w:val="center"/>
              <w:rPr>
                <w:rFonts w:hint="default" w:ascii="Times New Roman" w:hAnsi="Times New Roman" w:eastAsia="宋体" w:cs="Times New Roman"/>
                <w:color w:val="auto"/>
                <w:kern w:val="0"/>
                <w:sz w:val="20"/>
                <w:szCs w:val="20"/>
                <w:lang w:val="en-US" w:eastAsia="zh-CN"/>
              </w:rPr>
            </w:pPr>
            <w:r>
              <w:rPr>
                <w:rFonts w:hint="eastAsia" w:eastAsia="宋体" w:cs="Times New Roman"/>
                <w:color w:val="auto"/>
                <w:kern w:val="0"/>
                <w:sz w:val="20"/>
                <w:szCs w:val="20"/>
                <w:lang w:val="en-US" w:eastAsia="zh-CN"/>
              </w:rPr>
              <w:t>0</w:t>
            </w:r>
          </w:p>
        </w:tc>
        <w:tc>
          <w:tcPr>
            <w:tcW w:w="694" w:type="dxa"/>
            <w:tcBorders>
              <w:top w:val="nil"/>
              <w:left w:val="nil"/>
              <w:bottom w:val="single" w:color="auto" w:sz="8" w:space="0"/>
              <w:right w:val="single" w:color="auto" w:sz="8" w:space="0"/>
            </w:tcBorders>
            <w:noWrap w:val="0"/>
            <w:tcMar>
              <w:left w:w="108" w:type="dxa"/>
              <w:right w:w="108" w:type="dxa"/>
            </w:tcMar>
            <w:vAlign w:val="center"/>
          </w:tcPr>
          <w:p>
            <w:pPr>
              <w:widowControl/>
              <w:ind w:left="-149" w:leftChars="-71" w:right="-170" w:rightChars="-81"/>
              <w:jc w:val="center"/>
              <w:rPr>
                <w:rFonts w:hint="default" w:ascii="Times New Roman" w:hAnsi="Times New Roman" w:eastAsia="宋体" w:cs="Times New Roman"/>
                <w:color w:val="auto"/>
                <w:kern w:val="0"/>
                <w:sz w:val="20"/>
                <w:szCs w:val="20"/>
                <w:lang w:val="en-US" w:eastAsia="zh-CN"/>
              </w:rPr>
            </w:pPr>
            <w:r>
              <w:rPr>
                <w:rFonts w:hint="eastAsia" w:eastAsia="宋体" w:cs="Times New Roman"/>
                <w:color w:val="auto"/>
                <w:kern w:val="0"/>
                <w:sz w:val="20"/>
                <w:szCs w:val="20"/>
                <w:lang w:val="en-US" w:eastAsia="zh-CN"/>
              </w:rPr>
              <w:t>0</w:t>
            </w:r>
          </w:p>
        </w:tc>
        <w:tc>
          <w:tcPr>
            <w:tcW w:w="618" w:type="dxa"/>
            <w:tcBorders>
              <w:top w:val="nil"/>
              <w:left w:val="nil"/>
              <w:bottom w:val="single" w:color="auto" w:sz="8" w:space="0"/>
              <w:right w:val="single" w:color="auto" w:sz="8" w:space="0"/>
            </w:tcBorders>
            <w:noWrap w:val="0"/>
            <w:tcMar>
              <w:left w:w="108" w:type="dxa"/>
              <w:right w:w="108" w:type="dxa"/>
            </w:tcMar>
            <w:vAlign w:val="center"/>
          </w:tcPr>
          <w:p>
            <w:pPr>
              <w:widowControl/>
              <w:ind w:left="-149" w:leftChars="-71" w:right="-170" w:rightChars="-81"/>
              <w:jc w:val="center"/>
              <w:rPr>
                <w:rFonts w:hint="default" w:ascii="Times New Roman" w:hAnsi="Times New Roman" w:eastAsia="宋体" w:cs="Times New Roman"/>
                <w:color w:val="auto"/>
                <w:kern w:val="0"/>
                <w:sz w:val="20"/>
                <w:szCs w:val="20"/>
                <w:lang w:val="en-US" w:eastAsia="zh-CN"/>
              </w:rPr>
            </w:pPr>
            <w:r>
              <w:rPr>
                <w:rFonts w:hint="eastAsia" w:eastAsia="宋体" w:cs="Times New Roman"/>
                <w:color w:val="auto"/>
                <w:kern w:val="0"/>
                <w:sz w:val="20"/>
                <w:szCs w:val="20"/>
                <w:lang w:val="en-US" w:eastAsia="zh-CN"/>
              </w:rPr>
              <w:t>0</w:t>
            </w:r>
          </w:p>
        </w:tc>
        <w:tc>
          <w:tcPr>
            <w:tcW w:w="517" w:type="dxa"/>
            <w:tcBorders>
              <w:top w:val="nil"/>
              <w:left w:val="nil"/>
              <w:bottom w:val="single" w:color="auto" w:sz="8" w:space="0"/>
              <w:right w:val="single" w:color="auto" w:sz="8" w:space="0"/>
            </w:tcBorders>
            <w:noWrap w:val="0"/>
            <w:tcMar>
              <w:left w:w="108" w:type="dxa"/>
              <w:right w:w="108" w:type="dxa"/>
            </w:tcMar>
            <w:vAlign w:val="center"/>
          </w:tcPr>
          <w:p>
            <w:pPr>
              <w:widowControl/>
              <w:ind w:left="-149" w:leftChars="-71" w:right="-170" w:rightChars="-81"/>
              <w:jc w:val="center"/>
              <w:rPr>
                <w:rFonts w:hint="default" w:ascii="Times New Roman" w:hAnsi="Times New Roman" w:eastAsia="宋体" w:cs="Times New Roman"/>
                <w:color w:val="auto"/>
                <w:kern w:val="0"/>
                <w:sz w:val="20"/>
                <w:szCs w:val="20"/>
                <w:lang w:val="en-US" w:eastAsia="zh-CN"/>
              </w:rPr>
            </w:pPr>
            <w:r>
              <w:rPr>
                <w:rFonts w:hint="eastAsia" w:eastAsia="宋体" w:cs="Times New Roman"/>
                <w:color w:val="auto"/>
                <w:kern w:val="0"/>
                <w:sz w:val="20"/>
                <w:szCs w:val="20"/>
                <w:lang w:val="en-US" w:eastAsia="zh-CN"/>
              </w:rPr>
              <w:t>0</w:t>
            </w:r>
          </w:p>
        </w:tc>
        <w:tc>
          <w:tcPr>
            <w:tcW w:w="568" w:type="dxa"/>
            <w:tcBorders>
              <w:top w:val="nil"/>
              <w:left w:val="nil"/>
              <w:bottom w:val="single" w:color="auto" w:sz="8" w:space="0"/>
              <w:right w:val="single" w:color="auto" w:sz="8" w:space="0"/>
            </w:tcBorders>
            <w:noWrap w:val="0"/>
            <w:tcMar>
              <w:left w:w="108" w:type="dxa"/>
              <w:right w:w="108" w:type="dxa"/>
            </w:tcMar>
            <w:vAlign w:val="center"/>
          </w:tcPr>
          <w:p>
            <w:pPr>
              <w:widowControl/>
              <w:ind w:left="-149" w:leftChars="-71" w:right="-170" w:rightChars="-81"/>
              <w:jc w:val="center"/>
              <w:rPr>
                <w:rFonts w:hint="default" w:ascii="Times New Roman" w:hAnsi="Times New Roman" w:eastAsia="宋体" w:cs="Times New Roman"/>
                <w:color w:val="auto"/>
                <w:kern w:val="0"/>
                <w:sz w:val="20"/>
                <w:szCs w:val="20"/>
                <w:lang w:val="en-US" w:eastAsia="zh-CN"/>
              </w:rPr>
            </w:pPr>
            <w:r>
              <w:rPr>
                <w:rFonts w:hint="eastAsia" w:eastAsia="宋体" w:cs="Times New Roman"/>
                <w:color w:val="auto"/>
                <w:kern w:val="0"/>
                <w:sz w:val="20"/>
                <w:szCs w:val="20"/>
                <w:lang w:val="en-US" w:eastAsia="zh-CN"/>
              </w:rPr>
              <w:t>0</w:t>
            </w:r>
          </w:p>
        </w:tc>
        <w:tc>
          <w:tcPr>
            <w:tcW w:w="568" w:type="dxa"/>
            <w:tcBorders>
              <w:top w:val="nil"/>
              <w:left w:val="nil"/>
              <w:bottom w:val="single" w:color="auto" w:sz="8" w:space="0"/>
              <w:right w:val="single" w:color="auto" w:sz="8" w:space="0"/>
            </w:tcBorders>
            <w:noWrap w:val="0"/>
            <w:tcMar>
              <w:left w:w="108" w:type="dxa"/>
              <w:right w:w="108" w:type="dxa"/>
            </w:tcMar>
            <w:vAlign w:val="center"/>
          </w:tcPr>
          <w:p>
            <w:pPr>
              <w:widowControl/>
              <w:ind w:left="-149" w:leftChars="-71" w:right="-170" w:rightChars="-81"/>
              <w:jc w:val="center"/>
              <w:rPr>
                <w:rFonts w:hint="default" w:ascii="Times New Roman" w:hAnsi="Times New Roman" w:eastAsia="宋体" w:cs="Times New Roman"/>
                <w:color w:val="auto"/>
                <w:kern w:val="0"/>
                <w:sz w:val="20"/>
                <w:szCs w:val="20"/>
                <w:lang w:val="en-US" w:eastAsia="zh-CN"/>
              </w:rPr>
            </w:pPr>
            <w:r>
              <w:rPr>
                <w:rFonts w:hint="eastAsia" w:eastAsia="宋体" w:cs="Times New Roman"/>
                <w:color w:val="auto"/>
                <w:kern w:val="0"/>
                <w:sz w:val="20"/>
                <w:szCs w:val="20"/>
                <w:lang w:val="en-US" w:eastAsia="zh-CN"/>
              </w:rPr>
              <w:t>0</w:t>
            </w:r>
          </w:p>
        </w:tc>
        <w:tc>
          <w:tcPr>
            <w:tcW w:w="569" w:type="dxa"/>
            <w:tcBorders>
              <w:top w:val="nil"/>
              <w:left w:val="nil"/>
              <w:bottom w:val="single" w:color="auto" w:sz="8" w:space="0"/>
              <w:right w:val="single" w:color="auto" w:sz="8" w:space="0"/>
            </w:tcBorders>
            <w:noWrap w:val="0"/>
            <w:tcMar>
              <w:left w:w="108" w:type="dxa"/>
              <w:right w:w="108" w:type="dxa"/>
            </w:tcMar>
            <w:vAlign w:val="center"/>
          </w:tcPr>
          <w:p>
            <w:pPr>
              <w:widowControl/>
              <w:ind w:left="-149" w:leftChars="-71" w:right="-170" w:rightChars="-81"/>
              <w:jc w:val="center"/>
              <w:rPr>
                <w:rFonts w:hint="default" w:ascii="Times New Roman" w:hAnsi="Times New Roman" w:eastAsia="宋体" w:cs="Times New Roman"/>
                <w:color w:val="auto"/>
                <w:kern w:val="0"/>
                <w:sz w:val="20"/>
                <w:szCs w:val="20"/>
                <w:lang w:val="en-US" w:eastAsia="zh-CN"/>
              </w:rPr>
            </w:pPr>
            <w:r>
              <w:rPr>
                <w:rFonts w:hint="eastAsia" w:eastAsia="宋体" w:cs="Times New Roman"/>
                <w:color w:val="auto"/>
                <w:kern w:val="0"/>
                <w:sz w:val="20"/>
                <w:szCs w:val="20"/>
                <w:lang w:val="en-US" w:eastAsia="zh-CN"/>
              </w:rPr>
              <w:t>0</w:t>
            </w:r>
          </w:p>
        </w:tc>
        <w:tc>
          <w:tcPr>
            <w:tcW w:w="568" w:type="dxa"/>
            <w:tcBorders>
              <w:top w:val="nil"/>
              <w:left w:val="nil"/>
              <w:bottom w:val="single" w:color="auto" w:sz="8" w:space="0"/>
              <w:right w:val="single" w:color="auto" w:sz="8" w:space="0"/>
            </w:tcBorders>
            <w:noWrap w:val="0"/>
            <w:tcMar>
              <w:left w:w="108" w:type="dxa"/>
              <w:right w:w="108" w:type="dxa"/>
            </w:tcMar>
            <w:vAlign w:val="center"/>
          </w:tcPr>
          <w:p>
            <w:pPr>
              <w:widowControl/>
              <w:ind w:left="-149" w:leftChars="-71" w:right="-170" w:rightChars="-81"/>
              <w:jc w:val="center"/>
              <w:rPr>
                <w:rFonts w:hint="default" w:ascii="Times New Roman" w:hAnsi="Times New Roman" w:eastAsia="宋体" w:cs="Times New Roman"/>
                <w:color w:val="auto"/>
                <w:kern w:val="0"/>
                <w:sz w:val="20"/>
                <w:szCs w:val="20"/>
                <w:lang w:val="en-US" w:eastAsia="zh-CN"/>
              </w:rPr>
            </w:pPr>
            <w:r>
              <w:rPr>
                <w:rFonts w:hint="eastAsia" w:eastAsia="宋体" w:cs="Times New Roman"/>
                <w:color w:val="auto"/>
                <w:kern w:val="0"/>
                <w:sz w:val="20"/>
                <w:szCs w:val="20"/>
                <w:lang w:val="en-US" w:eastAsia="zh-CN"/>
              </w:rPr>
              <w:t>0</w:t>
            </w:r>
          </w:p>
        </w:tc>
        <w:tc>
          <w:tcPr>
            <w:tcW w:w="568" w:type="dxa"/>
            <w:tcBorders>
              <w:top w:val="nil"/>
              <w:left w:val="nil"/>
              <w:bottom w:val="single" w:color="auto" w:sz="8" w:space="0"/>
              <w:right w:val="single" w:color="auto" w:sz="8" w:space="0"/>
            </w:tcBorders>
            <w:noWrap w:val="0"/>
            <w:tcMar>
              <w:left w:w="108" w:type="dxa"/>
              <w:right w:w="108" w:type="dxa"/>
            </w:tcMar>
            <w:vAlign w:val="center"/>
          </w:tcPr>
          <w:p>
            <w:pPr>
              <w:widowControl/>
              <w:ind w:left="-149" w:leftChars="-71" w:right="-170" w:rightChars="-81"/>
              <w:jc w:val="center"/>
              <w:rPr>
                <w:rFonts w:hint="default" w:ascii="Times New Roman" w:hAnsi="Times New Roman" w:eastAsia="宋体" w:cs="Times New Roman"/>
                <w:color w:val="auto"/>
                <w:kern w:val="0"/>
                <w:sz w:val="20"/>
                <w:szCs w:val="20"/>
                <w:lang w:val="en-US" w:eastAsia="zh-CN"/>
              </w:rPr>
            </w:pPr>
            <w:r>
              <w:rPr>
                <w:rFonts w:hint="eastAsia" w:eastAsia="宋体" w:cs="Times New Roman"/>
                <w:color w:val="auto"/>
                <w:kern w:val="0"/>
                <w:sz w:val="20"/>
                <w:szCs w:val="20"/>
                <w:lang w:val="en-US" w:eastAsia="zh-CN"/>
              </w:rPr>
              <w:t>0</w:t>
            </w:r>
          </w:p>
        </w:tc>
        <w:tc>
          <w:tcPr>
            <w:tcW w:w="569" w:type="dxa"/>
            <w:tcBorders>
              <w:top w:val="nil"/>
              <w:left w:val="nil"/>
              <w:bottom w:val="single" w:color="auto" w:sz="8" w:space="0"/>
              <w:right w:val="single" w:color="auto" w:sz="8" w:space="0"/>
            </w:tcBorders>
            <w:noWrap w:val="0"/>
            <w:tcMar>
              <w:left w:w="108" w:type="dxa"/>
              <w:right w:w="108" w:type="dxa"/>
            </w:tcMar>
            <w:vAlign w:val="center"/>
          </w:tcPr>
          <w:p>
            <w:pPr>
              <w:widowControl/>
              <w:ind w:left="-149" w:leftChars="-71" w:right="-170" w:rightChars="-81"/>
              <w:jc w:val="center"/>
              <w:rPr>
                <w:rFonts w:hint="default" w:ascii="Times New Roman" w:hAnsi="Times New Roman" w:eastAsia="宋体" w:cs="Times New Roman"/>
                <w:color w:val="auto"/>
                <w:kern w:val="0"/>
                <w:sz w:val="20"/>
                <w:szCs w:val="20"/>
                <w:lang w:val="en-US" w:eastAsia="zh-CN"/>
              </w:rPr>
            </w:pPr>
            <w:r>
              <w:rPr>
                <w:rFonts w:hint="eastAsia" w:eastAsia="宋体" w:cs="Times New Roman"/>
                <w:color w:val="auto"/>
                <w:kern w:val="0"/>
                <w:sz w:val="20"/>
                <w:szCs w:val="20"/>
                <w:lang w:val="en-US" w:eastAsia="zh-CN"/>
              </w:rPr>
              <w:t>0</w:t>
            </w:r>
          </w:p>
        </w:tc>
        <w:tc>
          <w:tcPr>
            <w:tcW w:w="568" w:type="dxa"/>
            <w:tcBorders>
              <w:top w:val="nil"/>
              <w:left w:val="nil"/>
              <w:bottom w:val="single" w:color="auto" w:sz="8" w:space="0"/>
              <w:right w:val="single" w:color="auto" w:sz="8" w:space="0"/>
            </w:tcBorders>
            <w:noWrap w:val="0"/>
            <w:tcMar>
              <w:left w:w="108" w:type="dxa"/>
              <w:right w:w="108" w:type="dxa"/>
            </w:tcMar>
            <w:vAlign w:val="center"/>
          </w:tcPr>
          <w:p>
            <w:pPr>
              <w:widowControl/>
              <w:ind w:left="-149" w:leftChars="-71" w:right="-170" w:rightChars="-81"/>
              <w:jc w:val="center"/>
              <w:rPr>
                <w:rFonts w:hint="default" w:ascii="Times New Roman" w:hAnsi="Times New Roman" w:eastAsia="宋体" w:cs="Times New Roman"/>
                <w:color w:val="auto"/>
                <w:kern w:val="0"/>
                <w:sz w:val="20"/>
                <w:szCs w:val="20"/>
                <w:lang w:val="en-US" w:eastAsia="zh-CN"/>
              </w:rPr>
            </w:pPr>
            <w:r>
              <w:rPr>
                <w:rFonts w:hint="eastAsia" w:eastAsia="宋体" w:cs="Times New Roman"/>
                <w:color w:val="auto"/>
                <w:kern w:val="0"/>
                <w:sz w:val="20"/>
                <w:szCs w:val="20"/>
                <w:lang w:val="en-US" w:eastAsia="zh-CN"/>
              </w:rPr>
              <w:t>0</w:t>
            </w:r>
          </w:p>
        </w:tc>
        <w:tc>
          <w:tcPr>
            <w:tcW w:w="569" w:type="dxa"/>
            <w:tcBorders>
              <w:top w:val="nil"/>
              <w:left w:val="nil"/>
              <w:bottom w:val="single" w:color="auto" w:sz="8" w:space="0"/>
              <w:right w:val="single" w:color="auto" w:sz="8" w:space="0"/>
            </w:tcBorders>
            <w:noWrap w:val="0"/>
            <w:tcMar>
              <w:left w:w="108" w:type="dxa"/>
              <w:right w:w="108" w:type="dxa"/>
            </w:tcMar>
            <w:vAlign w:val="center"/>
          </w:tcPr>
          <w:p>
            <w:pPr>
              <w:widowControl/>
              <w:ind w:left="-149" w:leftChars="-71" w:right="-170" w:rightChars="-81"/>
              <w:jc w:val="center"/>
              <w:rPr>
                <w:rFonts w:hint="default" w:ascii="Times New Roman" w:hAnsi="Times New Roman" w:eastAsia="宋体" w:cs="Times New Roman"/>
                <w:color w:val="auto"/>
                <w:kern w:val="0"/>
                <w:sz w:val="20"/>
                <w:szCs w:val="20"/>
                <w:lang w:val="en-US" w:eastAsia="zh-CN"/>
              </w:rPr>
            </w:pPr>
            <w:r>
              <w:rPr>
                <w:rFonts w:hint="eastAsia" w:eastAsia="宋体" w:cs="Times New Roman"/>
                <w:color w:val="auto"/>
                <w:kern w:val="0"/>
                <w:sz w:val="20"/>
                <w:szCs w:val="20"/>
                <w:lang w:val="en-US" w:eastAsia="zh-CN"/>
              </w:rPr>
              <w:t>0</w:t>
            </w:r>
          </w:p>
        </w:tc>
        <w:tc>
          <w:tcPr>
            <w:tcW w:w="570" w:type="dxa"/>
            <w:tcBorders>
              <w:top w:val="nil"/>
              <w:left w:val="nil"/>
              <w:bottom w:val="single" w:color="auto" w:sz="8" w:space="0"/>
              <w:right w:val="single" w:color="auto" w:sz="8" w:space="0"/>
            </w:tcBorders>
            <w:noWrap w:val="0"/>
            <w:tcMar>
              <w:left w:w="108" w:type="dxa"/>
              <w:right w:w="108" w:type="dxa"/>
            </w:tcMar>
            <w:vAlign w:val="center"/>
          </w:tcPr>
          <w:p>
            <w:pPr>
              <w:widowControl/>
              <w:ind w:left="-149" w:leftChars="-71" w:right="-170" w:rightChars="-81"/>
              <w:jc w:val="center"/>
              <w:rPr>
                <w:rFonts w:hint="eastAsia" w:ascii="Times New Roman" w:hAnsi="Times New Roman" w:eastAsia="宋体" w:cs="Times New Roman"/>
                <w:color w:val="auto"/>
                <w:kern w:val="0"/>
                <w:sz w:val="20"/>
                <w:szCs w:val="20"/>
                <w:lang w:val="en-US" w:eastAsia="zh-CN"/>
              </w:rPr>
            </w:pPr>
            <w:r>
              <w:rPr>
                <w:rFonts w:hint="eastAsia" w:eastAsia="宋体" w:cs="Times New Roman"/>
                <w:color w:val="auto"/>
                <w:kern w:val="0"/>
                <w:sz w:val="20"/>
                <w:szCs w:val="20"/>
                <w:lang w:val="en-US" w:eastAsia="zh-CN"/>
              </w:rPr>
              <w:t>0</w:t>
            </w:r>
          </w:p>
        </w:tc>
      </w:tr>
    </w:tbl>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五、存在的主要问题及改进情况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（一）存在的主要问题和困难。</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年，我局认真落实区政府关于政务信息公开工作的部署，加强领导，完善措施，创新方式，狠抓落实，但政府信息公开工作中还存在一些亟待解决的问题：</w:t>
      </w:r>
      <w:r>
        <w:rPr>
          <w:rFonts w:hint="eastAsia" w:ascii="仿宋_GB2312" w:hAnsi="仿宋_GB2312" w:eastAsia="仿宋_GB2312" w:cs="仿宋_GB2312"/>
          <w:b/>
          <w:bCs/>
          <w:sz w:val="32"/>
          <w:szCs w:val="32"/>
        </w:rPr>
        <w:t>一是</w:t>
      </w:r>
      <w:r>
        <w:rPr>
          <w:rFonts w:hint="eastAsia" w:ascii="仿宋_GB2312" w:hAnsi="仿宋_GB2312" w:eastAsia="仿宋_GB2312" w:cs="仿宋_GB2312"/>
          <w:sz w:val="32"/>
          <w:szCs w:val="32"/>
        </w:rPr>
        <w:t>主动公开政府信息的意识和能力需要进一步增强；</w:t>
      </w:r>
      <w:r>
        <w:rPr>
          <w:rFonts w:hint="eastAsia" w:ascii="仿宋_GB2312" w:hAnsi="仿宋_GB2312" w:eastAsia="仿宋_GB2312" w:cs="仿宋_GB2312"/>
          <w:b/>
          <w:bCs/>
          <w:sz w:val="32"/>
          <w:szCs w:val="32"/>
        </w:rPr>
        <w:t>二是</w:t>
      </w:r>
      <w:r>
        <w:rPr>
          <w:rFonts w:hint="eastAsia" w:ascii="仿宋_GB2312" w:hAnsi="仿宋_GB2312" w:eastAsia="仿宋_GB2312" w:cs="仿宋_GB2312"/>
          <w:sz w:val="32"/>
          <w:szCs w:val="32"/>
        </w:rPr>
        <w:t>政务公开的制度建设相对滞后，如对主动公开信息与过程性信息、内部管理信息的界定，组织协调机制、奖惩机制等还有待建立和完善。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（二）改进措施。</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年，我们将认真按照市委市政府的要求，进一步健全工作制度和工作机制，深化公开内容，扩大公开载体，更好地推动应急管理系统政府信息公开工作。</w:t>
      </w:r>
      <w:r>
        <w:rPr>
          <w:rFonts w:hint="eastAsia" w:ascii="仿宋_GB2312" w:hAnsi="仿宋_GB2312" w:eastAsia="仿宋_GB2312" w:cs="仿宋_GB2312"/>
          <w:b/>
          <w:bCs/>
          <w:sz w:val="32"/>
          <w:szCs w:val="32"/>
          <w:lang w:eastAsia="zh-CN"/>
        </w:rPr>
        <w:t>一是</w:t>
      </w:r>
      <w:r>
        <w:rPr>
          <w:rFonts w:hint="eastAsia" w:ascii="仿宋_GB2312" w:hAnsi="仿宋_GB2312" w:eastAsia="仿宋_GB2312" w:cs="仿宋_GB2312"/>
          <w:sz w:val="32"/>
          <w:szCs w:val="32"/>
        </w:rPr>
        <w:t>进一步建立和完善政府信息公开工作制度，落实目标责任制，建立健全各项规章制度，全面规范政府信息公开目录，做到目录内容与站内信息的一致性，规范信息公开流程，及时更新目录内容，方便公众查阅、申请、获取政府信息。不断提高政府信息公开的规范性和质量，切实贯彻落实《中华人民共和国政府信息公开条例》，促进我局信息公开工作走向制度化、规范化的轨道发展。 </w:t>
      </w:r>
      <w:r>
        <w:rPr>
          <w:rFonts w:hint="eastAsia" w:ascii="仿宋_GB2312" w:hAnsi="仿宋_GB2312" w:eastAsia="仿宋_GB2312" w:cs="仿宋_GB2312"/>
          <w:b/>
          <w:bCs/>
          <w:sz w:val="32"/>
          <w:szCs w:val="32"/>
          <w:lang w:eastAsia="zh-CN"/>
        </w:rPr>
        <w:t>二是</w:t>
      </w:r>
      <w:r>
        <w:rPr>
          <w:rFonts w:hint="eastAsia" w:ascii="仿宋_GB2312" w:hAnsi="仿宋_GB2312" w:eastAsia="仿宋_GB2312" w:cs="仿宋_GB2312"/>
          <w:sz w:val="32"/>
          <w:szCs w:val="32"/>
        </w:rPr>
        <w:t>进一步完善政府信息公开内容。按照政府信息公开目录的要求，重点做好政策文件、政策解读、发展规划等分类信息的公开工作。进一步做好政府网站建设工作。围绕公众关心的热点问题，建设一些有特色的栏目，进一步宣传我局工作开展的情况。</w:t>
      </w:r>
      <w:r>
        <w:rPr>
          <w:rFonts w:hint="eastAsia" w:ascii="仿宋_GB2312" w:hAnsi="仿宋_GB2312" w:eastAsia="仿宋_GB2312" w:cs="仿宋_GB2312"/>
          <w:b/>
          <w:bCs/>
          <w:sz w:val="32"/>
          <w:szCs w:val="32"/>
          <w:lang w:eastAsia="zh-CN"/>
        </w:rPr>
        <w:t>三是</w:t>
      </w:r>
      <w:r>
        <w:rPr>
          <w:rFonts w:hint="eastAsia" w:ascii="仿宋_GB2312" w:hAnsi="仿宋_GB2312" w:eastAsia="仿宋_GB2312" w:cs="仿宋_GB2312"/>
          <w:sz w:val="32"/>
          <w:szCs w:val="32"/>
        </w:rPr>
        <w:t>进一步深化信息公开内容。按照“以公开为原则，不公开为例外”的总体要求，加强对公众关注度高的政府信息的梳理，补充完善主动公开的政府信息目录和内容，有效扩大信息公开的影响力，更好服务于社会。利用多种手段拓宽公开渠道，充分发挥政务平台等渠道的作用，大力推进电子政务信息工作，方便群众查询相关信息。</w:t>
      </w:r>
      <w:r>
        <w:rPr>
          <w:rFonts w:hint="eastAsia" w:ascii="仿宋_GB2312" w:hAnsi="仿宋_GB2312" w:eastAsia="仿宋_GB2312" w:cs="仿宋_GB2312"/>
          <w:b/>
          <w:bCs/>
          <w:sz w:val="32"/>
          <w:szCs w:val="32"/>
          <w:lang w:eastAsia="zh-CN"/>
        </w:rPr>
        <w:t>四是</w:t>
      </w:r>
      <w:r>
        <w:rPr>
          <w:rFonts w:hint="eastAsia" w:ascii="仿宋_GB2312" w:hAnsi="仿宋_GB2312" w:eastAsia="仿宋_GB2312" w:cs="仿宋_GB2312"/>
          <w:sz w:val="32"/>
          <w:szCs w:val="32"/>
        </w:rPr>
        <w:t>进一步加大信息公开宣传力度。加强对《条例》的学习和宣传，强化主动公开意识，不断提高政府信息公开的主动性和积极性，把推进政府信息公开作为建设服务型政府的一项重要内容，落实到日常工作中去。提高公众对应急管理工作和政府信息公开的认知度，不断提高全系统政府信息公开的工作水平。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六、其他需要报告事项</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无 </w:t>
      </w:r>
    </w:p>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14</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dBVQXRQCAAAVBAAADgAAAAAAAAAB&#10;ACAAAAAfAQAAZHJzL2Uyb0RvYy54bWxQSwUGAAAAAAYABgBZAQAApQUAAAAA&#10;">
              <v:fill on="f" focussize="0,0"/>
              <v:stroke on="f" weight="0.5pt"/>
              <v:imagedata o:title=""/>
              <o:lock v:ext="edit" aspectratio="f"/>
              <v:textbox inset="0mm,0mm,0mm,0mm" style="mso-fit-shape-to-text:t;">
                <w:txbxContent>
                  <w:p>
                    <w:pPr>
                      <w:pStyle w:val="2"/>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14</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723EB0"/>
    <w:rsid w:val="14A02643"/>
    <w:rsid w:val="1A723EB0"/>
    <w:rsid w:val="27DA76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2020-12-22T07:10:00Z</dcterms:created>
  <dc:creator>寸燃</dc:creator>
  <cp:lastModifiedBy>Administrator</cp:lastModifiedBy>
  <dcterms:modified xsi:type="dcterms:W3CDTF">2021-02-08T07:05:06Z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