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张行审发〔202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sz w:val="44"/>
          <w:szCs w:val="44"/>
          <w:highlight w:val="none"/>
          <w:lang w:val="en-US" w:eastAsia="zh-CN"/>
        </w:rPr>
        <w:t>淄博市张店区行政审批服务局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Times New Roman" w:hAnsi="Times New Roman" w:eastAsia="方正小标宋简体" w:cs="方正小标宋_GBK"/>
          <w:sz w:val="44"/>
          <w:szCs w:val="44"/>
          <w:highlight w:val="none"/>
          <w:lang w:val="en-US" w:eastAsia="zh-CN"/>
        </w:rPr>
        <w:t>关于印发《</w:t>
      </w:r>
      <w:r>
        <w:rPr>
          <w:rFonts w:hint="default" w:ascii="Times New Roman" w:hAnsi="Times New Roman" w:eastAsia="方正小标宋简体" w:cs="Times New Roman"/>
          <w:color w:val="auto"/>
          <w:sz w:val="44"/>
          <w:szCs w:val="44"/>
          <w:highlight w:val="none"/>
          <w:lang w:val="en-US" w:eastAsia="zh-CN"/>
        </w:rPr>
        <w:t>202</w:t>
      </w:r>
      <w:r>
        <w:rPr>
          <w:rFonts w:hint="eastAsia" w:ascii="Times New Roman" w:hAnsi="Times New Roman" w:eastAsia="方正小标宋简体" w:cs="Times New Roman"/>
          <w:color w:val="auto"/>
          <w:sz w:val="44"/>
          <w:szCs w:val="44"/>
          <w:highlight w:val="none"/>
          <w:lang w:val="en-US" w:eastAsia="zh-CN"/>
        </w:rPr>
        <w:t>2</w:t>
      </w:r>
      <w:r>
        <w:rPr>
          <w:rFonts w:hint="eastAsia" w:ascii="方正小标宋简体" w:hAnsi="方正小标宋简体" w:eastAsia="方正小标宋简体" w:cs="方正小标宋简体"/>
          <w:color w:val="auto"/>
          <w:sz w:val="44"/>
          <w:szCs w:val="44"/>
          <w:highlight w:val="none"/>
          <w:lang w:val="en-US" w:eastAsia="zh-CN"/>
        </w:rPr>
        <w:t>年行政审批集成改革工作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要点</w:t>
      </w:r>
      <w:r>
        <w:rPr>
          <w:rFonts w:hint="eastAsia" w:ascii="Times New Roman" w:hAnsi="Times New Roman" w:eastAsia="方正小标宋简体" w:cs="方正小标宋_GBK"/>
          <w:sz w:val="44"/>
          <w:szCs w:val="44"/>
          <w:highlight w:val="none"/>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textAlignment w:val="auto"/>
        <w:rPr>
          <w:rFonts w:hint="eastAsia"/>
          <w:highlight w:val="none"/>
          <w:lang w:val="en-US" w:eastAsia="zh-CN"/>
        </w:rPr>
      </w:pPr>
    </w:p>
    <w:p>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76"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局各科室</w:t>
      </w:r>
      <w:r>
        <w:rPr>
          <w:rFonts w:hint="eastAsia" w:ascii="仿宋_GB2312" w:eastAsia="仿宋_GB2312"/>
          <w:sz w:val="32"/>
          <w:szCs w:val="32"/>
          <w:highlight w:val="none"/>
        </w:rPr>
        <w:t>：</w:t>
      </w:r>
    </w:p>
    <w:p>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76"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年行政审批集成改革工作要点》印发给你们，请结合各自工作实际，认真抓好贯彻落实，确保完成全年目标任务。</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4800" w:firstLineChars="15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4800" w:firstLineChars="15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4480" w:firstLineChars="14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淄博市</w:t>
      </w:r>
      <w:r>
        <w:rPr>
          <w:rFonts w:hint="default" w:ascii="Times New Roman" w:hAnsi="Times New Roman" w:eastAsia="仿宋_GB2312" w:cs="Times New Roman"/>
          <w:color w:val="auto"/>
          <w:sz w:val="32"/>
          <w:szCs w:val="32"/>
          <w:highlight w:val="none"/>
          <w:lang w:val="en-US" w:eastAsia="zh-CN"/>
        </w:rPr>
        <w:t>张店区行政审批服务局</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 w:hAnsi="仿宋" w:eastAsia="仿宋" w:cs="仿宋"/>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年1月</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 xml:space="preserve"> </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2022年行政审批集成改革工作要点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textAlignment w:val="auto"/>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以习近平新时代中国特色社会主义思想为指导，深入贯彻党的十九大和十九届历次全会精神，以改革创新为根本动力，“走在前列，全面开创”，</w:t>
      </w:r>
      <w:r>
        <w:rPr>
          <w:rFonts w:hint="eastAsia" w:ascii="仿宋_GB2312" w:hAnsi="仿宋_GB2312" w:eastAsia="仿宋_GB2312" w:cs="仿宋_GB2312"/>
          <w:color w:val="auto"/>
          <w:sz w:val="32"/>
          <w:szCs w:val="32"/>
          <w:highlight w:val="none"/>
          <w:lang w:val="en-US" w:eastAsia="zh-CN"/>
        </w:rPr>
        <w:t>坚定不移推进行政审批集成改革。按照工作项目化、项目清单化、清单责任化的原则，细化措施、夯实责任，逐项抓好落实，</w:t>
      </w:r>
      <w:r>
        <w:rPr>
          <w:rFonts w:hint="eastAsia" w:ascii="Times New Roman" w:hAnsi="Times New Roman" w:eastAsia="仿宋_GB2312" w:cs="仿宋_GB2312"/>
          <w:color w:val="auto"/>
          <w:sz w:val="32"/>
          <w:szCs w:val="32"/>
          <w:highlight w:val="none"/>
          <w:lang w:val="en-US" w:eastAsia="zh-CN"/>
        </w:rPr>
        <w:t>确保2022年</w:t>
      </w:r>
      <w:r>
        <w:rPr>
          <w:rFonts w:hint="eastAsia" w:ascii="仿宋_GB2312" w:hAnsi="仿宋_GB2312" w:eastAsia="仿宋_GB2312" w:cs="仿宋_GB2312"/>
          <w:color w:val="auto"/>
          <w:sz w:val="32"/>
          <w:szCs w:val="32"/>
          <w:highlight w:val="none"/>
          <w:lang w:val="en-US" w:eastAsia="zh-CN"/>
        </w:rPr>
        <w:t>各项改革攻坚任务取得实效，</w:t>
      </w:r>
      <w:r>
        <w:rPr>
          <w:rFonts w:hint="eastAsia" w:ascii="Times New Roman" w:hAnsi="Times New Roman" w:eastAsia="仿宋_GB2312" w:cs="仿宋_GB2312"/>
          <w:color w:val="auto"/>
          <w:sz w:val="32"/>
          <w:szCs w:val="32"/>
          <w:highlight w:val="none"/>
          <w:lang w:val="en-US" w:eastAsia="zh-CN"/>
        </w:rPr>
        <w:t>全力建设宜居宜业幸福张店。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一、以党建为统领，建设高素质审批服务团队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1.</w:t>
      </w:r>
      <w:r>
        <w:rPr>
          <w:rFonts w:hint="eastAsia" w:ascii="楷体_GB2312" w:hAnsi="楷体_GB2312" w:eastAsia="楷体_GB2312" w:cs="楷体_GB2312"/>
          <w:color w:val="auto"/>
          <w:sz w:val="32"/>
          <w:szCs w:val="32"/>
          <w:highlight w:val="none"/>
          <w:lang w:val="en-US" w:eastAsia="zh-CN"/>
        </w:rPr>
        <w:t>坚持“一个统领”，持续抓好思想政治建设。</w:t>
      </w:r>
      <w:r>
        <w:rPr>
          <w:rFonts w:hint="eastAsia" w:ascii="仿宋_GB2312" w:hAnsi="仿宋_GB2312" w:eastAsia="仿宋_GB2312" w:cs="仿宋_GB2312"/>
          <w:color w:val="auto"/>
          <w:sz w:val="32"/>
          <w:szCs w:val="32"/>
          <w:highlight w:val="none"/>
          <w:lang w:val="en-US" w:eastAsia="zh-CN"/>
        </w:rPr>
        <w:t>深入学习习近平新时代中国特色社会主义思想，狠抓党建工作，夯实党建基础，推动基层党组织全面进步、全面过硬，全面提升党员队伍素质。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Times New Roman" w:hAnsi="Times New Roman" w:eastAsia="仿宋_GB2312" w:cs="仿宋_GB2312"/>
          <w:color w:val="auto"/>
          <w:sz w:val="32"/>
          <w:szCs w:val="32"/>
          <w:highlight w:val="none"/>
          <w:lang w:val="en-US" w:eastAsia="zh-CN"/>
        </w:rPr>
        <w:t>2.</w:t>
      </w:r>
      <w:r>
        <w:rPr>
          <w:rFonts w:hint="eastAsia" w:ascii="楷体_GB2312" w:hAnsi="楷体_GB2312" w:eastAsia="楷体_GB2312" w:cs="楷体_GB2312"/>
          <w:color w:val="auto"/>
          <w:sz w:val="32"/>
          <w:szCs w:val="32"/>
          <w:highlight w:val="none"/>
          <w:lang w:val="en-US" w:eastAsia="zh-CN"/>
        </w:rPr>
        <w:t>明确“一个目标”，持续抓好党建业务深度融合。</w:t>
      </w:r>
      <w:r>
        <w:rPr>
          <w:rFonts w:hint="eastAsia" w:ascii="仿宋_GB2312" w:hAnsi="仿宋_GB2312" w:eastAsia="仿宋_GB2312" w:cs="仿宋_GB2312"/>
          <w:color w:val="auto"/>
          <w:sz w:val="32"/>
          <w:szCs w:val="32"/>
          <w:highlight w:val="none"/>
          <w:lang w:val="en-US" w:eastAsia="zh-CN"/>
        </w:rPr>
        <w:t>以“四有”课堂新标准提升“政务大讲堂”教学质量，深入开展精神文明创建工作，创建“四关爱”金牌志愿品牌，打造</w:t>
      </w:r>
      <w:r>
        <w:rPr>
          <w:rFonts w:hint="default" w:ascii="仿宋_GB2312" w:hAnsi="仿宋_GB2312" w:eastAsia="仿宋_GB2312" w:cs="仿宋_GB2312"/>
          <w:color w:val="auto"/>
          <w:sz w:val="32"/>
          <w:szCs w:val="32"/>
          <w:highlight w:val="none"/>
          <w:lang w:val="en-US" w:eastAsia="zh-CN"/>
        </w:rPr>
        <w:t>“齐好办”文明帮办服务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lang w:val="en-US" w:eastAsia="zh-CN"/>
        </w:rPr>
        <w:t>狠抓“一个导向”，持续抓好绩效考核。</w:t>
      </w:r>
      <w:r>
        <w:rPr>
          <w:rFonts w:hint="eastAsia" w:ascii="仿宋_GB2312" w:hAnsi="仿宋_GB2312" w:eastAsia="仿宋_GB2312" w:cs="仿宋_GB2312"/>
          <w:color w:val="auto"/>
          <w:sz w:val="32"/>
          <w:szCs w:val="32"/>
          <w:highlight w:val="none"/>
          <w:lang w:val="en-US" w:eastAsia="zh-CN"/>
        </w:rPr>
        <w:t>细化考核标准，着力驱动干部职工“加油干”，建设让党中央放心、让人民群众满意的模范机关。强化督查措施，抓好全局重点工作的督办落实。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lang w:val="en-US" w:eastAsia="zh-CN"/>
        </w:rPr>
        <w:t>打好“一个基础”，持续抓好干部队伍建设。</w:t>
      </w:r>
      <w:r>
        <w:rPr>
          <w:rFonts w:hint="eastAsia" w:ascii="仿宋_GB2312" w:hAnsi="仿宋_GB2312" w:eastAsia="仿宋_GB2312" w:cs="仿宋_GB2312"/>
          <w:color w:val="auto"/>
          <w:sz w:val="32"/>
          <w:szCs w:val="32"/>
          <w:highlight w:val="none"/>
          <w:lang w:val="en-US" w:eastAsia="zh-CN"/>
        </w:rPr>
        <w:t>出台《不胜任现职干部管理办法》，让干部知敬畏、存戒惧、守底线。细化完善民主评议方法，打造一支忠诚干净、担当作为的干部队伍。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lang w:val="en-US" w:eastAsia="zh-CN"/>
        </w:rPr>
        <w:t>守住“一个底线”，持续抓好廉洁自律工作。</w:t>
      </w:r>
      <w:r>
        <w:rPr>
          <w:rFonts w:hint="default" w:ascii="仿宋_GB2312" w:hAnsi="仿宋_GB2312" w:eastAsia="仿宋_GB2312" w:cs="仿宋_GB2312"/>
          <w:color w:val="auto"/>
          <w:sz w:val="32"/>
          <w:szCs w:val="32"/>
          <w:highlight w:val="none"/>
          <w:lang w:val="en-US" w:eastAsia="zh-CN"/>
        </w:rPr>
        <w:t>坚持党的群众路线，持续开创群团工作新局面。加强团队凝聚力，以凝聚力激发向心力、战斗力和创造力，推动各项审批服务工作争创一流</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走在前列</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二、以流程再造为统领，下好审批服务“提效增速”先手棋</w:t>
      </w:r>
    </w:p>
    <w:p>
      <w:pPr>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en-US" w:eastAsia="zh-CN"/>
        </w:rPr>
        <w:t>打造“告知承诺、信用审批”改革升级版。</w:t>
      </w:r>
      <w:r>
        <w:rPr>
          <w:rFonts w:hint="default" w:ascii="仿宋_GB2312" w:hAnsi="仿宋_GB2312" w:eastAsia="仿宋_GB2312" w:cs="仿宋_GB2312"/>
          <w:color w:val="auto"/>
          <w:sz w:val="32"/>
          <w:szCs w:val="32"/>
          <w:highlight w:val="none"/>
          <w:lang w:val="en-US" w:eastAsia="zh-CN"/>
        </w:rPr>
        <w:t>建立“失信制约人”管理机制，推动信用承诺审批改革落地落细。探索行政审批事前信用提示应用场景管理模式，设置“风险提示榜”</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及时向社会公示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开</w:t>
      </w:r>
      <w:r>
        <w:rPr>
          <w:rFonts w:hint="eastAsia" w:ascii="仿宋_GB2312" w:hAnsi="仿宋_GB2312" w:eastAsia="仿宋_GB2312" w:cs="仿宋_GB2312"/>
          <w:color w:val="auto"/>
          <w:sz w:val="32"/>
          <w:szCs w:val="32"/>
          <w:highlight w:val="none"/>
          <w:lang w:val="en-US" w:eastAsia="zh-CN"/>
        </w:rPr>
        <w:t>展投资建设项目“告知承诺制审批+信用积分制”管理，推进社会事务信用审批“承诺即入”改革。探索市场主体住所（经营场所）虚假登记处置程序，解决市场主体住所（经营场所）虚假登记问题。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en-US" w:eastAsia="zh-CN"/>
        </w:rPr>
        <w:t>拓展政务服务通办覆盖面。</w:t>
      </w:r>
      <w:r>
        <w:rPr>
          <w:rFonts w:hint="eastAsia" w:ascii="仿宋_GB2312" w:hAnsi="仿宋_GB2312" w:eastAsia="仿宋_GB2312" w:cs="仿宋_GB2312"/>
          <w:color w:val="auto"/>
          <w:sz w:val="32"/>
          <w:szCs w:val="32"/>
          <w:highlight w:val="none"/>
          <w:lang w:val="en-US" w:eastAsia="zh-CN"/>
        </w:rPr>
        <w:t>扩大济淄政务服务通办范围，探索完善涵盖天津市、河北省及山东省内的“黄三角”一体化通办服务联盟。推动跨域通办规模化、效率化、规范化，牵头“山东省十六地市中心城区通办联盟”整体加入“一窗研究院”全国通办联盟。</w:t>
      </w:r>
    </w:p>
    <w:p>
      <w:pPr>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highlight w:val="none"/>
          <w:lang w:val="en-US" w:eastAsia="zh-CN"/>
        </w:rPr>
      </w:pPr>
      <w:r>
        <w:rPr>
          <w:rFonts w:hint="eastAsia" w:ascii="Times New Roman" w:hAnsi="Times New Roman" w:eastAsia="仿宋_GB2312" w:cs="仿宋_GB2312"/>
          <w:color w:val="auto"/>
          <w:sz w:val="32"/>
          <w:szCs w:val="32"/>
          <w:highlight w:val="none"/>
          <w:lang w:val="en-US" w:eastAsia="zh-CN"/>
        </w:rPr>
        <w:t>8.</w:t>
      </w:r>
      <w:r>
        <w:rPr>
          <w:rFonts w:hint="eastAsia" w:ascii="楷体_GB2312" w:hAnsi="楷体_GB2312" w:eastAsia="楷体_GB2312" w:cs="楷体_GB2312"/>
          <w:color w:val="auto"/>
          <w:sz w:val="32"/>
          <w:szCs w:val="32"/>
          <w:highlight w:val="none"/>
          <w:lang w:val="en-US" w:eastAsia="zh-CN"/>
        </w:rPr>
        <w:t>探索城市管理事项便利化审批。</w:t>
      </w:r>
      <w:r>
        <w:rPr>
          <w:rFonts w:hint="eastAsia" w:ascii="仿宋_GB2312" w:hAnsi="仿宋_GB2312" w:eastAsia="仿宋_GB2312" w:cs="仿宋_GB2312"/>
          <w:color w:val="auto"/>
          <w:sz w:val="32"/>
          <w:szCs w:val="32"/>
          <w:highlight w:val="none"/>
          <w:lang w:val="en-US" w:eastAsia="zh-CN"/>
        </w:rPr>
        <w:t>打造建筑垃圾准运证“一链式”办理模式，建立交通城管事项“分类审批”新模式，推广公路、水运事项“打包办”“集成办”。探索交通领域普货</w:t>
      </w:r>
      <w:r>
        <w:rPr>
          <w:rFonts w:hint="eastAsia" w:ascii="仿宋_GB2312" w:hAnsi="仿宋_GB2312" w:eastAsia="仿宋_GB2312" w:cs="仿宋_GB2312"/>
          <w:sz w:val="32"/>
          <w:szCs w:val="32"/>
          <w:highlight w:val="none"/>
          <w:lang w:val="en-US" w:eastAsia="zh-CN"/>
        </w:rPr>
        <w:t>运输经营许可数字化审批，超限运输车辆行驶公路许可全程网办、掌上办，推进交通领域审批服务提质扩面。</w:t>
      </w:r>
    </w:p>
    <w:p>
      <w:pPr>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9.</w:t>
      </w:r>
      <w:r>
        <w:rPr>
          <w:rFonts w:hint="eastAsia" w:ascii="楷体_GB2312" w:hAnsi="楷体_GB2312" w:eastAsia="楷体_GB2312" w:cs="楷体_GB2312"/>
          <w:sz w:val="32"/>
          <w:szCs w:val="32"/>
          <w:highlight w:val="none"/>
          <w:lang w:val="en-US" w:eastAsia="zh-CN"/>
        </w:rPr>
        <w:t>实施“分类独审＋首审即批”。</w:t>
      </w:r>
      <w:r>
        <w:rPr>
          <w:rFonts w:hint="eastAsia" w:ascii="仿宋_GB2312" w:hAnsi="仿宋_GB2312" w:eastAsia="仿宋_GB2312" w:cs="仿宋_GB2312"/>
          <w:sz w:val="32"/>
          <w:szCs w:val="32"/>
          <w:highlight w:val="none"/>
          <w:lang w:val="en-US" w:eastAsia="zh-CN"/>
        </w:rPr>
        <w:t>重点围绕全域化、职业化、法制化、链条化四个方面，探索独立审批链条式授权改革。</w:t>
      </w:r>
      <w:r>
        <w:rPr>
          <w:rFonts w:hint="eastAsia" w:ascii="仿宋_GB2312" w:hAnsi="仿宋_GB2312" w:eastAsia="仿宋_GB2312" w:cs="仿宋_GB2312"/>
          <w:color w:val="auto"/>
          <w:sz w:val="32"/>
          <w:szCs w:val="32"/>
          <w:highlight w:val="none"/>
          <w:lang w:val="en-US" w:eastAsia="zh-CN"/>
        </w:rPr>
        <w:t>打造水电气暖信联合报装“一表申请、一窗受理”服务模式，</w:t>
      </w:r>
      <w:r>
        <w:rPr>
          <w:rFonts w:hint="eastAsia" w:ascii="仿宋_GB2312" w:hAnsi="仿宋_GB2312" w:eastAsia="仿宋_GB2312" w:cs="仿宋_GB2312"/>
          <w:sz w:val="32"/>
          <w:szCs w:val="32"/>
          <w:highlight w:val="none"/>
          <w:lang w:val="en-US" w:eastAsia="zh-CN"/>
        </w:rPr>
        <w:t>推行燃气工程分类精准审批，推进“取水许可＋互联网”改革，</w:t>
      </w:r>
      <w:r>
        <w:rPr>
          <w:rFonts w:hint="eastAsia" w:ascii="仿宋_GB2312" w:hAnsi="仿宋_GB2312" w:eastAsia="仿宋_GB2312" w:cs="仿宋_GB2312"/>
          <w:color w:val="auto"/>
          <w:sz w:val="32"/>
          <w:szCs w:val="32"/>
          <w:highlight w:val="none"/>
          <w:lang w:val="en-US" w:eastAsia="zh-CN"/>
        </w:rPr>
        <w:t>实行林地审批“横向＋纵向”联审联办，促进审管互动深度融合。</w:t>
      </w:r>
    </w:p>
    <w:p>
      <w:pPr>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10.</w:t>
      </w:r>
      <w:r>
        <w:rPr>
          <w:rFonts w:hint="eastAsia" w:ascii="楷体_GB2312" w:hAnsi="楷体_GB2312" w:eastAsia="楷体_GB2312" w:cs="楷体_GB2312"/>
          <w:color w:val="auto"/>
          <w:sz w:val="32"/>
          <w:szCs w:val="32"/>
          <w:highlight w:val="none"/>
          <w:lang w:val="en-US" w:eastAsia="zh-CN"/>
        </w:rPr>
        <w:t>推进“一件事”集成服务。</w:t>
      </w:r>
      <w:r>
        <w:rPr>
          <w:rFonts w:hint="eastAsia" w:ascii="仿宋_GB2312" w:hAnsi="仿宋_GB2312" w:eastAsia="仿宋_GB2312" w:cs="仿宋_GB2312"/>
          <w:color w:val="auto"/>
          <w:sz w:val="32"/>
          <w:szCs w:val="32"/>
          <w:highlight w:val="none"/>
          <w:lang w:val="en-US" w:eastAsia="zh-CN"/>
        </w:rPr>
        <w:t>实行乡村兽医登记备案、旅行社设立分社备案事项秒批秒办，</w:t>
      </w:r>
      <w:r>
        <w:rPr>
          <w:rFonts w:hint="default" w:ascii="仿宋_GB2312" w:hAnsi="仿宋_GB2312" w:eastAsia="仿宋_GB2312" w:cs="仿宋_GB2312"/>
          <w:color w:val="auto"/>
          <w:sz w:val="32"/>
          <w:szCs w:val="32"/>
          <w:highlight w:val="none"/>
          <w:lang w:val="en-US" w:eastAsia="zh-CN"/>
        </w:rPr>
        <w:t>企业开办无感申报、阅读式智能辅助审批模式</w:t>
      </w:r>
      <w:r>
        <w:rPr>
          <w:rFonts w:hint="eastAsia" w:ascii="仿宋_GB2312" w:hAnsi="仿宋_GB2312" w:eastAsia="仿宋_GB2312" w:cs="仿宋_GB2312"/>
          <w:color w:val="auto"/>
          <w:sz w:val="32"/>
          <w:szCs w:val="32"/>
          <w:highlight w:val="none"/>
          <w:lang w:val="en-US" w:eastAsia="zh-CN"/>
        </w:rPr>
        <w:t>，巩固提升全领域“无证明城市”建设成果。开展社会事务审批“套餐服务”“移动办公”，主动进企业送服务。探索涵盖教育、人社事项在内的社会事务领域一件事“即申秒办”。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三、以品质提升为统领，推动政务服务标准化、规范化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11.</w:t>
      </w:r>
      <w:r>
        <w:rPr>
          <w:rFonts w:hint="eastAsia" w:ascii="楷体_GB2312" w:hAnsi="楷体_GB2312" w:eastAsia="楷体_GB2312" w:cs="楷体_GB2312"/>
          <w:color w:val="auto"/>
          <w:sz w:val="32"/>
          <w:szCs w:val="32"/>
          <w:highlight w:val="none"/>
          <w:lang w:val="en-US" w:eastAsia="zh-CN"/>
        </w:rPr>
        <w:t>全方位提升政务服务质效。</w:t>
      </w:r>
      <w:r>
        <w:rPr>
          <w:rFonts w:hint="eastAsia" w:ascii="仿宋_GB2312" w:hAnsi="仿宋_GB2312" w:eastAsia="仿宋_GB2312" w:cs="仿宋_GB2312"/>
          <w:color w:val="auto"/>
          <w:sz w:val="32"/>
          <w:szCs w:val="32"/>
          <w:highlight w:val="none"/>
          <w:lang w:val="en-US" w:eastAsia="zh-CN"/>
        </w:rPr>
        <w:t>深化“预约+无休”工作模式，完善“政务服务</w:t>
      </w:r>
      <w:r>
        <w:rPr>
          <w:rFonts w:hint="eastAsia" w:ascii="Times New Roman" w:hAnsi="Times New Roman"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lang w:val="en-US" w:eastAsia="zh-CN"/>
        </w:rPr>
        <w:t>”制度，做好全区政务服务工作督查，线上“征询”与线下“拦访”问卷调查，优化窗口人员绩效考核办法，实施“通办三联办”服务模式，政务服务“好差评”全领域覆盖改革，推行“快递式”政务服务“好差评”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12.</w:t>
      </w:r>
      <w:r>
        <w:rPr>
          <w:rFonts w:hint="eastAsia" w:ascii="楷体_GB2312" w:hAnsi="楷体_GB2312" w:eastAsia="楷体_GB2312" w:cs="楷体_GB2312"/>
          <w:color w:val="auto"/>
          <w:sz w:val="32"/>
          <w:szCs w:val="32"/>
          <w:highlight w:val="none"/>
          <w:lang w:val="en-US" w:eastAsia="zh-CN"/>
        </w:rPr>
        <w:t>深入推进政务服务标准化建设。</w:t>
      </w:r>
      <w:r>
        <w:rPr>
          <w:rFonts w:hint="eastAsia" w:ascii="仿宋_GB2312" w:hAnsi="仿宋_GB2312" w:eastAsia="仿宋_GB2312" w:cs="仿宋_GB2312"/>
          <w:color w:val="auto"/>
          <w:sz w:val="32"/>
          <w:szCs w:val="32"/>
          <w:highlight w:val="none"/>
          <w:lang w:val="en-US" w:eastAsia="zh-CN"/>
        </w:rPr>
        <w:t>推动</w:t>
      </w:r>
      <w:r>
        <w:rPr>
          <w:rFonts w:hint="default" w:ascii="仿宋_GB2312" w:hAnsi="仿宋_GB2312" w:eastAsia="仿宋_GB2312" w:cs="仿宋_GB2312"/>
          <w:color w:val="auto"/>
          <w:sz w:val="32"/>
          <w:szCs w:val="32"/>
          <w:highlight w:val="none"/>
          <w:lang w:val="en-US" w:eastAsia="zh-CN"/>
        </w:rPr>
        <w:t>“无证明城市”服务标准化试点项目建设运行</w:t>
      </w:r>
      <w:r>
        <w:rPr>
          <w:rFonts w:hint="eastAsia" w:ascii="仿宋_GB2312" w:hAnsi="仿宋_GB2312" w:eastAsia="仿宋_GB2312" w:cs="仿宋_GB2312"/>
          <w:color w:val="auto"/>
          <w:sz w:val="32"/>
          <w:szCs w:val="32"/>
          <w:highlight w:val="none"/>
          <w:lang w:val="en-US" w:eastAsia="zh-CN"/>
        </w:rPr>
        <w:t>，开展社会事务领域</w:t>
      </w:r>
      <w:r>
        <w:rPr>
          <w:rFonts w:hint="default" w:ascii="仿宋_GB2312" w:hAnsi="仿宋_GB2312" w:eastAsia="仿宋_GB2312" w:cs="仿宋_GB2312"/>
          <w:color w:val="auto"/>
          <w:sz w:val="32"/>
          <w:szCs w:val="32"/>
          <w:highlight w:val="none"/>
          <w:lang w:val="en-US" w:eastAsia="zh-CN"/>
        </w:rPr>
        <w:t>行政许可标准化建设</w:t>
      </w:r>
      <w:r>
        <w:rPr>
          <w:rFonts w:hint="eastAsia" w:ascii="仿宋_GB2312" w:hAnsi="仿宋_GB2312" w:eastAsia="仿宋_GB2312" w:cs="仿宋_GB2312"/>
          <w:color w:val="auto"/>
          <w:sz w:val="32"/>
          <w:szCs w:val="32"/>
          <w:highlight w:val="none"/>
          <w:lang w:val="en-US" w:eastAsia="zh-CN"/>
        </w:rPr>
        <w:t>，推动</w:t>
      </w:r>
      <w:r>
        <w:rPr>
          <w:rFonts w:hint="default" w:ascii="仿宋_GB2312" w:hAnsi="仿宋_GB2312" w:eastAsia="仿宋_GB2312" w:cs="仿宋_GB2312"/>
          <w:color w:val="auto"/>
          <w:sz w:val="32"/>
          <w:szCs w:val="32"/>
          <w:highlight w:val="none"/>
          <w:lang w:val="en-US" w:eastAsia="zh-CN"/>
        </w:rPr>
        <w:t>现场勘验标准化</w:t>
      </w:r>
      <w:r>
        <w:rPr>
          <w:rFonts w:hint="eastAsia" w:ascii="仿宋_GB2312" w:hAnsi="仿宋_GB2312" w:eastAsia="仿宋_GB2312" w:cs="仿宋_GB2312"/>
          <w:color w:val="auto"/>
          <w:sz w:val="32"/>
          <w:szCs w:val="32"/>
          <w:highlight w:val="none"/>
          <w:lang w:val="en-US" w:eastAsia="zh-CN"/>
        </w:rPr>
        <w:t>提升。优化现场勘验工作流程，建立</w:t>
      </w:r>
      <w:r>
        <w:rPr>
          <w:rFonts w:hint="default" w:ascii="仿宋_GB2312" w:hAnsi="仿宋_GB2312" w:eastAsia="仿宋_GB2312" w:cs="仿宋_GB2312"/>
          <w:color w:val="auto"/>
          <w:sz w:val="32"/>
          <w:szCs w:val="32"/>
          <w:highlight w:val="none"/>
          <w:lang w:val="en-US" w:eastAsia="zh-CN"/>
        </w:rPr>
        <w:t>现场勘验评审事项四项清单制度</w:t>
      </w:r>
      <w:r>
        <w:rPr>
          <w:rFonts w:hint="eastAsia" w:ascii="仿宋_GB2312" w:hAnsi="仿宋_GB2312" w:eastAsia="仿宋_GB2312" w:cs="仿宋_GB2312"/>
          <w:color w:val="auto"/>
          <w:sz w:val="32"/>
          <w:szCs w:val="32"/>
          <w:highlight w:val="none"/>
          <w:lang w:val="en-US" w:eastAsia="zh-CN"/>
        </w:rPr>
        <w:t>，探索建立独立勘验员工作制度，打造张店区踏勘评审“四化”新模式。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13.</w:t>
      </w:r>
      <w:r>
        <w:rPr>
          <w:rFonts w:hint="eastAsia" w:ascii="楷体_GB2312" w:hAnsi="楷体_GB2312" w:eastAsia="楷体_GB2312" w:cs="楷体_GB2312"/>
          <w:color w:val="auto"/>
          <w:sz w:val="32"/>
          <w:szCs w:val="32"/>
          <w:highlight w:val="none"/>
          <w:lang w:val="en-US" w:eastAsia="zh-CN"/>
        </w:rPr>
        <w:t>强化行政许可监督管理</w:t>
      </w:r>
      <w:r>
        <w:rPr>
          <w:rFonts w:hint="eastAsia" w:ascii="仿宋_GB2312" w:hAnsi="仿宋_GB2312" w:eastAsia="仿宋_GB2312" w:cs="仿宋_GB2312"/>
          <w:color w:val="auto"/>
          <w:sz w:val="32"/>
          <w:szCs w:val="32"/>
          <w:highlight w:val="none"/>
          <w:lang w:val="en-US" w:eastAsia="zh-CN"/>
        </w:rPr>
        <w:t>。创新普法学法方式，提升干部队伍法治素质。依法规范行政许可档案管理，建立行政许可档案全生命周期存档管理制度。对药品零售行业许可情况进行统计分析，形成《张店区药品零售行业统计分析报告》。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四、以营商环境为统领，树立“齐好办”服务品牌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14.</w:t>
      </w:r>
      <w:r>
        <w:rPr>
          <w:rFonts w:hint="eastAsia" w:ascii="楷体_GB2312" w:hAnsi="楷体_GB2312" w:eastAsia="楷体_GB2312" w:cs="楷体_GB2312"/>
          <w:color w:val="auto"/>
          <w:sz w:val="32"/>
          <w:szCs w:val="32"/>
          <w:highlight w:val="none"/>
          <w:lang w:val="en-US" w:eastAsia="zh-CN"/>
        </w:rPr>
        <w:t>全力做好优化营商环境工作。</w:t>
      </w:r>
      <w:r>
        <w:rPr>
          <w:rFonts w:hint="eastAsia" w:ascii="仿宋_GB2312" w:hAnsi="仿宋_GB2312" w:eastAsia="仿宋_GB2312" w:cs="仿宋_GB2312"/>
          <w:color w:val="auto"/>
          <w:sz w:val="32"/>
          <w:szCs w:val="32"/>
          <w:highlight w:val="none"/>
          <w:lang w:val="en-US" w:eastAsia="zh-CN"/>
        </w:rPr>
        <w:t>持续深化“一号改革工程”，对标深圳落实各项改革措施，打造“张店服务”品牌。对标北上广深优化“山东政务服务网”功能，配置“营商环境专区”，设置“开办企业”“建筑许可”“政务服务”版块，集成问题咨询、申请办事和政策宣传等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15.</w:t>
      </w:r>
      <w:r>
        <w:rPr>
          <w:rFonts w:hint="eastAsia" w:ascii="楷体_GB2312" w:hAnsi="楷体_GB2312" w:eastAsia="楷体_GB2312" w:cs="楷体_GB2312"/>
          <w:color w:val="auto"/>
          <w:sz w:val="32"/>
          <w:szCs w:val="32"/>
          <w:highlight w:val="none"/>
          <w:lang w:val="en-US" w:eastAsia="zh-CN"/>
        </w:rPr>
        <w:t>深化商事登记制度改革。</w:t>
      </w:r>
      <w:r>
        <w:rPr>
          <w:rFonts w:hint="default" w:ascii="仿宋_GB2312" w:hAnsi="仿宋_GB2312" w:eastAsia="仿宋_GB2312" w:cs="仿宋_GB2312"/>
          <w:color w:val="auto"/>
          <w:sz w:val="32"/>
          <w:szCs w:val="32"/>
          <w:highlight w:val="none"/>
          <w:lang w:val="en-US" w:eastAsia="zh-CN"/>
        </w:rPr>
        <w:t>提升企业全生命周期服务水平</w:t>
      </w:r>
      <w:r>
        <w:rPr>
          <w:rFonts w:hint="eastAsia" w:ascii="仿宋_GB2312" w:hAnsi="仿宋_GB2312" w:eastAsia="仿宋_GB2312" w:cs="仿宋_GB2312"/>
          <w:color w:val="auto"/>
          <w:sz w:val="32"/>
          <w:szCs w:val="32"/>
          <w:highlight w:val="none"/>
          <w:lang w:val="en-US" w:eastAsia="zh-CN"/>
        </w:rPr>
        <w:t>，推动市场主体登记标准化、规范化，扩大商事登记服务覆盖面。配合</w:t>
      </w:r>
      <w:r>
        <w:rPr>
          <w:rFonts w:hint="default" w:ascii="仿宋_GB2312" w:hAnsi="仿宋_GB2312" w:eastAsia="仿宋_GB2312" w:cs="仿宋_GB2312"/>
          <w:color w:val="auto"/>
          <w:sz w:val="32"/>
          <w:szCs w:val="32"/>
          <w:highlight w:val="none"/>
          <w:lang w:val="en-US" w:eastAsia="zh-CN"/>
        </w:rPr>
        <w:t>企业服务站打造政务服务新模式</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助力上市公司孵化聚集</w:t>
      </w:r>
      <w:r>
        <w:rPr>
          <w:rFonts w:hint="eastAsia" w:ascii="仿宋_GB2312" w:hAnsi="仿宋_GB2312" w:eastAsia="仿宋_GB2312" w:cs="仿宋_GB2312"/>
          <w:color w:val="auto"/>
          <w:sz w:val="32"/>
          <w:szCs w:val="32"/>
          <w:highlight w:val="none"/>
          <w:lang w:val="en-US" w:eastAsia="zh-CN"/>
        </w:rPr>
        <w:t>。结合《市场主体登记管理条例》内容，形成标准化服务包，</w:t>
      </w:r>
      <w:r>
        <w:rPr>
          <w:rFonts w:hint="default" w:ascii="仿宋_GB2312" w:hAnsi="仿宋_GB2312" w:eastAsia="仿宋_GB2312" w:cs="仿宋_GB2312"/>
          <w:color w:val="auto"/>
          <w:sz w:val="32"/>
          <w:szCs w:val="32"/>
          <w:highlight w:val="none"/>
          <w:lang w:val="en-US" w:eastAsia="zh-CN"/>
        </w:rPr>
        <w:t>探索实行企业登记智能设立、变更、注销全生命周期智能审批模式</w:t>
      </w:r>
      <w:r>
        <w:rPr>
          <w:rFonts w:hint="eastAsia" w:ascii="仿宋_GB2312" w:hAnsi="仿宋_GB2312" w:eastAsia="仿宋_GB2312" w:cs="仿宋_GB2312"/>
          <w:color w:val="auto"/>
          <w:sz w:val="32"/>
          <w:szCs w:val="32"/>
          <w:highlight w:val="none"/>
          <w:lang w:val="en-US" w:eastAsia="zh-CN"/>
        </w:rPr>
        <w:t>，打造镇（街道）便民利企政策宣传点。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16.</w:t>
      </w:r>
      <w:r>
        <w:rPr>
          <w:rFonts w:hint="eastAsia" w:ascii="楷体_GB2312" w:hAnsi="楷体_GB2312" w:eastAsia="楷体_GB2312" w:cs="楷体_GB2312"/>
          <w:color w:val="auto"/>
          <w:sz w:val="32"/>
          <w:szCs w:val="32"/>
          <w:highlight w:val="none"/>
          <w:lang w:val="en-US" w:eastAsia="zh-CN"/>
        </w:rPr>
        <w:t>推动建设项目审批制度改革扩面提速。</w:t>
      </w:r>
      <w:r>
        <w:rPr>
          <w:rFonts w:hint="default" w:ascii="仿宋_GB2312" w:hAnsi="仿宋_GB2312" w:eastAsia="仿宋_GB2312" w:cs="仿宋_GB2312"/>
          <w:color w:val="auto"/>
          <w:sz w:val="32"/>
          <w:szCs w:val="32"/>
          <w:highlight w:val="none"/>
          <w:lang w:val="en-US" w:eastAsia="zh-CN"/>
        </w:rPr>
        <w:t>以构建投资项目“齐好办”审批平台为主抓手，升级投资项目联审平台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推进全流程在线审批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深入推进施工许可“六证合一”“零材料”申报</w:t>
      </w:r>
      <w:r>
        <w:rPr>
          <w:rFonts w:hint="eastAsia" w:ascii="仿宋_GB2312" w:hAnsi="仿宋_GB2312" w:eastAsia="仿宋_GB2312" w:cs="仿宋_GB2312"/>
          <w:color w:val="auto"/>
          <w:sz w:val="32"/>
          <w:szCs w:val="32"/>
          <w:highlight w:val="none"/>
          <w:lang w:val="en-US" w:eastAsia="zh-CN"/>
        </w:rPr>
        <w:t>，实施</w:t>
      </w:r>
      <w:r>
        <w:rPr>
          <w:rFonts w:hint="default" w:ascii="仿宋_GB2312" w:hAnsi="仿宋_GB2312" w:eastAsia="仿宋_GB2312" w:cs="仿宋_GB2312"/>
          <w:color w:val="auto"/>
          <w:sz w:val="32"/>
          <w:szCs w:val="32"/>
          <w:highlight w:val="none"/>
          <w:lang w:val="en-US" w:eastAsia="zh-CN"/>
        </w:rPr>
        <w:t>投资项目分类赋码制度改革，推行投资项目“</w:t>
      </w:r>
      <w:r>
        <w:rPr>
          <w:rFonts w:hint="default" w:ascii="Times New Roman" w:hAnsi="Times New Roman" w:eastAsia="仿宋_GB2312" w:cs="Times New Roman"/>
          <w:sz w:val="32"/>
          <w:szCs w:val="32"/>
          <w:highlight w:val="none"/>
          <w:lang w:val="en-US" w:eastAsia="zh-CN"/>
        </w:rPr>
        <w:t>2+1</w:t>
      </w:r>
      <w:r>
        <w:rPr>
          <w:rFonts w:hint="default" w:ascii="仿宋_GB2312" w:hAnsi="仿宋_GB2312" w:eastAsia="仿宋_GB2312" w:cs="仿宋_GB2312"/>
          <w:color w:val="auto"/>
          <w:sz w:val="32"/>
          <w:szCs w:val="32"/>
          <w:highlight w:val="none"/>
          <w:lang w:val="en-US" w:eastAsia="zh-CN"/>
        </w:rPr>
        <w:t>”联合验收</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76" w:lineRule="exact"/>
        <w:ind w:left="0" w:leftChars="0" w:firstLine="640" w:firstLineChars="200"/>
        <w:jc w:val="both"/>
        <w:textAlignment w:val="auto"/>
        <w:rPr>
          <w:rFonts w:hint="default"/>
          <w:highlight w:val="none"/>
          <w:lang w:val="en-US" w:eastAsia="zh-CN"/>
        </w:rPr>
      </w:pPr>
      <w:r>
        <w:rPr>
          <w:rFonts w:hint="eastAsia" w:ascii="Times New Roman" w:hAnsi="Times New Roman" w:eastAsia="仿宋_GB2312" w:cs="仿宋_GB2312"/>
          <w:color w:val="auto"/>
          <w:sz w:val="32"/>
          <w:szCs w:val="32"/>
          <w:highlight w:val="none"/>
          <w:lang w:val="en-US" w:eastAsia="zh-CN"/>
        </w:rPr>
        <w:t>17.</w:t>
      </w:r>
      <w:r>
        <w:rPr>
          <w:rFonts w:hint="eastAsia" w:ascii="楷体_GB2312" w:hAnsi="楷体_GB2312" w:eastAsia="楷体_GB2312" w:cs="楷体_GB2312"/>
          <w:color w:val="auto"/>
          <w:sz w:val="32"/>
          <w:szCs w:val="32"/>
          <w:highlight w:val="none"/>
          <w:lang w:val="en-US" w:eastAsia="zh-CN"/>
        </w:rPr>
        <w:t>打造项目管家工作室。</w:t>
      </w:r>
      <w:r>
        <w:rPr>
          <w:rFonts w:hint="eastAsia" w:ascii="仿宋_GB2312" w:hAnsi="仿宋_GB2312" w:eastAsia="仿宋_GB2312" w:cs="仿宋_GB2312"/>
          <w:color w:val="auto"/>
          <w:sz w:val="32"/>
          <w:szCs w:val="32"/>
          <w:highlight w:val="none"/>
          <w:lang w:val="en-US" w:eastAsia="zh-CN"/>
        </w:rPr>
        <w:t>探索</w:t>
      </w:r>
      <w:r>
        <w:rPr>
          <w:rFonts w:hint="default"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111X</w:t>
      </w:r>
      <w:r>
        <w:rPr>
          <w:rFonts w:hint="default" w:ascii="仿宋_GB2312" w:hAnsi="仿宋_GB2312" w:eastAsia="仿宋_GB2312" w:cs="仿宋_GB2312"/>
          <w:color w:val="auto"/>
          <w:sz w:val="32"/>
          <w:szCs w:val="32"/>
          <w:highlight w:val="none"/>
          <w:lang w:val="en-US" w:eastAsia="zh-CN"/>
        </w:rPr>
        <w:t>”交通城管</w:t>
      </w:r>
      <w:r>
        <w:rPr>
          <w:rFonts w:hint="eastAsia" w:ascii="仿宋_GB2312" w:hAnsi="仿宋_GB2312" w:eastAsia="仿宋_GB2312" w:cs="仿宋_GB2312"/>
          <w:color w:val="auto"/>
          <w:sz w:val="32"/>
          <w:szCs w:val="32"/>
          <w:highlight w:val="none"/>
          <w:lang w:val="en-US" w:eastAsia="zh-CN"/>
        </w:rPr>
        <w:t>服务模式，加强</w:t>
      </w:r>
      <w:r>
        <w:rPr>
          <w:rFonts w:hint="default" w:ascii="仿宋_GB2312" w:hAnsi="仿宋_GB2312" w:eastAsia="仿宋_GB2312" w:cs="仿宋_GB2312"/>
          <w:color w:val="auto"/>
          <w:sz w:val="32"/>
          <w:szCs w:val="32"/>
          <w:highlight w:val="none"/>
          <w:lang w:val="en-US" w:eastAsia="zh-CN"/>
        </w:rPr>
        <w:t>“专业管家”精准服务项目建设</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深化“超前介入”服务</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以标准化引领</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打造投资项目“</w:t>
      </w:r>
      <w:r>
        <w:rPr>
          <w:rFonts w:hint="default" w:ascii="Times New Roman" w:hAnsi="Times New Roman" w:eastAsia="仿宋_GB2312" w:cs="仿宋_GB2312"/>
          <w:color w:val="auto"/>
          <w:sz w:val="32"/>
          <w:szCs w:val="32"/>
          <w:highlight w:val="none"/>
          <w:lang w:val="en-US" w:eastAsia="zh-CN"/>
        </w:rPr>
        <w:t>1+N</w:t>
      </w:r>
      <w:r>
        <w:rPr>
          <w:rFonts w:hint="default" w:ascii="仿宋_GB2312" w:hAnsi="仿宋_GB2312" w:eastAsia="仿宋_GB2312" w:cs="仿宋_GB2312"/>
          <w:color w:val="auto"/>
          <w:sz w:val="32"/>
          <w:szCs w:val="32"/>
          <w:highlight w:val="none"/>
          <w:lang w:val="en-US" w:eastAsia="zh-CN"/>
        </w:rPr>
        <w:t>”审批极简化模式，实施全流程“工改”提升</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擦亮“齐好办项目管家”全链条服务品牌。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五、以新技术应用为统领，开创智慧政务服务“升级版”</w:t>
      </w:r>
    </w:p>
    <w:p>
      <w:pPr>
        <w:pStyle w:val="2"/>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18.</w:t>
      </w:r>
      <w:r>
        <w:rPr>
          <w:rFonts w:hint="eastAsia" w:ascii="楷体_GB2312" w:hAnsi="楷体_GB2312" w:eastAsia="楷体_GB2312" w:cs="楷体_GB2312"/>
          <w:b w:val="0"/>
          <w:color w:val="auto"/>
          <w:kern w:val="2"/>
          <w:sz w:val="32"/>
          <w:szCs w:val="32"/>
          <w:highlight w:val="none"/>
          <w:lang w:val="en-US" w:eastAsia="zh-CN" w:bidi="ar-SA"/>
        </w:rPr>
        <w:t>推广应用“视频帮办”系统。</w:t>
      </w:r>
      <w:r>
        <w:rPr>
          <w:rFonts w:hint="eastAsia" w:ascii="仿宋_GB2312" w:hAnsi="仿宋_GB2312" w:eastAsia="仿宋_GB2312" w:cs="仿宋_GB2312"/>
          <w:b w:val="0"/>
          <w:color w:val="auto"/>
          <w:kern w:val="2"/>
          <w:sz w:val="32"/>
          <w:szCs w:val="32"/>
          <w:highlight w:val="none"/>
          <w:lang w:val="en-US" w:eastAsia="zh-CN" w:bidi="ar-SA"/>
        </w:rPr>
        <w:t>开设手机微服务“办事指南”，扩充“智能云客服”平台问答库，上线“周末无休+预约服务”智能办功能，升级电子政务服务地图，拓宽线上服务渠道。推行公共场所卫生许可办理“零材料”，取水许可“无感审批”，简易低风险市政工程项目智能化审批模式，全面提升企业群众获得感。</w:t>
      </w:r>
    </w:p>
    <w:p>
      <w:pPr>
        <w:pStyle w:val="2"/>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19.</w:t>
      </w:r>
      <w:r>
        <w:rPr>
          <w:rFonts w:hint="eastAsia" w:ascii="楷体_GB2312" w:hAnsi="楷体_GB2312" w:eastAsia="楷体_GB2312" w:cs="楷体_GB2312"/>
          <w:b w:val="0"/>
          <w:color w:val="auto"/>
          <w:kern w:val="2"/>
          <w:sz w:val="32"/>
          <w:szCs w:val="32"/>
          <w:highlight w:val="none"/>
          <w:lang w:val="en-US" w:eastAsia="zh-CN" w:bidi="ar-SA"/>
        </w:rPr>
        <w:t>突出“智慧+审批”。</w:t>
      </w:r>
      <w:r>
        <w:rPr>
          <w:rFonts w:hint="eastAsia" w:ascii="仿宋_GB2312" w:hAnsi="仿宋_GB2312" w:eastAsia="仿宋_GB2312" w:cs="仿宋_GB2312"/>
          <w:b w:val="0"/>
          <w:color w:val="auto"/>
          <w:kern w:val="2"/>
          <w:sz w:val="32"/>
          <w:szCs w:val="32"/>
          <w:highlight w:val="none"/>
          <w:lang w:val="en-US" w:eastAsia="zh-CN" w:bidi="ar-SA"/>
        </w:rPr>
        <w:t>扩大政务服务领域电子证照推广应用，规范网上事项梳理标准，提升政务服务数据归集共享能力。梳理更多依申请政务服务事项纳入“不见面审批”，不断推进“网上办”。建设市场主体态势分析系统，研发“掌上”市政工程联审系统，实施民生一体化政务服务自助办理提升项目，推进政务服务事项接入银行自助终端，全面提升审批质效。</w:t>
      </w:r>
    </w:p>
    <w:p>
      <w:pPr>
        <w:pStyle w:val="2"/>
        <w:keepNext w:val="0"/>
        <w:keepLines w:val="0"/>
        <w:pageBreakBefore w:val="0"/>
        <w:widowControl w:val="0"/>
        <w:kinsoku/>
        <w:wordWrap/>
        <w:topLinePunct w:val="0"/>
        <w:bidi w:val="0"/>
        <w:adjustRightInd/>
        <w:spacing w:beforeAutospacing="0" w:afterAutospacing="0" w:line="576" w:lineRule="exact"/>
        <w:ind w:left="0" w:leftChars="0" w:firstLine="640" w:firstLineChars="200"/>
        <w:textAlignment w:val="auto"/>
        <w:rPr>
          <w:rFonts w:hint="default"/>
          <w:highlight w:val="none"/>
          <w:lang w:val="en-US" w:eastAsia="zh-CN"/>
        </w:rPr>
      </w:pPr>
      <w:r>
        <w:rPr>
          <w:rFonts w:hint="eastAsia" w:ascii="Times New Roman" w:hAnsi="Times New Roman" w:eastAsia="仿宋_GB2312" w:cs="仿宋_GB2312"/>
          <w:b w:val="0"/>
          <w:color w:val="auto"/>
          <w:kern w:val="2"/>
          <w:sz w:val="32"/>
          <w:szCs w:val="32"/>
          <w:highlight w:val="none"/>
          <w:lang w:val="en-US" w:eastAsia="zh-CN" w:bidi="ar-SA"/>
        </w:rPr>
        <w:t>20.</w:t>
      </w:r>
      <w:r>
        <w:rPr>
          <w:rFonts w:hint="eastAsia" w:ascii="楷体_GB2312" w:hAnsi="楷体_GB2312" w:eastAsia="楷体_GB2312" w:cs="楷体_GB2312"/>
          <w:b w:val="0"/>
          <w:color w:val="auto"/>
          <w:kern w:val="2"/>
          <w:sz w:val="32"/>
          <w:szCs w:val="32"/>
          <w:highlight w:val="none"/>
          <w:lang w:val="en-US" w:eastAsia="zh-CN" w:bidi="ar-SA"/>
        </w:rPr>
        <w:t>积极推进系统对接。</w:t>
      </w:r>
      <w:r>
        <w:rPr>
          <w:rFonts w:hint="eastAsia" w:ascii="仿宋_GB2312" w:hAnsi="仿宋_GB2312" w:eastAsia="仿宋_GB2312" w:cs="仿宋_GB2312"/>
          <w:b w:val="0"/>
          <w:color w:val="auto"/>
          <w:kern w:val="2"/>
          <w:sz w:val="32"/>
          <w:szCs w:val="32"/>
          <w:highlight w:val="none"/>
          <w:lang w:val="en-US" w:eastAsia="zh-CN" w:bidi="ar-SA"/>
        </w:rPr>
        <w:t>推动医师、护士执业注册和医疗机构执业许可全国联网系统与淄博政务服务平台对接，实现一网通办和办件信息实时归集。优化医师、护士执业注册联网系统，实现医师、护士执业注册“零跑腿”“免接触”“不见面”审批服务。推行对外贸易经营者备案“掌上办”，实现口腔诊所变更、延续“承诺即入”。</w:t>
      </w:r>
    </w:p>
    <w:p>
      <w:pPr>
        <w:pStyle w:val="2"/>
        <w:keepNext w:val="0"/>
        <w:keepLines w:val="0"/>
        <w:pageBreakBefore w:val="0"/>
        <w:widowControl w:val="0"/>
        <w:kinsoku/>
        <w:wordWrap/>
        <w:topLinePunct w:val="0"/>
        <w:bidi w:val="0"/>
        <w:adjustRightInd/>
        <w:spacing w:beforeAutospacing="0" w:afterAutospacing="0" w:line="576" w:lineRule="exact"/>
        <w:ind w:left="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六、以效能提升为统领，打造基层便民服务样板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21.</w:t>
      </w:r>
      <w:r>
        <w:rPr>
          <w:rFonts w:hint="eastAsia" w:ascii="楷体_GB2312" w:hAnsi="楷体_GB2312" w:eastAsia="楷体_GB2312" w:cs="楷体_GB2312"/>
          <w:b w:val="0"/>
          <w:bCs w:val="0"/>
          <w:color w:val="auto"/>
          <w:sz w:val="32"/>
          <w:szCs w:val="32"/>
          <w:highlight w:val="none"/>
          <w:lang w:val="en-US" w:eastAsia="zh-CN"/>
        </w:rPr>
        <w:t>深化便民服务体系建设。</w:t>
      </w:r>
      <w:r>
        <w:rPr>
          <w:rFonts w:hint="eastAsia" w:ascii="仿宋_GB2312" w:hAnsi="仿宋_GB2312" w:eastAsia="仿宋_GB2312" w:cs="仿宋_GB2312"/>
          <w:b w:val="0"/>
          <w:bCs w:val="0"/>
          <w:color w:val="auto"/>
          <w:sz w:val="32"/>
          <w:szCs w:val="32"/>
          <w:highlight w:val="none"/>
          <w:lang w:val="en-US" w:eastAsia="zh-CN"/>
        </w:rPr>
        <w:t>探索镇（街道）、村（社区）“一窗受理”，深化“区镇同权”改革，按“标杆型”建设标准推动政务服务向更深层级优化，推进镇域事务从“能办”到“快办”“易办”转变，打造基层便民服务样板。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22.</w:t>
      </w:r>
      <w:r>
        <w:rPr>
          <w:rFonts w:hint="eastAsia" w:ascii="楷体_GB2312" w:hAnsi="楷体_GB2312" w:eastAsia="楷体_GB2312" w:cs="楷体_GB2312"/>
          <w:b w:val="0"/>
          <w:bCs w:val="0"/>
          <w:sz w:val="32"/>
          <w:szCs w:val="32"/>
          <w:highlight w:val="none"/>
          <w:lang w:val="en-US" w:eastAsia="zh-CN"/>
        </w:rPr>
        <w:t>推行镇村便民服务体系标准化改革。</w:t>
      </w:r>
      <w:r>
        <w:rPr>
          <w:rFonts w:hint="eastAsia" w:ascii="仿宋_GB2312" w:hAnsi="仿宋_GB2312" w:eastAsia="仿宋_GB2312" w:cs="仿宋_GB2312"/>
          <w:b w:val="0"/>
          <w:bCs w:val="0"/>
          <w:sz w:val="32"/>
          <w:szCs w:val="32"/>
          <w:highlight w:val="none"/>
          <w:lang w:val="en-US" w:eastAsia="zh-CN"/>
        </w:rPr>
        <w:t>在落实“三个三”镇村便民服务体系改革基础上，通过政策保障、典型带动、定点帮扶、考核奖惩等，建设镇村便民服务体系改革长效机制，延伸更多简易事项至镇（街道）办（受）理。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23.</w:t>
      </w:r>
      <w:r>
        <w:rPr>
          <w:rFonts w:hint="eastAsia" w:ascii="楷体_GB2312" w:hAnsi="楷体_GB2312" w:eastAsia="楷体_GB2312" w:cs="楷体_GB2312"/>
          <w:b w:val="0"/>
          <w:bCs w:val="0"/>
          <w:color w:val="auto"/>
          <w:sz w:val="32"/>
          <w:szCs w:val="32"/>
          <w:highlight w:val="none"/>
          <w:lang w:val="en-US" w:eastAsia="zh-CN"/>
        </w:rPr>
        <w:t>深化“一窗受理、集成服务”向基层延伸</w:t>
      </w:r>
      <w:r>
        <w:rPr>
          <w:rFonts w:hint="eastAsia" w:ascii="楷体_GB2312" w:hAnsi="楷体_GB2312" w:eastAsia="楷体_GB2312" w:cs="楷体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实施“三级评估”考核机制，组织基层便民服务业务竞赛大比武活动，促进“全科社工”业务水平提升。</w:t>
      </w:r>
      <w:r>
        <w:rPr>
          <w:rFonts w:hint="eastAsia" w:ascii="仿宋_GB2312" w:hAnsi="仿宋_GB2312" w:eastAsia="仿宋_GB2312" w:cs="仿宋_GB2312"/>
          <w:b w:val="0"/>
          <w:bCs w:val="0"/>
          <w:color w:val="auto"/>
          <w:sz w:val="32"/>
          <w:szCs w:val="32"/>
          <w:highlight w:val="none"/>
          <w:lang w:val="en-US" w:eastAsia="zh-CN"/>
        </w:rPr>
        <w:t>建立“村村通办”服务机制，推进村级便民服务“跨域办”“异地办”“同标准办”。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1280" w:leftChars="0" w:hanging="1280" w:hangingChars="400"/>
        <w:textAlignment w:val="auto"/>
        <w:rPr>
          <w:rFonts w:hint="eastAsia" w:ascii="仿宋_GB2312" w:hAnsi="仿宋" w:eastAsia="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default" w:ascii="仿宋_GB2312" w:hAnsi="仿宋" w:eastAsia="仿宋_GB2312"/>
          <w:color w:val="auto"/>
          <w:sz w:val="32"/>
          <w:szCs w:val="32"/>
          <w:highlight w:val="none"/>
          <w:lang w:val="en-US" w:eastAsia="zh-CN"/>
        </w:rPr>
      </w:pPr>
      <w:bookmarkStart w:id="0" w:name="_GoBack"/>
      <w:bookmarkEnd w:id="0"/>
    </w:p>
    <w:sectPr>
      <w:footerReference r:id="rId4"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2QwMjIxYzFiMDUyMmZmMmU0MTgyZTU1YzFkZTMifQ=="/>
  </w:docVars>
  <w:rsids>
    <w:rsidRoot w:val="230049EF"/>
    <w:rsid w:val="001934A0"/>
    <w:rsid w:val="00232040"/>
    <w:rsid w:val="017260C9"/>
    <w:rsid w:val="02090EF0"/>
    <w:rsid w:val="03C56A30"/>
    <w:rsid w:val="03FE4E54"/>
    <w:rsid w:val="051F6690"/>
    <w:rsid w:val="05282AD9"/>
    <w:rsid w:val="0621558F"/>
    <w:rsid w:val="064707E3"/>
    <w:rsid w:val="065873BE"/>
    <w:rsid w:val="07C8368A"/>
    <w:rsid w:val="07D02C82"/>
    <w:rsid w:val="081B75C8"/>
    <w:rsid w:val="08740E47"/>
    <w:rsid w:val="08BD1244"/>
    <w:rsid w:val="08BF41D0"/>
    <w:rsid w:val="08E11142"/>
    <w:rsid w:val="08E26B44"/>
    <w:rsid w:val="09A62815"/>
    <w:rsid w:val="09C863DB"/>
    <w:rsid w:val="09CC7242"/>
    <w:rsid w:val="0A0109B6"/>
    <w:rsid w:val="0E917F37"/>
    <w:rsid w:val="0F6C4470"/>
    <w:rsid w:val="10002B6B"/>
    <w:rsid w:val="10763B6E"/>
    <w:rsid w:val="12376A7C"/>
    <w:rsid w:val="156D0BA2"/>
    <w:rsid w:val="16BC570D"/>
    <w:rsid w:val="16CB66AC"/>
    <w:rsid w:val="173256F6"/>
    <w:rsid w:val="17D67769"/>
    <w:rsid w:val="195B148E"/>
    <w:rsid w:val="1A7B63E0"/>
    <w:rsid w:val="1BB06F43"/>
    <w:rsid w:val="1BC518BB"/>
    <w:rsid w:val="1BF10EA9"/>
    <w:rsid w:val="1CBB71F3"/>
    <w:rsid w:val="1CEF5817"/>
    <w:rsid w:val="1D4570B5"/>
    <w:rsid w:val="1DB14730"/>
    <w:rsid w:val="1EC42D0E"/>
    <w:rsid w:val="1F764D43"/>
    <w:rsid w:val="1F916ECA"/>
    <w:rsid w:val="204340A5"/>
    <w:rsid w:val="20A623DD"/>
    <w:rsid w:val="20E75220"/>
    <w:rsid w:val="21C3049E"/>
    <w:rsid w:val="21D25C7B"/>
    <w:rsid w:val="21D84D67"/>
    <w:rsid w:val="21F96F15"/>
    <w:rsid w:val="223B372F"/>
    <w:rsid w:val="230049EF"/>
    <w:rsid w:val="23180640"/>
    <w:rsid w:val="231C5E50"/>
    <w:rsid w:val="23F77481"/>
    <w:rsid w:val="259A39BC"/>
    <w:rsid w:val="278A2187"/>
    <w:rsid w:val="284E668F"/>
    <w:rsid w:val="294E0656"/>
    <w:rsid w:val="2AA57FAF"/>
    <w:rsid w:val="2AB1003E"/>
    <w:rsid w:val="2B1F4C69"/>
    <w:rsid w:val="2BFA61F4"/>
    <w:rsid w:val="2ECA73A8"/>
    <w:rsid w:val="30462C1A"/>
    <w:rsid w:val="30C155D8"/>
    <w:rsid w:val="30F900CD"/>
    <w:rsid w:val="31752394"/>
    <w:rsid w:val="318913C9"/>
    <w:rsid w:val="31AF1CF6"/>
    <w:rsid w:val="31E05F6F"/>
    <w:rsid w:val="31F258F6"/>
    <w:rsid w:val="32650A16"/>
    <w:rsid w:val="32E1770F"/>
    <w:rsid w:val="33AF7080"/>
    <w:rsid w:val="3492302C"/>
    <w:rsid w:val="34DD7A56"/>
    <w:rsid w:val="34E82D73"/>
    <w:rsid w:val="350D48F5"/>
    <w:rsid w:val="35513DE2"/>
    <w:rsid w:val="35D615EC"/>
    <w:rsid w:val="35DD4E06"/>
    <w:rsid w:val="36240E0E"/>
    <w:rsid w:val="36982327"/>
    <w:rsid w:val="36C02A51"/>
    <w:rsid w:val="36C5688A"/>
    <w:rsid w:val="38E35798"/>
    <w:rsid w:val="38FC7ECC"/>
    <w:rsid w:val="396751E0"/>
    <w:rsid w:val="39D8526A"/>
    <w:rsid w:val="39FB7A2E"/>
    <w:rsid w:val="3A724F5C"/>
    <w:rsid w:val="3A942DED"/>
    <w:rsid w:val="3AC04E78"/>
    <w:rsid w:val="3B6F7385"/>
    <w:rsid w:val="3BF900AC"/>
    <w:rsid w:val="3C8108B8"/>
    <w:rsid w:val="3D3211F3"/>
    <w:rsid w:val="3D776F8D"/>
    <w:rsid w:val="3DDB0C5B"/>
    <w:rsid w:val="3E2709DD"/>
    <w:rsid w:val="3F127FBE"/>
    <w:rsid w:val="40AE7FC0"/>
    <w:rsid w:val="41F90D7F"/>
    <w:rsid w:val="42194D45"/>
    <w:rsid w:val="42932EC5"/>
    <w:rsid w:val="42A33D47"/>
    <w:rsid w:val="440F2AF0"/>
    <w:rsid w:val="44283CEB"/>
    <w:rsid w:val="446A5C0E"/>
    <w:rsid w:val="468B323B"/>
    <w:rsid w:val="46A700FE"/>
    <w:rsid w:val="46EE34FB"/>
    <w:rsid w:val="46F94CF2"/>
    <w:rsid w:val="472C0034"/>
    <w:rsid w:val="47B6298B"/>
    <w:rsid w:val="47FB17F1"/>
    <w:rsid w:val="481E6EF4"/>
    <w:rsid w:val="48DB2B45"/>
    <w:rsid w:val="49D07669"/>
    <w:rsid w:val="49DE3E01"/>
    <w:rsid w:val="4B494A21"/>
    <w:rsid w:val="4C4F538E"/>
    <w:rsid w:val="4E7E62F6"/>
    <w:rsid w:val="4EFA6267"/>
    <w:rsid w:val="4F9C146C"/>
    <w:rsid w:val="506B1978"/>
    <w:rsid w:val="524965DA"/>
    <w:rsid w:val="52545D58"/>
    <w:rsid w:val="53195630"/>
    <w:rsid w:val="539C111F"/>
    <w:rsid w:val="53F40105"/>
    <w:rsid w:val="547B3827"/>
    <w:rsid w:val="555F0AF2"/>
    <w:rsid w:val="56617DD8"/>
    <w:rsid w:val="567C3059"/>
    <w:rsid w:val="56BE4014"/>
    <w:rsid w:val="570A1EC8"/>
    <w:rsid w:val="572F0470"/>
    <w:rsid w:val="57B11A9F"/>
    <w:rsid w:val="5950795C"/>
    <w:rsid w:val="5A4368B4"/>
    <w:rsid w:val="5A950E3B"/>
    <w:rsid w:val="5B6A713F"/>
    <w:rsid w:val="5C574FA0"/>
    <w:rsid w:val="5C670EDD"/>
    <w:rsid w:val="5D0E7C3D"/>
    <w:rsid w:val="5D0F2C94"/>
    <w:rsid w:val="5D13456F"/>
    <w:rsid w:val="5D8B0279"/>
    <w:rsid w:val="5DB8768C"/>
    <w:rsid w:val="5DCE17D0"/>
    <w:rsid w:val="5E0C381E"/>
    <w:rsid w:val="5E1343D4"/>
    <w:rsid w:val="5EB33D8E"/>
    <w:rsid w:val="5EFF024A"/>
    <w:rsid w:val="5F02312E"/>
    <w:rsid w:val="5FB37412"/>
    <w:rsid w:val="60304B79"/>
    <w:rsid w:val="603B462B"/>
    <w:rsid w:val="603C75A7"/>
    <w:rsid w:val="60516843"/>
    <w:rsid w:val="60E657BE"/>
    <w:rsid w:val="60FC5E5B"/>
    <w:rsid w:val="621D7029"/>
    <w:rsid w:val="63085745"/>
    <w:rsid w:val="6364735D"/>
    <w:rsid w:val="641F4CB1"/>
    <w:rsid w:val="64A64050"/>
    <w:rsid w:val="656E77CC"/>
    <w:rsid w:val="65D91104"/>
    <w:rsid w:val="66A62EBA"/>
    <w:rsid w:val="66FA181D"/>
    <w:rsid w:val="682176E2"/>
    <w:rsid w:val="682674D2"/>
    <w:rsid w:val="68801EB0"/>
    <w:rsid w:val="68A26E5F"/>
    <w:rsid w:val="68F8355E"/>
    <w:rsid w:val="69CA7D5E"/>
    <w:rsid w:val="6A1B4F37"/>
    <w:rsid w:val="6A5A4A89"/>
    <w:rsid w:val="6A5D5F52"/>
    <w:rsid w:val="6AFB6BEB"/>
    <w:rsid w:val="6B8E63FE"/>
    <w:rsid w:val="6BB573C3"/>
    <w:rsid w:val="6BE05DB4"/>
    <w:rsid w:val="6CC614E2"/>
    <w:rsid w:val="6CC65F82"/>
    <w:rsid w:val="6D64615D"/>
    <w:rsid w:val="6DDF3A06"/>
    <w:rsid w:val="6EEF10FD"/>
    <w:rsid w:val="6FB25423"/>
    <w:rsid w:val="6FF24F26"/>
    <w:rsid w:val="70A209A5"/>
    <w:rsid w:val="70C52391"/>
    <w:rsid w:val="72241E82"/>
    <w:rsid w:val="78E20BC8"/>
    <w:rsid w:val="794610CB"/>
    <w:rsid w:val="79C95345"/>
    <w:rsid w:val="7B010372"/>
    <w:rsid w:val="7BE56B84"/>
    <w:rsid w:val="7C7A3973"/>
    <w:rsid w:val="7CB2384F"/>
    <w:rsid w:val="7E1E6CCE"/>
    <w:rsid w:val="7ECF59A0"/>
    <w:rsid w:val="7EFB4800"/>
    <w:rsid w:val="7FAB3DD3"/>
    <w:rsid w:val="7FCF7F16"/>
    <w:rsid w:val="7FD6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宋体" w:hAnsi="宋体" w:eastAsia="宋体" w:cs="宋体"/>
      <w:color w:val="FF0000"/>
      <w:sz w:val="28"/>
      <w:szCs w:val="28"/>
      <w:u w:val="none"/>
    </w:rPr>
  </w:style>
  <w:style w:type="character" w:customStyle="1" w:styleId="8">
    <w:name w:val="font1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3185</Words>
  <Characters>3252</Characters>
  <Lines>0</Lines>
  <Paragraphs>0</Paragraphs>
  <TotalTime>21</TotalTime>
  <ScaleCrop>false</ScaleCrop>
  <LinksUpToDate>false</LinksUpToDate>
  <CharactersWithSpaces>3290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2022-01-19T01:33:00Z</dcterms:created>
  <dc:creator>.h</dc:creator>
  <cp:lastModifiedBy>Administrator</cp:lastModifiedBy>
  <cp:lastPrinted>2022-01-26T02:23:00Z</cp:lastPrinted>
  <dcterms:modified xsi:type="dcterms:W3CDTF">2022-06-07T08:17:49Z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E8A08A632C7346128A0EF877CA7891EC</vt:lpwstr>
  </property>
</Properties>
</file>