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张店区</w:t>
      </w:r>
      <w:r>
        <w:rPr>
          <w:rFonts w:hint="eastAsia" w:ascii="方正小标宋简体" w:hAnsi="方正小标宋简体" w:eastAsia="方正小标宋简体" w:cs="方正小标宋简体"/>
          <w:sz w:val="44"/>
          <w:szCs w:val="44"/>
          <w:lang w:val="en-US" w:eastAsia="zh-CN"/>
        </w:rPr>
        <w:t>行政审批服务局</w:t>
      </w:r>
      <w:r>
        <w:rPr>
          <w:rFonts w:hint="eastAsia" w:ascii="Times New Roman" w:hAnsi="Times New Roman" w:eastAsia="方正小标宋简体" w:cs="方正小标宋简体"/>
          <w:sz w:val="44"/>
          <w:szCs w:val="44"/>
        </w:rPr>
        <w:t>2020</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年，我局认真贯彻《中华人民共和国政府信息公开条例》和省、市关于政务公开和政府信息公开的有关要求，紧密结合审批服务工作实际，认真做好信息公开工作。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注：本报告中所列数据的统计期限自</w:t>
      </w:r>
      <w:r>
        <w:rPr>
          <w:rFonts w:hint="eastAsia" w:ascii="Times New Roman" w:hAnsi="Times New Roman"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日起至</w:t>
      </w:r>
      <w:r>
        <w:rPr>
          <w:rFonts w:hint="eastAsia" w:ascii="Times New Roman" w:hAnsi="Times New Roman"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12</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31</w:t>
      </w:r>
      <w:r>
        <w:rPr>
          <w:rFonts w:hint="eastAsia" w:ascii="仿宋_GB2312" w:hAnsi="仿宋_GB2312" w:eastAsia="仿宋_GB2312" w:cs="仿宋_GB2312"/>
          <w:sz w:val="32"/>
          <w:szCs w:val="32"/>
          <w:lang w:val="en-US" w:eastAsia="zh-CN"/>
        </w:rPr>
        <w:t>日止。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（一）组织领导和体制机制建设情况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谁主管、谁公开、谁负责”的原则开展政务公开工作，明确由办公室负责牵头统筹，制定政务公开培训计划，完善政务公开工作方案，明确政务信息公开范围、内容、时限和流程等，严格规范政府信息公开的保密审查和公开属性的确定程序，层层把关审核信息发布内容，提升工作的规范程度，推动信息公开工作朝着制度化、规范化方向有序推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（二）主动公开及平台建设情况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加大主动公开力度，拓宽政务公开信息发布渠道。通过政府门户网站、“张店审批”微信公众号、淄博晚报、山大众网等新闻媒体及时向社会广大企业群众宣传相关惠民惠企政策，</w:t>
      </w:r>
      <w:r>
        <w:rPr>
          <w:rFonts w:hint="eastAsia" w:ascii="Times New Roman" w:hAnsi="Times New Roman"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年来，通过网站主动公开信息</w:t>
      </w:r>
      <w:r>
        <w:rPr>
          <w:rFonts w:hint="eastAsia" w:ascii="Times New Roman" w:hAnsi="Times New Roman" w:eastAsia="仿宋_GB2312" w:cs="仿宋_GB2312"/>
          <w:sz w:val="32"/>
          <w:szCs w:val="32"/>
          <w:lang w:val="en-US" w:eastAsia="zh-CN"/>
        </w:rPr>
        <w:t>396</w:t>
      </w:r>
      <w:r>
        <w:rPr>
          <w:rFonts w:hint="eastAsia" w:ascii="仿宋_GB2312" w:hAnsi="仿宋_GB2312" w:eastAsia="仿宋_GB2312" w:cs="仿宋_GB2312"/>
          <w:sz w:val="32"/>
          <w:szCs w:val="32"/>
          <w:lang w:val="en-US" w:eastAsia="zh-CN"/>
        </w:rPr>
        <w:t>条，报送信息</w:t>
      </w:r>
      <w:r>
        <w:rPr>
          <w:rFonts w:hint="eastAsia" w:ascii="Times New Roman" w:hAnsi="Times New Roman" w:eastAsia="仿宋_GB2312" w:cs="仿宋_GB2312"/>
          <w:sz w:val="32"/>
          <w:szCs w:val="32"/>
          <w:lang w:val="en-US" w:eastAsia="zh-CN"/>
        </w:rPr>
        <w:t>191</w:t>
      </w:r>
      <w:r>
        <w:rPr>
          <w:rFonts w:hint="eastAsia" w:ascii="仿宋_GB2312" w:hAnsi="仿宋_GB2312" w:eastAsia="仿宋_GB2312" w:cs="仿宋_GB2312"/>
          <w:sz w:val="32"/>
          <w:szCs w:val="32"/>
          <w:lang w:val="en-US" w:eastAsia="zh-CN"/>
        </w:rPr>
        <w:t>篇，在各级各类媒体发表</w:t>
      </w:r>
      <w:r>
        <w:rPr>
          <w:rFonts w:hint="eastAsia" w:ascii="Times New Roman" w:hAnsi="Times New Roman" w:eastAsia="仿宋_GB2312" w:cs="仿宋_GB2312"/>
          <w:sz w:val="32"/>
          <w:szCs w:val="32"/>
          <w:lang w:val="en-US" w:eastAsia="zh-CN"/>
        </w:rPr>
        <w:t>173</w:t>
      </w:r>
      <w:r>
        <w:rPr>
          <w:rFonts w:hint="eastAsia" w:ascii="仿宋_GB2312" w:hAnsi="仿宋_GB2312" w:eastAsia="仿宋_GB2312" w:cs="仿宋_GB2312"/>
          <w:sz w:val="32"/>
          <w:szCs w:val="32"/>
          <w:lang w:val="en-US" w:eastAsia="zh-CN"/>
        </w:rPr>
        <w:t>篇，其中，主流媒体发表</w:t>
      </w:r>
      <w:r>
        <w:rPr>
          <w:rFonts w:hint="eastAsia" w:ascii="Times New Roman" w:hAnsi="Times New Roman" w:eastAsia="仿宋_GB2312" w:cs="仿宋_GB2312"/>
          <w:sz w:val="32"/>
          <w:szCs w:val="32"/>
          <w:lang w:val="en-US" w:eastAsia="zh-CN"/>
        </w:rPr>
        <w:t>9</w:t>
      </w:r>
      <w:r>
        <w:rPr>
          <w:rFonts w:hint="eastAsia" w:ascii="仿宋_GB2312" w:hAnsi="仿宋_GB2312" w:eastAsia="仿宋_GB2312" w:cs="仿宋_GB2312"/>
          <w:sz w:val="32"/>
          <w:szCs w:val="32"/>
          <w:lang w:val="en-US" w:eastAsia="zh-CN"/>
        </w:rPr>
        <w:t>篇，省级媒体发表</w:t>
      </w:r>
      <w:r>
        <w:rPr>
          <w:rFonts w:hint="eastAsia" w:ascii="Times New Roman" w:hAnsi="Times New Roman" w:eastAsia="仿宋_GB2312" w:cs="仿宋_GB2312"/>
          <w:sz w:val="32"/>
          <w:szCs w:val="32"/>
          <w:lang w:val="en-US" w:eastAsia="zh-CN"/>
        </w:rPr>
        <w:t>35</w:t>
      </w:r>
      <w:r>
        <w:rPr>
          <w:rFonts w:hint="eastAsia" w:ascii="仿宋_GB2312" w:hAnsi="仿宋_GB2312" w:eastAsia="仿宋_GB2312" w:cs="仿宋_GB2312"/>
          <w:sz w:val="32"/>
          <w:szCs w:val="32"/>
          <w:lang w:val="en-US" w:eastAsia="zh-CN"/>
        </w:rPr>
        <w:t>篇，市级媒体发表</w:t>
      </w:r>
      <w:r>
        <w:rPr>
          <w:rFonts w:hint="eastAsia" w:ascii="Times New Roman" w:hAnsi="Times New Roman" w:eastAsia="仿宋_GB2312" w:cs="仿宋_GB2312"/>
          <w:sz w:val="32"/>
          <w:szCs w:val="32"/>
          <w:lang w:val="en-US" w:eastAsia="zh-CN"/>
        </w:rPr>
        <w:t>93</w:t>
      </w:r>
      <w:r>
        <w:rPr>
          <w:rFonts w:hint="eastAsia" w:ascii="仿宋_GB2312" w:hAnsi="仿宋_GB2312" w:eastAsia="仿宋_GB2312" w:cs="仿宋_GB2312"/>
          <w:sz w:val="32"/>
          <w:szCs w:val="32"/>
          <w:lang w:val="en-US" w:eastAsia="zh-CN"/>
        </w:rPr>
        <w:t>篇，区级媒体发表</w:t>
      </w:r>
      <w:r>
        <w:rPr>
          <w:rFonts w:hint="eastAsia" w:ascii="Times New Roman" w:hAnsi="Times New Roman" w:eastAsia="仿宋_GB2312" w:cs="仿宋_GB2312"/>
          <w:sz w:val="32"/>
          <w:szCs w:val="32"/>
          <w:lang w:val="en-US" w:eastAsia="zh-CN"/>
        </w:rPr>
        <w:t>36</w:t>
      </w:r>
      <w:r>
        <w:rPr>
          <w:rFonts w:hint="eastAsia" w:ascii="仿宋_GB2312" w:hAnsi="仿宋_GB2312" w:eastAsia="仿宋_GB2312" w:cs="仿宋_GB2312"/>
          <w:sz w:val="32"/>
          <w:szCs w:val="32"/>
          <w:lang w:val="en-US" w:eastAsia="zh-CN"/>
        </w:rPr>
        <w:t>篇，有效扩大政务公开信息覆盖面。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（三）依申请公开情况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严格办理程序，做好网上申请受理，按时进行规范性答复。</w:t>
      </w:r>
      <w:r>
        <w:rPr>
          <w:rFonts w:hint="eastAsia" w:ascii="Times New Roman" w:hAnsi="Times New Roman"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年，累计受理依申请公开</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件，无结转下年度继续办理件。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（四）建议提案办理情况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始终</w:t>
      </w:r>
      <w:r>
        <w:rPr>
          <w:rFonts w:hint="eastAsia" w:ascii="仿宋_GB2312" w:hAnsi="仿宋_GB2312" w:eastAsia="仿宋_GB2312" w:cs="仿宋_GB2312"/>
          <w:sz w:val="32"/>
          <w:szCs w:val="32"/>
        </w:rPr>
        <w:t>坚持将</w:t>
      </w:r>
      <w:r>
        <w:rPr>
          <w:rFonts w:hint="eastAsia" w:ascii="仿宋_GB2312" w:hAnsi="仿宋_GB2312" w:eastAsia="仿宋_GB2312" w:cs="仿宋_GB2312"/>
          <w:sz w:val="32"/>
          <w:szCs w:val="32"/>
          <w:lang w:val="en-US" w:eastAsia="zh-CN"/>
        </w:rPr>
        <w:t>建议、</w:t>
      </w:r>
      <w:r>
        <w:rPr>
          <w:rFonts w:hint="eastAsia" w:ascii="仿宋_GB2312" w:hAnsi="仿宋_GB2312" w:eastAsia="仿宋_GB2312" w:cs="仿宋_GB2312"/>
          <w:sz w:val="32"/>
          <w:szCs w:val="32"/>
        </w:rPr>
        <w:t>提案办理作为听取意见、接受监督、改进工作的重要</w:t>
      </w:r>
      <w:r>
        <w:rPr>
          <w:rFonts w:hint="eastAsia" w:ascii="仿宋_GB2312" w:hAnsi="仿宋_GB2312" w:eastAsia="仿宋_GB2312" w:cs="仿宋_GB2312"/>
          <w:sz w:val="32"/>
          <w:szCs w:val="32"/>
          <w:lang w:val="en-US" w:eastAsia="zh-CN"/>
        </w:rPr>
        <w:t>渠道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对办理工作始终高度重视，注重办理与实际工作相结合。</w:t>
      </w:r>
      <w:r>
        <w:rPr>
          <w:rFonts w:hint="default" w:ascii="Times New Roman" w:hAnsi="Times New Roman" w:eastAsia="仿宋_GB2312" w:cs="Times New Roman"/>
          <w:sz w:val="32"/>
          <w:szCs w:val="32"/>
          <w:lang w:val="en-US" w:eastAsia="zh-CN"/>
        </w:rPr>
        <w:t>2020</w:t>
      </w:r>
      <w:r>
        <w:rPr>
          <w:rFonts w:hint="eastAsia" w:ascii="仿宋_GB2312" w:hAnsi="仿宋_GB2312" w:eastAsia="仿宋_GB2312" w:cs="仿宋_GB2312"/>
          <w:sz w:val="32"/>
          <w:szCs w:val="32"/>
        </w:rPr>
        <w:t>年共承办</w:t>
      </w:r>
      <w:r>
        <w:rPr>
          <w:rFonts w:hint="eastAsia" w:ascii="仿宋_GB2312" w:hAnsi="仿宋_GB2312" w:eastAsia="仿宋_GB2312" w:cs="仿宋_GB2312"/>
          <w:sz w:val="32"/>
          <w:szCs w:val="32"/>
          <w:lang w:val="en-US" w:eastAsia="zh-CN"/>
        </w:rPr>
        <w:t>区人大建议</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件，区</w:t>
      </w:r>
      <w:r>
        <w:rPr>
          <w:rFonts w:hint="eastAsia" w:ascii="仿宋_GB2312" w:hAnsi="仿宋_GB2312" w:eastAsia="仿宋_GB2312" w:cs="仿宋_GB2312"/>
          <w:sz w:val="32"/>
          <w:szCs w:val="32"/>
        </w:rPr>
        <w:t>政协提案</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答复满意率</w:t>
      </w:r>
      <w:r>
        <w:rPr>
          <w:rFonts w:hint="eastAsia" w:ascii="Times New Roman" w:hAnsi="Times New Roman" w:eastAsia="仿宋_GB2312" w:cs="仿宋_GB2312"/>
          <w:sz w:val="32"/>
          <w:szCs w:val="32"/>
          <w:lang w:val="en-US" w:eastAsia="zh-CN"/>
        </w:rPr>
        <w:t>100</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4"/>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2"/>
        <w:gridCol w:w="2250"/>
        <w:gridCol w:w="228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信息内容</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本年新制作数量</w:t>
            </w:r>
          </w:p>
        </w:tc>
        <w:tc>
          <w:tcPr>
            <w:tcW w:w="22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本年新公开数量</w:t>
            </w:r>
          </w:p>
        </w:tc>
        <w:tc>
          <w:tcPr>
            <w:tcW w:w="22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规章</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c>
          <w:tcPr>
            <w:tcW w:w="22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c>
          <w:tcPr>
            <w:tcW w:w="22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规范性文件</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c>
          <w:tcPr>
            <w:tcW w:w="22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c>
          <w:tcPr>
            <w:tcW w:w="22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信息内容</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上一年项目数量</w:t>
            </w:r>
          </w:p>
        </w:tc>
        <w:tc>
          <w:tcPr>
            <w:tcW w:w="22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本年增/减</w:t>
            </w:r>
          </w:p>
        </w:tc>
        <w:tc>
          <w:tcPr>
            <w:tcW w:w="22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行政许可</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460</w:t>
            </w:r>
          </w:p>
        </w:tc>
        <w:tc>
          <w:tcPr>
            <w:tcW w:w="22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-136</w:t>
            </w:r>
          </w:p>
        </w:tc>
        <w:tc>
          <w:tcPr>
            <w:tcW w:w="22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其他对外管理服务事项</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223</w:t>
            </w:r>
          </w:p>
        </w:tc>
        <w:tc>
          <w:tcPr>
            <w:tcW w:w="22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-206</w:t>
            </w:r>
          </w:p>
        </w:tc>
        <w:tc>
          <w:tcPr>
            <w:tcW w:w="22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信息内容</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上一年项目数量</w:t>
            </w:r>
          </w:p>
        </w:tc>
        <w:tc>
          <w:tcPr>
            <w:tcW w:w="22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本年增/减</w:t>
            </w:r>
          </w:p>
        </w:tc>
        <w:tc>
          <w:tcPr>
            <w:tcW w:w="22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行政处罚</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c>
          <w:tcPr>
            <w:tcW w:w="22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c>
          <w:tcPr>
            <w:tcW w:w="22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行政强制</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c>
          <w:tcPr>
            <w:tcW w:w="228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c>
          <w:tcPr>
            <w:tcW w:w="22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信息内容</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上一年项目数量</w:t>
            </w:r>
          </w:p>
        </w:tc>
        <w:tc>
          <w:tcPr>
            <w:tcW w:w="450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行政事业性收费</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c>
          <w:tcPr>
            <w:tcW w:w="450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信息内容</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采购项目数量</w:t>
            </w:r>
          </w:p>
        </w:tc>
        <w:tc>
          <w:tcPr>
            <w:tcW w:w="450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政府集中采购</w:t>
            </w:r>
          </w:p>
        </w:tc>
        <w:tc>
          <w:tcPr>
            <w:tcW w:w="22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c>
          <w:tcPr>
            <w:tcW w:w="4500"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eastAsia="宋体" w:cs="宋体"/>
                <w:sz w:val="24"/>
                <w:szCs w:val="24"/>
                <w:vertAlign w:val="baseli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tbl>
      <w:tblPr>
        <w:tblStyle w:val="3"/>
        <w:tblW w:w="907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65"/>
        <w:gridCol w:w="1389"/>
        <w:gridCol w:w="2629"/>
        <w:gridCol w:w="840"/>
        <w:gridCol w:w="585"/>
        <w:gridCol w:w="585"/>
        <w:gridCol w:w="585"/>
        <w:gridCol w:w="585"/>
        <w:gridCol w:w="558"/>
        <w:gridCol w:w="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blCellSpacing w:w="15" w:type="dxa"/>
        </w:trPr>
        <w:tc>
          <w:tcPr>
            <w:tcW w:w="4785" w:type="dxa"/>
            <w:gridSpan w:val="3"/>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9"/>
                <w:szCs w:val="19"/>
              </w:rPr>
              <w:t>（本列数据的勾稽关系为：第一项加第二项之和，</w:t>
            </w:r>
          </w:p>
          <w:p>
            <w:pPr>
              <w:pStyle w:val="2"/>
              <w:keepNext w:val="0"/>
              <w:keepLines w:val="0"/>
              <w:widowControl/>
              <w:suppressLineNumbers w:val="0"/>
              <w:jc w:val="center"/>
            </w:pPr>
            <w:r>
              <w:rPr>
                <w:rFonts w:hint="eastAsia" w:ascii="宋体" w:hAnsi="宋体" w:eastAsia="宋体" w:cs="宋体"/>
                <w:sz w:val="19"/>
                <w:szCs w:val="19"/>
              </w:rPr>
              <w:t>等于第三项加第四项之和）</w:t>
            </w:r>
          </w:p>
        </w:tc>
        <w:tc>
          <w:tcPr>
            <w:tcW w:w="4290" w:type="dxa"/>
            <w:gridSpan w:val="7"/>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Fonts w:hint="eastAsia" w:ascii="宋体" w:hAnsi="宋体" w:eastAsia="宋体" w:cs="宋体"/>
                <w:sz w:val="19"/>
                <w:szCs w:val="19"/>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4785" w:type="dxa"/>
            <w:gridSpan w:val="3"/>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9"/>
                <w:szCs w:val="19"/>
              </w:rPr>
              <w:t>自然人</w:t>
            </w:r>
          </w:p>
        </w:tc>
        <w:tc>
          <w:tcPr>
            <w:tcW w:w="2805"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Fonts w:hint="eastAsia" w:ascii="宋体" w:hAnsi="宋体" w:eastAsia="宋体" w:cs="宋体"/>
                <w:sz w:val="19"/>
                <w:szCs w:val="19"/>
              </w:rPr>
              <w:t>法人或其他组织</w:t>
            </w:r>
          </w:p>
        </w:tc>
        <w:tc>
          <w:tcPr>
            <w:tcW w:w="630"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blCellSpacing w:w="15" w:type="dxa"/>
        </w:trPr>
        <w:tc>
          <w:tcPr>
            <w:tcW w:w="4785" w:type="dxa"/>
            <w:gridSpan w:val="3"/>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Fonts w:hint="eastAsia" w:ascii="宋体" w:hAnsi="宋体" w:eastAsia="宋体" w:cs="宋体"/>
                <w:sz w:val="19"/>
                <w:szCs w:val="19"/>
              </w:rPr>
              <w:t>商业企业</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Fonts w:hint="eastAsia" w:ascii="宋体" w:hAnsi="宋体" w:eastAsia="宋体" w:cs="宋体"/>
                <w:sz w:val="19"/>
                <w:szCs w:val="19"/>
              </w:rPr>
              <w:t>科研机构</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Fonts w:hint="eastAsia" w:ascii="宋体" w:hAnsi="宋体" w:eastAsia="宋体" w:cs="宋体"/>
                <w:sz w:val="19"/>
                <w:szCs w:val="19"/>
              </w:rPr>
              <w:t>社会公益组织</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Fonts w:hint="eastAsia" w:ascii="宋体" w:hAnsi="宋体" w:eastAsia="宋体" w:cs="宋体"/>
                <w:sz w:val="19"/>
                <w:szCs w:val="19"/>
              </w:rPr>
              <w:t>法律服务机构</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360" w:lineRule="atLeast"/>
              <w:jc w:val="center"/>
            </w:pPr>
            <w:r>
              <w:rPr>
                <w:rFonts w:hint="eastAsia" w:ascii="宋体" w:hAnsi="宋体" w:eastAsia="宋体" w:cs="宋体"/>
                <w:sz w:val="19"/>
                <w:szCs w:val="19"/>
              </w:rPr>
              <w:t>其他</w:t>
            </w:r>
          </w:p>
        </w:tc>
        <w:tc>
          <w:tcPr>
            <w:tcW w:w="630"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785"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一、本年新收政府信息公开申请数量</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785"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二、上年结转政府信息公开申请数量</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25"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pPr>
            <w:r>
              <w:rPr>
                <w:rFonts w:hint="eastAsia" w:ascii="宋体" w:hAnsi="宋体" w:eastAsia="宋体" w:cs="宋体"/>
                <w:sz w:val="19"/>
                <w:szCs w:val="19"/>
              </w:rPr>
              <w:t>三、本年度办理结果</w:t>
            </w:r>
          </w:p>
        </w:tc>
        <w:tc>
          <w:tcPr>
            <w:tcW w:w="4260" w:type="dxa"/>
            <w:gridSpan w:val="2"/>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（一）予以公开</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4260" w:type="dxa"/>
            <w:gridSpan w:val="2"/>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（二）部分公开（区分处理的，只计这一情形，不计其他情形）</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宋体" w:hAnsi="宋体" w:eastAsia="宋体" w:cs="宋体"/>
                <w:sz w:val="19"/>
                <w:szCs w:val="19"/>
              </w:rPr>
              <w:t>（三）不予公开</w:t>
            </w: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1</w:t>
            </w:r>
            <w:r>
              <w:rPr>
                <w:rFonts w:hint="eastAsia" w:ascii="宋体" w:hAnsi="宋体" w:eastAsia="宋体" w:cs="宋体"/>
                <w:sz w:val="19"/>
                <w:szCs w:val="19"/>
              </w:rPr>
              <w:t>.属于国家秘密</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line="195" w:lineRule="atLeast"/>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2</w:t>
            </w:r>
            <w:r>
              <w:rPr>
                <w:rFonts w:hint="eastAsia" w:ascii="宋体" w:hAnsi="宋体" w:eastAsia="宋体" w:cs="宋体"/>
                <w:sz w:val="19"/>
                <w:szCs w:val="19"/>
              </w:rPr>
              <w:t>.其他法律行政法规禁止公开</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line="195" w:lineRule="atLeast"/>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3</w:t>
            </w:r>
            <w:r>
              <w:rPr>
                <w:rFonts w:hint="eastAsia" w:ascii="宋体" w:hAnsi="宋体" w:eastAsia="宋体" w:cs="宋体"/>
                <w:sz w:val="19"/>
                <w:szCs w:val="19"/>
              </w:rPr>
              <w:t>.危及“三安全一稳定”</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4</w:t>
            </w:r>
            <w:r>
              <w:rPr>
                <w:rFonts w:hint="eastAsia" w:ascii="宋体" w:hAnsi="宋体" w:eastAsia="宋体" w:cs="宋体"/>
                <w:sz w:val="19"/>
                <w:szCs w:val="19"/>
              </w:rPr>
              <w:t>.保护第三方合法权益</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5</w:t>
            </w:r>
            <w:r>
              <w:rPr>
                <w:rFonts w:hint="eastAsia" w:ascii="宋体" w:hAnsi="宋体" w:eastAsia="宋体" w:cs="宋体"/>
                <w:sz w:val="19"/>
                <w:szCs w:val="19"/>
              </w:rPr>
              <w:t>.属于三类内部事务信息</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6</w:t>
            </w:r>
            <w:r>
              <w:rPr>
                <w:rFonts w:hint="eastAsia" w:ascii="宋体" w:hAnsi="宋体" w:eastAsia="宋体" w:cs="宋体"/>
                <w:sz w:val="19"/>
                <w:szCs w:val="19"/>
              </w:rPr>
              <w:t>.属于四类过程性信息</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7</w:t>
            </w:r>
            <w:r>
              <w:rPr>
                <w:rFonts w:hint="eastAsia" w:ascii="宋体" w:hAnsi="宋体" w:eastAsia="宋体" w:cs="宋体"/>
                <w:sz w:val="19"/>
                <w:szCs w:val="19"/>
              </w:rPr>
              <w:t>.属于行政执法案卷</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line="195" w:lineRule="atLeast"/>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8</w:t>
            </w:r>
            <w:r>
              <w:rPr>
                <w:rFonts w:hint="eastAsia" w:ascii="宋体" w:hAnsi="宋体" w:eastAsia="宋体" w:cs="宋体"/>
                <w:sz w:val="19"/>
                <w:szCs w:val="19"/>
              </w:rPr>
              <w:t>.属于行政查询事项</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宋体" w:hAnsi="宋体" w:eastAsia="宋体" w:cs="宋体"/>
                <w:sz w:val="19"/>
                <w:szCs w:val="19"/>
              </w:rPr>
              <w:t>（四）无法提供</w:t>
            </w: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1</w:t>
            </w:r>
            <w:r>
              <w:rPr>
                <w:rFonts w:hint="eastAsia" w:ascii="宋体" w:hAnsi="宋体" w:eastAsia="宋体" w:cs="宋体"/>
                <w:sz w:val="19"/>
                <w:szCs w:val="19"/>
              </w:rPr>
              <w:t>.本机关不掌握相关政府信息</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2</w:t>
            </w:r>
            <w:r>
              <w:rPr>
                <w:rFonts w:hint="eastAsia" w:ascii="宋体" w:hAnsi="宋体" w:eastAsia="宋体" w:cs="宋体"/>
                <w:sz w:val="19"/>
                <w:szCs w:val="19"/>
              </w:rPr>
              <w:t>.没有现成信息需要另行制作</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3</w:t>
            </w:r>
            <w:r>
              <w:rPr>
                <w:rFonts w:hint="eastAsia" w:ascii="宋体" w:hAnsi="宋体" w:eastAsia="宋体" w:cs="宋体"/>
                <w:sz w:val="19"/>
                <w:szCs w:val="19"/>
              </w:rPr>
              <w:t>.补正后申请内容仍不明确</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宋体" w:hAnsi="宋体" w:eastAsia="宋体" w:cs="宋体"/>
                <w:sz w:val="19"/>
                <w:szCs w:val="19"/>
              </w:rPr>
              <w:t>（五）不予处理</w:t>
            </w: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1</w:t>
            </w:r>
            <w:r>
              <w:rPr>
                <w:rFonts w:hint="eastAsia" w:ascii="宋体" w:hAnsi="宋体" w:eastAsia="宋体" w:cs="宋体"/>
                <w:sz w:val="19"/>
                <w:szCs w:val="19"/>
              </w:rPr>
              <w:t>.信访举报投诉类申请</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line="195" w:lineRule="atLeast"/>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2</w:t>
            </w:r>
            <w:r>
              <w:rPr>
                <w:rFonts w:hint="eastAsia" w:ascii="宋体" w:hAnsi="宋体" w:eastAsia="宋体" w:cs="宋体"/>
                <w:sz w:val="19"/>
                <w:szCs w:val="19"/>
              </w:rPr>
              <w:t>.重复申请</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3</w:t>
            </w:r>
            <w:r>
              <w:rPr>
                <w:rFonts w:hint="eastAsia" w:ascii="宋体" w:hAnsi="宋体" w:eastAsia="宋体" w:cs="宋体"/>
                <w:sz w:val="19"/>
                <w:szCs w:val="19"/>
              </w:rPr>
              <w:t>.要求提供公开出版物</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Times New Roman" w:hAnsi="Times New Roman" w:eastAsia="宋体" w:cs="宋体"/>
                <w:sz w:val="19"/>
                <w:szCs w:val="19"/>
              </w:rPr>
              <w:t>4</w:t>
            </w:r>
            <w:r>
              <w:rPr>
                <w:rFonts w:hint="eastAsia" w:ascii="宋体" w:hAnsi="宋体" w:eastAsia="宋体" w:cs="宋体"/>
                <w:sz w:val="19"/>
                <w:szCs w:val="19"/>
              </w:rPr>
              <w:t>.无正当理由大量反复申请</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14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28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300" w:lineRule="atLeast"/>
            </w:pPr>
            <w:r>
              <w:rPr>
                <w:rFonts w:hint="eastAsia" w:ascii="Times New Roman" w:hAnsi="Times New Roman" w:eastAsia="宋体" w:cs="宋体"/>
                <w:sz w:val="19"/>
                <w:szCs w:val="19"/>
              </w:rPr>
              <w:t>5</w:t>
            </w:r>
            <w:r>
              <w:rPr>
                <w:rFonts w:hint="eastAsia" w:ascii="宋体" w:hAnsi="宋体" w:eastAsia="宋体" w:cs="宋体"/>
                <w:sz w:val="19"/>
                <w:szCs w:val="19"/>
              </w:rPr>
              <w:t>.要求行政机关确认或重新</w:t>
            </w:r>
          </w:p>
          <w:p>
            <w:pPr>
              <w:pStyle w:val="2"/>
              <w:keepNext w:val="0"/>
              <w:keepLines w:val="0"/>
              <w:widowControl/>
              <w:suppressLineNumbers w:val="0"/>
              <w:spacing w:line="300" w:lineRule="atLeast"/>
              <w:ind w:left="0" w:firstLine="195"/>
            </w:pPr>
            <w:r>
              <w:rPr>
                <w:rFonts w:hint="eastAsia" w:ascii="宋体" w:hAnsi="宋体" w:eastAsia="宋体" w:cs="宋体"/>
                <w:sz w:val="19"/>
                <w:szCs w:val="19"/>
              </w:rPr>
              <w:t>出具已获取信息</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4260" w:type="dxa"/>
            <w:gridSpan w:val="2"/>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宋体" w:hAnsi="宋体" w:eastAsia="宋体" w:cs="宋体"/>
                <w:sz w:val="19"/>
                <w:szCs w:val="19"/>
              </w:rPr>
              <w:t>（六）其他处理</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line="195" w:lineRule="atLeast"/>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4260" w:type="dxa"/>
            <w:gridSpan w:val="2"/>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195" w:lineRule="atLeast"/>
            </w:pPr>
            <w:r>
              <w:rPr>
                <w:rFonts w:hint="eastAsia" w:ascii="宋体" w:hAnsi="宋体" w:eastAsia="宋体" w:cs="宋体"/>
                <w:sz w:val="19"/>
                <w:szCs w:val="19"/>
              </w:rPr>
              <w:t>（七）总计</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line="195" w:lineRule="atLeast"/>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lang w:val="en-US" w:eastAsia="zh-CN"/>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785"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四、结转下年度继续办理</w:t>
            </w:r>
          </w:p>
        </w:tc>
        <w:tc>
          <w:tcPr>
            <w:tcW w:w="8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5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eastAsia" w:ascii="宋体" w:hAnsi="宋体" w:eastAsia="宋体" w:cs="宋体"/>
                <w:sz w:val="21"/>
                <w:szCs w:val="21"/>
              </w:rPr>
            </w:pPr>
            <w:r>
              <w:rPr>
                <w:rFonts w:hint="eastAsia" w:ascii="Times New Roman" w:hAnsi="Times New Roman" w:eastAsia="宋体" w:cs="宋体"/>
                <w:sz w:val="21"/>
                <w:szCs w:val="21"/>
              </w:rPr>
              <w:t>0</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3"/>
        <w:tblW w:w="907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17"/>
        <w:gridCol w:w="602"/>
        <w:gridCol w:w="602"/>
        <w:gridCol w:w="602"/>
        <w:gridCol w:w="652"/>
        <w:gridCol w:w="565"/>
        <w:gridCol w:w="602"/>
        <w:gridCol w:w="602"/>
        <w:gridCol w:w="602"/>
        <w:gridCol w:w="602"/>
        <w:gridCol w:w="602"/>
        <w:gridCol w:w="602"/>
        <w:gridCol w:w="602"/>
        <w:gridCol w:w="603"/>
        <w:gridCol w:w="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blCellSpacing w:w="15" w:type="dxa"/>
        </w:trPr>
        <w:tc>
          <w:tcPr>
            <w:tcW w:w="3030"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9"/>
                <w:szCs w:val="19"/>
              </w:rPr>
              <w:t>行政复议</w:t>
            </w:r>
          </w:p>
        </w:tc>
        <w:tc>
          <w:tcPr>
            <w:tcW w:w="5955" w:type="dxa"/>
            <w:gridSpan w:val="10"/>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572"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9"/>
                <w:szCs w:val="19"/>
              </w:rPr>
              <w:t>结果</w:t>
            </w:r>
          </w:p>
          <w:p>
            <w:pPr>
              <w:pStyle w:val="2"/>
              <w:keepNext w:val="0"/>
              <w:keepLines w:val="0"/>
              <w:widowControl/>
              <w:suppressLineNumbers w:val="0"/>
              <w:jc w:val="center"/>
            </w:pPr>
            <w:r>
              <w:rPr>
                <w:rFonts w:hint="eastAsia" w:ascii="宋体" w:hAnsi="宋体" w:eastAsia="宋体" w:cs="宋体"/>
                <w:sz w:val="19"/>
                <w:szCs w:val="19"/>
              </w:rPr>
              <w:t>维持</w:t>
            </w:r>
          </w:p>
        </w:tc>
        <w:tc>
          <w:tcPr>
            <w:tcW w:w="572"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9"/>
                <w:szCs w:val="19"/>
              </w:rPr>
              <w:t>结果纠正</w:t>
            </w:r>
          </w:p>
        </w:tc>
        <w:tc>
          <w:tcPr>
            <w:tcW w:w="572"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9"/>
                <w:szCs w:val="19"/>
              </w:rPr>
              <w:t>其他结果</w:t>
            </w:r>
          </w:p>
        </w:tc>
        <w:tc>
          <w:tcPr>
            <w:tcW w:w="572"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9"/>
                <w:szCs w:val="19"/>
              </w:rPr>
              <w:t>尚未</w:t>
            </w:r>
          </w:p>
          <w:p>
            <w:pPr>
              <w:pStyle w:val="2"/>
              <w:keepNext w:val="0"/>
              <w:keepLines w:val="0"/>
              <w:widowControl/>
              <w:suppressLineNumbers w:val="0"/>
              <w:jc w:val="center"/>
            </w:pPr>
            <w:r>
              <w:rPr>
                <w:rFonts w:hint="eastAsia" w:ascii="宋体" w:hAnsi="宋体" w:eastAsia="宋体" w:cs="宋体"/>
                <w:sz w:val="19"/>
                <w:szCs w:val="19"/>
              </w:rPr>
              <w:t>审结</w:t>
            </w:r>
          </w:p>
        </w:tc>
        <w:tc>
          <w:tcPr>
            <w:tcW w:w="622"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line="315" w:lineRule="atLeast"/>
              <w:jc w:val="center"/>
            </w:pPr>
            <w:r>
              <w:rPr>
                <w:rFonts w:hint="eastAsia" w:ascii="宋体" w:hAnsi="宋体" w:eastAsia="宋体" w:cs="宋体"/>
                <w:sz w:val="19"/>
                <w:szCs w:val="19"/>
              </w:rPr>
              <w:t>总</w:t>
            </w:r>
          </w:p>
          <w:p>
            <w:pPr>
              <w:pStyle w:val="2"/>
              <w:keepNext w:val="0"/>
              <w:keepLines w:val="0"/>
              <w:widowControl/>
              <w:suppressLineNumbers w:val="0"/>
              <w:spacing w:line="315" w:lineRule="atLeast"/>
              <w:jc w:val="center"/>
            </w:pPr>
            <w:r>
              <w:rPr>
                <w:rFonts w:hint="eastAsia" w:ascii="宋体" w:hAnsi="宋体" w:eastAsia="宋体" w:cs="宋体"/>
                <w:sz w:val="19"/>
                <w:szCs w:val="19"/>
              </w:rPr>
              <w:t>计</w:t>
            </w:r>
          </w:p>
        </w:tc>
        <w:tc>
          <w:tcPr>
            <w:tcW w:w="2943"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9"/>
                <w:szCs w:val="19"/>
              </w:rPr>
              <w:t>未经复议直接起诉</w:t>
            </w:r>
          </w:p>
        </w:tc>
        <w:tc>
          <w:tcPr>
            <w:tcW w:w="2982"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blCellSpacing w:w="15" w:type="dxa"/>
        </w:trPr>
        <w:tc>
          <w:tcPr>
            <w:tcW w:w="572"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572"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572"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572"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622"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宋体"/>
                <w:sz w:val="24"/>
                <w:szCs w:val="24"/>
              </w:rPr>
            </w:pPr>
          </w:p>
        </w:tc>
        <w:tc>
          <w:tcPr>
            <w:tcW w:w="5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结果维持</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结果纠正</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其他</w:t>
            </w:r>
          </w:p>
          <w:p>
            <w:pPr>
              <w:pStyle w:val="2"/>
              <w:keepNext w:val="0"/>
              <w:keepLines w:val="0"/>
              <w:widowControl/>
              <w:suppressLineNumbers w:val="0"/>
            </w:pPr>
            <w:r>
              <w:rPr>
                <w:rFonts w:hint="eastAsia" w:ascii="宋体" w:hAnsi="宋体" w:eastAsia="宋体" w:cs="宋体"/>
                <w:sz w:val="19"/>
                <w:szCs w:val="19"/>
              </w:rPr>
              <w:t>结果</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尚未</w:t>
            </w:r>
          </w:p>
          <w:p>
            <w:pPr>
              <w:pStyle w:val="2"/>
              <w:keepNext w:val="0"/>
              <w:keepLines w:val="0"/>
              <w:widowControl/>
              <w:suppressLineNumbers w:val="0"/>
            </w:pPr>
            <w:r>
              <w:rPr>
                <w:rFonts w:hint="eastAsia" w:ascii="宋体" w:hAnsi="宋体" w:eastAsia="宋体" w:cs="宋体"/>
                <w:sz w:val="19"/>
                <w:szCs w:val="19"/>
              </w:rPr>
              <w:t>审结</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总计</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结果维持</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结果</w:t>
            </w:r>
          </w:p>
          <w:p>
            <w:pPr>
              <w:pStyle w:val="2"/>
              <w:keepNext w:val="0"/>
              <w:keepLines w:val="0"/>
              <w:widowControl/>
              <w:suppressLineNumbers w:val="0"/>
            </w:pPr>
            <w:r>
              <w:rPr>
                <w:rFonts w:hint="eastAsia" w:ascii="宋体" w:hAnsi="宋体" w:eastAsia="宋体" w:cs="宋体"/>
                <w:sz w:val="19"/>
                <w:szCs w:val="19"/>
              </w:rPr>
              <w:t>纠正</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其他</w:t>
            </w:r>
          </w:p>
          <w:p>
            <w:pPr>
              <w:pStyle w:val="2"/>
              <w:keepNext w:val="0"/>
              <w:keepLines w:val="0"/>
              <w:widowControl/>
              <w:suppressLineNumbers w:val="0"/>
            </w:pPr>
            <w:r>
              <w:rPr>
                <w:rFonts w:hint="eastAsia" w:ascii="宋体" w:hAnsi="宋体" w:eastAsia="宋体" w:cs="宋体"/>
                <w:sz w:val="19"/>
                <w:szCs w:val="19"/>
              </w:rPr>
              <w:t>结果</w:t>
            </w:r>
          </w:p>
        </w:tc>
        <w:tc>
          <w:tcPr>
            <w:tcW w:w="57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尚未审结</w:t>
            </w:r>
          </w:p>
        </w:tc>
        <w:tc>
          <w:tcPr>
            <w:tcW w:w="57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pPr>
            <w:r>
              <w:rPr>
                <w:rFonts w:hint="eastAsia" w:ascii="宋体" w:hAnsi="宋体" w:eastAsia="宋体" w:cs="宋体"/>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62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c>
          <w:tcPr>
            <w:tcW w:w="57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widowControl/>
              <w:suppressLineNumbers w:val="0"/>
              <w:spacing w:after="180" w:afterAutospacing="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年，我局政府信息公开工作取得了一定成效，但仍存在与新形势新要求不相适应的问题，主要表现在公开意识需要进一步增强，公开内容需要进一步丰富，公开实效有待进一步提升</w:t>
      </w:r>
      <w:bookmarkStart w:id="0" w:name="_GoBack"/>
      <w:bookmarkEnd w:id="0"/>
      <w:r>
        <w:rPr>
          <w:rFonts w:hint="eastAsia" w:ascii="仿宋_GB2312" w:hAnsi="仿宋_GB2312" w:eastAsia="仿宋_GB2312" w:cs="仿宋_GB2312"/>
          <w:sz w:val="32"/>
          <w:szCs w:val="32"/>
          <w:lang w:val="en-US" w:eastAsia="zh-CN"/>
        </w:rPr>
        <w:t>等方面。下一步将进一步发挥政务公开在政务服务工作中的作用，充分运用“互联网+政务服务”，实现政务数据互联共享，让信息多跑路、群众少跑腿。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（一）本单位</w:t>
      </w:r>
      <w:r>
        <w:rPr>
          <w:rFonts w:hint="eastAsia" w:ascii="Times New Roman" w:hAnsi="Times New Roman"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年度未收到信息公开申请。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Times New Roman" w:hAnsi="Times New Roman"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年，我局没有因政府信息公开工作引发举报、投诉、行政复议或行政诉讼。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（三）严格做好政府信息公开保密审查工作，将保密工作程序与公文流转程序、信息发布程序相结合，防止保密审查与政府信息发布脱节。</w:t>
      </w:r>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0534"/>
    <w:rsid w:val="02721F4C"/>
    <w:rsid w:val="05437565"/>
    <w:rsid w:val="062C026C"/>
    <w:rsid w:val="06F547A5"/>
    <w:rsid w:val="090F3383"/>
    <w:rsid w:val="0B12156A"/>
    <w:rsid w:val="0B210497"/>
    <w:rsid w:val="0C5F30FC"/>
    <w:rsid w:val="0CCB60BC"/>
    <w:rsid w:val="0D440D02"/>
    <w:rsid w:val="0DCD26C3"/>
    <w:rsid w:val="1301553C"/>
    <w:rsid w:val="13964051"/>
    <w:rsid w:val="150401FD"/>
    <w:rsid w:val="15E17272"/>
    <w:rsid w:val="173A381C"/>
    <w:rsid w:val="189451B3"/>
    <w:rsid w:val="18C743FF"/>
    <w:rsid w:val="1BAE350F"/>
    <w:rsid w:val="1BE97F9D"/>
    <w:rsid w:val="1BF86CFB"/>
    <w:rsid w:val="1C170CC7"/>
    <w:rsid w:val="1CC853D1"/>
    <w:rsid w:val="1DB80CEB"/>
    <w:rsid w:val="1E1B166D"/>
    <w:rsid w:val="1E242B15"/>
    <w:rsid w:val="1E555758"/>
    <w:rsid w:val="1F4474C0"/>
    <w:rsid w:val="210F76A2"/>
    <w:rsid w:val="21273FF1"/>
    <w:rsid w:val="22F23AB2"/>
    <w:rsid w:val="23EF4EB2"/>
    <w:rsid w:val="251A47A6"/>
    <w:rsid w:val="253F305E"/>
    <w:rsid w:val="26A55987"/>
    <w:rsid w:val="271B5CB9"/>
    <w:rsid w:val="277A6376"/>
    <w:rsid w:val="27993CF9"/>
    <w:rsid w:val="29371EA7"/>
    <w:rsid w:val="2A561C7A"/>
    <w:rsid w:val="2D1505FA"/>
    <w:rsid w:val="2E3D6B5C"/>
    <w:rsid w:val="2EC60687"/>
    <w:rsid w:val="2F131CF0"/>
    <w:rsid w:val="2F4E5803"/>
    <w:rsid w:val="2F8D36B8"/>
    <w:rsid w:val="315C5DC6"/>
    <w:rsid w:val="317358A3"/>
    <w:rsid w:val="33186B5B"/>
    <w:rsid w:val="35415D64"/>
    <w:rsid w:val="35BA01A5"/>
    <w:rsid w:val="35EA408D"/>
    <w:rsid w:val="3AE01376"/>
    <w:rsid w:val="3AEE0DD9"/>
    <w:rsid w:val="3C132C50"/>
    <w:rsid w:val="3C620361"/>
    <w:rsid w:val="3CB1287E"/>
    <w:rsid w:val="3D5E570C"/>
    <w:rsid w:val="3FD263E0"/>
    <w:rsid w:val="41C40ED5"/>
    <w:rsid w:val="41FA1F69"/>
    <w:rsid w:val="44362E3E"/>
    <w:rsid w:val="44513588"/>
    <w:rsid w:val="45026D99"/>
    <w:rsid w:val="471825AF"/>
    <w:rsid w:val="47CC3CDC"/>
    <w:rsid w:val="47EB003B"/>
    <w:rsid w:val="4AA74C95"/>
    <w:rsid w:val="4E8B1957"/>
    <w:rsid w:val="4FB503B8"/>
    <w:rsid w:val="52EB3BBA"/>
    <w:rsid w:val="54CB4BF3"/>
    <w:rsid w:val="56D0085A"/>
    <w:rsid w:val="56E45A40"/>
    <w:rsid w:val="58676D0D"/>
    <w:rsid w:val="59A1147D"/>
    <w:rsid w:val="5B483FD3"/>
    <w:rsid w:val="5BAC362D"/>
    <w:rsid w:val="5CC63F37"/>
    <w:rsid w:val="5D8300A3"/>
    <w:rsid w:val="5FA62604"/>
    <w:rsid w:val="62D7707E"/>
    <w:rsid w:val="640F146C"/>
    <w:rsid w:val="650A1322"/>
    <w:rsid w:val="65E11D7B"/>
    <w:rsid w:val="66695D78"/>
    <w:rsid w:val="66C47A86"/>
    <w:rsid w:val="6B216792"/>
    <w:rsid w:val="6C901EEF"/>
    <w:rsid w:val="6C9C1C5A"/>
    <w:rsid w:val="6FDE4223"/>
    <w:rsid w:val="705263D2"/>
    <w:rsid w:val="71C33C9E"/>
    <w:rsid w:val="72775B97"/>
    <w:rsid w:val="72E81034"/>
    <w:rsid w:val="7329218B"/>
    <w:rsid w:val="74AA31DA"/>
    <w:rsid w:val="74C4292F"/>
    <w:rsid w:val="75054FDD"/>
    <w:rsid w:val="7523076D"/>
    <w:rsid w:val="760141B3"/>
    <w:rsid w:val="76341810"/>
    <w:rsid w:val="777B6D9C"/>
    <w:rsid w:val="7951216E"/>
    <w:rsid w:val="7C6D4988"/>
    <w:rsid w:val="7D5D23BE"/>
    <w:rsid w:val="7D797703"/>
    <w:rsid w:val="7DE431C5"/>
    <w:rsid w:val="7E431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2020-10-16T08:37:00Z</dcterms:created>
  <dc:creator>uesr</dc:creator>
  <cp:lastModifiedBy>难得糊涂</cp:lastModifiedBy>
  <dcterms:modified xsi:type="dcterms:W3CDTF">2021-01-27T02:20:27Z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