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widowControl w:val="0"/>
        <w:shd w:val="clear" w:color="auto" w:fill="auto"/>
        <w:bidi w:val="0"/>
        <w:spacing w:line="240" w:lineRule="auto"/>
        <w:ind w:left="0" w:right="0" w:firstLine="0"/>
        <w:jc w:val="center"/>
        <w:rPr>
          <w:rFonts w:hint="eastAsia"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color w:val="000000"/>
          <w:spacing w:val="0"/>
          <w:w w:val="100"/>
          <w:position w:val="0"/>
          <w:sz w:val="72"/>
          <w:szCs w:val="72"/>
        </w:rPr>
        <w:t>2021</w:t>
      </w:r>
      <w:r>
        <w:rPr>
          <w:rFonts w:hint="eastAsia" w:ascii="方正小标宋简体" w:hAnsi="方正小标宋简体" w:eastAsia="方正小标宋简体" w:cs="方正小标宋简体"/>
          <w:b w:val="0"/>
          <w:bCs w:val="0"/>
          <w:color w:val="000000"/>
          <w:spacing w:val="0"/>
          <w:w w:val="100"/>
          <w:position w:val="0"/>
          <w:sz w:val="72"/>
          <w:szCs w:val="72"/>
          <w:lang w:val="zh-TW" w:eastAsia="zh-TW" w:bidi="zh-TW"/>
        </w:rPr>
        <w:t>年度</w:t>
      </w:r>
    </w:p>
    <w:p>
      <w:pPr>
        <w:pStyle w:val="12"/>
        <w:keepNext w:val="0"/>
        <w:keepLines w:val="0"/>
        <w:widowControl w:val="0"/>
        <w:shd w:val="clear" w:color="auto" w:fill="auto"/>
        <w:bidi w:val="0"/>
        <w:spacing w:before="0" w:line="240" w:lineRule="auto"/>
        <w:ind w:left="0" w:right="0" w:firstLine="0"/>
        <w:jc w:val="center"/>
        <w:rPr>
          <w:rFonts w:hint="eastAsia" w:ascii="方正小标宋简体" w:hAnsi="方正小标宋简体" w:eastAsia="方正小标宋简体" w:cs="方正小标宋简体"/>
          <w:b/>
          <w:bCs/>
          <w:color w:val="000000"/>
          <w:spacing w:val="0"/>
          <w:w w:val="100"/>
          <w:position w:val="0"/>
          <w:sz w:val="56"/>
          <w:szCs w:val="56"/>
        </w:rPr>
      </w:pPr>
      <w:r>
        <w:rPr>
          <w:rFonts w:hint="eastAsia" w:ascii="方正小标宋简体" w:hAnsi="方正小标宋简体" w:eastAsia="方正小标宋简体" w:cs="方正小标宋简体"/>
          <w:b/>
          <w:bCs/>
          <w:color w:val="000000"/>
          <w:spacing w:val="0"/>
          <w:w w:val="100"/>
          <w:position w:val="0"/>
          <w:sz w:val="56"/>
          <w:szCs w:val="56"/>
        </w:rPr>
        <w:t>淄博市张店区行政审批</w:t>
      </w:r>
      <w:r>
        <w:rPr>
          <w:rFonts w:hint="eastAsia" w:ascii="方正小标宋简体" w:hAnsi="方正小标宋简体" w:eastAsia="方正小标宋简体" w:cs="方正小标宋简体"/>
          <w:b/>
          <w:bCs/>
          <w:color w:val="000000"/>
          <w:spacing w:val="0"/>
          <w:w w:val="100"/>
          <w:position w:val="0"/>
          <w:sz w:val="56"/>
          <w:szCs w:val="56"/>
          <w:lang w:eastAsia="zh-CN"/>
        </w:rPr>
        <w:t>服务</w:t>
      </w:r>
      <w:r>
        <w:rPr>
          <w:rFonts w:hint="eastAsia" w:ascii="方正小标宋简体" w:hAnsi="方正小标宋简体" w:eastAsia="方正小标宋简体" w:cs="方正小标宋简体"/>
          <w:b/>
          <w:bCs/>
          <w:color w:val="000000"/>
          <w:spacing w:val="0"/>
          <w:w w:val="100"/>
          <w:position w:val="0"/>
          <w:sz w:val="56"/>
          <w:szCs w:val="56"/>
        </w:rPr>
        <w:t>局</w:t>
      </w:r>
    </w:p>
    <w:p>
      <w:pPr>
        <w:pStyle w:val="12"/>
        <w:keepNext w:val="0"/>
        <w:keepLines w:val="0"/>
        <w:widowControl w:val="0"/>
        <w:shd w:val="clear" w:color="auto" w:fill="auto"/>
        <w:bidi w:val="0"/>
        <w:spacing w:before="0" w:line="240" w:lineRule="auto"/>
        <w:ind w:left="0" w:right="0" w:firstLine="0"/>
        <w:jc w:val="center"/>
        <w:rPr>
          <w:rFonts w:hint="eastAsia" w:ascii="方正小标宋简体" w:hAnsi="方正小标宋简体" w:eastAsia="方正小标宋简体" w:cs="方正小标宋简体"/>
          <w:b/>
          <w:bCs/>
          <w:color w:val="000000"/>
          <w:spacing w:val="0"/>
          <w:w w:val="100"/>
          <w:position w:val="0"/>
          <w:sz w:val="56"/>
          <w:szCs w:val="56"/>
        </w:rPr>
      </w:pPr>
      <w:r>
        <w:rPr>
          <w:rFonts w:hint="eastAsia" w:ascii="方正小标宋简体" w:hAnsi="方正小标宋简体" w:eastAsia="方正小标宋简体" w:cs="方正小标宋简体"/>
          <w:b/>
          <w:bCs/>
          <w:color w:val="000000"/>
          <w:spacing w:val="0"/>
          <w:w w:val="100"/>
          <w:position w:val="0"/>
          <w:sz w:val="56"/>
          <w:szCs w:val="56"/>
        </w:rPr>
        <w:t>部门决算</w:t>
      </w:r>
    </w:p>
    <w:p>
      <w:pPr>
        <w:pStyle w:val="12"/>
        <w:keepNext w:val="0"/>
        <w:keepLines w:val="0"/>
        <w:widowControl w:val="0"/>
        <w:shd w:val="clear" w:color="auto" w:fill="auto"/>
        <w:bidi w:val="0"/>
        <w:spacing w:before="0" w:line="240" w:lineRule="auto"/>
        <w:ind w:left="0" w:right="0" w:firstLine="0"/>
        <w:jc w:val="center"/>
        <w:rPr>
          <w:color w:val="000000"/>
          <w:spacing w:val="0"/>
          <w:w w:val="100"/>
          <w:position w:val="0"/>
        </w:rPr>
      </w:pPr>
    </w:p>
    <w:p>
      <w:pPr>
        <w:pStyle w:val="14"/>
        <w:keepNext w:val="0"/>
        <w:keepLines w:val="0"/>
        <w:widowControl w:val="0"/>
        <w:shd w:val="clear" w:color="auto" w:fill="auto"/>
        <w:bidi w:val="0"/>
        <w:spacing w:before="0" w:line="240" w:lineRule="auto"/>
        <w:ind w:left="0" w:right="0" w:firstLine="0"/>
        <w:jc w:val="left"/>
        <w:rPr>
          <w:color w:val="000000"/>
          <w:spacing w:val="0"/>
          <w:w w:val="100"/>
          <w:position w:val="0"/>
        </w:rPr>
      </w:pPr>
    </w:p>
    <w:p>
      <w:pPr>
        <w:pStyle w:val="14"/>
        <w:keepNext w:val="0"/>
        <w:keepLines w:val="0"/>
        <w:widowControl w:val="0"/>
        <w:shd w:val="clear" w:color="auto" w:fill="auto"/>
        <w:bidi w:val="0"/>
        <w:spacing w:before="0" w:line="240" w:lineRule="auto"/>
        <w:ind w:left="0" w:right="0" w:firstLine="0"/>
        <w:jc w:val="left"/>
        <w:rPr>
          <w:color w:val="000000"/>
          <w:spacing w:val="0"/>
          <w:w w:val="100"/>
          <w:position w:val="0"/>
        </w:rPr>
      </w:pPr>
    </w:p>
    <w:p>
      <w:pPr>
        <w:pStyle w:val="14"/>
        <w:keepNext w:val="0"/>
        <w:keepLines w:val="0"/>
        <w:widowControl w:val="0"/>
        <w:shd w:val="clear" w:color="auto" w:fill="auto"/>
        <w:bidi w:val="0"/>
        <w:spacing w:before="0" w:line="240" w:lineRule="auto"/>
        <w:ind w:left="0" w:right="0" w:firstLine="0"/>
        <w:jc w:val="left"/>
        <w:rPr>
          <w:color w:val="000000"/>
          <w:spacing w:val="0"/>
          <w:w w:val="100"/>
          <w:position w:val="0"/>
        </w:rPr>
      </w:pPr>
    </w:p>
    <w:p>
      <w:pPr>
        <w:spacing w:beforeLines="0" w:after="305" w:afterLines="50" w:line="580" w:lineRule="exact"/>
        <w:jc w:val="center"/>
        <w:rPr>
          <w:rFonts w:hint="eastAsia" w:ascii="方正小标宋简体" w:hAnsi="Times New Roman" w:eastAsia="方正小标宋简体"/>
          <w:sz w:val="44"/>
          <w:szCs w:val="24"/>
        </w:rPr>
      </w:pPr>
    </w:p>
    <w:p>
      <w:pPr>
        <w:spacing w:beforeLines="0" w:after="305" w:afterLines="50" w:line="580" w:lineRule="exact"/>
        <w:jc w:val="center"/>
        <w:rPr>
          <w:rFonts w:hint="eastAsia" w:ascii="方正小标宋简体" w:hAnsi="Times New Roman" w:eastAsia="方正小标宋简体"/>
          <w:sz w:val="44"/>
          <w:szCs w:val="24"/>
        </w:rPr>
      </w:pPr>
      <w:r>
        <w:rPr>
          <w:rFonts w:hint="eastAsia" w:ascii="方正小标宋简体" w:hAnsi="Times New Roman" w:eastAsia="方正小标宋简体"/>
          <w:sz w:val="44"/>
          <w:szCs w:val="24"/>
        </w:rPr>
        <w:t>目  录</w:t>
      </w:r>
    </w:p>
    <w:p>
      <w:pPr>
        <w:spacing w:beforeLines="0" w:afterLines="0" w:line="580" w:lineRule="exact"/>
        <w:ind w:firstLine="320" w:firstLineChars="100"/>
        <w:rPr>
          <w:rFonts w:hint="eastAsia" w:ascii="黑体" w:hAnsi="黑体" w:eastAsia="黑体"/>
          <w:sz w:val="32"/>
          <w:szCs w:val="24"/>
        </w:rPr>
      </w:pPr>
    </w:p>
    <w:p>
      <w:pPr>
        <w:spacing w:beforeLines="0" w:afterLines="0" w:line="580" w:lineRule="exact"/>
        <w:ind w:firstLine="320" w:firstLineChars="100"/>
        <w:rPr>
          <w:rFonts w:hint="eastAsia" w:ascii="黑体" w:hAnsi="黑体" w:eastAsia="黑体"/>
          <w:sz w:val="32"/>
          <w:szCs w:val="24"/>
        </w:rPr>
      </w:pPr>
    </w:p>
    <w:p>
      <w:pPr>
        <w:spacing w:beforeLines="0" w:afterLines="0" w:line="580" w:lineRule="exact"/>
        <w:rPr>
          <w:rFonts w:hint="eastAsia" w:ascii="黑体" w:hAnsi="黑体" w:eastAsia="黑体"/>
          <w:sz w:val="32"/>
          <w:szCs w:val="24"/>
        </w:rPr>
      </w:pPr>
    </w:p>
    <w:p>
      <w:pPr>
        <w:spacing w:beforeLines="0" w:afterLines="0" w:line="580" w:lineRule="exact"/>
        <w:ind w:firstLine="320" w:firstLineChars="100"/>
        <w:rPr>
          <w:rFonts w:hint="eastAsia" w:ascii="黑体" w:hAnsi="黑体" w:eastAsia="黑体"/>
          <w:sz w:val="32"/>
          <w:szCs w:val="24"/>
        </w:rPr>
      </w:pPr>
      <w:r>
        <w:rPr>
          <w:rFonts w:hint="eastAsia" w:ascii="黑体" w:hAnsi="黑体" w:eastAsia="黑体"/>
          <w:sz w:val="32"/>
          <w:szCs w:val="24"/>
        </w:rPr>
        <w:t>第一部分  部门概况</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一、部门职责</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二、机构设置</w:t>
      </w:r>
    </w:p>
    <w:p>
      <w:pPr>
        <w:spacing w:beforeLines="0" w:afterLines="0" w:line="580" w:lineRule="exact"/>
        <w:ind w:firstLine="320" w:firstLineChars="100"/>
        <w:rPr>
          <w:rFonts w:hint="eastAsia" w:ascii="黑体" w:hAnsi="黑体" w:eastAsia="黑体"/>
          <w:sz w:val="32"/>
          <w:szCs w:val="24"/>
        </w:rPr>
      </w:pPr>
      <w:r>
        <w:rPr>
          <w:rFonts w:hint="eastAsia" w:ascii="黑体" w:hAnsi="黑体" w:eastAsia="黑体"/>
          <w:sz w:val="32"/>
          <w:szCs w:val="24"/>
        </w:rPr>
        <w:t>第二部分  2021年度部门决算表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一、收入支出决算总表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二、收入决算表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三、支出决算表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四、财政拨款收入支出决算总表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五、一般公共预算财政拨款支出决算表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六、一般公共预算财政拨款基本支出决算表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七、一般公共预算财政拨款“三公”经费支出决算表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八、政府性基金预算财政拨款收入支出决算表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九、国有资本经营预算财政拨款支出决算表</w:t>
      </w:r>
    </w:p>
    <w:p>
      <w:pPr>
        <w:spacing w:beforeLines="0" w:afterLines="0" w:line="580" w:lineRule="exact"/>
        <w:ind w:firstLine="320" w:firstLineChars="100"/>
        <w:rPr>
          <w:rFonts w:hint="eastAsia" w:ascii="黑体" w:hAnsi="黑体" w:eastAsia="黑体"/>
          <w:sz w:val="32"/>
          <w:szCs w:val="24"/>
        </w:rPr>
      </w:pPr>
      <w:r>
        <w:rPr>
          <w:rFonts w:hint="eastAsia" w:ascii="黑体" w:hAnsi="黑体" w:eastAsia="黑体"/>
          <w:sz w:val="32"/>
          <w:szCs w:val="24"/>
        </w:rPr>
        <w:t>第三部分  2021年度部门决算情况说明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一、收入支出决算总体情况说明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二、收入决算情况说明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三、支出决算情况说明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四、财政拨款收入支出决算总体情况说明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五、一般公共预算财政拨款支出决算情况说明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六、一般公共预算财政拨款基本支出决算情况说明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七、一般公共预算财政拨款“三公”经费支出决算情况说明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八、政府性基金预算财政拨款收入支出决算情况说明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九、国有资本经营预算财政拨款支出决算情况说明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十、其他重要事项情况说明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十一、预算绩效情况说明</w:t>
      </w:r>
    </w:p>
    <w:p>
      <w:pPr>
        <w:spacing w:beforeLines="0" w:afterLines="0" w:line="580" w:lineRule="exact"/>
        <w:ind w:firstLine="320" w:firstLineChars="100"/>
        <w:rPr>
          <w:rFonts w:hint="eastAsia" w:ascii="黑体" w:hAnsi="黑体" w:eastAsia="黑体"/>
          <w:sz w:val="32"/>
          <w:szCs w:val="24"/>
        </w:rPr>
      </w:pPr>
      <w:r>
        <w:rPr>
          <w:rFonts w:hint="eastAsia" w:ascii="黑体" w:hAnsi="黑体" w:eastAsia="黑体"/>
          <w:sz w:val="32"/>
          <w:szCs w:val="24"/>
        </w:rPr>
        <w:t>第四部分  名词解释</w:t>
      </w:r>
    </w:p>
    <w:p>
      <w:pPr>
        <w:pStyle w:val="14"/>
        <w:keepNext w:val="0"/>
        <w:keepLines w:val="0"/>
        <w:widowControl w:val="0"/>
        <w:shd w:val="clear" w:color="auto" w:fill="auto"/>
        <w:bidi w:val="0"/>
        <w:spacing w:before="0" w:line="240" w:lineRule="auto"/>
        <w:ind w:left="0" w:right="0" w:firstLine="320" w:firstLineChars="100"/>
        <w:jc w:val="left"/>
        <w:rPr>
          <w:rFonts w:hint="eastAsia" w:ascii="黑体" w:hAnsi="黑体" w:eastAsia="黑体"/>
          <w:sz w:val="32"/>
          <w:szCs w:val="24"/>
        </w:rPr>
      </w:pPr>
      <w:r>
        <w:rPr>
          <w:rFonts w:hint="eastAsia" w:ascii="黑体" w:hAnsi="黑体" w:eastAsia="黑体"/>
          <w:sz w:val="32"/>
          <w:szCs w:val="24"/>
        </w:rPr>
        <w:t xml:space="preserve">第五部分  附件  </w:t>
      </w:r>
    </w:p>
    <w:p>
      <w:pPr>
        <w:pStyle w:val="16"/>
        <w:keepNext w:val="0"/>
        <w:keepLines w:val="0"/>
        <w:widowControl w:val="0"/>
        <w:shd w:val="clear" w:color="auto" w:fill="auto"/>
        <w:bidi w:val="0"/>
        <w:spacing w:before="0" w:line="240" w:lineRule="auto"/>
        <w:ind w:left="0" w:right="0" w:firstLine="0"/>
        <w:jc w:val="left"/>
        <w:rPr>
          <w:color w:val="000000"/>
          <w:spacing w:val="0"/>
          <w:w w:val="100"/>
          <w:position w:val="0"/>
        </w:rPr>
      </w:pPr>
    </w:p>
    <w:p>
      <w:pPr>
        <w:pStyle w:val="16"/>
        <w:keepNext w:val="0"/>
        <w:keepLines w:val="0"/>
        <w:widowControl w:val="0"/>
        <w:shd w:val="clear" w:color="auto" w:fill="auto"/>
        <w:bidi w:val="0"/>
        <w:spacing w:before="0" w:line="240" w:lineRule="auto"/>
        <w:ind w:left="0" w:right="0" w:firstLine="0"/>
        <w:jc w:val="left"/>
        <w:rPr>
          <w:color w:val="000000"/>
          <w:spacing w:val="0"/>
          <w:w w:val="100"/>
          <w:position w:val="0"/>
        </w:rPr>
      </w:pPr>
    </w:p>
    <w:p>
      <w:pPr>
        <w:pStyle w:val="16"/>
        <w:keepNext w:val="0"/>
        <w:keepLines w:val="0"/>
        <w:widowControl w:val="0"/>
        <w:shd w:val="clear" w:color="auto" w:fill="auto"/>
        <w:bidi w:val="0"/>
        <w:spacing w:before="0" w:line="240" w:lineRule="auto"/>
        <w:ind w:left="0" w:right="0" w:firstLine="0"/>
        <w:jc w:val="left"/>
        <w:rPr>
          <w:color w:val="000000"/>
          <w:spacing w:val="0"/>
          <w:w w:val="100"/>
          <w:position w:val="0"/>
        </w:rPr>
      </w:pPr>
    </w:p>
    <w:p>
      <w:pPr>
        <w:pStyle w:val="16"/>
        <w:keepNext w:val="0"/>
        <w:keepLines w:val="0"/>
        <w:widowControl w:val="0"/>
        <w:shd w:val="clear" w:color="auto" w:fill="auto"/>
        <w:bidi w:val="0"/>
        <w:spacing w:before="0" w:line="240" w:lineRule="auto"/>
        <w:ind w:left="0" w:right="0" w:firstLine="0"/>
        <w:jc w:val="left"/>
        <w:rPr>
          <w:color w:val="000000"/>
          <w:spacing w:val="0"/>
          <w:w w:val="100"/>
          <w:position w:val="0"/>
        </w:rPr>
      </w:pPr>
    </w:p>
    <w:p>
      <w:pPr>
        <w:keepNext w:val="0"/>
        <w:keepLines w:val="0"/>
        <w:shd w:val="clear"/>
        <w:bidi w:val="0"/>
        <w:spacing w:before="0" w:after="0" w:line="240" w:lineRule="auto"/>
        <w:ind w:left="0" w:right="0" w:firstLine="540" w:firstLineChars="100"/>
        <w:jc w:val="both"/>
        <w:rPr>
          <w:rFonts w:hint="eastAsia" w:ascii="方正小标宋简体" w:hAnsi="Times New Roman" w:eastAsia="方正小标宋简体" w:cs="Times New Roman"/>
          <w:spacing w:val="60"/>
          <w:w w:val="100"/>
          <w:kern w:val="2"/>
          <w:position w:val="0"/>
          <w:sz w:val="42"/>
          <w:shd w:val="clear"/>
          <w:lang w:eastAsia="zh-CN" w:bidi="ar-SA"/>
        </w:rPr>
      </w:pPr>
      <w:r>
        <w:rPr>
          <w:rFonts w:hint="eastAsia" w:ascii="方正小标宋简体" w:hAnsi="Times New Roman" w:eastAsia="方正小标宋简体" w:cs="Times New Roman"/>
          <w:spacing w:val="60"/>
          <w:w w:val="100"/>
          <w:kern w:val="2"/>
          <w:position w:val="0"/>
          <w:sz w:val="42"/>
          <w:shd w:val="clear"/>
          <w:lang w:eastAsia="zh-CN" w:bidi="ar-SA"/>
        </w:rPr>
        <w:t>第一部分</w:t>
      </w:r>
    </w:p>
    <w:p>
      <w:pPr>
        <w:keepNext w:val="0"/>
        <w:keepLines w:val="0"/>
        <w:shd w:val="clear" w:color="auto" w:fill="auto"/>
        <w:bidi w:val="0"/>
        <w:spacing w:before="0" w:after="0" w:line="240" w:lineRule="auto"/>
        <w:ind w:left="0" w:right="0" w:firstLine="600" w:firstLineChars="100"/>
        <w:jc w:val="center"/>
        <w:rPr>
          <w:rFonts w:hint="eastAsia" w:ascii="方正小标宋简体" w:hAnsi="Times New Roman" w:eastAsia="方正小标宋简体" w:cs="Times New Roman"/>
          <w:spacing w:val="60"/>
          <w:w w:val="100"/>
          <w:kern w:val="2"/>
          <w:position w:val="0"/>
          <w:sz w:val="48"/>
          <w:szCs w:val="48"/>
          <w:shd w:val="clear"/>
          <w:lang w:eastAsia="zh-CN" w:bidi="ar-SA"/>
        </w:rPr>
      </w:pPr>
      <w:bookmarkStart w:id="0" w:name="bookmark20"/>
      <w:bookmarkStart w:id="1" w:name="bookmark21"/>
      <w:bookmarkStart w:id="2" w:name="bookmark22"/>
    </w:p>
    <w:p>
      <w:pPr>
        <w:keepNext w:val="0"/>
        <w:keepLines w:val="0"/>
        <w:shd w:val="clear" w:color="auto" w:fill="auto"/>
        <w:bidi w:val="0"/>
        <w:spacing w:before="0" w:after="0" w:line="240" w:lineRule="auto"/>
        <w:ind w:left="0" w:right="0" w:firstLine="600" w:firstLineChars="100"/>
        <w:jc w:val="center"/>
        <w:rPr>
          <w:rFonts w:hint="eastAsia" w:ascii="方正小标宋简体" w:hAnsi="Times New Roman" w:eastAsia="方正小标宋简体" w:cs="Times New Roman"/>
          <w:spacing w:val="60"/>
          <w:w w:val="100"/>
          <w:kern w:val="2"/>
          <w:position w:val="0"/>
          <w:sz w:val="48"/>
          <w:szCs w:val="48"/>
          <w:shd w:val="clear"/>
          <w:lang w:eastAsia="zh-CN" w:bidi="ar-SA"/>
        </w:rPr>
      </w:pPr>
    </w:p>
    <w:p>
      <w:pPr>
        <w:keepNext w:val="0"/>
        <w:keepLines w:val="0"/>
        <w:shd w:val="clear" w:color="auto" w:fill="auto"/>
        <w:bidi w:val="0"/>
        <w:spacing w:before="0" w:after="0" w:line="240" w:lineRule="auto"/>
        <w:ind w:left="0" w:right="0" w:firstLine="600" w:firstLineChars="100"/>
        <w:jc w:val="center"/>
        <w:rPr>
          <w:rFonts w:hint="eastAsia" w:ascii="方正小标宋简体" w:hAnsi="Times New Roman" w:eastAsia="方正小标宋简体" w:cs="Times New Roman"/>
          <w:spacing w:val="60"/>
          <w:w w:val="100"/>
          <w:kern w:val="2"/>
          <w:position w:val="0"/>
          <w:sz w:val="48"/>
          <w:szCs w:val="48"/>
          <w:shd w:val="clear"/>
          <w:lang w:eastAsia="zh-CN" w:bidi="ar-SA"/>
        </w:rPr>
        <w:sectPr>
          <w:footerReference r:id="rId5" w:type="default"/>
          <w:footnotePr>
            <w:numFmt w:val="decimal"/>
          </w:footnotePr>
          <w:pgSz w:w="11900" w:h="16840"/>
          <w:pgMar w:top="2098" w:right="1474" w:bottom="1984" w:left="1587" w:header="4440" w:footer="3" w:gutter="0"/>
          <w:cols w:space="720" w:num="1"/>
          <w:rtlGutter w:val="0"/>
          <w:docGrid w:linePitch="360" w:charSpace="0"/>
        </w:sectPr>
      </w:pPr>
      <w:r>
        <w:rPr>
          <w:rFonts w:hint="eastAsia" w:ascii="方正小标宋简体" w:hAnsi="Times New Roman" w:eastAsia="方正小标宋简体" w:cs="Times New Roman"/>
          <w:spacing w:val="60"/>
          <w:w w:val="100"/>
          <w:kern w:val="2"/>
          <w:position w:val="0"/>
          <w:sz w:val="48"/>
          <w:szCs w:val="48"/>
          <w:shd w:val="clear"/>
          <w:lang w:eastAsia="zh-CN" w:bidi="ar-SA"/>
        </w:rPr>
        <w:t>部门概况</w:t>
      </w:r>
      <w:bookmarkEnd w:id="0"/>
      <w:bookmarkEnd w:id="1"/>
      <w:bookmarkEnd w:id="2"/>
    </w:p>
    <w:p>
      <w:pPr>
        <w:pStyle w:val="14"/>
        <w:keepNext w:val="0"/>
        <w:keepLines w:val="0"/>
        <w:widowControl w:val="0"/>
        <w:shd w:val="clear" w:color="auto" w:fill="auto"/>
        <w:bidi w:val="0"/>
        <w:spacing w:before="0" w:after="0" w:line="576" w:lineRule="exact"/>
        <w:ind w:left="0" w:right="0" w:firstLine="640"/>
        <w:jc w:val="both"/>
        <w:rPr>
          <w:rFonts w:hint="eastAsia" w:ascii="黑体" w:hAnsi="黑体" w:eastAsia="黑体" w:cs="黑体"/>
        </w:rPr>
      </w:pPr>
      <w:r>
        <w:rPr>
          <w:rFonts w:hint="eastAsia" w:ascii="黑体" w:hAnsi="黑体" w:eastAsia="黑体" w:cs="黑体"/>
          <w:color w:val="000000"/>
          <w:spacing w:val="0"/>
          <w:w w:val="100"/>
          <w:position w:val="0"/>
        </w:rPr>
        <w:t>一</w:t>
      </w:r>
      <w:r>
        <w:rPr>
          <w:rFonts w:hint="eastAsia" w:ascii="黑体" w:hAnsi="黑体" w:eastAsia="黑体" w:cs="黑体"/>
          <w:color w:val="000000"/>
          <w:spacing w:val="0"/>
          <w:w w:val="100"/>
          <w:position w:val="0"/>
          <w:lang w:eastAsia="zh-CN"/>
        </w:rPr>
        <w:t>、</w:t>
      </w:r>
      <w:r>
        <w:rPr>
          <w:rFonts w:hint="eastAsia" w:ascii="黑体" w:hAnsi="黑体" w:eastAsia="黑体" w:cs="黑体"/>
          <w:color w:val="000000"/>
          <w:spacing w:val="0"/>
          <w:w w:val="100"/>
          <w:position w:val="0"/>
        </w:rPr>
        <w:t>部门职责</w:t>
      </w:r>
    </w:p>
    <w:p>
      <w:pPr>
        <w:pStyle w:val="14"/>
        <w:keepNext w:val="0"/>
        <w:keepLines w:val="0"/>
        <w:widowControl w:val="0"/>
        <w:numPr>
          <w:ilvl w:val="0"/>
          <w:numId w:val="1"/>
        </w:numPr>
        <w:shd w:val="clear" w:color="auto" w:fill="auto"/>
        <w:tabs>
          <w:tab w:val="left" w:pos="1040"/>
        </w:tabs>
        <w:bidi w:val="0"/>
        <w:spacing w:before="0" w:after="0" w:line="576" w:lineRule="exact"/>
        <w:ind w:left="0" w:right="0" w:firstLine="640"/>
        <w:jc w:val="both"/>
        <w:rPr>
          <w:rFonts w:hint="eastAsia" w:ascii="仿宋_GB2312" w:hAnsi="仿宋_GB2312" w:eastAsia="仿宋_GB2312" w:cs="仿宋_GB2312"/>
          <w:sz w:val="32"/>
          <w:szCs w:val="32"/>
        </w:rPr>
      </w:pPr>
      <w:bookmarkStart w:id="3" w:name="bookmark23"/>
      <w:bookmarkEnd w:id="3"/>
      <w:r>
        <w:rPr>
          <w:rFonts w:hint="eastAsia" w:ascii="仿宋_GB2312" w:hAnsi="仿宋_GB2312" w:eastAsia="仿宋_GB2312" w:cs="仿宋_GB2312"/>
          <w:color w:val="000000"/>
          <w:spacing w:val="0"/>
          <w:w w:val="100"/>
          <w:position w:val="0"/>
          <w:sz w:val="32"/>
          <w:szCs w:val="32"/>
        </w:rPr>
        <w:t>负责建立和完善行政审批工作机制，研究行政审批过程中遇到的各类问题并提出解决的意见建议，为区委、区政府决策提供参考。</w:t>
      </w:r>
    </w:p>
    <w:p>
      <w:pPr>
        <w:pStyle w:val="14"/>
        <w:keepNext w:val="0"/>
        <w:keepLines w:val="0"/>
        <w:widowControl w:val="0"/>
        <w:numPr>
          <w:ilvl w:val="0"/>
          <w:numId w:val="1"/>
        </w:numPr>
        <w:shd w:val="clear" w:color="auto" w:fill="auto"/>
        <w:tabs>
          <w:tab w:val="left" w:pos="1006"/>
        </w:tabs>
        <w:bidi w:val="0"/>
        <w:spacing w:before="0" w:after="0" w:line="574" w:lineRule="exact"/>
        <w:ind w:left="0" w:right="0" w:firstLine="640"/>
        <w:jc w:val="both"/>
        <w:rPr>
          <w:rFonts w:hint="eastAsia" w:ascii="仿宋_GB2312" w:hAnsi="仿宋_GB2312" w:eastAsia="仿宋_GB2312" w:cs="仿宋_GB2312"/>
          <w:sz w:val="32"/>
          <w:szCs w:val="32"/>
        </w:rPr>
      </w:pPr>
      <w:bookmarkStart w:id="4" w:name="bookmark24"/>
      <w:bookmarkEnd w:id="4"/>
      <w:r>
        <w:rPr>
          <w:rFonts w:hint="eastAsia" w:ascii="仿宋_GB2312" w:hAnsi="仿宋_GB2312" w:eastAsia="仿宋_GB2312" w:cs="仿宋_GB2312"/>
          <w:color w:val="000000"/>
          <w:spacing w:val="0"/>
          <w:w w:val="100"/>
          <w:position w:val="0"/>
          <w:sz w:val="32"/>
          <w:szCs w:val="32"/>
        </w:rPr>
        <w:t>负责审批职责范围内的行政许可事项和相关政务服务事项的办理，并对审批行为承担相应的法律责任。</w:t>
      </w:r>
    </w:p>
    <w:p>
      <w:pPr>
        <w:pStyle w:val="14"/>
        <w:keepNext w:val="0"/>
        <w:keepLines w:val="0"/>
        <w:widowControl w:val="0"/>
        <w:numPr>
          <w:ilvl w:val="0"/>
          <w:numId w:val="1"/>
        </w:numPr>
        <w:shd w:val="clear" w:color="auto" w:fill="auto"/>
        <w:tabs>
          <w:tab w:val="left" w:pos="1040"/>
        </w:tabs>
        <w:bidi w:val="0"/>
        <w:spacing w:before="0" w:after="0" w:line="574" w:lineRule="exact"/>
        <w:ind w:left="0" w:right="0" w:firstLine="640"/>
        <w:jc w:val="both"/>
        <w:rPr>
          <w:rFonts w:hint="eastAsia" w:ascii="仿宋_GB2312" w:hAnsi="仿宋_GB2312" w:eastAsia="仿宋_GB2312" w:cs="仿宋_GB2312"/>
          <w:sz w:val="32"/>
          <w:szCs w:val="32"/>
        </w:rPr>
      </w:pPr>
      <w:bookmarkStart w:id="5" w:name="bookmark25"/>
      <w:bookmarkEnd w:id="5"/>
      <w:r>
        <w:rPr>
          <w:rFonts w:hint="eastAsia" w:ascii="仿宋_GB2312" w:hAnsi="仿宋_GB2312" w:eastAsia="仿宋_GB2312" w:cs="仿宋_GB2312"/>
          <w:color w:val="000000"/>
          <w:spacing w:val="0"/>
          <w:w w:val="100"/>
          <w:position w:val="0"/>
          <w:sz w:val="32"/>
          <w:szCs w:val="32"/>
        </w:rPr>
        <w:t>负责规范行政审批服务行为，制定和优化行政审批服务流程，创新行政审批服务方式，健全审批与监管有效协调沟通和信息双向反馈机制，提高行政审批效能。</w:t>
      </w:r>
    </w:p>
    <w:p>
      <w:pPr>
        <w:pStyle w:val="14"/>
        <w:keepNext w:val="0"/>
        <w:keepLines w:val="0"/>
        <w:widowControl w:val="0"/>
        <w:numPr>
          <w:ilvl w:val="0"/>
          <w:numId w:val="1"/>
        </w:numPr>
        <w:shd w:val="clear" w:color="auto" w:fill="auto"/>
        <w:tabs>
          <w:tab w:val="left" w:pos="1016"/>
        </w:tabs>
        <w:bidi w:val="0"/>
        <w:spacing w:before="0" w:after="0" w:line="574" w:lineRule="exact"/>
        <w:ind w:left="0" w:right="0" w:firstLine="640"/>
        <w:jc w:val="both"/>
        <w:rPr>
          <w:rFonts w:hint="eastAsia" w:ascii="仿宋_GB2312" w:hAnsi="仿宋_GB2312" w:eastAsia="仿宋_GB2312" w:cs="仿宋_GB2312"/>
          <w:sz w:val="32"/>
          <w:szCs w:val="32"/>
        </w:rPr>
      </w:pPr>
      <w:bookmarkStart w:id="6" w:name="bookmark26"/>
      <w:bookmarkEnd w:id="6"/>
      <w:r>
        <w:rPr>
          <w:rFonts w:hint="eastAsia" w:ascii="仿宋_GB2312" w:hAnsi="仿宋_GB2312" w:eastAsia="仿宋_GB2312" w:cs="仿宋_GB2312"/>
          <w:color w:val="000000"/>
          <w:spacing w:val="0"/>
          <w:w w:val="100"/>
          <w:position w:val="0"/>
          <w:sz w:val="32"/>
          <w:szCs w:val="32"/>
        </w:rPr>
        <w:t>负责全区政务服务管理工作，建立和完善相应工作机制</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负责全区政务服务体系规划和建设。</w:t>
      </w:r>
    </w:p>
    <w:p>
      <w:pPr>
        <w:pStyle w:val="14"/>
        <w:keepNext w:val="0"/>
        <w:keepLines w:val="0"/>
        <w:widowControl w:val="0"/>
        <w:numPr>
          <w:ilvl w:val="0"/>
          <w:numId w:val="1"/>
        </w:numPr>
        <w:shd w:val="clear" w:color="auto" w:fill="auto"/>
        <w:tabs>
          <w:tab w:val="left" w:pos="1040"/>
        </w:tabs>
        <w:bidi w:val="0"/>
        <w:spacing w:before="0" w:after="0" w:line="574" w:lineRule="exact"/>
        <w:ind w:left="0" w:right="0" w:firstLine="640"/>
        <w:jc w:val="both"/>
        <w:rPr>
          <w:rFonts w:hint="eastAsia" w:ascii="仿宋_GB2312" w:hAnsi="仿宋_GB2312" w:eastAsia="仿宋_GB2312" w:cs="仿宋_GB2312"/>
          <w:sz w:val="32"/>
          <w:szCs w:val="32"/>
        </w:rPr>
      </w:pPr>
      <w:bookmarkStart w:id="7" w:name="bookmark27"/>
      <w:bookmarkEnd w:id="7"/>
      <w:r>
        <w:rPr>
          <w:rFonts w:hint="eastAsia" w:ascii="仿宋_GB2312" w:hAnsi="仿宋_GB2312" w:eastAsia="仿宋_GB2312" w:cs="仿宋_GB2312"/>
          <w:color w:val="000000"/>
          <w:spacing w:val="0"/>
          <w:w w:val="100"/>
          <w:position w:val="0"/>
          <w:sz w:val="32"/>
          <w:szCs w:val="32"/>
        </w:rPr>
        <w:t>负责管理区政务服务中心，对进驻区政务服务中心的各部门单位审批服务进行规范、监督和考核，对区级部门单位业务大 厅及工作人员进行指导、监督。</w:t>
      </w:r>
    </w:p>
    <w:p>
      <w:pPr>
        <w:pStyle w:val="14"/>
        <w:keepNext w:val="0"/>
        <w:keepLines w:val="0"/>
        <w:widowControl w:val="0"/>
        <w:numPr>
          <w:ilvl w:val="0"/>
          <w:numId w:val="1"/>
        </w:numPr>
        <w:shd w:val="clear" w:color="auto" w:fill="auto"/>
        <w:tabs>
          <w:tab w:val="left" w:pos="1030"/>
        </w:tabs>
        <w:bidi w:val="0"/>
        <w:spacing w:before="0" w:after="0" w:line="547" w:lineRule="exact"/>
        <w:ind w:left="0" w:right="0" w:firstLine="640"/>
        <w:jc w:val="both"/>
        <w:rPr>
          <w:rFonts w:hint="eastAsia" w:ascii="仿宋_GB2312" w:hAnsi="仿宋_GB2312" w:eastAsia="仿宋_GB2312" w:cs="仿宋_GB2312"/>
          <w:sz w:val="32"/>
          <w:szCs w:val="32"/>
        </w:rPr>
      </w:pPr>
      <w:bookmarkStart w:id="8" w:name="bookmark28"/>
      <w:bookmarkEnd w:id="8"/>
      <w:r>
        <w:rPr>
          <w:rFonts w:hint="eastAsia" w:ascii="仿宋_GB2312" w:hAnsi="仿宋_GB2312" w:eastAsia="仿宋_GB2312" w:cs="仿宋_GB2312"/>
          <w:color w:val="000000"/>
          <w:spacing w:val="0"/>
          <w:w w:val="100"/>
          <w:position w:val="0"/>
          <w:sz w:val="32"/>
          <w:szCs w:val="32"/>
        </w:rPr>
        <w:t>负责受理对进驻区政务服务中心的政务服务事项办理情况 和相关工作的投诉举报。</w:t>
      </w:r>
    </w:p>
    <w:p>
      <w:pPr>
        <w:pStyle w:val="14"/>
        <w:keepNext w:val="0"/>
        <w:keepLines w:val="0"/>
        <w:widowControl w:val="0"/>
        <w:numPr>
          <w:ilvl w:val="0"/>
          <w:numId w:val="1"/>
        </w:numPr>
        <w:shd w:val="clear" w:color="auto" w:fill="auto"/>
        <w:tabs>
          <w:tab w:val="left" w:pos="1035"/>
        </w:tabs>
        <w:bidi w:val="0"/>
        <w:spacing w:before="0" w:after="0" w:line="574" w:lineRule="exact"/>
        <w:ind w:left="0" w:right="0" w:firstLine="640"/>
        <w:jc w:val="both"/>
        <w:rPr>
          <w:rFonts w:hint="eastAsia" w:ascii="仿宋_GB2312" w:hAnsi="仿宋_GB2312" w:eastAsia="仿宋_GB2312" w:cs="仿宋_GB2312"/>
          <w:sz w:val="32"/>
          <w:szCs w:val="32"/>
        </w:rPr>
      </w:pPr>
      <w:bookmarkStart w:id="9" w:name="bookmark29"/>
      <w:bookmarkEnd w:id="9"/>
      <w:r>
        <w:rPr>
          <w:rFonts w:hint="eastAsia" w:ascii="仿宋_GB2312" w:hAnsi="仿宋_GB2312" w:eastAsia="仿宋_GB2312" w:cs="仿宋_GB2312"/>
          <w:color w:val="000000"/>
          <w:spacing w:val="0"/>
          <w:w w:val="100"/>
          <w:position w:val="0"/>
          <w:sz w:val="32"/>
          <w:szCs w:val="32"/>
        </w:rPr>
        <w:t>负责制定行政审批服务信息化建设的有关制度，负责研究运用信息化手段推进政务服务网上运行等工作，推进区级政务服务事项上网运行并进行电子监察。</w:t>
      </w:r>
    </w:p>
    <w:p>
      <w:pPr>
        <w:pStyle w:val="14"/>
        <w:keepNext w:val="0"/>
        <w:keepLines w:val="0"/>
        <w:widowControl w:val="0"/>
        <w:numPr>
          <w:ilvl w:val="0"/>
          <w:numId w:val="1"/>
        </w:numPr>
        <w:shd w:val="clear" w:color="auto" w:fill="auto"/>
        <w:tabs>
          <w:tab w:val="left" w:pos="1026"/>
        </w:tabs>
        <w:bidi w:val="0"/>
        <w:spacing w:before="0" w:after="0" w:line="574" w:lineRule="exact"/>
        <w:ind w:left="0" w:right="0" w:firstLine="640"/>
        <w:jc w:val="both"/>
        <w:rPr>
          <w:rFonts w:hint="eastAsia" w:ascii="仿宋_GB2312" w:hAnsi="仿宋_GB2312" w:eastAsia="仿宋_GB2312" w:cs="仿宋_GB2312"/>
          <w:sz w:val="32"/>
          <w:szCs w:val="32"/>
        </w:rPr>
      </w:pPr>
      <w:bookmarkStart w:id="10" w:name="bookmark30"/>
      <w:bookmarkEnd w:id="10"/>
      <w:r>
        <w:rPr>
          <w:rFonts w:hint="eastAsia" w:ascii="仿宋_GB2312" w:hAnsi="仿宋_GB2312" w:eastAsia="仿宋_GB2312" w:cs="仿宋_GB2312"/>
          <w:color w:val="000000"/>
          <w:spacing w:val="0"/>
          <w:w w:val="100"/>
          <w:position w:val="0"/>
          <w:sz w:val="32"/>
          <w:szCs w:val="32"/>
        </w:rPr>
        <w:t>指导各镇（街道）便民服务中心和村（社区）便民服务点 工作。</w:t>
      </w:r>
    </w:p>
    <w:p>
      <w:pPr>
        <w:pStyle w:val="14"/>
        <w:keepNext w:val="0"/>
        <w:keepLines w:val="0"/>
        <w:widowControl w:val="0"/>
        <w:numPr>
          <w:ilvl w:val="0"/>
          <w:numId w:val="1"/>
        </w:numPr>
        <w:shd w:val="clear" w:color="auto" w:fill="auto"/>
        <w:tabs>
          <w:tab w:val="left" w:pos="1032"/>
        </w:tabs>
        <w:bidi w:val="0"/>
        <w:spacing w:before="0" w:after="0" w:line="574" w:lineRule="exact"/>
        <w:ind w:left="0" w:right="0" w:firstLine="640"/>
        <w:jc w:val="both"/>
        <w:rPr>
          <w:rFonts w:hint="eastAsia" w:ascii="仿宋_GB2312" w:hAnsi="仿宋_GB2312" w:eastAsia="仿宋_GB2312" w:cs="仿宋_GB2312"/>
          <w:sz w:val="32"/>
          <w:szCs w:val="32"/>
        </w:rPr>
      </w:pPr>
      <w:bookmarkStart w:id="11" w:name="bookmark31"/>
      <w:bookmarkEnd w:id="11"/>
      <w:r>
        <w:rPr>
          <w:rFonts w:hint="eastAsia" w:ascii="仿宋_GB2312" w:hAnsi="仿宋_GB2312" w:eastAsia="仿宋_GB2312" w:cs="仿宋_GB2312"/>
          <w:color w:val="000000"/>
          <w:spacing w:val="0"/>
          <w:w w:val="100"/>
          <w:position w:val="0"/>
          <w:sz w:val="32"/>
          <w:szCs w:val="32"/>
        </w:rPr>
        <w:t>负责本部门职责范围的安全生产监督管理工作。</w:t>
      </w:r>
    </w:p>
    <w:p>
      <w:pPr>
        <w:pStyle w:val="14"/>
        <w:keepNext w:val="0"/>
        <w:keepLines w:val="0"/>
        <w:widowControl w:val="0"/>
        <w:numPr>
          <w:ilvl w:val="0"/>
          <w:numId w:val="1"/>
        </w:numPr>
        <w:shd w:val="clear" w:color="auto" w:fill="auto"/>
        <w:tabs>
          <w:tab w:val="left" w:pos="1181"/>
        </w:tabs>
        <w:bidi w:val="0"/>
        <w:spacing w:before="0" w:after="0" w:line="574" w:lineRule="exact"/>
        <w:ind w:left="0" w:right="0" w:firstLine="640"/>
        <w:jc w:val="both"/>
        <w:rPr>
          <w:rFonts w:hint="eastAsia" w:ascii="仿宋_GB2312" w:hAnsi="仿宋_GB2312" w:eastAsia="仿宋_GB2312" w:cs="仿宋_GB2312"/>
          <w:sz w:val="32"/>
          <w:szCs w:val="32"/>
        </w:rPr>
      </w:pPr>
      <w:bookmarkStart w:id="12" w:name="bookmark32"/>
      <w:bookmarkEnd w:id="12"/>
      <w:r>
        <w:rPr>
          <w:rFonts w:hint="eastAsia" w:ascii="仿宋_GB2312" w:hAnsi="仿宋_GB2312" w:eastAsia="仿宋_GB2312" w:cs="仿宋_GB2312"/>
          <w:color w:val="000000"/>
          <w:spacing w:val="0"/>
          <w:w w:val="100"/>
          <w:position w:val="0"/>
          <w:sz w:val="32"/>
          <w:szCs w:val="32"/>
        </w:rPr>
        <w:t>负责本部门和所属单位党的建设工作。</w:t>
      </w:r>
    </w:p>
    <w:p>
      <w:pPr>
        <w:pStyle w:val="14"/>
        <w:keepNext w:val="0"/>
        <w:keepLines w:val="0"/>
        <w:widowControl w:val="0"/>
        <w:numPr>
          <w:ilvl w:val="0"/>
          <w:numId w:val="0"/>
        </w:numPr>
        <w:shd w:val="clear" w:color="auto" w:fill="auto"/>
        <w:bidi w:val="0"/>
        <w:spacing w:before="0" w:after="0" w:line="578" w:lineRule="exact"/>
        <w:ind w:left="640" w:leftChars="0" w:right="0" w:rightChars="0"/>
        <w:jc w:val="left"/>
        <w:rPr>
          <w:rFonts w:hint="eastAsia" w:ascii="仿宋_GB2312" w:hAnsi="仿宋_GB2312" w:eastAsia="仿宋_GB2312" w:cs="仿宋_GB2312"/>
          <w:sz w:val="32"/>
          <w:szCs w:val="32"/>
        </w:rPr>
      </w:pPr>
      <w:bookmarkStart w:id="13" w:name="bookmark33"/>
      <w:bookmarkEnd w:id="13"/>
      <w:r>
        <w:rPr>
          <w:rFonts w:hint="default" w:ascii="Times New Roman" w:hAnsi="Times New Roman" w:eastAsia="仿宋_GB2312" w:cs="Times New Roman"/>
          <w:color w:val="000000"/>
          <w:spacing w:val="0"/>
          <w:w w:val="100"/>
          <w:position w:val="0"/>
          <w:sz w:val="32"/>
          <w:szCs w:val="32"/>
          <w:lang w:val="en-US" w:eastAsia="zh-CN"/>
        </w:rPr>
        <w:t>11.</w:t>
      </w:r>
      <w:r>
        <w:rPr>
          <w:rFonts w:hint="eastAsia" w:ascii="仿宋_GB2312" w:hAnsi="仿宋_GB2312" w:eastAsia="仿宋_GB2312" w:cs="仿宋_GB2312"/>
          <w:color w:val="000000"/>
          <w:spacing w:val="0"/>
          <w:w w:val="100"/>
          <w:position w:val="0"/>
          <w:sz w:val="32"/>
          <w:szCs w:val="32"/>
        </w:rPr>
        <w:t>完成区委、区政府交办的其他任务。</w:t>
      </w:r>
    </w:p>
    <w:p>
      <w:pPr>
        <w:pStyle w:val="14"/>
        <w:keepNext w:val="0"/>
        <w:keepLines w:val="0"/>
        <w:widowControl w:val="0"/>
        <w:shd w:val="clear" w:color="auto" w:fill="auto"/>
        <w:bidi w:val="0"/>
        <w:spacing w:before="0" w:after="0" w:line="576" w:lineRule="exact"/>
        <w:ind w:left="0" w:right="0" w:firstLine="640"/>
        <w:jc w:val="both"/>
        <w:rPr>
          <w:rFonts w:hint="eastAsia" w:ascii="黑体" w:hAnsi="黑体" w:eastAsia="黑体" w:cs="黑体"/>
          <w:color w:val="000000"/>
          <w:spacing w:val="0"/>
          <w:w w:val="100"/>
          <w:position w:val="0"/>
        </w:rPr>
      </w:pPr>
      <w:r>
        <w:rPr>
          <w:rFonts w:hint="eastAsia" w:ascii="黑体" w:hAnsi="黑体" w:eastAsia="黑体" w:cs="黑体"/>
          <w:color w:val="000000"/>
          <w:spacing w:val="0"/>
          <w:w w:val="100"/>
          <w:position w:val="0"/>
        </w:rPr>
        <w:t>二</w:t>
      </w:r>
      <w:r>
        <w:rPr>
          <w:rFonts w:hint="eastAsia" w:ascii="黑体" w:hAnsi="黑体" w:eastAsia="黑体" w:cs="黑体"/>
          <w:color w:val="000000"/>
          <w:spacing w:val="0"/>
          <w:w w:val="100"/>
          <w:position w:val="0"/>
          <w:lang w:eastAsia="zh-CN"/>
        </w:rPr>
        <w:t>、</w:t>
      </w:r>
      <w:r>
        <w:rPr>
          <w:rFonts w:hint="eastAsia" w:ascii="黑体" w:hAnsi="黑体" w:eastAsia="黑体" w:cs="黑体"/>
          <w:color w:val="000000"/>
          <w:spacing w:val="0"/>
          <w:w w:val="100"/>
          <w:position w:val="0"/>
          <w:lang w:val="zh-CN" w:eastAsia="zh-CN"/>
        </w:rPr>
        <w:t>机</w:t>
      </w:r>
      <w:r>
        <w:rPr>
          <w:rFonts w:hint="eastAsia" w:ascii="黑体" w:hAnsi="黑体" w:eastAsia="黑体" w:cs="黑体"/>
          <w:color w:val="000000"/>
          <w:spacing w:val="0"/>
          <w:w w:val="100"/>
          <w:position w:val="0"/>
        </w:rPr>
        <w:t>构设置</w:t>
      </w:r>
    </w:p>
    <w:p>
      <w:pPr>
        <w:pStyle w:val="14"/>
        <w:keepNext w:val="0"/>
        <w:keepLines w:val="0"/>
        <w:widowControl w:val="0"/>
        <w:shd w:val="clear" w:color="auto" w:fill="auto"/>
        <w:bidi w:val="0"/>
        <w:spacing w:before="0" w:after="0" w:line="566" w:lineRule="exact"/>
        <w:ind w:left="0" w:right="0"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从单位构成看，淄博市张店区行政审批服务局部门决算包括：局本级决算。</w:t>
      </w:r>
    </w:p>
    <w:p>
      <w:pPr>
        <w:pStyle w:val="14"/>
        <w:keepNext w:val="0"/>
        <w:keepLines w:val="0"/>
        <w:widowControl w:val="0"/>
        <w:shd w:val="clear" w:color="auto" w:fill="auto"/>
        <w:bidi w:val="0"/>
        <w:spacing w:before="0" w:after="0" w:line="590" w:lineRule="exact"/>
        <w:ind w:left="0" w:right="0"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纳入淄博市张店区行政审批服务局2021年度部门决算编制范 围的二级预算单位包括：</w:t>
      </w:r>
    </w:p>
    <w:p>
      <w:pPr>
        <w:pStyle w:val="14"/>
        <w:keepNext w:val="0"/>
        <w:keepLines w:val="0"/>
        <w:widowControl w:val="0"/>
        <w:shd w:val="clear" w:color="auto" w:fill="auto"/>
        <w:bidi w:val="0"/>
        <w:spacing w:before="0" w:after="0" w:line="578" w:lineRule="exact"/>
        <w:ind w:left="0" w:right="0" w:firstLine="640"/>
        <w:jc w:val="left"/>
        <w:rPr>
          <w:rFonts w:hint="eastAsia" w:ascii="仿宋_GB2312" w:hAnsi="仿宋_GB2312" w:eastAsia="仿宋_GB2312" w:cs="仿宋_GB2312"/>
          <w:sz w:val="32"/>
          <w:szCs w:val="32"/>
        </w:rPr>
        <w:sectPr>
          <w:footerReference r:id="rId6" w:type="default"/>
          <w:footnotePr>
            <w:numFmt w:val="decimal"/>
          </w:footnotePr>
          <w:pgSz w:w="11900" w:h="16840"/>
          <w:pgMar w:top="1604" w:right="1527" w:bottom="1874" w:left="1508" w:header="1176" w:footer="3" w:gutter="0"/>
          <w:cols w:space="720" w:num="1"/>
          <w:rtlGutter w:val="0"/>
          <w:docGrid w:linePitch="360" w:charSpace="0"/>
        </w:sectPr>
      </w:pPr>
      <w:r>
        <w:rPr>
          <w:rFonts w:hint="eastAsia" w:ascii="仿宋_GB2312" w:hAnsi="仿宋_GB2312" w:eastAsia="仿宋_GB2312" w:cs="仿宋_GB2312"/>
          <w:color w:val="000000"/>
          <w:spacing w:val="0"/>
          <w:w w:val="100"/>
          <w:position w:val="0"/>
          <w:sz w:val="32"/>
          <w:szCs w:val="32"/>
        </w:rPr>
        <w:t>1、淄博市张店区行政审批服务局本级</w:t>
      </w:r>
    </w:p>
    <w:p>
      <w:pPr>
        <w:pStyle w:val="16"/>
        <w:keepNext w:val="0"/>
        <w:keepLines w:val="0"/>
        <w:widowControl w:val="0"/>
        <w:shd w:val="clear" w:color="auto" w:fill="auto"/>
        <w:bidi w:val="0"/>
        <w:spacing w:before="560" w:after="2640" w:line="240" w:lineRule="auto"/>
        <w:ind w:left="0" w:right="0" w:firstLine="420"/>
        <w:jc w:val="left"/>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color w:val="000000"/>
          <w:spacing w:val="0"/>
          <w:w w:val="100"/>
          <w:position w:val="0"/>
          <w:sz w:val="48"/>
          <w:szCs w:val="48"/>
        </w:rPr>
        <w:t>第二部分</w:t>
      </w:r>
    </w:p>
    <w:p>
      <w:pPr>
        <w:pStyle w:val="22"/>
        <w:keepNext w:val="0"/>
        <w:keepLines w:val="0"/>
        <w:widowControl w:val="0"/>
        <w:shd w:val="clear" w:color="auto" w:fill="auto"/>
        <w:bidi w:val="0"/>
        <w:spacing w:before="0" w:after="0" w:line="240" w:lineRule="auto"/>
        <w:ind w:left="0" w:right="0" w:firstLine="0"/>
        <w:jc w:val="center"/>
        <w:rPr>
          <w:rFonts w:hint="eastAsia" w:ascii="方正小标宋简体" w:hAnsi="方正小标宋简体" w:eastAsia="方正小标宋简体" w:cs="方正小标宋简体"/>
          <w:sz w:val="48"/>
          <w:szCs w:val="48"/>
        </w:rPr>
        <w:sectPr>
          <w:footnotePr>
            <w:numFmt w:val="decimal"/>
          </w:footnotePr>
          <w:pgSz w:w="11900" w:h="16840"/>
          <w:pgMar w:top="2732" w:right="1529" w:bottom="2732" w:left="1515" w:header="2304" w:footer="3" w:gutter="0"/>
          <w:cols w:space="720" w:num="1"/>
          <w:rtlGutter w:val="0"/>
          <w:docGrid w:linePitch="360" w:charSpace="0"/>
        </w:sectPr>
      </w:pPr>
      <w:r>
        <w:rPr>
          <w:rFonts w:hint="eastAsia" w:ascii="方正小标宋简体" w:hAnsi="方正小标宋简体" w:eastAsia="方正小标宋简体" w:cs="方正小标宋简体"/>
          <w:b/>
          <w:bCs/>
          <w:color w:val="000000"/>
          <w:spacing w:val="0"/>
          <w:w w:val="100"/>
          <w:position w:val="0"/>
          <w:sz w:val="48"/>
          <w:szCs w:val="48"/>
        </w:rPr>
        <w:t>2021</w:t>
      </w:r>
      <w:r>
        <w:rPr>
          <w:rFonts w:hint="eastAsia" w:ascii="方正小标宋简体" w:hAnsi="方正小标宋简体" w:eastAsia="方正小标宋简体" w:cs="方正小标宋简体"/>
          <w:color w:val="000000"/>
          <w:spacing w:val="0"/>
          <w:w w:val="100"/>
          <w:position w:val="0"/>
          <w:sz w:val="48"/>
          <w:szCs w:val="48"/>
        </w:rPr>
        <w:t>年度部门决算表</w:t>
      </w:r>
    </w:p>
    <w:p>
      <w:pPr>
        <w:pStyle w:val="24"/>
        <w:keepNext/>
        <w:keepLines/>
        <w:widowControl w:val="0"/>
        <w:shd w:val="clear" w:color="auto" w:fill="auto"/>
        <w:bidi w:val="0"/>
        <w:spacing w:before="140" w:after="500" w:line="240" w:lineRule="auto"/>
        <w:ind w:left="0" w:right="0" w:firstLine="0"/>
        <w:jc w:val="both"/>
        <w:rPr>
          <w:rFonts w:hint="eastAsia" w:eastAsia="宋体"/>
          <w:color w:val="000000"/>
          <w:spacing w:val="0"/>
          <w:w w:val="100"/>
          <w:position w:val="0"/>
          <w:lang w:eastAsia="zh-CN"/>
        </w:rPr>
      </w:pPr>
      <w:bookmarkStart w:id="14" w:name="bookmark38"/>
      <w:bookmarkStart w:id="15" w:name="bookmark37"/>
      <w:bookmarkStart w:id="16" w:name="bookmark39"/>
      <w:r>
        <w:rPr>
          <w:rFonts w:hint="eastAsia" w:eastAsia="宋体"/>
          <w:color w:val="000000"/>
          <w:spacing w:val="0"/>
          <w:w w:val="100"/>
          <w:position w:val="0"/>
          <w:lang w:eastAsia="zh-CN"/>
        </w:rPr>
        <w:drawing>
          <wp:inline distT="0" distB="0" distL="114300" distR="114300">
            <wp:extent cx="6340475" cy="6275070"/>
            <wp:effectExtent l="0" t="0" r="3175" b="1143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9"/>
                    <a:stretch>
                      <a:fillRect/>
                    </a:stretch>
                  </pic:blipFill>
                  <pic:spPr>
                    <a:xfrm>
                      <a:off x="0" y="0"/>
                      <a:ext cx="6340475" cy="6275070"/>
                    </a:xfrm>
                    <a:prstGeom prst="rect">
                      <a:avLst/>
                    </a:prstGeom>
                  </pic:spPr>
                </pic:pic>
              </a:graphicData>
            </a:graphic>
          </wp:inline>
        </w:drawing>
      </w:r>
    </w:p>
    <w:p>
      <w:pPr>
        <w:pStyle w:val="24"/>
        <w:keepNext/>
        <w:keepLines/>
        <w:widowControl w:val="0"/>
        <w:shd w:val="clear" w:color="auto" w:fill="auto"/>
        <w:bidi w:val="0"/>
        <w:spacing w:before="140" w:after="500" w:line="240" w:lineRule="auto"/>
        <w:ind w:left="0" w:right="0" w:firstLine="0"/>
        <w:jc w:val="center"/>
        <w:rPr>
          <w:color w:val="000000"/>
          <w:spacing w:val="0"/>
          <w:w w:val="100"/>
          <w:position w:val="0"/>
        </w:rPr>
      </w:pPr>
    </w:p>
    <w:p>
      <w:pPr>
        <w:pStyle w:val="24"/>
        <w:keepNext/>
        <w:keepLines/>
        <w:widowControl w:val="0"/>
        <w:shd w:val="clear" w:color="auto" w:fill="auto"/>
        <w:bidi w:val="0"/>
        <w:spacing w:before="140" w:after="500" w:line="240" w:lineRule="auto"/>
        <w:ind w:left="0" w:right="0" w:firstLine="0"/>
        <w:jc w:val="center"/>
        <w:rPr>
          <w:color w:val="000000"/>
          <w:spacing w:val="0"/>
          <w:w w:val="100"/>
          <w:position w:val="0"/>
        </w:rPr>
      </w:pPr>
    </w:p>
    <w:p>
      <w:pPr>
        <w:pStyle w:val="24"/>
        <w:keepNext/>
        <w:keepLines/>
        <w:widowControl w:val="0"/>
        <w:shd w:val="clear" w:color="auto" w:fill="auto"/>
        <w:bidi w:val="0"/>
        <w:spacing w:before="140" w:after="500" w:line="240" w:lineRule="auto"/>
        <w:ind w:left="0" w:right="0" w:firstLine="0"/>
        <w:jc w:val="both"/>
        <w:rPr>
          <w:rFonts w:hint="eastAsia" w:eastAsia="宋体"/>
          <w:color w:val="000000"/>
          <w:spacing w:val="0"/>
          <w:w w:val="100"/>
          <w:position w:val="0"/>
          <w:lang w:eastAsia="zh-CN"/>
        </w:rPr>
      </w:pPr>
      <w:r>
        <w:rPr>
          <w:rFonts w:hint="eastAsia" w:eastAsia="宋体"/>
          <w:color w:val="000000"/>
          <w:spacing w:val="0"/>
          <w:w w:val="100"/>
          <w:position w:val="0"/>
          <w:lang w:eastAsia="zh-CN"/>
        </w:rPr>
        <w:drawing>
          <wp:inline distT="0" distB="0" distL="114300" distR="114300">
            <wp:extent cx="5603875" cy="3173730"/>
            <wp:effectExtent l="0" t="0" r="15875" b="762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20"/>
                    <a:stretch>
                      <a:fillRect/>
                    </a:stretch>
                  </pic:blipFill>
                  <pic:spPr>
                    <a:xfrm>
                      <a:off x="0" y="0"/>
                      <a:ext cx="5603875" cy="3173730"/>
                    </a:xfrm>
                    <a:prstGeom prst="rect">
                      <a:avLst/>
                    </a:prstGeom>
                  </pic:spPr>
                </pic:pic>
              </a:graphicData>
            </a:graphic>
          </wp:inline>
        </w:drawing>
      </w:r>
    </w:p>
    <w:p>
      <w:pPr>
        <w:pStyle w:val="24"/>
        <w:keepNext/>
        <w:keepLines/>
        <w:widowControl w:val="0"/>
        <w:shd w:val="clear" w:color="auto" w:fill="auto"/>
        <w:bidi w:val="0"/>
        <w:spacing w:before="140" w:after="500" w:line="240" w:lineRule="auto"/>
        <w:ind w:left="0" w:right="0" w:firstLine="0"/>
        <w:jc w:val="center"/>
        <w:rPr>
          <w:rFonts w:hint="eastAsia" w:eastAsia="宋体"/>
          <w:color w:val="000000"/>
          <w:spacing w:val="0"/>
          <w:w w:val="100"/>
          <w:position w:val="0"/>
          <w:lang w:eastAsia="zh-CN"/>
        </w:rPr>
      </w:pPr>
      <w:r>
        <w:rPr>
          <w:rFonts w:hint="eastAsia" w:eastAsia="宋体"/>
          <w:color w:val="000000"/>
          <w:spacing w:val="0"/>
          <w:w w:val="100"/>
          <w:position w:val="0"/>
          <w:lang w:eastAsia="zh-CN"/>
        </w:rPr>
        <w:drawing>
          <wp:inline distT="0" distB="0" distL="114300" distR="114300">
            <wp:extent cx="5608955" cy="3359785"/>
            <wp:effectExtent l="0" t="0" r="10795" b="1206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21"/>
                    <a:stretch>
                      <a:fillRect/>
                    </a:stretch>
                  </pic:blipFill>
                  <pic:spPr>
                    <a:xfrm>
                      <a:off x="0" y="0"/>
                      <a:ext cx="5608955" cy="3359785"/>
                    </a:xfrm>
                    <a:prstGeom prst="rect">
                      <a:avLst/>
                    </a:prstGeom>
                  </pic:spPr>
                </pic:pic>
              </a:graphicData>
            </a:graphic>
          </wp:inline>
        </w:drawing>
      </w:r>
    </w:p>
    <w:p>
      <w:pPr>
        <w:pStyle w:val="24"/>
        <w:keepNext/>
        <w:keepLines/>
        <w:widowControl w:val="0"/>
        <w:shd w:val="clear" w:color="auto" w:fill="auto"/>
        <w:bidi w:val="0"/>
        <w:spacing w:before="140" w:after="500" w:line="240" w:lineRule="auto"/>
        <w:ind w:left="0" w:right="0" w:firstLine="0"/>
        <w:jc w:val="center"/>
        <w:rPr>
          <w:rFonts w:hint="eastAsia" w:eastAsia="宋体"/>
          <w:color w:val="000000"/>
          <w:spacing w:val="0"/>
          <w:w w:val="100"/>
          <w:position w:val="0"/>
          <w:lang w:eastAsia="zh-CN"/>
        </w:rPr>
      </w:pPr>
      <w:r>
        <w:rPr>
          <w:rFonts w:hint="eastAsia" w:eastAsia="宋体"/>
          <w:color w:val="000000"/>
          <w:spacing w:val="0"/>
          <w:w w:val="100"/>
          <w:position w:val="0"/>
          <w:lang w:eastAsia="zh-CN"/>
        </w:rPr>
        <w:drawing>
          <wp:inline distT="0" distB="0" distL="114300" distR="114300">
            <wp:extent cx="5608320" cy="4952365"/>
            <wp:effectExtent l="0" t="0" r="11430" b="635"/>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22"/>
                    <a:stretch>
                      <a:fillRect/>
                    </a:stretch>
                  </pic:blipFill>
                  <pic:spPr>
                    <a:xfrm>
                      <a:off x="0" y="0"/>
                      <a:ext cx="5608320" cy="4952365"/>
                    </a:xfrm>
                    <a:prstGeom prst="rect">
                      <a:avLst/>
                    </a:prstGeom>
                  </pic:spPr>
                </pic:pic>
              </a:graphicData>
            </a:graphic>
          </wp:inline>
        </w:drawing>
      </w:r>
    </w:p>
    <w:p>
      <w:pPr>
        <w:pStyle w:val="24"/>
        <w:keepNext/>
        <w:keepLines/>
        <w:widowControl w:val="0"/>
        <w:shd w:val="clear" w:color="auto" w:fill="auto"/>
        <w:bidi w:val="0"/>
        <w:spacing w:before="140" w:after="500" w:line="240" w:lineRule="auto"/>
        <w:ind w:left="0" w:right="0" w:firstLine="0"/>
        <w:jc w:val="center"/>
        <w:rPr>
          <w:rFonts w:hint="eastAsia" w:eastAsia="宋体"/>
          <w:color w:val="000000"/>
          <w:spacing w:val="0"/>
          <w:w w:val="100"/>
          <w:position w:val="0"/>
          <w:lang w:eastAsia="zh-CN"/>
        </w:rPr>
      </w:pPr>
      <w:r>
        <w:rPr>
          <w:rFonts w:hint="eastAsia" w:eastAsia="宋体"/>
          <w:color w:val="000000"/>
          <w:spacing w:val="0"/>
          <w:w w:val="100"/>
          <w:position w:val="0"/>
          <w:lang w:eastAsia="zh-CN"/>
        </w:rPr>
        <w:drawing>
          <wp:inline distT="0" distB="0" distL="114300" distR="114300">
            <wp:extent cx="5610860" cy="3238500"/>
            <wp:effectExtent l="0" t="0" r="8890" b="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23"/>
                    <a:stretch>
                      <a:fillRect/>
                    </a:stretch>
                  </pic:blipFill>
                  <pic:spPr>
                    <a:xfrm>
                      <a:off x="0" y="0"/>
                      <a:ext cx="5610860" cy="3238500"/>
                    </a:xfrm>
                    <a:prstGeom prst="rect">
                      <a:avLst/>
                    </a:prstGeom>
                  </pic:spPr>
                </pic:pic>
              </a:graphicData>
            </a:graphic>
          </wp:inline>
        </w:drawing>
      </w:r>
    </w:p>
    <w:p>
      <w:pPr>
        <w:pStyle w:val="24"/>
        <w:keepNext/>
        <w:keepLines/>
        <w:widowControl w:val="0"/>
        <w:shd w:val="clear" w:color="auto" w:fill="auto"/>
        <w:bidi w:val="0"/>
        <w:spacing w:before="140" w:after="500" w:line="240" w:lineRule="auto"/>
        <w:ind w:left="0" w:right="0" w:firstLine="0"/>
        <w:jc w:val="center"/>
        <w:rPr>
          <w:rFonts w:hint="eastAsia" w:eastAsia="宋体"/>
          <w:color w:val="000000"/>
          <w:spacing w:val="0"/>
          <w:w w:val="100"/>
          <w:position w:val="0"/>
          <w:lang w:eastAsia="zh-CN"/>
        </w:rPr>
      </w:pPr>
      <w:r>
        <w:rPr>
          <w:rFonts w:hint="eastAsia" w:eastAsia="宋体"/>
          <w:color w:val="000000"/>
          <w:spacing w:val="0"/>
          <w:w w:val="100"/>
          <w:position w:val="0"/>
          <w:lang w:eastAsia="zh-CN"/>
        </w:rPr>
        <w:drawing>
          <wp:inline distT="0" distB="0" distL="114300" distR="114300">
            <wp:extent cx="5605145" cy="5490210"/>
            <wp:effectExtent l="0" t="0" r="14605" b="15240"/>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24"/>
                    <a:stretch>
                      <a:fillRect/>
                    </a:stretch>
                  </pic:blipFill>
                  <pic:spPr>
                    <a:xfrm>
                      <a:off x="0" y="0"/>
                      <a:ext cx="5605145" cy="5490210"/>
                    </a:xfrm>
                    <a:prstGeom prst="rect">
                      <a:avLst/>
                    </a:prstGeom>
                  </pic:spPr>
                </pic:pic>
              </a:graphicData>
            </a:graphic>
          </wp:inline>
        </w:drawing>
      </w:r>
    </w:p>
    <w:p>
      <w:pPr>
        <w:pStyle w:val="24"/>
        <w:keepNext/>
        <w:keepLines/>
        <w:widowControl w:val="0"/>
        <w:shd w:val="clear" w:color="auto" w:fill="auto"/>
        <w:bidi w:val="0"/>
        <w:spacing w:before="140" w:after="500" w:line="240" w:lineRule="auto"/>
        <w:ind w:left="0" w:right="0" w:firstLine="0"/>
        <w:jc w:val="center"/>
        <w:rPr>
          <w:rFonts w:hint="eastAsia" w:eastAsia="宋体"/>
          <w:color w:val="000000"/>
          <w:spacing w:val="0"/>
          <w:w w:val="100"/>
          <w:position w:val="0"/>
          <w:lang w:eastAsia="zh-CN"/>
        </w:rPr>
      </w:pPr>
      <w:r>
        <w:rPr>
          <w:rFonts w:hint="eastAsia" w:eastAsia="宋体"/>
          <w:color w:val="000000"/>
          <w:spacing w:val="0"/>
          <w:w w:val="100"/>
          <w:position w:val="0"/>
          <w:lang w:eastAsia="zh-CN"/>
        </w:rPr>
        <w:drawing>
          <wp:inline distT="0" distB="0" distL="114300" distR="114300">
            <wp:extent cx="5605780" cy="2753360"/>
            <wp:effectExtent l="0" t="0" r="13970" b="889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25"/>
                    <a:stretch>
                      <a:fillRect/>
                    </a:stretch>
                  </pic:blipFill>
                  <pic:spPr>
                    <a:xfrm>
                      <a:off x="0" y="0"/>
                      <a:ext cx="5605780" cy="2753360"/>
                    </a:xfrm>
                    <a:prstGeom prst="rect">
                      <a:avLst/>
                    </a:prstGeom>
                  </pic:spPr>
                </pic:pic>
              </a:graphicData>
            </a:graphic>
          </wp:inline>
        </w:drawing>
      </w:r>
    </w:p>
    <w:bookmarkEnd w:id="14"/>
    <w:bookmarkEnd w:id="15"/>
    <w:bookmarkEnd w:id="16"/>
    <w:p>
      <w:pPr>
        <w:pStyle w:val="16"/>
        <w:keepNext w:val="0"/>
        <w:keepLines w:val="0"/>
        <w:widowControl w:val="0"/>
        <w:shd w:val="clear" w:color="auto" w:fill="auto"/>
        <w:bidi w:val="0"/>
        <w:spacing w:before="0" w:after="1120" w:line="240" w:lineRule="auto"/>
        <w:ind w:left="0" w:right="0" w:firstLine="0"/>
        <w:jc w:val="left"/>
        <w:rPr>
          <w:rFonts w:hint="eastAsia" w:ascii="方正小标宋简体" w:hAnsi="方正小标宋简体" w:eastAsia="方正小标宋简体" w:cs="方正小标宋简体"/>
          <w:color w:val="000000"/>
          <w:spacing w:val="0"/>
          <w:w w:val="100"/>
          <w:position w:val="0"/>
          <w:sz w:val="48"/>
          <w:szCs w:val="48"/>
          <w:lang w:eastAsia="zh-CN"/>
        </w:rPr>
      </w:pPr>
      <w:r>
        <w:rPr>
          <w:rFonts w:hint="eastAsia" w:ascii="方正小标宋简体" w:hAnsi="方正小标宋简体" w:eastAsia="方正小标宋简体" w:cs="方正小标宋简体"/>
          <w:color w:val="000000"/>
          <w:spacing w:val="0"/>
          <w:w w:val="100"/>
          <w:position w:val="0"/>
          <w:sz w:val="48"/>
          <w:szCs w:val="48"/>
          <w:lang w:eastAsia="zh-CN"/>
        </w:rPr>
        <w:drawing>
          <wp:inline distT="0" distB="0" distL="114300" distR="114300">
            <wp:extent cx="5612130" cy="2663825"/>
            <wp:effectExtent l="0" t="0" r="7620" b="3175"/>
            <wp:docPr id="10"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
                    <pic:cNvPicPr>
                      <a:picLocks noChangeAspect="1"/>
                    </pic:cNvPicPr>
                  </pic:nvPicPr>
                  <pic:blipFill>
                    <a:blip r:embed="rId26"/>
                    <a:stretch>
                      <a:fillRect/>
                    </a:stretch>
                  </pic:blipFill>
                  <pic:spPr>
                    <a:xfrm>
                      <a:off x="0" y="0"/>
                      <a:ext cx="5612130" cy="2663825"/>
                    </a:xfrm>
                    <a:prstGeom prst="rect">
                      <a:avLst/>
                    </a:prstGeom>
                  </pic:spPr>
                </pic:pic>
              </a:graphicData>
            </a:graphic>
          </wp:inline>
        </w:drawing>
      </w:r>
    </w:p>
    <w:p>
      <w:pPr>
        <w:pStyle w:val="16"/>
        <w:keepNext w:val="0"/>
        <w:keepLines w:val="0"/>
        <w:widowControl w:val="0"/>
        <w:shd w:val="clear" w:color="auto" w:fill="auto"/>
        <w:bidi w:val="0"/>
        <w:spacing w:before="0" w:after="1120" w:line="240" w:lineRule="auto"/>
        <w:ind w:left="0" w:right="0" w:firstLine="0"/>
        <w:jc w:val="left"/>
        <w:rPr>
          <w:rFonts w:hint="eastAsia" w:ascii="方正小标宋简体" w:hAnsi="方正小标宋简体" w:eastAsia="方正小标宋简体" w:cs="方正小标宋简体"/>
          <w:color w:val="000000"/>
          <w:spacing w:val="0"/>
          <w:w w:val="100"/>
          <w:position w:val="0"/>
          <w:sz w:val="48"/>
          <w:szCs w:val="48"/>
          <w:lang w:eastAsia="zh-CN"/>
        </w:rPr>
      </w:pPr>
      <w:r>
        <w:rPr>
          <w:rFonts w:hint="eastAsia" w:ascii="方正小标宋简体" w:hAnsi="方正小标宋简体" w:eastAsia="方正小标宋简体" w:cs="方正小标宋简体"/>
          <w:color w:val="000000"/>
          <w:spacing w:val="0"/>
          <w:w w:val="100"/>
          <w:position w:val="0"/>
          <w:sz w:val="48"/>
          <w:szCs w:val="48"/>
          <w:lang w:eastAsia="zh-CN"/>
        </w:rPr>
        <w:drawing>
          <wp:inline distT="0" distB="0" distL="114300" distR="114300">
            <wp:extent cx="5608320" cy="2691130"/>
            <wp:effectExtent l="0" t="0" r="11430" b="13970"/>
            <wp:docPr id="11"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
                    <pic:cNvPicPr>
                      <a:picLocks noChangeAspect="1"/>
                    </pic:cNvPicPr>
                  </pic:nvPicPr>
                  <pic:blipFill>
                    <a:blip r:embed="rId27"/>
                    <a:stretch>
                      <a:fillRect/>
                    </a:stretch>
                  </pic:blipFill>
                  <pic:spPr>
                    <a:xfrm>
                      <a:off x="0" y="0"/>
                      <a:ext cx="5608320" cy="2691130"/>
                    </a:xfrm>
                    <a:prstGeom prst="rect">
                      <a:avLst/>
                    </a:prstGeom>
                  </pic:spPr>
                </pic:pic>
              </a:graphicData>
            </a:graphic>
          </wp:inline>
        </w:drawing>
      </w:r>
    </w:p>
    <w:p>
      <w:pPr>
        <w:pStyle w:val="16"/>
        <w:keepNext w:val="0"/>
        <w:keepLines w:val="0"/>
        <w:widowControl w:val="0"/>
        <w:shd w:val="clear" w:color="auto" w:fill="auto"/>
        <w:bidi w:val="0"/>
        <w:spacing w:before="0" w:after="1120" w:line="240" w:lineRule="auto"/>
        <w:ind w:left="0" w:right="0" w:firstLine="0"/>
        <w:jc w:val="left"/>
        <w:rPr>
          <w:rFonts w:hint="eastAsia" w:ascii="方正小标宋简体" w:hAnsi="方正小标宋简体" w:eastAsia="方正小标宋简体" w:cs="方正小标宋简体"/>
          <w:color w:val="000000"/>
          <w:spacing w:val="0"/>
          <w:w w:val="100"/>
          <w:position w:val="0"/>
          <w:sz w:val="48"/>
          <w:szCs w:val="48"/>
        </w:rPr>
      </w:pPr>
    </w:p>
    <w:p>
      <w:pPr>
        <w:pStyle w:val="16"/>
        <w:keepNext w:val="0"/>
        <w:keepLines w:val="0"/>
        <w:widowControl w:val="0"/>
        <w:shd w:val="clear" w:color="auto" w:fill="auto"/>
        <w:bidi w:val="0"/>
        <w:spacing w:before="0" w:after="1120" w:line="240" w:lineRule="auto"/>
        <w:ind w:left="0" w:right="0" w:firstLine="0"/>
        <w:jc w:val="left"/>
        <w:rPr>
          <w:rFonts w:hint="eastAsia" w:ascii="方正小标宋简体" w:hAnsi="方正小标宋简体" w:eastAsia="方正小标宋简体" w:cs="方正小标宋简体"/>
          <w:color w:val="000000"/>
          <w:spacing w:val="0"/>
          <w:w w:val="100"/>
          <w:position w:val="0"/>
          <w:sz w:val="48"/>
          <w:szCs w:val="48"/>
        </w:rPr>
      </w:pPr>
    </w:p>
    <w:p>
      <w:pPr>
        <w:pStyle w:val="16"/>
        <w:keepNext w:val="0"/>
        <w:keepLines w:val="0"/>
        <w:widowControl w:val="0"/>
        <w:shd w:val="clear" w:color="auto" w:fill="auto"/>
        <w:bidi w:val="0"/>
        <w:spacing w:before="0" w:after="1120" w:line="240" w:lineRule="auto"/>
        <w:ind w:left="0" w:right="0" w:firstLine="0"/>
        <w:jc w:val="left"/>
        <w:rPr>
          <w:rFonts w:hint="eastAsia" w:ascii="方正小标宋简体" w:hAnsi="方正小标宋简体" w:eastAsia="方正小标宋简体" w:cs="方正小标宋简体"/>
          <w:color w:val="000000"/>
          <w:spacing w:val="0"/>
          <w:w w:val="100"/>
          <w:position w:val="0"/>
          <w:sz w:val="48"/>
          <w:szCs w:val="48"/>
        </w:rPr>
      </w:pPr>
    </w:p>
    <w:p>
      <w:pPr>
        <w:pStyle w:val="16"/>
        <w:keepNext w:val="0"/>
        <w:keepLines w:val="0"/>
        <w:widowControl w:val="0"/>
        <w:shd w:val="clear" w:color="auto" w:fill="auto"/>
        <w:bidi w:val="0"/>
        <w:spacing w:before="0" w:after="1120" w:line="240" w:lineRule="auto"/>
        <w:ind w:left="0" w:right="0" w:firstLine="0"/>
        <w:jc w:val="left"/>
        <w:rPr>
          <w:rFonts w:hint="eastAsia" w:ascii="方正小标宋简体" w:hAnsi="方正小标宋简体" w:eastAsia="方正小标宋简体" w:cs="方正小标宋简体"/>
          <w:color w:val="000000"/>
          <w:spacing w:val="0"/>
          <w:w w:val="100"/>
          <w:position w:val="0"/>
          <w:sz w:val="48"/>
          <w:szCs w:val="48"/>
        </w:rPr>
      </w:pPr>
    </w:p>
    <w:p>
      <w:pPr>
        <w:pStyle w:val="16"/>
        <w:keepNext w:val="0"/>
        <w:keepLines w:val="0"/>
        <w:widowControl w:val="0"/>
        <w:shd w:val="clear" w:color="auto" w:fill="auto"/>
        <w:bidi w:val="0"/>
        <w:spacing w:before="0" w:after="1120" w:line="240" w:lineRule="auto"/>
        <w:ind w:left="0" w:right="0" w:firstLine="0"/>
        <w:jc w:val="left"/>
        <w:rPr>
          <w:rFonts w:hint="eastAsia" w:ascii="方正小标宋简体" w:hAnsi="方正小标宋简体" w:eastAsia="方正小标宋简体" w:cs="方正小标宋简体"/>
          <w:color w:val="000000"/>
          <w:spacing w:val="0"/>
          <w:w w:val="100"/>
          <w:position w:val="0"/>
          <w:sz w:val="48"/>
          <w:szCs w:val="48"/>
        </w:rPr>
      </w:pPr>
    </w:p>
    <w:p>
      <w:pPr>
        <w:pStyle w:val="16"/>
        <w:keepNext w:val="0"/>
        <w:keepLines w:val="0"/>
        <w:widowControl w:val="0"/>
        <w:shd w:val="clear" w:color="auto" w:fill="auto"/>
        <w:bidi w:val="0"/>
        <w:spacing w:before="0" w:after="1120" w:line="240" w:lineRule="auto"/>
        <w:ind w:left="0" w:right="0" w:firstLine="0"/>
        <w:jc w:val="left"/>
        <w:rPr>
          <w:rFonts w:hint="eastAsia" w:ascii="方正小标宋简体" w:hAnsi="方正小标宋简体" w:eastAsia="方正小标宋简体" w:cs="方正小标宋简体"/>
          <w:color w:val="000000"/>
          <w:spacing w:val="0"/>
          <w:w w:val="100"/>
          <w:position w:val="0"/>
          <w:sz w:val="48"/>
          <w:szCs w:val="48"/>
        </w:rPr>
      </w:pPr>
    </w:p>
    <w:p>
      <w:pPr>
        <w:pStyle w:val="16"/>
        <w:keepNext w:val="0"/>
        <w:keepLines w:val="0"/>
        <w:widowControl w:val="0"/>
        <w:shd w:val="clear" w:color="auto" w:fill="auto"/>
        <w:bidi w:val="0"/>
        <w:spacing w:before="0" w:after="1120" w:line="240" w:lineRule="auto"/>
        <w:ind w:left="0" w:right="0" w:firstLine="0"/>
        <w:jc w:val="left"/>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color w:val="000000"/>
          <w:spacing w:val="0"/>
          <w:w w:val="100"/>
          <w:position w:val="0"/>
          <w:sz w:val="48"/>
          <w:szCs w:val="48"/>
        </w:rPr>
        <w:t>第三部分</w:t>
      </w:r>
    </w:p>
    <w:p>
      <w:pPr>
        <w:pStyle w:val="22"/>
        <w:keepNext w:val="0"/>
        <w:keepLines w:val="0"/>
        <w:widowControl w:val="0"/>
        <w:shd w:val="clear" w:color="auto" w:fill="auto"/>
        <w:bidi w:val="0"/>
        <w:spacing w:before="0" w:after="0" w:line="240" w:lineRule="auto"/>
        <w:ind w:left="0" w:right="0" w:firstLine="0"/>
        <w:jc w:val="center"/>
        <w:rPr>
          <w:rFonts w:hint="eastAsia" w:ascii="方正小标宋简体" w:hAnsi="方正小标宋简体" w:eastAsia="方正小标宋简体" w:cs="方正小标宋简体"/>
          <w:sz w:val="48"/>
          <w:szCs w:val="48"/>
        </w:rPr>
        <w:sectPr>
          <w:footerReference r:id="rId7" w:type="default"/>
          <w:footnotePr>
            <w:numFmt w:val="decimal"/>
          </w:footnotePr>
          <w:pgSz w:w="11900" w:h="16840"/>
          <w:pgMar w:top="2098" w:right="1474" w:bottom="1984" w:left="1587" w:header="4451" w:footer="3" w:gutter="0"/>
          <w:cols w:space="720" w:num="1"/>
          <w:rtlGutter w:val="0"/>
          <w:docGrid w:linePitch="360" w:charSpace="0"/>
        </w:sectPr>
      </w:pPr>
      <w:r>
        <w:rPr>
          <w:rFonts w:hint="eastAsia" w:ascii="方正小标宋简体" w:hAnsi="方正小标宋简体" w:eastAsia="方正小标宋简体" w:cs="方正小标宋简体"/>
          <w:b/>
          <w:bCs/>
          <w:color w:val="000000"/>
          <w:spacing w:val="0"/>
          <w:w w:val="100"/>
          <w:position w:val="0"/>
          <w:sz w:val="48"/>
          <w:szCs w:val="48"/>
          <w:lang w:val="en-US" w:eastAsia="zh-CN"/>
        </w:rPr>
        <w:t xml:space="preserve">       </w:t>
      </w:r>
      <w:r>
        <w:rPr>
          <w:rFonts w:hint="eastAsia" w:ascii="方正小标宋简体" w:hAnsi="方正小标宋简体" w:eastAsia="方正小标宋简体" w:cs="方正小标宋简体"/>
          <w:b/>
          <w:bCs/>
          <w:color w:val="000000"/>
          <w:spacing w:val="0"/>
          <w:w w:val="100"/>
          <w:position w:val="0"/>
          <w:sz w:val="48"/>
          <w:szCs w:val="48"/>
        </w:rPr>
        <w:t>2021</w:t>
      </w:r>
      <w:r>
        <w:rPr>
          <w:rFonts w:hint="eastAsia" w:ascii="方正小标宋简体" w:hAnsi="方正小标宋简体" w:eastAsia="方正小标宋简体" w:cs="方正小标宋简体"/>
          <w:color w:val="000000"/>
          <w:spacing w:val="0"/>
          <w:w w:val="100"/>
          <w:position w:val="0"/>
          <w:sz w:val="48"/>
          <w:szCs w:val="48"/>
        </w:rPr>
        <w:t>年度部门决算情况说明</w:t>
      </w:r>
    </w:p>
    <w:p>
      <w:pPr>
        <w:pStyle w:val="34"/>
        <w:keepNext w:val="0"/>
        <w:keepLines w:val="0"/>
        <w:widowControl w:val="0"/>
        <w:shd w:val="clear" w:color="auto" w:fill="auto"/>
        <w:bidi w:val="0"/>
        <w:spacing w:before="0" w:after="0"/>
        <w:ind w:left="0" w:right="0" w:firstLine="640" w:firstLineChars="200"/>
        <w:jc w:val="both"/>
        <w:rPr>
          <w:rFonts w:hint="eastAsia" w:ascii="黑体" w:hAnsi="黑体" w:eastAsia="黑体" w:cs="黑体"/>
          <w:sz w:val="32"/>
          <w:szCs w:val="32"/>
        </w:rPr>
      </w:pPr>
      <w:r>
        <w:rPr>
          <w:rFonts w:hint="eastAsia" w:ascii="黑体" w:hAnsi="黑体" w:eastAsia="黑体" w:cs="黑体"/>
          <w:color w:val="000000"/>
          <w:spacing w:val="0"/>
          <w:w w:val="100"/>
          <w:position w:val="0"/>
          <w:sz w:val="32"/>
          <w:szCs w:val="32"/>
          <w:lang w:eastAsia="zh-CN"/>
        </w:rPr>
        <w:t>一、</w:t>
      </w:r>
      <w:r>
        <w:rPr>
          <w:rFonts w:hint="eastAsia" w:ascii="黑体" w:hAnsi="黑体" w:eastAsia="黑体" w:cs="黑体"/>
          <w:color w:val="000000"/>
          <w:spacing w:val="0"/>
          <w:w w:val="100"/>
          <w:position w:val="0"/>
          <w:sz w:val="32"/>
          <w:szCs w:val="32"/>
        </w:rPr>
        <w:t>收入支出决算总体情况说明</w:t>
      </w:r>
    </w:p>
    <w:p>
      <w:pPr>
        <w:pStyle w:val="34"/>
        <w:keepNext w:val="0"/>
        <w:keepLines w:val="0"/>
        <w:widowControl w:val="0"/>
        <w:shd w:val="clear" w:color="auto" w:fill="auto"/>
        <w:bidi w:val="0"/>
        <w:spacing w:before="0" w:after="0"/>
        <w:ind w:left="0" w:right="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2021年度收、支总计</w:t>
      </w:r>
      <w:r>
        <w:rPr>
          <w:rFonts w:hint="eastAsia" w:ascii="仿宋_GB2312" w:hAnsi="仿宋_GB2312" w:eastAsia="仿宋_GB2312" w:cs="仿宋_GB2312"/>
          <w:color w:val="000000"/>
          <w:spacing w:val="0"/>
          <w:w w:val="100"/>
          <w:position w:val="0"/>
          <w:sz w:val="32"/>
          <w:szCs w:val="32"/>
          <w:lang w:val="en-US" w:eastAsia="en-US" w:bidi="en-US"/>
        </w:rPr>
        <w:t>1,463.</w:t>
      </w:r>
      <w:r>
        <w:rPr>
          <w:rFonts w:hint="eastAsia" w:ascii="仿宋_GB2312" w:hAnsi="仿宋_GB2312" w:eastAsia="仿宋_GB2312" w:cs="仿宋_GB2312"/>
          <w:color w:val="000000"/>
          <w:spacing w:val="0"/>
          <w:w w:val="100"/>
          <w:position w:val="0"/>
          <w:sz w:val="32"/>
          <w:szCs w:val="32"/>
        </w:rPr>
        <w:t>00万元。与2020年度相比，收、支总计各减少</w:t>
      </w:r>
      <w:r>
        <w:rPr>
          <w:rFonts w:hint="eastAsia" w:ascii="仿宋_GB2312" w:hAnsi="仿宋_GB2312" w:eastAsia="仿宋_GB2312" w:cs="仿宋_GB2312"/>
          <w:color w:val="000000"/>
          <w:spacing w:val="0"/>
          <w:w w:val="100"/>
          <w:position w:val="0"/>
          <w:sz w:val="32"/>
          <w:szCs w:val="32"/>
          <w:lang w:val="en-US" w:eastAsia="en-US" w:bidi="en-US"/>
        </w:rPr>
        <w:t>621.</w:t>
      </w:r>
      <w:r>
        <w:rPr>
          <w:rFonts w:hint="eastAsia" w:ascii="仿宋_GB2312" w:hAnsi="仿宋_GB2312" w:eastAsia="仿宋_GB2312" w:cs="仿宋_GB2312"/>
          <w:color w:val="000000"/>
          <w:spacing w:val="0"/>
          <w:w w:val="100"/>
          <w:position w:val="0"/>
          <w:sz w:val="32"/>
          <w:szCs w:val="32"/>
        </w:rPr>
        <w:t>11万元，下降29.80%。主要是压缩经费，项目支出减少。</w:t>
      </w:r>
    </w:p>
    <w:p>
      <w:pPr>
        <w:widowControl w:val="0"/>
        <w:jc w:val="center"/>
        <w:rPr>
          <w:sz w:val="2"/>
          <w:szCs w:val="2"/>
        </w:rPr>
      </w:pPr>
      <w:r>
        <w:drawing>
          <wp:inline distT="0" distB="0" distL="114300" distR="114300">
            <wp:extent cx="5718175" cy="2719070"/>
            <wp:effectExtent l="0" t="0" r="15875" b="5080"/>
            <wp:docPr id="17" name="Picutre 17"/>
            <wp:cNvGraphicFramePr/>
            <a:graphic xmlns:a="http://schemas.openxmlformats.org/drawingml/2006/main">
              <a:graphicData uri="http://schemas.openxmlformats.org/drawingml/2006/picture">
                <pic:pic xmlns:pic="http://schemas.openxmlformats.org/drawingml/2006/picture">
                  <pic:nvPicPr>
                    <pic:cNvPr id="17" name="Picutre 17"/>
                    <pic:cNvPicPr/>
                  </pic:nvPicPr>
                  <pic:blipFill>
                    <a:blip r:embed="rId28"/>
                    <a:stretch>
                      <a:fillRect/>
                    </a:stretch>
                  </pic:blipFill>
                  <pic:spPr>
                    <a:xfrm>
                      <a:off x="0" y="0"/>
                      <a:ext cx="5718175" cy="2719070"/>
                    </a:xfrm>
                    <a:prstGeom prst="rect">
                      <a:avLst/>
                    </a:prstGeom>
                  </pic:spPr>
                </pic:pic>
              </a:graphicData>
            </a:graphic>
          </wp:inline>
        </w:drawing>
      </w:r>
    </w:p>
    <w:p>
      <w:pPr>
        <w:widowControl w:val="0"/>
        <w:spacing w:after="259" w:line="1" w:lineRule="exact"/>
      </w:pPr>
    </w:p>
    <w:p>
      <w:pPr>
        <w:pStyle w:val="34"/>
        <w:keepNext w:val="0"/>
        <w:keepLines w:val="0"/>
        <w:widowControl w:val="0"/>
        <w:shd w:val="clear" w:color="auto" w:fill="auto"/>
        <w:bidi w:val="0"/>
        <w:spacing w:before="0" w:after="0"/>
        <w:ind w:left="0" w:right="0" w:firstLine="640" w:firstLineChars="200"/>
        <w:jc w:val="both"/>
        <w:rPr>
          <w:rFonts w:hint="eastAsia" w:ascii="黑体" w:hAnsi="黑体" w:eastAsia="黑体" w:cs="黑体"/>
          <w:color w:val="000000"/>
          <w:spacing w:val="0"/>
          <w:w w:val="100"/>
          <w:position w:val="0"/>
          <w:sz w:val="32"/>
          <w:szCs w:val="32"/>
          <w:lang w:eastAsia="zh-CN"/>
        </w:rPr>
      </w:pPr>
      <w:r>
        <w:rPr>
          <w:rFonts w:hint="eastAsia" w:ascii="黑体" w:hAnsi="黑体" w:eastAsia="黑体" w:cs="黑体"/>
          <w:color w:val="000000"/>
          <w:spacing w:val="0"/>
          <w:w w:val="100"/>
          <w:position w:val="0"/>
          <w:sz w:val="32"/>
          <w:szCs w:val="32"/>
          <w:lang w:eastAsia="zh-CN"/>
        </w:rPr>
        <w:t>二、收入决算情况说明</w:t>
      </w:r>
    </w:p>
    <w:p>
      <w:pPr>
        <w:keepNext w:val="0"/>
        <w:keepLines w:val="0"/>
        <w:shd w:val="clear"/>
        <w:bidi w:val="0"/>
        <w:spacing w:before="0" w:after="0" w:line="580" w:lineRule="exact"/>
        <w:ind w:left="0" w:right="0" w:firstLine="640" w:firstLineChars="200"/>
        <w:jc w:val="both"/>
        <w:rPr>
          <w:rFonts w:hint="eastAsia" w:ascii="楷体_GB2312" w:hAnsi="Times New Roman" w:eastAsia="楷体_GB2312" w:cs="Times New Roman"/>
          <w:spacing w:val="0"/>
          <w:w w:val="100"/>
          <w:kern w:val="2"/>
          <w:position w:val="0"/>
          <w:sz w:val="32"/>
          <w:szCs w:val="32"/>
          <w:shd w:val="clear"/>
          <w:lang w:eastAsia="zh-CN" w:bidi="ar-SA"/>
        </w:rPr>
      </w:pPr>
      <w:r>
        <w:rPr>
          <w:rFonts w:hint="eastAsia" w:ascii="楷体_GB2312" w:hAnsi="Times New Roman" w:eastAsia="楷体_GB2312" w:cs="Times New Roman"/>
          <w:spacing w:val="0"/>
          <w:w w:val="100"/>
          <w:kern w:val="2"/>
          <w:position w:val="0"/>
          <w:sz w:val="32"/>
          <w:szCs w:val="32"/>
          <w:shd w:val="clear"/>
          <w:lang w:eastAsia="zh-CN" w:bidi="ar-SA"/>
        </w:rPr>
        <w:t>（一）收入决算结构情况</w:t>
      </w:r>
    </w:p>
    <w:p>
      <w:pPr>
        <w:pStyle w:val="14"/>
        <w:keepNext w:val="0"/>
        <w:keepLines w:val="0"/>
        <w:widowControl w:val="0"/>
        <w:shd w:val="clear" w:color="auto" w:fill="auto"/>
        <w:bidi w:val="0"/>
        <w:spacing w:before="0" w:after="260" w:line="566" w:lineRule="exact"/>
        <w:ind w:left="0" w:right="0" w:firstLine="700"/>
        <w:jc w:val="left"/>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sectPr>
          <w:footerReference r:id="rId8" w:type="default"/>
          <w:footnotePr>
            <w:numFmt w:val="decimal"/>
          </w:footnotePr>
          <w:pgSz w:w="11900" w:h="16840"/>
          <w:pgMar w:top="1570" w:right="1448" w:bottom="1570" w:left="1448" w:header="1142" w:footer="3" w:gutter="0"/>
          <w:cols w:space="720" w:num="1"/>
          <w:rtlGutter w:val="0"/>
          <w:docGrid w:linePitch="360" w:charSpace="0"/>
        </w:sectPr>
      </w:pP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本年收入合计</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1,463.00</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万元，其中：财政拨款收入</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1,463.0</w:t>
      </w:r>
      <w:r>
        <w:rPr>
          <w:rFonts w:hint="eastAsia" w:ascii="仿宋_GB2312" w:hAnsi="仿宋_GB2312" w:eastAsia="仿宋_GB2312" w:cs="仿宋_GB2312"/>
          <w:color w:val="000000"/>
          <w:spacing w:val="0"/>
          <w:w w:val="100"/>
          <w:position w:val="0"/>
          <w:sz w:val="32"/>
          <w:szCs w:val="32"/>
          <w:u w:val="none"/>
          <w:shd w:val="clear" w:color="auto" w:fill="auto"/>
          <w:lang w:val="en-US" w:eastAsia="zh-CN" w:bidi="zh-TW"/>
        </w:rPr>
        <w:t>0</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 xml:space="preserve"> </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万元，占100.00%。</w:t>
      </w:r>
    </w:p>
    <w:p>
      <w:pPr>
        <w:widowControl w:val="0"/>
        <w:jc w:val="center"/>
        <w:rPr>
          <w:sz w:val="2"/>
          <w:szCs w:val="2"/>
        </w:rPr>
      </w:pPr>
      <w:r>
        <w:drawing>
          <wp:inline distT="0" distB="0" distL="114300" distR="114300">
            <wp:extent cx="5718175" cy="2858770"/>
            <wp:effectExtent l="0" t="0" r="15875" b="17780"/>
            <wp:docPr id="20" name="Picutre 20"/>
            <wp:cNvGraphicFramePr/>
            <a:graphic xmlns:a="http://schemas.openxmlformats.org/drawingml/2006/main">
              <a:graphicData uri="http://schemas.openxmlformats.org/drawingml/2006/picture">
                <pic:pic xmlns:pic="http://schemas.openxmlformats.org/drawingml/2006/picture">
                  <pic:nvPicPr>
                    <pic:cNvPr id="20" name="Picutre 20"/>
                    <pic:cNvPicPr/>
                  </pic:nvPicPr>
                  <pic:blipFill>
                    <a:blip r:embed="rId29"/>
                    <a:stretch>
                      <a:fillRect/>
                    </a:stretch>
                  </pic:blipFill>
                  <pic:spPr>
                    <a:xfrm>
                      <a:off x="0" y="0"/>
                      <a:ext cx="5718175" cy="2858770"/>
                    </a:xfrm>
                    <a:prstGeom prst="rect">
                      <a:avLst/>
                    </a:prstGeom>
                  </pic:spPr>
                </pic:pic>
              </a:graphicData>
            </a:graphic>
          </wp:inline>
        </w:drawing>
      </w:r>
    </w:p>
    <w:p>
      <w:pPr>
        <w:keepNext w:val="0"/>
        <w:keepLines w:val="0"/>
        <w:shd w:val="clear" w:color="auto" w:fill="auto"/>
        <w:bidi w:val="0"/>
        <w:spacing w:before="0" w:after="0" w:line="580" w:lineRule="exact"/>
        <w:ind w:left="0" w:right="0" w:firstLine="640" w:firstLineChars="200"/>
        <w:jc w:val="both"/>
        <w:rPr>
          <w:rFonts w:hint="eastAsia" w:ascii="楷体_GB2312" w:hAnsi="Times New Roman" w:eastAsia="楷体_GB2312" w:cs="Times New Roman"/>
          <w:spacing w:val="0"/>
          <w:w w:val="100"/>
          <w:kern w:val="2"/>
          <w:position w:val="0"/>
          <w:sz w:val="32"/>
          <w:szCs w:val="32"/>
          <w:shd w:val="clear"/>
          <w:lang w:eastAsia="zh-CN" w:bidi="ar-SA"/>
        </w:rPr>
      </w:pPr>
      <w:r>
        <w:rPr>
          <w:rFonts w:hint="eastAsia" w:ascii="楷体_GB2312" w:hAnsi="Times New Roman" w:eastAsia="楷体_GB2312" w:cs="Times New Roman"/>
          <w:spacing w:val="0"/>
          <w:w w:val="100"/>
          <w:kern w:val="2"/>
          <w:position w:val="0"/>
          <w:sz w:val="32"/>
          <w:szCs w:val="32"/>
          <w:shd w:val="clear"/>
          <w:lang w:eastAsia="zh-CN" w:bidi="ar-SA"/>
        </w:rPr>
        <w:t>（二）收入决算具体情况</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pPr>
      <w:bookmarkStart w:id="17" w:name="bookmark85"/>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1</w:t>
      </w:r>
      <w:bookmarkEnd w:id="17"/>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、财政拨款收入</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 xml:space="preserve">1,463. </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00万元。与2020年度相比，</w:t>
      </w:r>
      <w:r>
        <w:rPr>
          <w:rFonts w:hint="eastAsia" w:ascii="仿宋_GB2312" w:hAnsi="仿宋_GB2312" w:eastAsia="仿宋_GB2312" w:cs="仿宋_GB2312"/>
          <w:color w:val="000000"/>
          <w:spacing w:val="0"/>
          <w:w w:val="100"/>
          <w:position w:val="0"/>
          <w:sz w:val="32"/>
          <w:szCs w:val="32"/>
          <w:u w:val="none"/>
          <w:shd w:val="clear" w:color="auto" w:fill="auto"/>
          <w:lang w:val="zh-TW" w:eastAsia="zh-CN" w:bidi="zh-TW"/>
        </w:rPr>
        <w:t>减少</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621.11</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万元，下降29.80%。主要是压缩经费，项目收入减少。</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pPr>
      <w:bookmarkStart w:id="18" w:name="bookmark86"/>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2</w:t>
      </w:r>
      <w:bookmarkEnd w:id="18"/>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、上级补助收入</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0.00</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万元。与上年决算数一致。</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pPr>
      <w:bookmarkStart w:id="19" w:name="bookmark87"/>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3</w:t>
      </w:r>
      <w:bookmarkEnd w:id="19"/>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、事业收入</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0.00</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万元。与上年决算数一致。</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pPr>
      <w:bookmarkStart w:id="20" w:name="bookmark88"/>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4</w:t>
      </w:r>
      <w:bookmarkEnd w:id="20"/>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、经营收入</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0.00</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万元。与上年决算数一致。</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pPr>
      <w:bookmarkStart w:id="21" w:name="bookmark89"/>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5</w:t>
      </w:r>
      <w:bookmarkEnd w:id="21"/>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、附属单位上缴收入</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0.00</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万元。与上年决算数一致。</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40" w:firstLineChars="200"/>
        <w:jc w:val="left"/>
        <w:textAlignment w:val="auto"/>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pPr>
      <w:bookmarkStart w:id="22" w:name="bookmark90"/>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6</w:t>
      </w:r>
      <w:bookmarkEnd w:id="22"/>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、其他收入</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0.00</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万元。与上年决算数一致。</w:t>
      </w:r>
    </w:p>
    <w:p>
      <w:pPr>
        <w:pStyle w:val="34"/>
        <w:keepNext w:val="0"/>
        <w:keepLines w:val="0"/>
        <w:widowControl w:val="0"/>
        <w:shd w:val="clear" w:color="auto" w:fill="auto"/>
        <w:bidi w:val="0"/>
        <w:spacing w:before="0" w:after="0"/>
        <w:ind w:left="0" w:right="0" w:firstLine="640" w:firstLineChars="200"/>
        <w:jc w:val="both"/>
        <w:rPr>
          <w:rFonts w:hint="eastAsia" w:ascii="黑体" w:hAnsi="黑体" w:eastAsia="黑体" w:cs="黑体"/>
          <w:color w:val="000000"/>
          <w:spacing w:val="0"/>
          <w:w w:val="100"/>
          <w:position w:val="0"/>
          <w:sz w:val="32"/>
          <w:szCs w:val="32"/>
          <w:lang w:eastAsia="zh-CN"/>
        </w:rPr>
      </w:pPr>
      <w:r>
        <w:rPr>
          <w:rFonts w:hint="eastAsia" w:ascii="黑体" w:hAnsi="黑体" w:eastAsia="黑体" w:cs="黑体"/>
          <w:color w:val="000000"/>
          <w:spacing w:val="0"/>
          <w:w w:val="100"/>
          <w:position w:val="0"/>
          <w:sz w:val="32"/>
          <w:szCs w:val="32"/>
          <w:lang w:eastAsia="zh-CN"/>
        </w:rPr>
        <w:t>三、支出决算情况说明</w:t>
      </w:r>
    </w:p>
    <w:p>
      <w:pPr>
        <w:keepNext w:val="0"/>
        <w:keepLines w:val="0"/>
        <w:shd w:val="clear" w:color="auto" w:fill="auto"/>
        <w:bidi w:val="0"/>
        <w:spacing w:before="0" w:after="0" w:line="580" w:lineRule="exact"/>
        <w:ind w:left="0" w:right="0" w:firstLine="640" w:firstLineChars="200"/>
        <w:jc w:val="both"/>
        <w:rPr>
          <w:rFonts w:hint="eastAsia" w:ascii="楷体_GB2312" w:hAnsi="Times New Roman" w:eastAsia="楷体_GB2312" w:cs="Times New Roman"/>
          <w:spacing w:val="0"/>
          <w:w w:val="100"/>
          <w:kern w:val="2"/>
          <w:position w:val="0"/>
          <w:sz w:val="32"/>
          <w:szCs w:val="32"/>
          <w:shd w:val="clear"/>
          <w:lang w:eastAsia="zh-CN" w:bidi="ar-SA"/>
        </w:rPr>
      </w:pPr>
      <w:r>
        <w:rPr>
          <w:rFonts w:hint="eastAsia" w:ascii="楷体_GB2312" w:hAnsi="Times New Roman" w:eastAsia="楷体_GB2312" w:cs="Times New Roman"/>
          <w:spacing w:val="0"/>
          <w:w w:val="100"/>
          <w:kern w:val="2"/>
          <w:position w:val="0"/>
          <w:sz w:val="32"/>
          <w:szCs w:val="32"/>
          <w:shd w:val="clear"/>
          <w:lang w:eastAsia="zh-CN" w:bidi="ar-SA"/>
        </w:rPr>
        <w:t>（一）支出决算结构情况</w:t>
      </w:r>
    </w:p>
    <w:p>
      <w:pPr>
        <w:pStyle w:val="30"/>
        <w:keepNext w:val="0"/>
        <w:keepLines w:val="0"/>
        <w:widowControl w:val="0"/>
        <w:shd w:val="clear" w:color="auto" w:fill="auto"/>
        <w:bidi w:val="0"/>
        <w:spacing w:before="0" w:after="0" w:line="566" w:lineRule="exact"/>
        <w:ind w:left="0" w:right="0" w:firstLine="700"/>
        <w:jc w:val="left"/>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pP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本年支出合计</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1,463.00</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万元，其中：基本支出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698.</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33万元, 占47.73% ；项目支出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764.67</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万元，占52.27%。</w:t>
      </w:r>
    </w:p>
    <w:p>
      <w:pPr>
        <w:pStyle w:val="34"/>
        <w:keepNext w:val="0"/>
        <w:keepLines w:val="0"/>
        <w:widowControl w:val="0"/>
        <w:shd w:val="clear" w:color="auto" w:fill="auto"/>
        <w:bidi w:val="0"/>
        <w:spacing w:before="0" w:after="0" w:line="240" w:lineRule="auto"/>
        <w:ind w:left="0" w:leftChars="0" w:right="0" w:firstLine="0" w:firstLineChars="0"/>
        <w:jc w:val="center"/>
        <w:rPr>
          <w:rFonts w:hint="eastAsia" w:ascii="黑体" w:hAnsi="黑体" w:eastAsia="黑体" w:cs="黑体"/>
          <w:sz w:val="32"/>
          <w:szCs w:val="32"/>
        </w:rPr>
      </w:pPr>
      <w:r>
        <w:rPr>
          <w:rFonts w:hint="eastAsia" w:ascii="黑体" w:hAnsi="黑体" w:eastAsia="黑体" w:cs="黑体"/>
          <w:color w:val="404040"/>
          <w:spacing w:val="0"/>
          <w:w w:val="100"/>
          <w:position w:val="0"/>
          <w:sz w:val="32"/>
          <w:szCs w:val="32"/>
        </w:rPr>
        <w:t>图</w:t>
      </w:r>
      <w:r>
        <w:rPr>
          <w:rFonts w:hint="eastAsia" w:ascii="黑体" w:hAnsi="黑体" w:eastAsia="黑体" w:cs="黑体"/>
          <w:color w:val="404040"/>
          <w:spacing w:val="0"/>
          <w:w w:val="100"/>
          <w:position w:val="0"/>
          <w:sz w:val="32"/>
          <w:szCs w:val="32"/>
          <w:lang w:val="en-US" w:eastAsia="zh-CN"/>
        </w:rPr>
        <w:t>3</w:t>
      </w:r>
      <w:r>
        <w:rPr>
          <w:rFonts w:hint="eastAsia" w:ascii="黑体" w:hAnsi="黑体" w:eastAsia="黑体" w:cs="黑体"/>
          <w:color w:val="404040"/>
          <w:spacing w:val="0"/>
          <w:w w:val="100"/>
          <w:position w:val="0"/>
          <w:sz w:val="40"/>
          <w:szCs w:val="40"/>
          <w:lang w:val="zh-CN" w:eastAsia="zh-CN" w:bidi="zh-CN"/>
        </w:rPr>
        <w:t xml:space="preserve"> </w:t>
      </w:r>
      <w:r>
        <w:rPr>
          <w:rFonts w:hint="eastAsia" w:ascii="黑体" w:hAnsi="黑体" w:eastAsia="黑体" w:cs="黑体"/>
          <w:color w:val="404040"/>
          <w:spacing w:val="0"/>
          <w:w w:val="100"/>
          <w:position w:val="0"/>
          <w:sz w:val="32"/>
          <w:szCs w:val="32"/>
          <w:lang w:val="zh-CN" w:eastAsia="zh-CN" w:bidi="zh-CN"/>
        </w:rPr>
        <w:t>:</w:t>
      </w:r>
      <w:r>
        <w:rPr>
          <w:rFonts w:hint="eastAsia" w:ascii="黑体" w:hAnsi="黑体" w:eastAsia="黑体" w:cs="黑体"/>
          <w:color w:val="404040"/>
          <w:spacing w:val="0"/>
          <w:w w:val="100"/>
          <w:position w:val="0"/>
          <w:sz w:val="32"/>
          <w:szCs w:val="32"/>
        </w:rPr>
        <w:t>本年支出构成情况</w:t>
      </w:r>
    </w:p>
    <w:p>
      <w:pPr>
        <w:widowControl w:val="0"/>
        <w:jc w:val="center"/>
        <w:rPr>
          <w:sz w:val="2"/>
          <w:szCs w:val="2"/>
        </w:rPr>
      </w:pPr>
      <w:r>
        <w:drawing>
          <wp:inline distT="0" distB="0" distL="114300" distR="114300">
            <wp:extent cx="3505200" cy="1584960"/>
            <wp:effectExtent l="0" t="0" r="0" b="15240"/>
            <wp:docPr id="21" name="Picutre 21"/>
            <wp:cNvGraphicFramePr/>
            <a:graphic xmlns:a="http://schemas.openxmlformats.org/drawingml/2006/main">
              <a:graphicData uri="http://schemas.openxmlformats.org/drawingml/2006/picture">
                <pic:pic xmlns:pic="http://schemas.openxmlformats.org/drawingml/2006/picture">
                  <pic:nvPicPr>
                    <pic:cNvPr id="21" name="Picutre 21"/>
                    <pic:cNvPicPr/>
                  </pic:nvPicPr>
                  <pic:blipFill>
                    <a:blip r:embed="rId30"/>
                    <a:stretch>
                      <a:fillRect/>
                    </a:stretch>
                  </pic:blipFill>
                  <pic:spPr>
                    <a:xfrm>
                      <a:off x="0" y="0"/>
                      <a:ext cx="3505200" cy="1584960"/>
                    </a:xfrm>
                    <a:prstGeom prst="rect">
                      <a:avLst/>
                    </a:prstGeom>
                  </pic:spPr>
                </pic:pic>
              </a:graphicData>
            </a:graphic>
          </wp:inline>
        </w:drawing>
      </w:r>
    </w:p>
    <w:p>
      <w:pPr>
        <w:widowControl w:val="0"/>
        <w:spacing w:after="1019" w:line="1" w:lineRule="exact"/>
      </w:pPr>
    </w:p>
    <w:p>
      <w:pPr>
        <w:keepNext w:val="0"/>
        <w:keepLines w:val="0"/>
        <w:shd w:val="clear" w:color="auto" w:fill="auto"/>
        <w:bidi w:val="0"/>
        <w:spacing w:before="0" w:after="0" w:line="580" w:lineRule="exact"/>
        <w:ind w:left="0" w:right="0" w:firstLine="640" w:firstLineChars="200"/>
        <w:jc w:val="both"/>
        <w:rPr>
          <w:rFonts w:hint="eastAsia" w:ascii="楷体_GB2312" w:hAnsi="Times New Roman" w:eastAsia="楷体_GB2312" w:cs="Times New Roman"/>
          <w:spacing w:val="0"/>
          <w:w w:val="100"/>
          <w:kern w:val="2"/>
          <w:position w:val="0"/>
          <w:sz w:val="32"/>
          <w:szCs w:val="32"/>
          <w:shd w:val="clear"/>
          <w:lang w:eastAsia="zh-CN" w:bidi="ar-SA"/>
        </w:rPr>
      </w:pPr>
      <w:r>
        <w:rPr>
          <w:rFonts w:hint="eastAsia" w:ascii="楷体_GB2312" w:hAnsi="Times New Roman" w:eastAsia="楷体_GB2312" w:cs="Times New Roman"/>
          <w:spacing w:val="0"/>
          <w:w w:val="100"/>
          <w:kern w:val="2"/>
          <w:position w:val="0"/>
          <w:sz w:val="32"/>
          <w:szCs w:val="32"/>
          <w:shd w:val="clear"/>
          <w:lang w:eastAsia="zh-CN" w:bidi="ar-SA"/>
        </w:rPr>
        <w:t>（二）支出决算具体情况</w:t>
      </w:r>
    </w:p>
    <w:p>
      <w:pPr>
        <w:pStyle w:val="30"/>
        <w:keepNext w:val="0"/>
        <w:keepLines w:val="0"/>
        <w:widowControl w:val="0"/>
        <w:shd w:val="clear" w:color="auto" w:fill="auto"/>
        <w:bidi w:val="0"/>
        <w:spacing w:before="0" w:after="0" w:line="566" w:lineRule="exact"/>
        <w:ind w:left="0" w:right="0" w:firstLine="700"/>
        <w:jc w:val="left"/>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pPr>
      <w:bookmarkStart w:id="23" w:name="bookmark91"/>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1</w:t>
      </w:r>
      <w:bookmarkEnd w:id="23"/>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、基本支出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 xml:space="preserve">698. </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33万元。与2020年度相比，增加</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 xml:space="preserve">215. </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92万元，增长44.76%。主要是行政运行、社会保障和就业、卫生健 康、住房公积金等经费支出增加。</w:t>
      </w:r>
    </w:p>
    <w:p>
      <w:pPr>
        <w:pStyle w:val="30"/>
        <w:keepNext w:val="0"/>
        <w:keepLines w:val="0"/>
        <w:widowControl w:val="0"/>
        <w:shd w:val="clear" w:color="auto" w:fill="auto"/>
        <w:bidi w:val="0"/>
        <w:spacing w:before="0" w:after="0" w:line="566" w:lineRule="exact"/>
        <w:ind w:left="0" w:right="0" w:firstLine="700"/>
        <w:jc w:val="left"/>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pPr>
      <w:bookmarkStart w:id="24" w:name="bookmark92"/>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2</w:t>
      </w:r>
      <w:bookmarkEnd w:id="24"/>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、项目支出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 xml:space="preserve">764. </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67万元。与2020年度相比，减少</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 xml:space="preserve">837. </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03万元，下降52.26%。主要是财政资金紧张，压缩项目经费，项目支出减少。</w:t>
      </w:r>
    </w:p>
    <w:p>
      <w:pPr>
        <w:pStyle w:val="30"/>
        <w:keepNext w:val="0"/>
        <w:keepLines w:val="0"/>
        <w:widowControl w:val="0"/>
        <w:shd w:val="clear" w:color="auto" w:fill="auto"/>
        <w:bidi w:val="0"/>
        <w:spacing w:before="0" w:after="0" w:line="566" w:lineRule="exact"/>
        <w:ind w:left="0" w:right="0" w:firstLine="700"/>
        <w:jc w:val="left"/>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pPr>
      <w:bookmarkStart w:id="25" w:name="bookmark93"/>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3</w:t>
      </w:r>
      <w:bookmarkEnd w:id="25"/>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、上缴上级支出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0.00</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万元。与上年决算数一致。</w:t>
      </w:r>
    </w:p>
    <w:p>
      <w:pPr>
        <w:pStyle w:val="30"/>
        <w:keepNext w:val="0"/>
        <w:keepLines w:val="0"/>
        <w:widowControl w:val="0"/>
        <w:shd w:val="clear" w:color="auto" w:fill="auto"/>
        <w:bidi w:val="0"/>
        <w:spacing w:before="0" w:after="0" w:line="566" w:lineRule="exact"/>
        <w:ind w:left="0" w:right="0" w:firstLine="700"/>
        <w:jc w:val="left"/>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pPr>
      <w:bookmarkStart w:id="26" w:name="bookmark94"/>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4</w:t>
      </w:r>
      <w:bookmarkEnd w:id="26"/>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、经营支出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0.00</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万元。与上年决算数一致。</w:t>
      </w:r>
    </w:p>
    <w:p>
      <w:pPr>
        <w:pStyle w:val="30"/>
        <w:keepNext w:val="0"/>
        <w:keepLines w:val="0"/>
        <w:widowControl w:val="0"/>
        <w:shd w:val="clear" w:color="auto" w:fill="auto"/>
        <w:bidi w:val="0"/>
        <w:spacing w:before="0" w:after="0" w:line="566" w:lineRule="exact"/>
        <w:ind w:left="0" w:right="0" w:firstLine="700"/>
        <w:jc w:val="left"/>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pPr>
      <w:bookmarkStart w:id="27" w:name="bookmark95"/>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5</w:t>
      </w:r>
      <w:bookmarkEnd w:id="27"/>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、对附属单位补助支出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0.00</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万元。与上年决算数一致。</w:t>
      </w:r>
    </w:p>
    <w:p>
      <w:pPr>
        <w:pStyle w:val="34"/>
        <w:keepNext w:val="0"/>
        <w:keepLines w:val="0"/>
        <w:widowControl w:val="0"/>
        <w:shd w:val="clear" w:color="auto" w:fill="auto"/>
        <w:bidi w:val="0"/>
        <w:spacing w:before="0" w:after="0"/>
        <w:ind w:left="0" w:right="0" w:firstLine="640" w:firstLineChars="200"/>
        <w:jc w:val="both"/>
        <w:rPr>
          <w:rFonts w:hint="eastAsia" w:ascii="黑体" w:hAnsi="黑体" w:eastAsia="黑体" w:cs="黑体"/>
          <w:color w:val="000000"/>
          <w:spacing w:val="0"/>
          <w:w w:val="100"/>
          <w:position w:val="0"/>
          <w:sz w:val="32"/>
          <w:szCs w:val="32"/>
          <w:lang w:eastAsia="zh-CN"/>
        </w:rPr>
      </w:pPr>
      <w:r>
        <w:rPr>
          <w:rFonts w:hint="eastAsia" w:ascii="黑体" w:hAnsi="黑体" w:eastAsia="黑体" w:cs="黑体"/>
          <w:color w:val="000000"/>
          <w:spacing w:val="0"/>
          <w:w w:val="100"/>
          <w:position w:val="0"/>
          <w:sz w:val="32"/>
          <w:szCs w:val="32"/>
          <w:lang w:eastAsia="zh-CN"/>
        </w:rPr>
        <w:t>四、</w:t>
      </w:r>
      <w:r>
        <w:rPr>
          <w:rFonts w:hint="eastAsia" w:ascii="黑体" w:hAnsi="黑体" w:eastAsia="黑体" w:cs="黑体"/>
          <w:color w:val="000000"/>
          <w:spacing w:val="0"/>
          <w:w w:val="100"/>
          <w:position w:val="0"/>
          <w:sz w:val="32"/>
          <w:szCs w:val="32"/>
          <w:lang w:val="zh-CN" w:eastAsia="zh-CN"/>
        </w:rPr>
        <w:t>财</w:t>
      </w:r>
      <w:r>
        <w:rPr>
          <w:rFonts w:hint="eastAsia" w:ascii="黑体" w:hAnsi="黑体" w:eastAsia="黑体" w:cs="黑体"/>
          <w:color w:val="000000"/>
          <w:spacing w:val="0"/>
          <w:w w:val="100"/>
          <w:position w:val="0"/>
          <w:sz w:val="32"/>
          <w:szCs w:val="32"/>
          <w:lang w:eastAsia="zh-CN"/>
        </w:rPr>
        <w:t>政拨款收入支出决算总体情况说明</w:t>
      </w:r>
    </w:p>
    <w:p>
      <w:pPr>
        <w:pStyle w:val="14"/>
        <w:keepNext w:val="0"/>
        <w:keepLines w:val="0"/>
        <w:widowControl w:val="0"/>
        <w:shd w:val="clear" w:color="auto" w:fill="auto"/>
        <w:bidi w:val="0"/>
        <w:spacing w:before="0" w:after="520" w:line="586" w:lineRule="exact"/>
        <w:ind w:left="0" w:right="0" w:firstLine="640"/>
        <w:jc w:val="both"/>
      </w:pP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2021年度财政拨款收、支总计</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1,463.00</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万元。与2020年度相比，财政拨款收、支总计各减少</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621.</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11万元，下降29.80%。主要是压缩经费，项目收支减少。</w:t>
      </w:r>
      <w:r>
        <w:br w:type="page"/>
      </w:r>
    </w:p>
    <w:p>
      <w:pPr>
        <w:widowControl w:val="0"/>
        <w:jc w:val="center"/>
        <w:rPr>
          <w:sz w:val="2"/>
          <w:szCs w:val="2"/>
        </w:rPr>
      </w:pPr>
      <w:r>
        <w:drawing>
          <wp:inline distT="0" distB="0" distL="114300" distR="114300">
            <wp:extent cx="5718175" cy="2858770"/>
            <wp:effectExtent l="0" t="0" r="15875" b="17780"/>
            <wp:docPr id="22" name="Picutre 22"/>
            <wp:cNvGraphicFramePr/>
            <a:graphic xmlns:a="http://schemas.openxmlformats.org/drawingml/2006/main">
              <a:graphicData uri="http://schemas.openxmlformats.org/drawingml/2006/picture">
                <pic:pic xmlns:pic="http://schemas.openxmlformats.org/drawingml/2006/picture">
                  <pic:nvPicPr>
                    <pic:cNvPr id="22" name="Picutre 22"/>
                    <pic:cNvPicPr/>
                  </pic:nvPicPr>
                  <pic:blipFill>
                    <a:blip r:embed="rId31"/>
                    <a:stretch>
                      <a:fillRect/>
                    </a:stretch>
                  </pic:blipFill>
                  <pic:spPr>
                    <a:xfrm>
                      <a:off x="0" y="0"/>
                      <a:ext cx="5718175" cy="2858770"/>
                    </a:xfrm>
                    <a:prstGeom prst="rect">
                      <a:avLst/>
                    </a:prstGeom>
                  </pic:spPr>
                </pic:pic>
              </a:graphicData>
            </a:graphic>
          </wp:inline>
        </w:drawing>
      </w:r>
    </w:p>
    <w:p>
      <w:pPr>
        <w:pStyle w:val="34"/>
        <w:keepNext w:val="0"/>
        <w:keepLines w:val="0"/>
        <w:widowControl w:val="0"/>
        <w:shd w:val="clear" w:color="auto" w:fill="auto"/>
        <w:bidi w:val="0"/>
        <w:spacing w:before="0" w:after="0" w:line="240" w:lineRule="auto"/>
        <w:ind w:left="701" w:right="0" w:firstLine="0"/>
        <w:jc w:val="left"/>
        <w:rPr>
          <w:rFonts w:hint="eastAsia" w:ascii="黑体" w:hAnsi="黑体" w:eastAsia="黑体" w:cs="黑体"/>
          <w:sz w:val="32"/>
          <w:szCs w:val="32"/>
        </w:rPr>
      </w:pPr>
      <w:r>
        <w:rPr>
          <w:rFonts w:hint="eastAsia" w:ascii="黑体" w:hAnsi="黑体" w:eastAsia="黑体" w:cs="黑体"/>
          <w:color w:val="000000"/>
          <w:spacing w:val="0"/>
          <w:w w:val="100"/>
          <w:position w:val="0"/>
          <w:sz w:val="32"/>
          <w:szCs w:val="32"/>
        </w:rPr>
        <w:t>五</w:t>
      </w:r>
      <w:r>
        <w:rPr>
          <w:rFonts w:hint="eastAsia" w:ascii="黑体" w:hAnsi="黑体" w:eastAsia="黑体" w:cs="黑体"/>
          <w:color w:val="000000"/>
          <w:spacing w:val="0"/>
          <w:w w:val="100"/>
          <w:position w:val="0"/>
          <w:sz w:val="32"/>
          <w:szCs w:val="32"/>
          <w:lang w:eastAsia="zh-CN"/>
        </w:rPr>
        <w:t>、</w:t>
      </w:r>
      <w:r>
        <w:rPr>
          <w:rFonts w:hint="eastAsia" w:ascii="黑体" w:hAnsi="黑体" w:eastAsia="黑体" w:cs="黑体"/>
          <w:color w:val="000000"/>
          <w:spacing w:val="0"/>
          <w:w w:val="100"/>
          <w:position w:val="0"/>
          <w:sz w:val="32"/>
          <w:szCs w:val="32"/>
        </w:rPr>
        <w:t>一般公共预算财政拨款支出决算情况说明</w:t>
      </w:r>
    </w:p>
    <w:p>
      <w:pPr>
        <w:keepNext w:val="0"/>
        <w:keepLines w:val="0"/>
        <w:shd w:val="clear"/>
        <w:bidi w:val="0"/>
        <w:spacing w:before="0" w:after="0" w:line="580" w:lineRule="exact"/>
        <w:ind w:left="0" w:right="0" w:firstLine="640" w:firstLineChars="200"/>
        <w:jc w:val="both"/>
        <w:rPr>
          <w:rFonts w:hint="eastAsia" w:ascii="楷体_GB2312" w:hAnsi="Times New Roman" w:eastAsia="楷体_GB2312" w:cs="Times New Roman"/>
          <w:spacing w:val="0"/>
          <w:w w:val="100"/>
          <w:kern w:val="2"/>
          <w:position w:val="0"/>
          <w:sz w:val="32"/>
          <w:szCs w:val="32"/>
          <w:shd w:val="clear"/>
          <w:lang w:eastAsia="zh-CN" w:bidi="ar-SA"/>
        </w:rPr>
      </w:pPr>
      <w:r>
        <w:rPr>
          <w:rFonts w:hint="eastAsia" w:ascii="楷体_GB2312" w:hAnsi="Times New Roman" w:eastAsia="楷体_GB2312" w:cs="Times New Roman"/>
          <w:spacing w:val="0"/>
          <w:w w:val="100"/>
          <w:kern w:val="2"/>
          <w:position w:val="0"/>
          <w:sz w:val="32"/>
          <w:szCs w:val="32"/>
          <w:shd w:val="clear"/>
          <w:lang w:eastAsia="zh-CN" w:bidi="ar-SA"/>
        </w:rPr>
        <w:t>（一）一般公共预算财政拨款支出决算总体情况</w:t>
      </w:r>
    </w:p>
    <w:p>
      <w:pPr>
        <w:pStyle w:val="34"/>
        <w:keepNext w:val="0"/>
        <w:keepLines w:val="0"/>
        <w:widowControl w:val="0"/>
        <w:shd w:val="clear" w:color="auto" w:fill="auto"/>
        <w:bidi w:val="0"/>
        <w:spacing w:before="0" w:after="0" w:line="574" w:lineRule="exact"/>
        <w:ind w:left="0" w:right="0" w:firstLine="640" w:firstLineChars="200"/>
        <w:jc w:val="both"/>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pP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2021年度一般公共预算财政拨款支出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1,463.00</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万元，占本年支出合计的100.00%。与2020年度相比，一般公共预算财政拨款支出减少</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621.</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11万元，下降29.80%。主要是压缩经费，项目支出减少。</w:t>
      </w:r>
    </w:p>
    <w:p>
      <w:pPr>
        <w:widowControl w:val="0"/>
        <w:jc w:val="center"/>
        <w:rPr>
          <w:sz w:val="2"/>
          <w:szCs w:val="2"/>
        </w:rPr>
      </w:pPr>
      <w:r>
        <w:drawing>
          <wp:inline distT="0" distB="0" distL="114300" distR="114300">
            <wp:extent cx="5718175" cy="2816225"/>
            <wp:effectExtent l="0" t="0" r="15875" b="3175"/>
            <wp:docPr id="23"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32"/>
                    <a:stretch>
                      <a:fillRect/>
                    </a:stretch>
                  </pic:blipFill>
                  <pic:spPr>
                    <a:xfrm>
                      <a:off x="0" y="0"/>
                      <a:ext cx="5718175" cy="2816225"/>
                    </a:xfrm>
                    <a:prstGeom prst="rect">
                      <a:avLst/>
                    </a:prstGeom>
                  </pic:spPr>
                </pic:pic>
              </a:graphicData>
            </a:graphic>
          </wp:inline>
        </w:drawing>
      </w:r>
    </w:p>
    <w:p>
      <w:pPr>
        <w:keepNext w:val="0"/>
        <w:keepLines w:val="0"/>
        <w:shd w:val="clear" w:color="auto" w:fill="auto"/>
        <w:bidi w:val="0"/>
        <w:spacing w:before="0" w:after="0" w:line="580" w:lineRule="exact"/>
        <w:ind w:left="0" w:right="0" w:firstLine="640" w:firstLineChars="200"/>
        <w:jc w:val="both"/>
        <w:rPr>
          <w:rFonts w:hint="eastAsia" w:ascii="楷体_GB2312" w:hAnsi="Times New Roman" w:eastAsia="楷体_GB2312" w:cs="Times New Roman"/>
          <w:spacing w:val="0"/>
          <w:w w:val="100"/>
          <w:kern w:val="2"/>
          <w:position w:val="0"/>
          <w:sz w:val="32"/>
          <w:szCs w:val="32"/>
          <w:shd w:val="clear"/>
          <w:lang w:eastAsia="zh-CN" w:bidi="ar-SA"/>
        </w:rPr>
      </w:pPr>
      <w:r>
        <w:rPr>
          <w:rFonts w:hint="eastAsia" w:ascii="楷体_GB2312" w:hAnsi="Times New Roman" w:eastAsia="楷体_GB2312" w:cs="Times New Roman"/>
          <w:spacing w:val="0"/>
          <w:w w:val="100"/>
          <w:kern w:val="2"/>
          <w:position w:val="0"/>
          <w:sz w:val="32"/>
          <w:szCs w:val="32"/>
          <w:shd w:val="clear"/>
          <w:lang w:eastAsia="zh-CN" w:bidi="ar-SA"/>
        </w:rPr>
        <w:t>（二）一般公共预算财政拨款支出决算结构情况</w:t>
      </w:r>
    </w:p>
    <w:p>
      <w:pPr>
        <w:pStyle w:val="34"/>
        <w:keepNext w:val="0"/>
        <w:keepLines w:val="0"/>
        <w:widowControl w:val="0"/>
        <w:shd w:val="clear" w:color="auto" w:fill="auto"/>
        <w:bidi w:val="0"/>
        <w:spacing w:before="0" w:after="0" w:line="574" w:lineRule="exact"/>
        <w:ind w:left="0" w:right="0" w:firstLine="640" w:firstLineChars="200"/>
        <w:jc w:val="both"/>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pP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2021</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年度一般公共预算财政拨款支出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1,463.00</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万元，主要用于以下方面：一般公共服务（类）支出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1,327.75</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万元，占90.76%； 社会保障和就业（类）支出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57.22</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万元，占3.91%;卫生健康（类）支 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 xml:space="preserve">33. </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39万元，占2.28%；住房保障（类）支出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 xml:space="preserve">44. </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64万元，占3.05%。</w:t>
      </w:r>
    </w:p>
    <w:p>
      <w:pPr>
        <w:widowControl w:val="0"/>
        <w:jc w:val="center"/>
        <w:rPr>
          <w:sz w:val="2"/>
          <w:szCs w:val="2"/>
        </w:rPr>
      </w:pPr>
      <w:r>
        <w:drawing>
          <wp:inline distT="0" distB="0" distL="114300" distR="114300">
            <wp:extent cx="5718175" cy="2858770"/>
            <wp:effectExtent l="0" t="0" r="15875" b="17780"/>
            <wp:docPr id="24"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33"/>
                    <a:stretch>
                      <a:fillRect/>
                    </a:stretch>
                  </pic:blipFill>
                  <pic:spPr>
                    <a:xfrm>
                      <a:off x="0" y="0"/>
                      <a:ext cx="5718175" cy="2858770"/>
                    </a:xfrm>
                    <a:prstGeom prst="rect">
                      <a:avLst/>
                    </a:prstGeom>
                  </pic:spPr>
                </pic:pic>
              </a:graphicData>
            </a:graphic>
          </wp:inline>
        </w:drawing>
      </w:r>
    </w:p>
    <w:p>
      <w:pPr>
        <w:keepNext w:val="0"/>
        <w:keepLines w:val="0"/>
        <w:shd w:val="clear" w:color="auto" w:fill="auto"/>
        <w:bidi w:val="0"/>
        <w:spacing w:before="0" w:after="0" w:line="580" w:lineRule="exact"/>
        <w:ind w:left="0" w:right="0" w:firstLine="640" w:firstLineChars="200"/>
        <w:jc w:val="both"/>
        <w:rPr>
          <w:rFonts w:hint="eastAsia" w:ascii="楷体_GB2312" w:hAnsi="Times New Roman" w:eastAsia="楷体_GB2312" w:cs="Times New Roman"/>
          <w:spacing w:val="0"/>
          <w:w w:val="100"/>
          <w:kern w:val="2"/>
          <w:position w:val="0"/>
          <w:sz w:val="32"/>
          <w:szCs w:val="32"/>
          <w:shd w:val="clear"/>
          <w:lang w:eastAsia="zh-CN" w:bidi="ar-SA"/>
        </w:rPr>
      </w:pPr>
      <w:r>
        <w:rPr>
          <w:rFonts w:hint="eastAsia" w:ascii="楷体_GB2312" w:hAnsi="Times New Roman" w:eastAsia="楷体_GB2312" w:cs="Times New Roman"/>
          <w:spacing w:val="0"/>
          <w:w w:val="100"/>
          <w:kern w:val="2"/>
          <w:position w:val="0"/>
          <w:sz w:val="32"/>
          <w:szCs w:val="32"/>
          <w:shd w:val="clear"/>
          <w:lang w:eastAsia="zh-CN" w:bidi="ar-SA"/>
        </w:rPr>
        <w:t>（三）一般公共预算财政拨款支出决算具体情况</w:t>
      </w:r>
    </w:p>
    <w:p>
      <w:pPr>
        <w:pStyle w:val="34"/>
        <w:keepNext w:val="0"/>
        <w:keepLines w:val="0"/>
        <w:widowControl w:val="0"/>
        <w:shd w:val="clear" w:color="auto" w:fill="auto"/>
        <w:bidi w:val="0"/>
        <w:spacing w:before="0" w:after="0" w:line="574" w:lineRule="exact"/>
        <w:ind w:left="0" w:right="0" w:firstLine="640" w:firstLineChars="200"/>
        <w:jc w:val="both"/>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pP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 xml:space="preserve">2021年度一般公共预算财政拨款支出年初预算为2, </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 xml:space="preserve">022. </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34万 元，支出决算为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1,463.00</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万元，完成年初预算的72.34%。决算数 小于年初预算数的主要原因是财政资金紧张，压缩项目经费，项目支出减少。其中：</w:t>
      </w:r>
    </w:p>
    <w:p>
      <w:pPr>
        <w:pStyle w:val="34"/>
        <w:keepNext w:val="0"/>
        <w:keepLines w:val="0"/>
        <w:widowControl w:val="0"/>
        <w:shd w:val="clear" w:color="auto" w:fill="auto"/>
        <w:bidi w:val="0"/>
        <w:spacing w:before="0" w:after="0" w:line="574" w:lineRule="exact"/>
        <w:ind w:left="0" w:right="0" w:firstLine="640" w:firstLineChars="200"/>
        <w:jc w:val="both"/>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sectPr>
          <w:footerReference r:id="rId9" w:type="default"/>
          <w:footnotePr>
            <w:numFmt w:val="decimal"/>
          </w:footnotePr>
          <w:pgSz w:w="11900" w:h="16840"/>
          <w:pgMar w:top="1616" w:right="1465" w:bottom="1724" w:left="1431" w:header="1188" w:footer="3" w:gutter="0"/>
          <w:cols w:space="720" w:num="1"/>
          <w:rtlGutter w:val="0"/>
          <w:docGrid w:linePitch="360" w:charSpace="0"/>
        </w:sectPr>
      </w:pP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1、一般公共服务支出（类）政府办公厅（室）及相关机构事 务（款）行政运行（项）。年初预算为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529.86</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 xml:space="preserve">万元，支出决算为 </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1,002.74</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万元，完成年初预算的189.25%。决算数大于年初预算 数的主要原因是增加部分主要为劳务派遣人员的行政审批服务工 作经费。</w:t>
      </w:r>
    </w:p>
    <w:p>
      <w:pPr>
        <w:pStyle w:val="34"/>
        <w:keepNext w:val="0"/>
        <w:keepLines w:val="0"/>
        <w:widowControl w:val="0"/>
        <w:shd w:val="clear" w:color="auto" w:fill="auto"/>
        <w:bidi w:val="0"/>
        <w:spacing w:before="0" w:after="0" w:line="574" w:lineRule="exact"/>
        <w:ind w:left="0" w:right="0" w:firstLine="640" w:firstLineChars="200"/>
        <w:jc w:val="both"/>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pPr>
      <w:bookmarkStart w:id="28" w:name="bookmark96"/>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2</w:t>
      </w:r>
      <w:bookmarkEnd w:id="28"/>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、一般公共服务支出（类）政府办公厅（室）及相关机构事务（款）政务公开审批（项）。年初预算为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1,343.77</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万元，支出决算 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309.5</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1万元，完成年初预算的23.03%。决算数小于年初预算数 的主要原因是财政资金紧张，压缩项目经费，项目支出减少。</w:t>
      </w:r>
    </w:p>
    <w:p>
      <w:pPr>
        <w:pStyle w:val="34"/>
        <w:keepNext w:val="0"/>
        <w:keepLines w:val="0"/>
        <w:widowControl w:val="0"/>
        <w:shd w:val="clear" w:color="auto" w:fill="auto"/>
        <w:bidi w:val="0"/>
        <w:spacing w:before="0" w:after="0" w:line="574" w:lineRule="exact"/>
        <w:ind w:left="0" w:right="0" w:firstLine="640" w:firstLineChars="200"/>
        <w:jc w:val="both"/>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pPr>
      <w:bookmarkStart w:id="29" w:name="bookmark97"/>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3</w:t>
      </w:r>
      <w:bookmarkEnd w:id="29"/>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、一般公共服务支出（类）商贸事务（款）招商引资（项）。年 初预算为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0.00</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万元，支出决算为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15.50</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万元，决算数大于年初预 算数的主要原因是此部分为年中追加预算，用于招商引资活动相 关的支出。</w:t>
      </w:r>
    </w:p>
    <w:p>
      <w:pPr>
        <w:pStyle w:val="34"/>
        <w:keepNext w:val="0"/>
        <w:keepLines w:val="0"/>
        <w:widowControl w:val="0"/>
        <w:shd w:val="clear" w:color="auto" w:fill="auto"/>
        <w:bidi w:val="0"/>
        <w:spacing w:before="0" w:after="0" w:line="574" w:lineRule="exact"/>
        <w:ind w:left="0" w:right="0" w:firstLine="640" w:firstLineChars="200"/>
        <w:jc w:val="both"/>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pPr>
      <w:bookmarkStart w:id="30" w:name="bookmark98"/>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4</w:t>
      </w:r>
      <w:bookmarkEnd w:id="30"/>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、社会保障和就业支出（类）行政事业单位养老支出（款）机 关事业单位基本养老保险缴费支出（项）年初预算为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 xml:space="preserve">58. </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71万 元，支出决算为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 xml:space="preserve">52. </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38万元，完成年初预算的89.22%。决算数小 于年初预算数的主要原因是有人员调走，在编人数变动，养老保 险缴费减少。</w:t>
      </w:r>
    </w:p>
    <w:p>
      <w:pPr>
        <w:pStyle w:val="34"/>
        <w:keepNext w:val="0"/>
        <w:keepLines w:val="0"/>
        <w:widowControl w:val="0"/>
        <w:shd w:val="clear" w:color="auto" w:fill="auto"/>
        <w:bidi w:val="0"/>
        <w:spacing w:before="0" w:after="0" w:line="574" w:lineRule="exact"/>
        <w:ind w:left="0" w:right="0" w:firstLine="640" w:firstLineChars="200"/>
        <w:jc w:val="both"/>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pPr>
      <w:bookmarkStart w:id="31" w:name="bookmark99"/>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5</w:t>
      </w:r>
      <w:bookmarkEnd w:id="31"/>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、社会保障和就业支出（类）行政事业单位养老支出（款）机 关事业单位职业年金缴费支出（项）年初预算为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0.00</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万元，支出 决算为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2.83</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万元，决算数大于年初预算数的主要原因是用于支付 调走人员坐实职业年金费用。</w:t>
      </w:r>
    </w:p>
    <w:p>
      <w:pPr>
        <w:pStyle w:val="34"/>
        <w:keepNext w:val="0"/>
        <w:keepLines w:val="0"/>
        <w:widowControl w:val="0"/>
        <w:shd w:val="clear" w:color="auto" w:fill="auto"/>
        <w:bidi w:val="0"/>
        <w:spacing w:before="0" w:after="0" w:line="574" w:lineRule="exact"/>
        <w:ind w:left="0" w:right="0" w:firstLine="640" w:firstLineChars="200"/>
        <w:jc w:val="both"/>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pPr>
      <w:bookmarkStart w:id="32" w:name="bookmark100"/>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6</w:t>
      </w:r>
      <w:bookmarkEnd w:id="32"/>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、社会保障和就业支出（类）其他社会保障和就业支出（款） 其他社会保障和就业支出（项）。年初预算为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2.23</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万元，支出决算为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2.</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01万元，完成年初预算的90.13%。决算数小于年初预算数的 主要原因是有人员调走，在编人数变动，其他社会保障和就业支出减少。</w:t>
      </w:r>
    </w:p>
    <w:p>
      <w:pPr>
        <w:pStyle w:val="34"/>
        <w:keepNext w:val="0"/>
        <w:keepLines w:val="0"/>
        <w:widowControl w:val="0"/>
        <w:shd w:val="clear" w:color="auto" w:fill="auto"/>
        <w:bidi w:val="0"/>
        <w:spacing w:before="0" w:after="0" w:line="574" w:lineRule="exact"/>
        <w:ind w:left="0" w:right="0" w:firstLine="640" w:firstLineChars="200"/>
        <w:jc w:val="both"/>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pPr>
      <w:bookmarkStart w:id="33" w:name="bookmark101"/>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7</w:t>
      </w:r>
      <w:bookmarkEnd w:id="33"/>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、卫生健康支出（类）行政事业单位医疗（款）行政单位医疗 （项）。年初预算为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25.69</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万元，支出决算为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23.57</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万元，完成年初 预算的</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 xml:space="preserve">91. </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75%。决算数小于年初预算数的主要原因是有人员调 走，在编人数变动，行政单位医疗支出减少。</w:t>
      </w:r>
    </w:p>
    <w:p>
      <w:pPr>
        <w:pStyle w:val="34"/>
        <w:keepNext w:val="0"/>
        <w:keepLines w:val="0"/>
        <w:widowControl w:val="0"/>
        <w:shd w:val="clear" w:color="auto" w:fill="auto"/>
        <w:bidi w:val="0"/>
        <w:spacing w:before="0" w:after="0" w:line="574" w:lineRule="exact"/>
        <w:ind w:left="0" w:right="0" w:firstLine="640" w:firstLineChars="200"/>
        <w:jc w:val="both"/>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pPr>
      <w:bookmarkStart w:id="34" w:name="bookmark102"/>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8</w:t>
      </w:r>
      <w:bookmarkEnd w:id="34"/>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、卫生健康支出（类）行政事业单位医疗（款）公务员医疗补助（项）年初预算为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11.0</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1万元，支出决算为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9.82</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万元，完成年初预算的</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 xml:space="preserve">89. </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19%。决算数小于年初预算数的主要原因是有人员调走，在编人数变动，公务员医疗补助支出减少。</w:t>
      </w:r>
    </w:p>
    <w:p>
      <w:pPr>
        <w:pStyle w:val="34"/>
        <w:keepNext w:val="0"/>
        <w:keepLines w:val="0"/>
        <w:widowControl w:val="0"/>
        <w:shd w:val="clear" w:color="auto" w:fill="auto"/>
        <w:bidi w:val="0"/>
        <w:spacing w:before="0" w:after="0" w:line="574" w:lineRule="exact"/>
        <w:ind w:left="0" w:right="0" w:firstLine="640" w:firstLineChars="200"/>
        <w:jc w:val="both"/>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pPr>
      <w:bookmarkStart w:id="35" w:name="bookmark103"/>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9</w:t>
      </w:r>
      <w:bookmarkEnd w:id="35"/>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、住房保障支出（类）住房改革支出（款）住房公积金（项）。 年初预算为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51.07</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万元，支出决算为</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44.64</w:t>
      </w:r>
      <w:r>
        <w:rPr>
          <w:rFonts w:hint="eastAsia" w:ascii="仿宋_GB2312" w:hAnsi="仿宋_GB2312" w:eastAsia="仿宋_GB2312" w:cs="仿宋_GB2312"/>
          <w:color w:val="000000"/>
          <w:spacing w:val="0"/>
          <w:w w:val="100"/>
          <w:position w:val="0"/>
          <w:sz w:val="32"/>
          <w:szCs w:val="32"/>
          <w:u w:val="none"/>
          <w:shd w:val="clear" w:color="auto" w:fill="auto"/>
          <w:lang w:val="zh-CN" w:eastAsia="zh-CN" w:bidi="zh-TW"/>
        </w:rPr>
        <w:t>万元，完成年初预算的 87.41%。决算数小于年初预算数的主要原因是有人员调走，在编人数变动，住房公积金支出减少。</w:t>
      </w:r>
    </w:p>
    <w:p>
      <w:pPr>
        <w:pStyle w:val="14"/>
        <w:keepNext w:val="0"/>
        <w:keepLines w:val="0"/>
        <w:widowControl w:val="0"/>
        <w:shd w:val="clear" w:color="auto" w:fill="auto"/>
        <w:bidi w:val="0"/>
        <w:spacing w:before="0" w:after="0" w:line="570" w:lineRule="exact"/>
        <w:ind w:left="0" w:right="0" w:firstLine="500"/>
        <w:jc w:val="both"/>
        <w:rPr>
          <w:rFonts w:hint="eastAsia" w:ascii="黑体" w:hAnsi="黑体" w:eastAsia="黑体" w:cs="黑体"/>
          <w:sz w:val="32"/>
          <w:szCs w:val="32"/>
        </w:rPr>
      </w:pPr>
      <w:r>
        <w:rPr>
          <w:rFonts w:hint="eastAsia" w:ascii="黑体" w:hAnsi="黑体" w:eastAsia="黑体" w:cs="黑体"/>
          <w:color w:val="000000"/>
          <w:spacing w:val="0"/>
          <w:w w:val="100"/>
          <w:position w:val="0"/>
          <w:sz w:val="32"/>
          <w:szCs w:val="32"/>
        </w:rPr>
        <w:t>六</w:t>
      </w:r>
      <w:r>
        <w:rPr>
          <w:rFonts w:hint="eastAsia" w:ascii="黑体" w:hAnsi="黑体" w:eastAsia="黑体" w:cs="黑体"/>
          <w:color w:val="000000"/>
          <w:spacing w:val="0"/>
          <w:w w:val="100"/>
          <w:position w:val="0"/>
          <w:sz w:val="32"/>
          <w:szCs w:val="32"/>
          <w:lang w:eastAsia="zh-CN"/>
        </w:rPr>
        <w:t>、</w:t>
      </w:r>
      <w:r>
        <w:rPr>
          <w:rFonts w:hint="eastAsia" w:ascii="黑体" w:hAnsi="黑体" w:eastAsia="黑体" w:cs="黑体"/>
          <w:color w:val="000000"/>
          <w:spacing w:val="0"/>
          <w:w w:val="100"/>
          <w:position w:val="0"/>
          <w:sz w:val="32"/>
          <w:szCs w:val="32"/>
        </w:rPr>
        <w:t>一般公共预算财政拨款基本支出决算情况说明</w:t>
      </w:r>
    </w:p>
    <w:p>
      <w:pPr>
        <w:pStyle w:val="14"/>
        <w:keepNext w:val="0"/>
        <w:keepLines w:val="0"/>
        <w:widowControl w:val="0"/>
        <w:shd w:val="clear" w:color="auto" w:fill="auto"/>
        <w:bidi w:val="0"/>
        <w:spacing w:before="0" w:after="0" w:line="600" w:lineRule="exact"/>
        <w:ind w:left="0" w:right="0"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2021年度一般公共预算财政拨款基本支出决算</w:t>
      </w:r>
      <w:r>
        <w:rPr>
          <w:rFonts w:hint="eastAsia" w:ascii="仿宋_GB2312" w:hAnsi="仿宋_GB2312" w:eastAsia="仿宋_GB2312" w:cs="仿宋_GB2312"/>
          <w:color w:val="000000"/>
          <w:spacing w:val="0"/>
          <w:w w:val="100"/>
          <w:position w:val="0"/>
          <w:sz w:val="32"/>
          <w:szCs w:val="32"/>
          <w:lang w:val="en-US" w:eastAsia="en-US" w:bidi="en-US"/>
        </w:rPr>
        <w:t xml:space="preserve">698. </w:t>
      </w:r>
      <w:r>
        <w:rPr>
          <w:rFonts w:hint="eastAsia" w:ascii="仿宋_GB2312" w:hAnsi="仿宋_GB2312" w:eastAsia="仿宋_GB2312" w:cs="仿宋_GB2312"/>
          <w:color w:val="000000"/>
          <w:spacing w:val="0"/>
          <w:w w:val="100"/>
          <w:position w:val="0"/>
          <w:sz w:val="32"/>
          <w:szCs w:val="32"/>
        </w:rPr>
        <w:t>33万元， 包括人员经费和公用经费，支出具体情况如下：</w:t>
      </w:r>
    </w:p>
    <w:p>
      <w:pPr>
        <w:pStyle w:val="14"/>
        <w:keepNext w:val="0"/>
        <w:keepLines w:val="0"/>
        <w:widowControl w:val="0"/>
        <w:shd w:val="clear" w:color="auto" w:fill="auto"/>
        <w:bidi w:val="0"/>
        <w:spacing w:before="0" w:after="0" w:line="578" w:lineRule="exact"/>
        <w:ind w:left="0" w:right="0"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人员经费</w:t>
      </w:r>
      <w:r>
        <w:rPr>
          <w:rFonts w:hint="eastAsia" w:ascii="仿宋_GB2312" w:hAnsi="仿宋_GB2312" w:eastAsia="仿宋_GB2312" w:cs="仿宋_GB2312"/>
          <w:color w:val="000000"/>
          <w:spacing w:val="0"/>
          <w:w w:val="100"/>
          <w:position w:val="0"/>
          <w:sz w:val="32"/>
          <w:szCs w:val="32"/>
          <w:lang w:val="en-US" w:eastAsia="en-US" w:bidi="en-US"/>
        </w:rPr>
        <w:t xml:space="preserve">657. </w:t>
      </w:r>
      <w:r>
        <w:rPr>
          <w:rFonts w:hint="eastAsia" w:ascii="仿宋_GB2312" w:hAnsi="仿宋_GB2312" w:eastAsia="仿宋_GB2312" w:cs="仿宋_GB2312"/>
          <w:color w:val="000000"/>
          <w:spacing w:val="0"/>
          <w:w w:val="100"/>
          <w:position w:val="0"/>
          <w:sz w:val="32"/>
          <w:szCs w:val="32"/>
        </w:rPr>
        <w:t>06万元，主要包括：基本工资、津贴补贴、奖 金、机关事业单位基本养老保险缴费、职业年金缴费、职工基本 医疗保险缴费、公务员医疗补助缴费、其他社会保障缴费、住房 公积金、其他对个人和家庭的补助等。</w:t>
      </w:r>
    </w:p>
    <w:p>
      <w:pPr>
        <w:pStyle w:val="14"/>
        <w:keepNext w:val="0"/>
        <w:keepLines w:val="0"/>
        <w:widowControl w:val="0"/>
        <w:shd w:val="clear" w:color="auto" w:fill="auto"/>
        <w:bidi w:val="0"/>
        <w:spacing w:before="0" w:after="0" w:line="586" w:lineRule="exact"/>
        <w:ind w:left="0" w:right="0"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公用经费</w:t>
      </w:r>
      <w:r>
        <w:rPr>
          <w:rFonts w:hint="eastAsia" w:ascii="仿宋_GB2312" w:hAnsi="仿宋_GB2312" w:eastAsia="仿宋_GB2312" w:cs="仿宋_GB2312"/>
          <w:color w:val="000000"/>
          <w:spacing w:val="0"/>
          <w:w w:val="100"/>
          <w:position w:val="0"/>
          <w:sz w:val="32"/>
          <w:szCs w:val="32"/>
          <w:lang w:val="en-US" w:eastAsia="en-US" w:bidi="en-US"/>
        </w:rPr>
        <w:t xml:space="preserve">41. </w:t>
      </w:r>
      <w:r>
        <w:rPr>
          <w:rFonts w:hint="eastAsia" w:ascii="仿宋_GB2312" w:hAnsi="仿宋_GB2312" w:eastAsia="仿宋_GB2312" w:cs="仿宋_GB2312"/>
          <w:color w:val="000000"/>
          <w:spacing w:val="0"/>
          <w:w w:val="100"/>
          <w:position w:val="0"/>
          <w:sz w:val="32"/>
          <w:szCs w:val="32"/>
        </w:rPr>
        <w:t>27万元，主要包括：办公费、邮电费、差旅 费、工会经费、公务用车运行维护费、其他交通费用、其他商品 和服务支出、办公设备购置等。</w:t>
      </w:r>
    </w:p>
    <w:p>
      <w:pPr>
        <w:pStyle w:val="14"/>
        <w:keepNext w:val="0"/>
        <w:keepLines w:val="0"/>
        <w:widowControl w:val="0"/>
        <w:shd w:val="clear" w:color="auto" w:fill="auto"/>
        <w:bidi w:val="0"/>
        <w:spacing w:before="0" w:after="0" w:line="570" w:lineRule="exact"/>
        <w:ind w:left="0" w:right="0" w:firstLine="500"/>
        <w:jc w:val="both"/>
        <w:rPr>
          <w:rFonts w:hint="eastAsia" w:ascii="黑体" w:hAnsi="黑体" w:eastAsia="黑体" w:cs="黑体"/>
          <w:color w:val="000000"/>
          <w:spacing w:val="0"/>
          <w:w w:val="100"/>
          <w:position w:val="0"/>
          <w:sz w:val="32"/>
          <w:szCs w:val="32"/>
        </w:rPr>
      </w:pPr>
      <w:r>
        <w:rPr>
          <w:rFonts w:hint="eastAsia" w:ascii="黑体" w:hAnsi="黑体" w:eastAsia="黑体" w:cs="黑体"/>
          <w:color w:val="000000"/>
          <w:spacing w:val="0"/>
          <w:w w:val="100"/>
          <w:position w:val="0"/>
          <w:sz w:val="32"/>
          <w:szCs w:val="32"/>
        </w:rPr>
        <w:t>七</w:t>
      </w:r>
      <w:r>
        <w:rPr>
          <w:rFonts w:hint="eastAsia" w:ascii="黑体" w:hAnsi="黑体" w:eastAsia="黑体" w:cs="黑体"/>
          <w:color w:val="000000"/>
          <w:spacing w:val="0"/>
          <w:w w:val="100"/>
          <w:position w:val="0"/>
          <w:sz w:val="32"/>
          <w:szCs w:val="32"/>
          <w:lang w:eastAsia="zh-CN"/>
        </w:rPr>
        <w:t>、</w:t>
      </w:r>
      <w:r>
        <w:rPr>
          <w:rFonts w:hint="eastAsia" w:ascii="黑体" w:hAnsi="黑体" w:eastAsia="黑体" w:cs="黑体"/>
          <w:color w:val="000000"/>
          <w:spacing w:val="0"/>
          <w:w w:val="100"/>
          <w:position w:val="0"/>
          <w:sz w:val="32"/>
          <w:szCs w:val="32"/>
        </w:rPr>
        <w:t>一般公共预算财政拨款</w:t>
      </w:r>
      <w:r>
        <w:rPr>
          <w:rFonts w:hint="eastAsia" w:ascii="黑体" w:hAnsi="黑体" w:eastAsia="黑体" w:cs="黑体"/>
          <w:color w:val="000000"/>
          <w:spacing w:val="0"/>
          <w:w w:val="100"/>
          <w:position w:val="0"/>
          <w:sz w:val="32"/>
          <w:szCs w:val="32"/>
          <w:lang w:val="zh-CN" w:eastAsia="zh-CN"/>
        </w:rPr>
        <w:t>“三公”经</w:t>
      </w:r>
      <w:r>
        <w:rPr>
          <w:rFonts w:hint="eastAsia" w:ascii="黑体" w:hAnsi="黑体" w:eastAsia="黑体" w:cs="黑体"/>
          <w:color w:val="000000"/>
          <w:spacing w:val="0"/>
          <w:w w:val="100"/>
          <w:position w:val="0"/>
          <w:sz w:val="32"/>
          <w:szCs w:val="32"/>
        </w:rPr>
        <w:t>费支出决算情况说明</w:t>
      </w:r>
    </w:p>
    <w:p>
      <w:pPr>
        <w:keepNext w:val="0"/>
        <w:keepLines w:val="0"/>
        <w:shd w:val="clear" w:color="auto" w:fill="auto"/>
        <w:bidi w:val="0"/>
        <w:spacing w:before="0" w:after="0" w:line="580" w:lineRule="exact"/>
        <w:ind w:left="0" w:right="0" w:firstLine="640" w:firstLineChars="200"/>
        <w:jc w:val="both"/>
        <w:rPr>
          <w:rFonts w:hint="eastAsia" w:ascii="楷体_GB2312" w:hAnsi="Times New Roman" w:eastAsia="楷体_GB2312" w:cs="Times New Roman"/>
          <w:spacing w:val="0"/>
          <w:w w:val="100"/>
          <w:kern w:val="2"/>
          <w:position w:val="0"/>
          <w:sz w:val="32"/>
          <w:szCs w:val="32"/>
          <w:shd w:val="clear"/>
          <w:lang w:eastAsia="zh-CN" w:bidi="ar-SA"/>
        </w:rPr>
      </w:pPr>
      <w:bookmarkStart w:id="36" w:name="bookmark104"/>
      <w:r>
        <w:rPr>
          <w:rFonts w:hint="eastAsia" w:ascii="楷体_GB2312" w:hAnsi="Times New Roman" w:eastAsia="楷体_GB2312" w:cs="Times New Roman"/>
          <w:spacing w:val="0"/>
          <w:w w:val="100"/>
          <w:kern w:val="2"/>
          <w:position w:val="0"/>
          <w:sz w:val="32"/>
          <w:szCs w:val="32"/>
          <w:shd w:val="clear"/>
          <w:lang w:eastAsia="zh-CN" w:bidi="ar-SA"/>
        </w:rPr>
        <w:t>（</w:t>
      </w:r>
      <w:bookmarkEnd w:id="36"/>
      <w:r>
        <w:rPr>
          <w:rFonts w:hint="eastAsia" w:ascii="楷体_GB2312" w:hAnsi="Times New Roman" w:eastAsia="楷体_GB2312" w:cs="Times New Roman"/>
          <w:spacing w:val="0"/>
          <w:w w:val="100"/>
          <w:kern w:val="2"/>
          <w:position w:val="0"/>
          <w:sz w:val="32"/>
          <w:szCs w:val="32"/>
          <w:shd w:val="clear"/>
          <w:lang w:eastAsia="zh-CN" w:bidi="ar-SA"/>
        </w:rPr>
        <w:t>一）</w:t>
      </w:r>
      <w:r>
        <w:rPr>
          <w:rFonts w:hint="eastAsia" w:ascii="楷体_GB2312" w:hAnsi="Times New Roman" w:eastAsia="楷体_GB2312" w:cs="Times New Roman"/>
          <w:spacing w:val="0"/>
          <w:w w:val="100"/>
          <w:kern w:val="2"/>
          <w:position w:val="0"/>
          <w:sz w:val="32"/>
          <w:szCs w:val="32"/>
          <w:shd w:val="clear"/>
          <w:lang w:val="zh-CN" w:eastAsia="zh-CN" w:bidi="ar-SA"/>
        </w:rPr>
        <w:t>“三公</w:t>
      </w:r>
      <w:r>
        <w:rPr>
          <w:rFonts w:hint="eastAsia" w:ascii="楷体_GB2312" w:hAnsi="Times New Roman" w:eastAsia="楷体_GB2312" w:cs="Times New Roman"/>
          <w:spacing w:val="0"/>
          <w:w w:val="100"/>
          <w:kern w:val="2"/>
          <w:position w:val="0"/>
          <w:sz w:val="32"/>
          <w:szCs w:val="32"/>
          <w:shd w:val="clear"/>
          <w:lang w:val="en-US" w:eastAsia="en-US" w:bidi="ar-SA"/>
        </w:rPr>
        <w:t>"</w:t>
      </w:r>
      <w:r>
        <w:rPr>
          <w:rFonts w:hint="eastAsia" w:ascii="楷体_GB2312" w:hAnsi="Times New Roman" w:eastAsia="楷体_GB2312" w:cs="Times New Roman"/>
          <w:spacing w:val="0"/>
          <w:w w:val="100"/>
          <w:kern w:val="2"/>
          <w:position w:val="0"/>
          <w:sz w:val="32"/>
          <w:szCs w:val="32"/>
          <w:shd w:val="clear"/>
          <w:lang w:eastAsia="zh-CN" w:bidi="ar-SA"/>
        </w:rPr>
        <w:t>经费支出决算总体情况说明</w:t>
      </w:r>
    </w:p>
    <w:p>
      <w:pPr>
        <w:pStyle w:val="14"/>
        <w:keepNext w:val="0"/>
        <w:keepLines w:val="0"/>
        <w:widowControl w:val="0"/>
        <w:shd w:val="clear" w:color="auto" w:fill="auto"/>
        <w:bidi w:val="0"/>
        <w:spacing w:before="0" w:after="0" w:line="576" w:lineRule="exact"/>
        <w:ind w:left="0" w:right="0"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2021年度一般公共预算财政拨款</w:t>
      </w:r>
      <w:r>
        <w:rPr>
          <w:rFonts w:hint="eastAsia" w:ascii="仿宋_GB2312" w:hAnsi="仿宋_GB2312" w:eastAsia="仿宋_GB2312" w:cs="仿宋_GB2312"/>
          <w:color w:val="000000"/>
          <w:spacing w:val="0"/>
          <w:w w:val="100"/>
          <w:position w:val="0"/>
          <w:sz w:val="32"/>
          <w:szCs w:val="32"/>
          <w:lang w:val="zh-CN" w:eastAsia="zh-CN" w:bidi="zh-CN"/>
        </w:rPr>
        <w:t>“三</w:t>
      </w:r>
      <w:r>
        <w:rPr>
          <w:rFonts w:hint="eastAsia" w:ascii="仿宋_GB2312" w:hAnsi="仿宋_GB2312" w:eastAsia="仿宋_GB2312" w:cs="仿宋_GB2312"/>
          <w:color w:val="000000"/>
          <w:spacing w:val="0"/>
          <w:w w:val="100"/>
          <w:position w:val="0"/>
          <w:sz w:val="32"/>
          <w:szCs w:val="32"/>
        </w:rPr>
        <w:t>公”经费支出年初预算 为</w:t>
      </w:r>
      <w:r>
        <w:rPr>
          <w:rFonts w:hint="eastAsia" w:ascii="仿宋_GB2312" w:hAnsi="仿宋_GB2312" w:eastAsia="仿宋_GB2312" w:cs="仿宋_GB2312"/>
          <w:color w:val="000000"/>
          <w:spacing w:val="0"/>
          <w:w w:val="100"/>
          <w:position w:val="0"/>
          <w:sz w:val="32"/>
          <w:szCs w:val="32"/>
          <w:lang w:val="en-US" w:eastAsia="en-US" w:bidi="en-US"/>
        </w:rPr>
        <w:t>6.20</w:t>
      </w:r>
      <w:r>
        <w:rPr>
          <w:rFonts w:hint="eastAsia" w:ascii="仿宋_GB2312" w:hAnsi="仿宋_GB2312" w:eastAsia="仿宋_GB2312" w:cs="仿宋_GB2312"/>
          <w:color w:val="000000"/>
          <w:spacing w:val="0"/>
          <w:w w:val="100"/>
          <w:position w:val="0"/>
          <w:sz w:val="32"/>
          <w:szCs w:val="32"/>
        </w:rPr>
        <w:t>万元，支出决算为</w:t>
      </w:r>
      <w:r>
        <w:rPr>
          <w:rFonts w:hint="eastAsia" w:ascii="仿宋_GB2312" w:hAnsi="仿宋_GB2312" w:eastAsia="仿宋_GB2312" w:cs="仿宋_GB2312"/>
          <w:color w:val="000000"/>
          <w:spacing w:val="0"/>
          <w:w w:val="100"/>
          <w:position w:val="0"/>
          <w:sz w:val="32"/>
          <w:szCs w:val="32"/>
          <w:lang w:val="en-US" w:eastAsia="en-US" w:bidi="en-US"/>
        </w:rPr>
        <w:t>2.2</w:t>
      </w:r>
      <w:r>
        <w:rPr>
          <w:rFonts w:hint="eastAsia" w:ascii="仿宋_GB2312" w:hAnsi="仿宋_GB2312" w:eastAsia="仿宋_GB2312" w:cs="仿宋_GB2312"/>
          <w:color w:val="000000"/>
          <w:spacing w:val="0"/>
          <w:w w:val="100"/>
          <w:position w:val="0"/>
          <w:sz w:val="32"/>
          <w:szCs w:val="32"/>
        </w:rPr>
        <w:t>1万元，比年初预算减少</w:t>
      </w:r>
      <w:r>
        <w:rPr>
          <w:rFonts w:hint="eastAsia" w:ascii="仿宋_GB2312" w:hAnsi="仿宋_GB2312" w:eastAsia="仿宋_GB2312" w:cs="仿宋_GB2312"/>
          <w:color w:val="000000"/>
          <w:spacing w:val="0"/>
          <w:w w:val="100"/>
          <w:position w:val="0"/>
          <w:sz w:val="32"/>
          <w:szCs w:val="32"/>
          <w:lang w:val="en-US" w:eastAsia="en-US" w:bidi="en-US"/>
        </w:rPr>
        <w:t>3.99</w:t>
      </w:r>
      <w:r>
        <w:rPr>
          <w:rFonts w:hint="eastAsia" w:ascii="仿宋_GB2312" w:hAnsi="仿宋_GB2312" w:eastAsia="仿宋_GB2312" w:cs="仿宋_GB2312"/>
          <w:color w:val="000000"/>
          <w:spacing w:val="0"/>
          <w:w w:val="100"/>
          <w:position w:val="0"/>
          <w:sz w:val="32"/>
          <w:szCs w:val="32"/>
        </w:rPr>
        <w:t>万元， 完成年初预算的35.65%，决算数小于年初预算数的主要原因是本 着节约原则，尽量压缩公务接待等费用支出。</w:t>
      </w:r>
    </w:p>
    <w:p>
      <w:pPr>
        <w:keepNext w:val="0"/>
        <w:keepLines w:val="0"/>
        <w:shd w:val="clear" w:color="auto" w:fill="auto"/>
        <w:bidi w:val="0"/>
        <w:spacing w:before="0" w:after="0" w:line="580" w:lineRule="exact"/>
        <w:ind w:left="0" w:right="0" w:firstLine="640" w:firstLineChars="200"/>
        <w:jc w:val="both"/>
        <w:rPr>
          <w:rFonts w:hint="eastAsia" w:ascii="楷体_GB2312" w:hAnsi="Times New Roman" w:eastAsia="楷体_GB2312" w:cs="Times New Roman"/>
          <w:spacing w:val="0"/>
          <w:w w:val="100"/>
          <w:kern w:val="2"/>
          <w:position w:val="0"/>
          <w:sz w:val="32"/>
          <w:szCs w:val="32"/>
          <w:shd w:val="clear"/>
          <w:lang w:eastAsia="zh-CN" w:bidi="ar-SA"/>
        </w:rPr>
      </w:pPr>
      <w:bookmarkStart w:id="37" w:name="bookmark105"/>
      <w:r>
        <w:rPr>
          <w:rFonts w:hint="eastAsia" w:ascii="楷体_GB2312" w:hAnsi="Times New Roman" w:eastAsia="楷体_GB2312" w:cs="Times New Roman"/>
          <w:spacing w:val="0"/>
          <w:w w:val="100"/>
          <w:kern w:val="2"/>
          <w:position w:val="0"/>
          <w:sz w:val="32"/>
          <w:szCs w:val="32"/>
          <w:shd w:val="clear"/>
          <w:lang w:eastAsia="zh-CN" w:bidi="ar-SA"/>
        </w:rPr>
        <w:t>（</w:t>
      </w:r>
      <w:bookmarkEnd w:id="37"/>
      <w:r>
        <w:rPr>
          <w:rFonts w:hint="eastAsia" w:ascii="楷体_GB2312" w:hAnsi="Times New Roman" w:eastAsia="楷体_GB2312" w:cs="Times New Roman"/>
          <w:spacing w:val="0"/>
          <w:w w:val="100"/>
          <w:kern w:val="2"/>
          <w:position w:val="0"/>
          <w:sz w:val="32"/>
          <w:szCs w:val="32"/>
          <w:shd w:val="clear"/>
          <w:lang w:eastAsia="zh-CN" w:bidi="ar-SA"/>
        </w:rPr>
        <w:t>二）</w:t>
      </w:r>
      <w:r>
        <w:rPr>
          <w:rFonts w:hint="eastAsia" w:ascii="楷体_GB2312" w:hAnsi="Times New Roman" w:eastAsia="楷体_GB2312" w:cs="Times New Roman"/>
          <w:spacing w:val="0"/>
          <w:w w:val="100"/>
          <w:kern w:val="2"/>
          <w:position w:val="0"/>
          <w:sz w:val="32"/>
          <w:szCs w:val="32"/>
          <w:shd w:val="clear"/>
          <w:lang w:val="zh-CN" w:eastAsia="zh-CN" w:bidi="ar-SA"/>
        </w:rPr>
        <w:t>“三公</w:t>
      </w:r>
      <w:r>
        <w:rPr>
          <w:rFonts w:hint="eastAsia" w:ascii="楷体_GB2312" w:hAnsi="Times New Roman" w:eastAsia="楷体_GB2312" w:cs="Times New Roman"/>
          <w:spacing w:val="0"/>
          <w:w w:val="100"/>
          <w:kern w:val="2"/>
          <w:position w:val="0"/>
          <w:sz w:val="32"/>
          <w:szCs w:val="32"/>
          <w:shd w:val="clear"/>
          <w:lang w:eastAsia="zh-CN" w:bidi="ar-SA"/>
        </w:rPr>
        <w:t>”经费支出决算具体情况</w:t>
      </w:r>
    </w:p>
    <w:p>
      <w:pPr>
        <w:pStyle w:val="14"/>
        <w:keepNext w:val="0"/>
        <w:keepLines w:val="0"/>
        <w:widowControl w:val="0"/>
        <w:shd w:val="clear" w:color="auto" w:fill="auto"/>
        <w:tabs>
          <w:tab w:val="left" w:pos="1113"/>
        </w:tabs>
        <w:bidi w:val="0"/>
        <w:spacing w:before="0" w:after="0" w:line="572" w:lineRule="exact"/>
        <w:ind w:left="0" w:right="0" w:firstLine="640"/>
        <w:jc w:val="both"/>
        <w:rPr>
          <w:rFonts w:hint="eastAsia" w:ascii="仿宋_GB2312" w:hAnsi="仿宋_GB2312" w:eastAsia="仿宋_GB2312" w:cs="仿宋_GB2312"/>
          <w:sz w:val="32"/>
          <w:szCs w:val="32"/>
        </w:rPr>
      </w:pPr>
      <w:bookmarkStart w:id="38" w:name="bookmark106"/>
      <w:r>
        <w:rPr>
          <w:rFonts w:hint="eastAsia" w:ascii="仿宋_GB2312" w:hAnsi="仿宋_GB2312" w:eastAsia="仿宋_GB2312" w:cs="仿宋_GB2312"/>
          <w:color w:val="000000"/>
          <w:spacing w:val="0"/>
          <w:w w:val="100"/>
          <w:position w:val="0"/>
          <w:sz w:val="32"/>
          <w:szCs w:val="32"/>
        </w:rPr>
        <w:t>1</w:t>
      </w:r>
      <w:bookmarkEnd w:id="38"/>
      <w:r>
        <w:rPr>
          <w:rFonts w:hint="eastAsia" w:ascii="仿宋_GB2312" w:hAnsi="仿宋_GB2312" w:eastAsia="仿宋_GB2312" w:cs="仿宋_GB2312"/>
          <w:color w:val="000000"/>
          <w:spacing w:val="0"/>
          <w:w w:val="100"/>
          <w:position w:val="0"/>
          <w:sz w:val="32"/>
          <w:szCs w:val="32"/>
        </w:rPr>
        <w:t>、因公出国（境）费年初预算为</w:t>
      </w:r>
      <w:r>
        <w:rPr>
          <w:rFonts w:hint="eastAsia" w:ascii="仿宋_GB2312" w:hAnsi="仿宋_GB2312" w:eastAsia="仿宋_GB2312" w:cs="仿宋_GB2312"/>
          <w:color w:val="000000"/>
          <w:spacing w:val="0"/>
          <w:w w:val="100"/>
          <w:position w:val="0"/>
          <w:sz w:val="32"/>
          <w:szCs w:val="32"/>
          <w:lang w:val="en-US" w:eastAsia="en-US" w:bidi="en-US"/>
        </w:rPr>
        <w:t>0.00</w:t>
      </w:r>
      <w:r>
        <w:rPr>
          <w:rFonts w:hint="eastAsia" w:ascii="仿宋_GB2312" w:hAnsi="仿宋_GB2312" w:eastAsia="仿宋_GB2312" w:cs="仿宋_GB2312"/>
          <w:color w:val="000000"/>
          <w:spacing w:val="0"/>
          <w:w w:val="100"/>
          <w:position w:val="0"/>
          <w:sz w:val="32"/>
          <w:szCs w:val="32"/>
        </w:rPr>
        <w:t>万元，支出决算为</w:t>
      </w:r>
    </w:p>
    <w:p>
      <w:pPr>
        <w:pStyle w:val="14"/>
        <w:keepNext w:val="0"/>
        <w:keepLines w:val="0"/>
        <w:widowControl w:val="0"/>
        <w:shd w:val="clear" w:color="auto" w:fill="auto"/>
        <w:bidi w:val="0"/>
        <w:spacing w:before="0" w:after="0" w:line="572" w:lineRule="exact"/>
        <w:ind w:left="0" w:right="0" w:firstLine="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val="en-US" w:eastAsia="en-US" w:bidi="en-US"/>
        </w:rPr>
        <w:t xml:space="preserve">0. </w:t>
      </w:r>
      <w:r>
        <w:rPr>
          <w:rFonts w:hint="eastAsia" w:ascii="仿宋_GB2312" w:hAnsi="仿宋_GB2312" w:eastAsia="仿宋_GB2312" w:cs="仿宋_GB2312"/>
          <w:color w:val="000000"/>
          <w:spacing w:val="0"/>
          <w:w w:val="100"/>
          <w:position w:val="0"/>
          <w:sz w:val="32"/>
          <w:szCs w:val="32"/>
        </w:rPr>
        <w:t>00万元，与2021年预算基本持平，全年支出涉及因公出国 （境）团组0个，累计0人次。</w:t>
      </w:r>
    </w:p>
    <w:p>
      <w:pPr>
        <w:pStyle w:val="14"/>
        <w:keepNext w:val="0"/>
        <w:keepLines w:val="0"/>
        <w:widowControl w:val="0"/>
        <w:shd w:val="clear" w:color="auto" w:fill="auto"/>
        <w:tabs>
          <w:tab w:val="left" w:pos="1113"/>
        </w:tabs>
        <w:bidi w:val="0"/>
        <w:spacing w:before="0" w:after="0" w:line="572" w:lineRule="exact"/>
        <w:ind w:left="0" w:right="0" w:firstLine="640"/>
        <w:jc w:val="both"/>
        <w:rPr>
          <w:rFonts w:hint="eastAsia" w:ascii="仿宋_GB2312" w:hAnsi="仿宋_GB2312" w:eastAsia="仿宋_GB2312" w:cs="仿宋_GB2312"/>
          <w:sz w:val="32"/>
          <w:szCs w:val="32"/>
        </w:rPr>
      </w:pPr>
      <w:bookmarkStart w:id="39" w:name="bookmark107"/>
      <w:r>
        <w:rPr>
          <w:rFonts w:hint="eastAsia" w:ascii="仿宋_GB2312" w:hAnsi="仿宋_GB2312" w:eastAsia="仿宋_GB2312" w:cs="仿宋_GB2312"/>
          <w:color w:val="000000"/>
          <w:spacing w:val="0"/>
          <w:w w:val="100"/>
          <w:position w:val="0"/>
          <w:sz w:val="32"/>
          <w:szCs w:val="32"/>
        </w:rPr>
        <w:t>2</w:t>
      </w:r>
      <w:bookmarkEnd w:id="39"/>
      <w:r>
        <w:rPr>
          <w:rFonts w:hint="eastAsia" w:ascii="仿宋_GB2312" w:hAnsi="仿宋_GB2312" w:eastAsia="仿宋_GB2312" w:cs="仿宋_GB2312"/>
          <w:color w:val="000000"/>
          <w:spacing w:val="0"/>
          <w:w w:val="100"/>
          <w:position w:val="0"/>
          <w:sz w:val="32"/>
          <w:szCs w:val="32"/>
        </w:rPr>
        <w:t>、公务用车购置及运行维护费年初预算为</w:t>
      </w:r>
      <w:r>
        <w:rPr>
          <w:rFonts w:hint="eastAsia" w:ascii="仿宋_GB2312" w:hAnsi="仿宋_GB2312" w:eastAsia="仿宋_GB2312" w:cs="仿宋_GB2312"/>
          <w:color w:val="000000"/>
          <w:spacing w:val="0"/>
          <w:w w:val="100"/>
          <w:position w:val="0"/>
          <w:sz w:val="32"/>
          <w:szCs w:val="32"/>
          <w:lang w:val="en-US" w:eastAsia="en-US" w:bidi="en-US"/>
        </w:rPr>
        <w:t>3.20</w:t>
      </w:r>
      <w:r>
        <w:rPr>
          <w:rFonts w:hint="eastAsia" w:ascii="仿宋_GB2312" w:hAnsi="仿宋_GB2312" w:eastAsia="仿宋_GB2312" w:cs="仿宋_GB2312"/>
          <w:color w:val="000000"/>
          <w:spacing w:val="0"/>
          <w:w w:val="100"/>
          <w:position w:val="0"/>
          <w:sz w:val="32"/>
          <w:szCs w:val="32"/>
        </w:rPr>
        <w:t>万元，支出决算为</w:t>
      </w:r>
      <w:r>
        <w:rPr>
          <w:rFonts w:hint="eastAsia" w:ascii="仿宋_GB2312" w:hAnsi="仿宋_GB2312" w:eastAsia="仿宋_GB2312" w:cs="仿宋_GB2312"/>
          <w:color w:val="000000"/>
          <w:spacing w:val="0"/>
          <w:w w:val="100"/>
          <w:position w:val="0"/>
          <w:sz w:val="32"/>
          <w:szCs w:val="32"/>
          <w:lang w:val="en-US" w:eastAsia="en-US" w:bidi="en-US"/>
        </w:rPr>
        <w:t>2.2</w:t>
      </w:r>
      <w:r>
        <w:rPr>
          <w:rFonts w:hint="eastAsia" w:ascii="仿宋_GB2312" w:hAnsi="仿宋_GB2312" w:eastAsia="仿宋_GB2312" w:cs="仿宋_GB2312"/>
          <w:color w:val="000000"/>
          <w:spacing w:val="0"/>
          <w:w w:val="100"/>
          <w:position w:val="0"/>
          <w:sz w:val="32"/>
          <w:szCs w:val="32"/>
        </w:rPr>
        <w:t>1万元，比年初预算减少</w:t>
      </w:r>
      <w:r>
        <w:rPr>
          <w:rFonts w:hint="eastAsia" w:ascii="仿宋_GB2312" w:hAnsi="仿宋_GB2312" w:eastAsia="仿宋_GB2312" w:cs="仿宋_GB2312"/>
          <w:color w:val="000000"/>
          <w:spacing w:val="0"/>
          <w:w w:val="100"/>
          <w:position w:val="0"/>
          <w:sz w:val="32"/>
          <w:szCs w:val="32"/>
          <w:lang w:val="en-US" w:eastAsia="en-US" w:bidi="en-US"/>
        </w:rPr>
        <w:t>0.99</w:t>
      </w:r>
      <w:r>
        <w:rPr>
          <w:rFonts w:hint="eastAsia" w:ascii="仿宋_GB2312" w:hAnsi="仿宋_GB2312" w:eastAsia="仿宋_GB2312" w:cs="仿宋_GB2312"/>
          <w:color w:val="000000"/>
          <w:spacing w:val="0"/>
          <w:w w:val="100"/>
          <w:position w:val="0"/>
          <w:sz w:val="32"/>
          <w:szCs w:val="32"/>
        </w:rPr>
        <w:t>万元，完成年初预算的 69.06%，决算数小于年初预算数的主要原因是前期已集中对我单 位公务用车进行维修维护，运行维护费用减少。其中：</w:t>
      </w:r>
    </w:p>
    <w:p>
      <w:pPr>
        <w:pStyle w:val="14"/>
        <w:keepNext w:val="0"/>
        <w:keepLines w:val="0"/>
        <w:widowControl w:val="0"/>
        <w:shd w:val="clear" w:color="auto" w:fill="auto"/>
        <w:bidi w:val="0"/>
        <w:spacing w:before="0" w:after="0" w:line="572" w:lineRule="exact"/>
        <w:ind w:left="0" w:right="0"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公务用车购置费支出</w:t>
      </w:r>
      <w:r>
        <w:rPr>
          <w:rFonts w:hint="eastAsia" w:ascii="仿宋_GB2312" w:hAnsi="仿宋_GB2312" w:eastAsia="仿宋_GB2312" w:cs="仿宋_GB2312"/>
          <w:color w:val="000000"/>
          <w:spacing w:val="0"/>
          <w:w w:val="100"/>
          <w:position w:val="0"/>
          <w:sz w:val="32"/>
          <w:szCs w:val="32"/>
          <w:lang w:val="en-US" w:eastAsia="en-US" w:bidi="en-US"/>
        </w:rPr>
        <w:t>0.00</w:t>
      </w:r>
      <w:r>
        <w:rPr>
          <w:rFonts w:hint="eastAsia" w:ascii="仿宋_GB2312" w:hAnsi="仿宋_GB2312" w:eastAsia="仿宋_GB2312" w:cs="仿宋_GB2312"/>
          <w:color w:val="000000"/>
          <w:spacing w:val="0"/>
          <w:w w:val="100"/>
          <w:position w:val="0"/>
          <w:sz w:val="32"/>
          <w:szCs w:val="32"/>
        </w:rPr>
        <w:t>万元，2021年淄博市张店区行政审批服务局等单位使用财政拨款购置公务用车0辆。</w:t>
      </w:r>
    </w:p>
    <w:p>
      <w:pPr>
        <w:pStyle w:val="14"/>
        <w:keepNext w:val="0"/>
        <w:keepLines w:val="0"/>
        <w:widowControl w:val="0"/>
        <w:shd w:val="clear" w:color="auto" w:fill="auto"/>
        <w:bidi w:val="0"/>
        <w:spacing w:before="0" w:after="0" w:line="572" w:lineRule="exact"/>
        <w:ind w:left="0" w:right="0"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公务用车运行维护费</w:t>
      </w:r>
      <w:r>
        <w:rPr>
          <w:rFonts w:hint="eastAsia" w:ascii="仿宋_GB2312" w:hAnsi="仿宋_GB2312" w:eastAsia="仿宋_GB2312" w:cs="仿宋_GB2312"/>
          <w:color w:val="000000"/>
          <w:spacing w:val="0"/>
          <w:w w:val="100"/>
          <w:position w:val="0"/>
          <w:sz w:val="32"/>
          <w:szCs w:val="32"/>
          <w:lang w:val="en-US" w:eastAsia="en-US" w:bidi="en-US"/>
        </w:rPr>
        <w:t>2.2</w:t>
      </w:r>
      <w:r>
        <w:rPr>
          <w:rFonts w:hint="eastAsia" w:ascii="仿宋_GB2312" w:hAnsi="仿宋_GB2312" w:eastAsia="仿宋_GB2312" w:cs="仿宋_GB2312"/>
          <w:color w:val="000000"/>
          <w:spacing w:val="0"/>
          <w:w w:val="100"/>
          <w:position w:val="0"/>
          <w:sz w:val="32"/>
          <w:szCs w:val="32"/>
        </w:rPr>
        <w:t>1万元，主要是按规定保留的公务用 车的维修费、燃油费等</w:t>
      </w:r>
      <w:r>
        <w:rPr>
          <w:rFonts w:hint="eastAsia" w:ascii="仿宋_GB2312" w:hAnsi="仿宋_GB2312" w:eastAsia="仿宋_GB2312" w:cs="仿宋_GB2312"/>
          <w:color w:val="000000"/>
          <w:spacing w:val="0"/>
          <w:w w:val="100"/>
          <w:position w:val="0"/>
          <w:sz w:val="32"/>
          <w:szCs w:val="32"/>
          <w:lang w:eastAsia="zh-CN"/>
        </w:rPr>
        <w:t>支出</w:t>
      </w:r>
      <w:r>
        <w:rPr>
          <w:rFonts w:hint="eastAsia" w:ascii="仿宋_GB2312" w:hAnsi="仿宋_GB2312" w:eastAsia="仿宋_GB2312" w:cs="仿宋_GB2312"/>
          <w:color w:val="000000"/>
          <w:spacing w:val="0"/>
          <w:w w:val="100"/>
          <w:position w:val="0"/>
          <w:sz w:val="32"/>
          <w:szCs w:val="32"/>
        </w:rPr>
        <w:t>。截至2021年12月31日，淄博市张店区行政审批服务局等单位财政拨款开支运行维护费的公务用车保有量为2辆。</w:t>
      </w:r>
    </w:p>
    <w:p>
      <w:pPr>
        <w:pStyle w:val="14"/>
        <w:keepNext w:val="0"/>
        <w:keepLines w:val="0"/>
        <w:widowControl w:val="0"/>
        <w:shd w:val="clear" w:color="auto" w:fill="auto"/>
        <w:tabs>
          <w:tab w:val="left" w:pos="1113"/>
        </w:tabs>
        <w:bidi w:val="0"/>
        <w:spacing w:before="0" w:after="0" w:line="572" w:lineRule="exact"/>
        <w:ind w:left="0" w:right="0" w:firstLine="640"/>
        <w:jc w:val="both"/>
        <w:rPr>
          <w:rFonts w:hint="eastAsia" w:ascii="仿宋_GB2312" w:hAnsi="仿宋_GB2312" w:eastAsia="仿宋_GB2312" w:cs="仿宋_GB2312"/>
          <w:sz w:val="32"/>
          <w:szCs w:val="32"/>
        </w:rPr>
      </w:pPr>
      <w:bookmarkStart w:id="40" w:name="bookmark108"/>
      <w:r>
        <w:rPr>
          <w:rFonts w:hint="eastAsia" w:ascii="仿宋_GB2312" w:hAnsi="仿宋_GB2312" w:eastAsia="仿宋_GB2312" w:cs="仿宋_GB2312"/>
          <w:color w:val="000000"/>
          <w:spacing w:val="0"/>
          <w:w w:val="100"/>
          <w:position w:val="0"/>
          <w:sz w:val="32"/>
          <w:szCs w:val="32"/>
        </w:rPr>
        <w:t>3</w:t>
      </w:r>
      <w:bookmarkEnd w:id="40"/>
      <w:r>
        <w:rPr>
          <w:rFonts w:hint="eastAsia" w:ascii="仿宋_GB2312" w:hAnsi="仿宋_GB2312" w:eastAsia="仿宋_GB2312" w:cs="仿宋_GB2312"/>
          <w:color w:val="000000"/>
          <w:spacing w:val="0"/>
          <w:w w:val="100"/>
          <w:position w:val="0"/>
          <w:sz w:val="32"/>
          <w:szCs w:val="32"/>
        </w:rPr>
        <w:t>、公务接待费年初预算为</w:t>
      </w:r>
      <w:r>
        <w:rPr>
          <w:rFonts w:hint="eastAsia" w:ascii="仿宋_GB2312" w:hAnsi="仿宋_GB2312" w:eastAsia="仿宋_GB2312" w:cs="仿宋_GB2312"/>
          <w:color w:val="000000"/>
          <w:spacing w:val="0"/>
          <w:w w:val="100"/>
          <w:position w:val="0"/>
          <w:sz w:val="32"/>
          <w:szCs w:val="32"/>
          <w:lang w:val="en-US" w:eastAsia="en-US" w:bidi="en-US"/>
        </w:rPr>
        <w:t xml:space="preserve">3. </w:t>
      </w:r>
      <w:r>
        <w:rPr>
          <w:rFonts w:hint="eastAsia" w:ascii="仿宋_GB2312" w:hAnsi="仿宋_GB2312" w:eastAsia="仿宋_GB2312" w:cs="仿宋_GB2312"/>
          <w:color w:val="000000"/>
          <w:spacing w:val="0"/>
          <w:w w:val="100"/>
          <w:position w:val="0"/>
          <w:sz w:val="32"/>
          <w:szCs w:val="32"/>
        </w:rPr>
        <w:t>00万元，支出决算为</w:t>
      </w:r>
      <w:r>
        <w:rPr>
          <w:rFonts w:hint="eastAsia" w:ascii="仿宋_GB2312" w:hAnsi="仿宋_GB2312" w:eastAsia="仿宋_GB2312" w:cs="仿宋_GB2312"/>
          <w:color w:val="000000"/>
          <w:spacing w:val="0"/>
          <w:w w:val="100"/>
          <w:position w:val="0"/>
          <w:sz w:val="32"/>
          <w:szCs w:val="32"/>
          <w:lang w:val="en-US" w:eastAsia="en-US" w:bidi="en-US"/>
        </w:rPr>
        <w:t>0.00</w:t>
      </w:r>
      <w:r>
        <w:rPr>
          <w:rFonts w:hint="eastAsia" w:ascii="仿宋_GB2312" w:hAnsi="仿宋_GB2312" w:eastAsia="仿宋_GB2312" w:cs="仿宋_GB2312"/>
          <w:color w:val="000000"/>
          <w:spacing w:val="0"/>
          <w:w w:val="100"/>
          <w:position w:val="0"/>
          <w:sz w:val="32"/>
          <w:szCs w:val="32"/>
        </w:rPr>
        <w:t>万元，比年初预算减少</w:t>
      </w:r>
      <w:r>
        <w:rPr>
          <w:rFonts w:hint="eastAsia" w:ascii="仿宋_GB2312" w:hAnsi="仿宋_GB2312" w:eastAsia="仿宋_GB2312" w:cs="仿宋_GB2312"/>
          <w:color w:val="000000"/>
          <w:spacing w:val="0"/>
          <w:w w:val="100"/>
          <w:position w:val="0"/>
          <w:sz w:val="32"/>
          <w:szCs w:val="32"/>
          <w:lang w:val="en-US" w:eastAsia="en-US" w:bidi="en-US"/>
        </w:rPr>
        <w:t>3.</w:t>
      </w:r>
      <w:r>
        <w:rPr>
          <w:rFonts w:hint="eastAsia" w:ascii="仿宋_GB2312" w:hAnsi="仿宋_GB2312" w:eastAsia="仿宋_GB2312" w:cs="仿宋_GB2312"/>
          <w:color w:val="000000"/>
          <w:spacing w:val="0"/>
          <w:w w:val="100"/>
          <w:position w:val="0"/>
          <w:sz w:val="32"/>
          <w:szCs w:val="32"/>
        </w:rPr>
        <w:t>00万元，决算数小于年初预算数的主要原因是本着节约原则，尽量压缩公务接待费用支出。其中：</w:t>
      </w:r>
    </w:p>
    <w:p>
      <w:pPr>
        <w:pStyle w:val="14"/>
        <w:keepNext w:val="0"/>
        <w:keepLines w:val="0"/>
        <w:widowControl w:val="0"/>
        <w:shd w:val="clear" w:color="auto" w:fill="auto"/>
        <w:bidi w:val="0"/>
        <w:spacing w:before="0" w:after="0" w:line="552" w:lineRule="exact"/>
        <w:ind w:left="0" w:right="0"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国内接待费</w:t>
      </w:r>
      <w:r>
        <w:rPr>
          <w:rFonts w:hint="eastAsia" w:ascii="仿宋_GB2312" w:hAnsi="仿宋_GB2312" w:eastAsia="仿宋_GB2312" w:cs="仿宋_GB2312"/>
          <w:color w:val="000000"/>
          <w:spacing w:val="0"/>
          <w:w w:val="100"/>
          <w:position w:val="0"/>
          <w:sz w:val="32"/>
          <w:szCs w:val="32"/>
          <w:lang w:val="en-US" w:eastAsia="en-US" w:bidi="en-US"/>
        </w:rPr>
        <w:t>0.00</w:t>
      </w:r>
      <w:r>
        <w:rPr>
          <w:rFonts w:hint="eastAsia" w:ascii="仿宋_GB2312" w:hAnsi="仿宋_GB2312" w:eastAsia="仿宋_GB2312" w:cs="仿宋_GB2312"/>
          <w:color w:val="000000"/>
          <w:spacing w:val="0"/>
          <w:w w:val="100"/>
          <w:position w:val="0"/>
          <w:sz w:val="32"/>
          <w:szCs w:val="32"/>
        </w:rPr>
        <w:t>万元，共计接待0批次、0人次（含外事接待0批次</w:t>
      </w:r>
      <w:r>
        <w:rPr>
          <w:rFonts w:hint="eastAsia" w:ascii="仿宋_GB2312" w:hAnsi="仿宋_GB2312" w:eastAsia="仿宋_GB2312" w:cs="仿宋_GB2312"/>
          <w:color w:val="000000"/>
          <w:spacing w:val="0"/>
          <w:w w:val="100"/>
          <w:position w:val="0"/>
          <w:sz w:val="32"/>
          <w:szCs w:val="32"/>
          <w:lang w:val="zh-CN" w:eastAsia="zh-CN" w:bidi="zh-CN"/>
        </w:rPr>
        <w:t>、</w:t>
      </w:r>
      <w:r>
        <w:rPr>
          <w:rFonts w:hint="eastAsia" w:ascii="仿宋_GB2312" w:hAnsi="仿宋_GB2312" w:eastAsia="仿宋_GB2312" w:cs="仿宋_GB2312"/>
          <w:color w:val="000000"/>
          <w:spacing w:val="0"/>
          <w:w w:val="100"/>
          <w:position w:val="0"/>
          <w:sz w:val="32"/>
          <w:szCs w:val="32"/>
          <w:lang w:val="en-US" w:eastAsia="zh-CN" w:bidi="zh-CN"/>
        </w:rPr>
        <w:t>0</w:t>
      </w:r>
      <w:r>
        <w:rPr>
          <w:rFonts w:hint="eastAsia" w:ascii="仿宋_GB2312" w:hAnsi="仿宋_GB2312" w:eastAsia="仿宋_GB2312" w:cs="仿宋_GB2312"/>
          <w:color w:val="000000"/>
          <w:spacing w:val="0"/>
          <w:w w:val="100"/>
          <w:position w:val="0"/>
          <w:sz w:val="32"/>
          <w:szCs w:val="32"/>
          <w:lang w:val="zh-CN" w:eastAsia="zh-CN" w:bidi="zh-CN"/>
        </w:rPr>
        <w:t>人</w:t>
      </w:r>
      <w:r>
        <w:rPr>
          <w:rFonts w:hint="eastAsia" w:ascii="仿宋_GB2312" w:hAnsi="仿宋_GB2312" w:eastAsia="仿宋_GB2312" w:cs="仿宋_GB2312"/>
          <w:color w:val="000000"/>
          <w:spacing w:val="0"/>
          <w:w w:val="100"/>
          <w:position w:val="0"/>
          <w:sz w:val="32"/>
          <w:szCs w:val="32"/>
        </w:rPr>
        <w:t>次）；</w:t>
      </w:r>
    </w:p>
    <w:p>
      <w:pPr>
        <w:pStyle w:val="14"/>
        <w:keepNext w:val="0"/>
        <w:keepLines w:val="0"/>
        <w:widowControl w:val="0"/>
        <w:shd w:val="clear" w:color="auto" w:fill="auto"/>
        <w:bidi w:val="0"/>
        <w:spacing w:before="0" w:after="0" w:line="552" w:lineRule="exact"/>
        <w:ind w:left="0" w:right="0"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国（境）外接待费</w:t>
      </w:r>
      <w:r>
        <w:rPr>
          <w:rFonts w:hint="eastAsia" w:ascii="仿宋_GB2312" w:hAnsi="仿宋_GB2312" w:eastAsia="仿宋_GB2312" w:cs="仿宋_GB2312"/>
          <w:color w:val="000000"/>
          <w:spacing w:val="0"/>
          <w:w w:val="100"/>
          <w:position w:val="0"/>
          <w:sz w:val="32"/>
          <w:szCs w:val="32"/>
          <w:lang w:val="en-US" w:eastAsia="en-US" w:bidi="en-US"/>
        </w:rPr>
        <w:t>0.00</w:t>
      </w:r>
      <w:r>
        <w:rPr>
          <w:rFonts w:hint="eastAsia" w:ascii="仿宋_GB2312" w:hAnsi="仿宋_GB2312" w:eastAsia="仿宋_GB2312" w:cs="仿宋_GB2312"/>
          <w:color w:val="000000"/>
          <w:spacing w:val="0"/>
          <w:w w:val="100"/>
          <w:position w:val="0"/>
          <w:sz w:val="32"/>
          <w:szCs w:val="32"/>
        </w:rPr>
        <w:t>万元，共计接待0批次、0人次。</w:t>
      </w:r>
    </w:p>
    <w:p>
      <w:pPr>
        <w:pStyle w:val="14"/>
        <w:keepNext w:val="0"/>
        <w:keepLines w:val="0"/>
        <w:widowControl w:val="0"/>
        <w:shd w:val="clear" w:color="auto" w:fill="auto"/>
        <w:bidi w:val="0"/>
        <w:spacing w:before="0" w:after="0" w:line="571" w:lineRule="exact"/>
        <w:ind w:left="0" w:right="0" w:firstLine="640"/>
        <w:jc w:val="left"/>
        <w:rPr>
          <w:rFonts w:hint="eastAsia" w:ascii="黑体" w:hAnsi="黑体" w:eastAsia="黑体" w:cs="黑体"/>
          <w:sz w:val="32"/>
          <w:szCs w:val="32"/>
        </w:rPr>
      </w:pPr>
      <w:r>
        <w:rPr>
          <w:rFonts w:hint="eastAsia" w:ascii="黑体" w:hAnsi="黑体" w:eastAsia="黑体" w:cs="黑体"/>
          <w:color w:val="000000"/>
          <w:spacing w:val="0"/>
          <w:w w:val="100"/>
          <w:position w:val="0"/>
          <w:sz w:val="32"/>
          <w:szCs w:val="32"/>
          <w:lang w:val="zh-CN" w:eastAsia="zh-CN" w:bidi="zh-CN"/>
        </w:rPr>
        <w:t>八、</w:t>
      </w:r>
      <w:r>
        <w:rPr>
          <w:rFonts w:hint="eastAsia" w:ascii="黑体" w:hAnsi="黑体" w:eastAsia="黑体" w:cs="黑体"/>
          <w:color w:val="000000"/>
          <w:spacing w:val="0"/>
          <w:w w:val="100"/>
          <w:position w:val="0"/>
          <w:sz w:val="32"/>
          <w:szCs w:val="32"/>
        </w:rPr>
        <w:t>政府性基金预算财政拨款收入支出决算情况说明</w:t>
      </w:r>
    </w:p>
    <w:p>
      <w:pPr>
        <w:pStyle w:val="14"/>
        <w:keepNext w:val="0"/>
        <w:keepLines w:val="0"/>
        <w:widowControl w:val="0"/>
        <w:shd w:val="clear" w:color="auto" w:fill="auto"/>
        <w:bidi w:val="0"/>
        <w:spacing w:before="0" w:after="0" w:line="552" w:lineRule="exact"/>
        <w:ind w:left="0" w:right="0" w:firstLine="640"/>
        <w:jc w:val="left"/>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本部门没有政府性基金财政拨款收支。</w:t>
      </w:r>
    </w:p>
    <w:p>
      <w:pPr>
        <w:pStyle w:val="14"/>
        <w:keepNext w:val="0"/>
        <w:keepLines w:val="0"/>
        <w:widowControl w:val="0"/>
        <w:shd w:val="clear" w:color="auto" w:fill="auto"/>
        <w:bidi w:val="0"/>
        <w:spacing w:before="0" w:after="0" w:line="571" w:lineRule="exact"/>
        <w:ind w:left="0" w:right="0" w:firstLine="640"/>
        <w:jc w:val="left"/>
        <w:rPr>
          <w:rFonts w:hint="eastAsia" w:ascii="黑体" w:hAnsi="黑体" w:eastAsia="黑体" w:cs="黑体"/>
          <w:color w:val="000000"/>
          <w:spacing w:val="0"/>
          <w:w w:val="100"/>
          <w:position w:val="0"/>
          <w:sz w:val="32"/>
          <w:szCs w:val="32"/>
          <w:lang w:val="zh-CN" w:eastAsia="zh-CN" w:bidi="zh-CN"/>
        </w:rPr>
      </w:pPr>
      <w:r>
        <w:rPr>
          <w:rFonts w:hint="eastAsia" w:ascii="黑体" w:hAnsi="黑体" w:eastAsia="黑体" w:cs="黑体"/>
          <w:color w:val="000000"/>
          <w:spacing w:val="0"/>
          <w:w w:val="100"/>
          <w:position w:val="0"/>
          <w:sz w:val="32"/>
          <w:szCs w:val="32"/>
          <w:lang w:val="zh-CN" w:eastAsia="zh-CN" w:bidi="zh-CN"/>
        </w:rPr>
        <w:t>九、国有资本经营预算财政拨款支出决算情况说明</w:t>
      </w:r>
    </w:p>
    <w:p>
      <w:pPr>
        <w:pStyle w:val="14"/>
        <w:keepNext w:val="0"/>
        <w:keepLines w:val="0"/>
        <w:widowControl w:val="0"/>
        <w:shd w:val="clear" w:color="auto" w:fill="auto"/>
        <w:bidi w:val="0"/>
        <w:spacing w:before="0" w:after="0" w:line="552" w:lineRule="exact"/>
        <w:ind w:left="0" w:right="0" w:firstLine="640"/>
        <w:jc w:val="left"/>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本部门没有使用国有资本经营预算安排的支出。</w:t>
      </w:r>
    </w:p>
    <w:p>
      <w:pPr>
        <w:pStyle w:val="14"/>
        <w:keepNext w:val="0"/>
        <w:keepLines w:val="0"/>
        <w:widowControl w:val="0"/>
        <w:shd w:val="clear" w:color="auto" w:fill="auto"/>
        <w:bidi w:val="0"/>
        <w:spacing w:before="0" w:after="0" w:line="571" w:lineRule="exact"/>
        <w:ind w:left="0" w:right="0" w:firstLine="640"/>
        <w:jc w:val="left"/>
        <w:rPr>
          <w:rFonts w:hint="eastAsia" w:ascii="黑体" w:hAnsi="黑体" w:eastAsia="黑体" w:cs="黑体"/>
          <w:color w:val="000000"/>
          <w:spacing w:val="0"/>
          <w:w w:val="100"/>
          <w:position w:val="0"/>
          <w:sz w:val="32"/>
          <w:szCs w:val="32"/>
          <w:lang w:val="zh-CN" w:eastAsia="zh-CN" w:bidi="zh-CN"/>
        </w:rPr>
      </w:pPr>
      <w:r>
        <w:rPr>
          <w:rFonts w:hint="eastAsia" w:ascii="黑体" w:hAnsi="黑体" w:eastAsia="黑体" w:cs="黑体"/>
          <w:color w:val="000000"/>
          <w:spacing w:val="0"/>
          <w:w w:val="100"/>
          <w:position w:val="0"/>
          <w:sz w:val="32"/>
          <w:szCs w:val="32"/>
          <w:lang w:val="zh-CN" w:eastAsia="zh-CN" w:bidi="zh-CN"/>
        </w:rPr>
        <w:t>十、其他重要事项情况说明</w:t>
      </w:r>
    </w:p>
    <w:p>
      <w:pPr>
        <w:keepNext w:val="0"/>
        <w:keepLines w:val="0"/>
        <w:shd w:val="clear" w:color="auto" w:fill="auto"/>
        <w:bidi w:val="0"/>
        <w:spacing w:before="0" w:after="0" w:line="580" w:lineRule="exact"/>
        <w:ind w:left="0" w:right="0" w:firstLine="640" w:firstLineChars="200"/>
        <w:jc w:val="both"/>
        <w:rPr>
          <w:rFonts w:hint="eastAsia" w:ascii="楷体_GB2312" w:hAnsi="Times New Roman" w:eastAsia="楷体_GB2312" w:cs="Times New Roman"/>
          <w:spacing w:val="0"/>
          <w:w w:val="100"/>
          <w:kern w:val="2"/>
          <w:position w:val="0"/>
          <w:sz w:val="32"/>
          <w:szCs w:val="32"/>
          <w:shd w:val="clear"/>
          <w:lang w:eastAsia="zh-CN" w:bidi="ar-SA"/>
        </w:rPr>
      </w:pPr>
      <w:bookmarkStart w:id="41" w:name="bookmark109"/>
      <w:r>
        <w:rPr>
          <w:rFonts w:hint="eastAsia" w:ascii="楷体_GB2312" w:hAnsi="Times New Roman" w:eastAsia="楷体_GB2312" w:cs="Times New Roman"/>
          <w:spacing w:val="0"/>
          <w:w w:val="100"/>
          <w:kern w:val="2"/>
          <w:position w:val="0"/>
          <w:sz w:val="32"/>
          <w:szCs w:val="32"/>
          <w:shd w:val="clear"/>
          <w:lang w:eastAsia="zh-CN" w:bidi="ar-SA"/>
        </w:rPr>
        <w:t>（</w:t>
      </w:r>
      <w:bookmarkEnd w:id="41"/>
      <w:r>
        <w:rPr>
          <w:rFonts w:hint="eastAsia" w:ascii="楷体_GB2312" w:hAnsi="Times New Roman" w:eastAsia="楷体_GB2312" w:cs="Times New Roman"/>
          <w:spacing w:val="0"/>
          <w:w w:val="100"/>
          <w:kern w:val="2"/>
          <w:position w:val="0"/>
          <w:sz w:val="32"/>
          <w:szCs w:val="32"/>
          <w:shd w:val="clear"/>
          <w:lang w:eastAsia="zh-CN" w:bidi="ar-SA"/>
        </w:rPr>
        <w:t>一）机关运行经费支出情况</w:t>
      </w:r>
    </w:p>
    <w:p>
      <w:pPr>
        <w:pStyle w:val="14"/>
        <w:keepNext w:val="0"/>
        <w:keepLines w:val="0"/>
        <w:widowControl w:val="0"/>
        <w:shd w:val="clear" w:color="auto" w:fill="auto"/>
        <w:bidi w:val="0"/>
        <w:spacing w:before="0" w:after="0" w:line="552" w:lineRule="exact"/>
        <w:ind w:left="0" w:right="0" w:firstLine="640"/>
        <w:jc w:val="left"/>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2021年度机关运行经费支出</w:t>
      </w:r>
      <w:r>
        <w:rPr>
          <w:rFonts w:hint="eastAsia" w:ascii="仿宋_GB2312" w:hAnsi="仿宋_GB2312" w:eastAsia="仿宋_GB2312" w:cs="仿宋_GB2312"/>
          <w:color w:val="000000"/>
          <w:spacing w:val="0"/>
          <w:w w:val="100"/>
          <w:position w:val="0"/>
          <w:sz w:val="32"/>
          <w:szCs w:val="32"/>
          <w:lang w:val="en-US" w:eastAsia="en-US"/>
        </w:rPr>
        <w:t xml:space="preserve">41. </w:t>
      </w:r>
      <w:r>
        <w:rPr>
          <w:rFonts w:hint="eastAsia" w:ascii="仿宋_GB2312" w:hAnsi="仿宋_GB2312" w:eastAsia="仿宋_GB2312" w:cs="仿宋_GB2312"/>
          <w:color w:val="000000"/>
          <w:spacing w:val="0"/>
          <w:w w:val="100"/>
          <w:position w:val="0"/>
          <w:sz w:val="32"/>
          <w:szCs w:val="32"/>
        </w:rPr>
        <w:t xml:space="preserve">27万元，比年初预算数减少 </w:t>
      </w:r>
      <w:r>
        <w:rPr>
          <w:rFonts w:hint="eastAsia" w:ascii="仿宋_GB2312" w:hAnsi="仿宋_GB2312" w:eastAsia="仿宋_GB2312" w:cs="仿宋_GB2312"/>
          <w:color w:val="000000"/>
          <w:spacing w:val="0"/>
          <w:w w:val="100"/>
          <w:position w:val="0"/>
          <w:sz w:val="32"/>
          <w:szCs w:val="32"/>
          <w:lang w:val="en-US" w:eastAsia="en-US"/>
        </w:rPr>
        <w:t>14.44</w:t>
      </w:r>
      <w:r>
        <w:rPr>
          <w:rFonts w:hint="eastAsia" w:ascii="仿宋_GB2312" w:hAnsi="仿宋_GB2312" w:eastAsia="仿宋_GB2312" w:cs="仿宋_GB2312"/>
          <w:color w:val="000000"/>
          <w:spacing w:val="0"/>
          <w:w w:val="100"/>
          <w:position w:val="0"/>
          <w:sz w:val="32"/>
          <w:szCs w:val="32"/>
        </w:rPr>
        <w:t>万元，下降</w:t>
      </w:r>
      <w:r>
        <w:rPr>
          <w:rFonts w:hint="eastAsia" w:ascii="仿宋_GB2312" w:hAnsi="仿宋_GB2312" w:eastAsia="仿宋_GB2312" w:cs="仿宋_GB2312"/>
          <w:color w:val="000000"/>
          <w:spacing w:val="0"/>
          <w:w w:val="100"/>
          <w:position w:val="0"/>
          <w:sz w:val="32"/>
          <w:szCs w:val="32"/>
          <w:lang w:val="en-US" w:eastAsia="en-US"/>
        </w:rPr>
        <w:t xml:space="preserve">25. </w:t>
      </w:r>
      <w:r>
        <w:rPr>
          <w:rFonts w:hint="eastAsia" w:ascii="仿宋_GB2312" w:hAnsi="仿宋_GB2312" w:eastAsia="仿宋_GB2312" w:cs="仿宋_GB2312"/>
          <w:color w:val="000000"/>
          <w:spacing w:val="0"/>
          <w:w w:val="100"/>
          <w:position w:val="0"/>
          <w:sz w:val="32"/>
          <w:szCs w:val="32"/>
        </w:rPr>
        <w:t>92%，主要原因是压缩经费，减少办公费支 出。</w:t>
      </w:r>
    </w:p>
    <w:p>
      <w:pPr>
        <w:keepNext w:val="0"/>
        <w:keepLines w:val="0"/>
        <w:shd w:val="clear" w:color="auto" w:fill="auto"/>
        <w:bidi w:val="0"/>
        <w:spacing w:before="0" w:after="0" w:line="580" w:lineRule="exact"/>
        <w:ind w:left="0" w:right="0" w:firstLine="640" w:firstLineChars="200"/>
        <w:jc w:val="both"/>
        <w:rPr>
          <w:rFonts w:hint="eastAsia" w:ascii="楷体_GB2312" w:hAnsi="Times New Roman" w:eastAsia="楷体_GB2312" w:cs="Times New Roman"/>
          <w:spacing w:val="0"/>
          <w:w w:val="100"/>
          <w:kern w:val="2"/>
          <w:position w:val="0"/>
          <w:sz w:val="32"/>
          <w:szCs w:val="32"/>
          <w:shd w:val="clear"/>
          <w:lang w:eastAsia="zh-CN" w:bidi="ar-SA"/>
        </w:rPr>
      </w:pPr>
      <w:bookmarkStart w:id="42" w:name="bookmark110"/>
      <w:r>
        <w:rPr>
          <w:rFonts w:hint="eastAsia" w:ascii="楷体_GB2312" w:hAnsi="Times New Roman" w:eastAsia="楷体_GB2312" w:cs="Times New Roman"/>
          <w:spacing w:val="0"/>
          <w:w w:val="100"/>
          <w:kern w:val="2"/>
          <w:position w:val="0"/>
          <w:sz w:val="32"/>
          <w:szCs w:val="32"/>
          <w:shd w:val="clear"/>
          <w:lang w:eastAsia="zh-CN" w:bidi="ar-SA"/>
        </w:rPr>
        <w:t>（</w:t>
      </w:r>
      <w:bookmarkEnd w:id="42"/>
      <w:r>
        <w:rPr>
          <w:rFonts w:hint="eastAsia" w:ascii="楷体_GB2312" w:hAnsi="Times New Roman" w:eastAsia="楷体_GB2312" w:cs="Times New Roman"/>
          <w:spacing w:val="0"/>
          <w:w w:val="100"/>
          <w:kern w:val="2"/>
          <w:position w:val="0"/>
          <w:sz w:val="32"/>
          <w:szCs w:val="32"/>
          <w:shd w:val="clear"/>
          <w:lang w:eastAsia="zh-CN" w:bidi="ar-SA"/>
        </w:rPr>
        <w:t>二）政府采购支出情况</w:t>
      </w:r>
    </w:p>
    <w:p>
      <w:pPr>
        <w:pStyle w:val="14"/>
        <w:keepNext w:val="0"/>
        <w:keepLines w:val="0"/>
        <w:widowControl w:val="0"/>
        <w:shd w:val="clear" w:color="auto" w:fill="auto"/>
        <w:bidi w:val="0"/>
        <w:spacing w:before="0" w:after="0" w:line="552" w:lineRule="exact"/>
        <w:ind w:left="0" w:right="0" w:firstLine="640"/>
        <w:jc w:val="left"/>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2021年度政府采购支出总额</w:t>
      </w:r>
      <w:r>
        <w:rPr>
          <w:rFonts w:hint="eastAsia" w:ascii="仿宋_GB2312" w:hAnsi="仿宋_GB2312" w:eastAsia="仿宋_GB2312" w:cs="仿宋_GB2312"/>
          <w:color w:val="000000"/>
          <w:spacing w:val="0"/>
          <w:w w:val="100"/>
          <w:position w:val="0"/>
          <w:sz w:val="32"/>
          <w:szCs w:val="32"/>
          <w:lang w:val="en-US" w:eastAsia="en-US"/>
        </w:rPr>
        <w:t>277.88</w:t>
      </w:r>
      <w:r>
        <w:rPr>
          <w:rFonts w:hint="eastAsia" w:ascii="仿宋_GB2312" w:hAnsi="仿宋_GB2312" w:eastAsia="仿宋_GB2312" w:cs="仿宋_GB2312"/>
          <w:color w:val="000000"/>
          <w:spacing w:val="0"/>
          <w:w w:val="100"/>
          <w:position w:val="0"/>
          <w:sz w:val="32"/>
          <w:szCs w:val="32"/>
        </w:rPr>
        <w:t>万元，其中：政府采购货 物支出</w:t>
      </w:r>
      <w:r>
        <w:rPr>
          <w:rFonts w:hint="eastAsia" w:ascii="仿宋_GB2312" w:hAnsi="仿宋_GB2312" w:eastAsia="仿宋_GB2312" w:cs="仿宋_GB2312"/>
          <w:color w:val="000000"/>
          <w:spacing w:val="0"/>
          <w:w w:val="100"/>
          <w:position w:val="0"/>
          <w:sz w:val="32"/>
          <w:szCs w:val="32"/>
          <w:lang w:val="en-US" w:eastAsia="en-US"/>
        </w:rPr>
        <w:t xml:space="preserve">32. </w:t>
      </w:r>
      <w:r>
        <w:rPr>
          <w:rFonts w:hint="eastAsia" w:ascii="仿宋_GB2312" w:hAnsi="仿宋_GB2312" w:eastAsia="仿宋_GB2312" w:cs="仿宋_GB2312"/>
          <w:color w:val="000000"/>
          <w:spacing w:val="0"/>
          <w:w w:val="100"/>
          <w:position w:val="0"/>
          <w:sz w:val="32"/>
          <w:szCs w:val="32"/>
        </w:rPr>
        <w:t>00万元、政府采购工程支出</w:t>
      </w:r>
      <w:r>
        <w:rPr>
          <w:rFonts w:hint="eastAsia" w:ascii="仿宋_GB2312" w:hAnsi="仿宋_GB2312" w:eastAsia="仿宋_GB2312" w:cs="仿宋_GB2312"/>
          <w:color w:val="000000"/>
          <w:spacing w:val="0"/>
          <w:w w:val="100"/>
          <w:position w:val="0"/>
          <w:sz w:val="32"/>
          <w:szCs w:val="32"/>
          <w:lang w:val="en-US" w:eastAsia="en-US"/>
        </w:rPr>
        <w:t>0.00</w:t>
      </w:r>
      <w:r>
        <w:rPr>
          <w:rFonts w:hint="eastAsia" w:ascii="仿宋_GB2312" w:hAnsi="仿宋_GB2312" w:eastAsia="仿宋_GB2312" w:cs="仿宋_GB2312"/>
          <w:color w:val="000000"/>
          <w:spacing w:val="0"/>
          <w:w w:val="100"/>
          <w:position w:val="0"/>
          <w:sz w:val="32"/>
          <w:szCs w:val="32"/>
        </w:rPr>
        <w:t>万元、政府采购服务 支出</w:t>
      </w:r>
      <w:r>
        <w:rPr>
          <w:rFonts w:hint="eastAsia" w:ascii="仿宋_GB2312" w:hAnsi="仿宋_GB2312" w:eastAsia="仿宋_GB2312" w:cs="仿宋_GB2312"/>
          <w:color w:val="000000"/>
          <w:spacing w:val="0"/>
          <w:w w:val="100"/>
          <w:position w:val="0"/>
          <w:sz w:val="32"/>
          <w:szCs w:val="32"/>
          <w:lang w:val="en-US" w:eastAsia="en-US"/>
        </w:rPr>
        <w:t>245.88</w:t>
      </w:r>
      <w:r>
        <w:rPr>
          <w:rFonts w:hint="eastAsia" w:ascii="仿宋_GB2312" w:hAnsi="仿宋_GB2312" w:eastAsia="仿宋_GB2312" w:cs="仿宋_GB2312"/>
          <w:color w:val="000000"/>
          <w:spacing w:val="0"/>
          <w:w w:val="100"/>
          <w:position w:val="0"/>
          <w:sz w:val="32"/>
          <w:szCs w:val="32"/>
        </w:rPr>
        <w:t>万元。授予中小企业合同金额</w:t>
      </w:r>
      <w:r>
        <w:rPr>
          <w:rFonts w:hint="eastAsia" w:ascii="仿宋_GB2312" w:hAnsi="仿宋_GB2312" w:eastAsia="仿宋_GB2312" w:cs="仿宋_GB2312"/>
          <w:color w:val="000000"/>
          <w:spacing w:val="0"/>
          <w:w w:val="100"/>
          <w:position w:val="0"/>
          <w:sz w:val="32"/>
          <w:szCs w:val="32"/>
          <w:lang w:val="en-US" w:eastAsia="en-US"/>
        </w:rPr>
        <w:t>0.00</w:t>
      </w:r>
      <w:r>
        <w:rPr>
          <w:rFonts w:hint="eastAsia" w:ascii="仿宋_GB2312" w:hAnsi="仿宋_GB2312" w:eastAsia="仿宋_GB2312" w:cs="仿宋_GB2312"/>
          <w:color w:val="000000"/>
          <w:spacing w:val="0"/>
          <w:w w:val="100"/>
          <w:position w:val="0"/>
          <w:sz w:val="32"/>
          <w:szCs w:val="32"/>
        </w:rPr>
        <w:t>万元，其中：授予 小微企业合同金额</w:t>
      </w:r>
      <w:r>
        <w:rPr>
          <w:rFonts w:hint="eastAsia" w:ascii="仿宋_GB2312" w:hAnsi="仿宋_GB2312" w:eastAsia="仿宋_GB2312" w:cs="仿宋_GB2312"/>
          <w:color w:val="000000"/>
          <w:spacing w:val="0"/>
          <w:w w:val="100"/>
          <w:position w:val="0"/>
          <w:sz w:val="32"/>
          <w:szCs w:val="32"/>
          <w:lang w:val="en-US" w:eastAsia="en-US"/>
        </w:rPr>
        <w:t>0.00</w:t>
      </w:r>
      <w:r>
        <w:rPr>
          <w:rFonts w:hint="eastAsia" w:ascii="仿宋_GB2312" w:hAnsi="仿宋_GB2312" w:eastAsia="仿宋_GB2312" w:cs="仿宋_GB2312"/>
          <w:color w:val="000000"/>
          <w:spacing w:val="0"/>
          <w:w w:val="100"/>
          <w:position w:val="0"/>
          <w:sz w:val="32"/>
          <w:szCs w:val="32"/>
        </w:rPr>
        <w:t>万元。</w:t>
      </w:r>
    </w:p>
    <w:p>
      <w:pPr>
        <w:keepNext w:val="0"/>
        <w:keepLines w:val="0"/>
        <w:shd w:val="clear" w:color="auto" w:fill="auto"/>
        <w:bidi w:val="0"/>
        <w:spacing w:before="0" w:after="0" w:line="580" w:lineRule="exact"/>
        <w:ind w:left="0" w:right="0" w:firstLine="640" w:firstLineChars="200"/>
        <w:jc w:val="both"/>
        <w:rPr>
          <w:rFonts w:hint="eastAsia" w:ascii="楷体_GB2312" w:hAnsi="Times New Roman" w:eastAsia="楷体_GB2312" w:cs="Times New Roman"/>
          <w:spacing w:val="0"/>
          <w:w w:val="100"/>
          <w:kern w:val="2"/>
          <w:position w:val="0"/>
          <w:sz w:val="32"/>
          <w:szCs w:val="32"/>
          <w:shd w:val="clear"/>
          <w:lang w:eastAsia="zh-CN" w:bidi="ar-SA"/>
        </w:rPr>
      </w:pPr>
      <w:bookmarkStart w:id="43" w:name="bookmark111"/>
      <w:r>
        <w:rPr>
          <w:rFonts w:hint="eastAsia" w:ascii="楷体_GB2312" w:hAnsi="Times New Roman" w:eastAsia="楷体_GB2312" w:cs="Times New Roman"/>
          <w:spacing w:val="0"/>
          <w:w w:val="100"/>
          <w:kern w:val="2"/>
          <w:position w:val="0"/>
          <w:sz w:val="32"/>
          <w:szCs w:val="32"/>
          <w:shd w:val="clear"/>
          <w:lang w:eastAsia="zh-CN" w:bidi="ar-SA"/>
        </w:rPr>
        <w:t>（</w:t>
      </w:r>
      <w:bookmarkEnd w:id="43"/>
      <w:r>
        <w:rPr>
          <w:rFonts w:hint="eastAsia" w:ascii="楷体_GB2312" w:hAnsi="Times New Roman" w:eastAsia="楷体_GB2312" w:cs="Times New Roman"/>
          <w:spacing w:val="0"/>
          <w:w w:val="100"/>
          <w:kern w:val="2"/>
          <w:position w:val="0"/>
          <w:sz w:val="32"/>
          <w:szCs w:val="32"/>
          <w:shd w:val="clear"/>
          <w:lang w:eastAsia="zh-CN" w:bidi="ar-SA"/>
        </w:rPr>
        <w:t>三）国有资产占用情况</w:t>
      </w:r>
    </w:p>
    <w:p>
      <w:pPr>
        <w:pStyle w:val="14"/>
        <w:keepNext w:val="0"/>
        <w:keepLines w:val="0"/>
        <w:widowControl w:val="0"/>
        <w:shd w:val="clear" w:color="auto" w:fill="auto"/>
        <w:bidi w:val="0"/>
        <w:spacing w:before="0" w:after="0" w:line="552" w:lineRule="exact"/>
        <w:ind w:left="0" w:right="0" w:firstLine="640"/>
        <w:jc w:val="left"/>
        <w:rPr>
          <w:rFonts w:hint="eastAsia" w:ascii="仿宋_GB2312" w:hAnsi="仿宋_GB2312" w:eastAsia="仿宋_GB2312" w:cs="仿宋_GB2312"/>
          <w:color w:val="000000"/>
          <w:spacing w:val="0"/>
          <w:w w:val="100"/>
          <w:position w:val="0"/>
          <w:sz w:val="32"/>
          <w:szCs w:val="32"/>
        </w:rPr>
        <w:sectPr>
          <w:footerReference r:id="rId10" w:type="default"/>
          <w:footnotePr>
            <w:numFmt w:val="decimal"/>
          </w:footnotePr>
          <w:type w:val="continuous"/>
          <w:pgSz w:w="11900" w:h="16840"/>
          <w:pgMar w:top="1616" w:right="1465" w:bottom="1724" w:left="1431" w:header="1188" w:footer="3" w:gutter="0"/>
          <w:cols w:space="720" w:num="1"/>
          <w:rtlGutter w:val="0"/>
          <w:docGrid w:linePitch="360" w:charSpace="0"/>
        </w:sectPr>
      </w:pPr>
      <w:r>
        <w:rPr>
          <w:rFonts w:hint="eastAsia" w:ascii="仿宋_GB2312" w:hAnsi="仿宋_GB2312" w:eastAsia="仿宋_GB2312" w:cs="仿宋_GB2312"/>
          <w:color w:val="000000"/>
          <w:spacing w:val="0"/>
          <w:w w:val="100"/>
          <w:position w:val="0"/>
          <w:sz w:val="32"/>
          <w:szCs w:val="32"/>
        </w:rPr>
        <w:t>截至2021年12月31日，本部门共有车辆2辆，其中，符合规 定领导干部用车0辆、机要通信用车1辆、应急保障用车0辆、执 法执勤用车1辆、特种专业技术用车0辆、离退休干部用车0辆、 其他用车0辆；单位价值50万元以上通用设备6台（套）；单位价 值100万元以上专用设备0台（套）。</w:t>
      </w:r>
    </w:p>
    <w:p>
      <w:pPr>
        <w:pStyle w:val="14"/>
        <w:keepNext w:val="0"/>
        <w:keepLines w:val="0"/>
        <w:widowControl w:val="0"/>
        <w:shd w:val="clear" w:color="auto" w:fill="auto"/>
        <w:bidi w:val="0"/>
        <w:spacing w:before="0" w:after="0" w:line="571" w:lineRule="exact"/>
        <w:ind w:left="0" w:right="0" w:firstLine="640"/>
        <w:jc w:val="left"/>
        <w:rPr>
          <w:rFonts w:hint="eastAsia" w:ascii="黑体" w:hAnsi="黑体" w:eastAsia="黑体" w:cs="黑体"/>
          <w:color w:val="000000"/>
          <w:spacing w:val="0"/>
          <w:w w:val="100"/>
          <w:position w:val="0"/>
          <w:sz w:val="32"/>
          <w:szCs w:val="32"/>
          <w:lang w:val="zh-CN" w:eastAsia="zh-CN" w:bidi="zh-CN"/>
        </w:rPr>
      </w:pPr>
      <w:r>
        <w:rPr>
          <w:rFonts w:hint="eastAsia" w:ascii="黑体" w:hAnsi="黑体" w:eastAsia="黑体" w:cs="黑体"/>
          <w:color w:val="000000"/>
          <w:spacing w:val="0"/>
          <w:w w:val="100"/>
          <w:position w:val="0"/>
          <w:sz w:val="32"/>
          <w:szCs w:val="32"/>
          <w:lang w:val="zh-CN" w:eastAsia="zh-CN" w:bidi="zh-CN"/>
        </w:rPr>
        <w:t>十一、预算绩效情况说明</w:t>
      </w:r>
    </w:p>
    <w:p>
      <w:pPr>
        <w:pStyle w:val="26"/>
        <w:keepNext w:val="0"/>
        <w:keepLines w:val="0"/>
        <w:pageBreakBefore w:val="0"/>
        <w:widowControl w:val="0"/>
        <w:shd w:val="clear" w:color="auto" w:fill="auto"/>
        <w:tabs>
          <w:tab w:val="left" w:pos="1386"/>
        </w:tabs>
        <w:kinsoku/>
        <w:wordWrap/>
        <w:overflowPunct/>
        <w:topLinePunct w:val="0"/>
        <w:autoSpaceDE/>
        <w:autoSpaceDN/>
        <w:bidi w:val="0"/>
        <w:adjustRightInd/>
        <w:snapToGrid/>
        <w:spacing w:before="0" w:after="0" w:line="576" w:lineRule="exact"/>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pPr>
      <w:bookmarkStart w:id="44" w:name="bookmark112"/>
      <w:r>
        <w:rPr>
          <w:rFonts w:hint="eastAsia" w:ascii="楷体_GB2312" w:hAnsi="Times New Roman" w:eastAsia="楷体_GB2312" w:cs="Times New Roman"/>
          <w:color w:val="000000"/>
          <w:spacing w:val="0"/>
          <w:w w:val="100"/>
          <w:kern w:val="2"/>
          <w:position w:val="0"/>
          <w:sz w:val="32"/>
          <w:szCs w:val="32"/>
          <w:u w:val="none"/>
          <w:shd w:val="clear" w:color="auto" w:fill="auto"/>
          <w:lang w:val="en-US" w:eastAsia="zh-CN" w:bidi="ar-SA"/>
        </w:rPr>
        <w:t>（</w:t>
      </w:r>
      <w:bookmarkEnd w:id="44"/>
      <w:r>
        <w:rPr>
          <w:rFonts w:hint="eastAsia" w:ascii="楷体_GB2312" w:hAnsi="Times New Roman" w:eastAsia="楷体_GB2312" w:cs="Times New Roman"/>
          <w:color w:val="000000"/>
          <w:spacing w:val="0"/>
          <w:w w:val="100"/>
          <w:kern w:val="2"/>
          <w:position w:val="0"/>
          <w:sz w:val="32"/>
          <w:szCs w:val="32"/>
          <w:u w:val="none"/>
          <w:shd w:val="clear" w:color="auto" w:fill="auto"/>
          <w:lang w:val="en-US" w:eastAsia="zh-CN" w:bidi="ar-SA"/>
        </w:rPr>
        <w:t>一）预算绩效管理工作开展情况。</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根据预算绩效管理要求，淄博市张店区行政审批服务局按照“谁用款、谁评价”的原 则，组织所属单位对2021年度区级预算项目支出进行全面自评， 涵盖项目7个；涉及预算资金</w:t>
      </w:r>
      <w:r>
        <w:rPr>
          <w:rFonts w:hint="eastAsia" w:ascii="仿宋_GB2312" w:hAnsi="仿宋_GB2312" w:eastAsia="仿宋_GB2312" w:cs="仿宋_GB2312"/>
          <w:color w:val="000000"/>
          <w:spacing w:val="0"/>
          <w:w w:val="100"/>
          <w:position w:val="0"/>
          <w:sz w:val="32"/>
          <w:szCs w:val="32"/>
          <w:u w:val="none"/>
          <w:shd w:val="clear" w:color="auto" w:fill="auto"/>
          <w:lang w:val="en-US" w:eastAsia="en-US" w:bidi="zh-TW"/>
        </w:rPr>
        <w:t>764.67</w:t>
      </w:r>
      <w:r>
        <w:rPr>
          <w:rFonts w:hint="eastAsia" w:ascii="仿宋_GB2312" w:hAnsi="仿宋_GB2312" w:eastAsia="仿宋_GB2312" w:cs="仿宋_GB2312"/>
          <w:color w:val="000000"/>
          <w:spacing w:val="0"/>
          <w:w w:val="100"/>
          <w:position w:val="0"/>
          <w:sz w:val="32"/>
          <w:szCs w:val="32"/>
          <w:u w:val="none"/>
          <w:shd w:val="clear" w:color="auto" w:fill="auto"/>
          <w:lang w:val="zh-TW" w:eastAsia="zh-TW" w:bidi="zh-TW"/>
        </w:rPr>
        <w:t>万元，占部门预算项目支出 总额的100.00%。</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组织开展部门整体支出绩效自评，涉及预算</w:t>
      </w:r>
      <w:r>
        <w:rPr>
          <w:rFonts w:hint="eastAsia" w:ascii="仿宋_GB2312" w:hAnsi="仿宋_GB2312" w:eastAsia="仿宋_GB2312" w:cs="仿宋_GB2312"/>
          <w:color w:val="000000"/>
          <w:spacing w:val="0"/>
          <w:w w:val="100"/>
          <w:position w:val="0"/>
          <w:sz w:val="32"/>
          <w:szCs w:val="32"/>
          <w:lang w:eastAsia="zh-CN"/>
        </w:rPr>
        <w:t>资金</w:t>
      </w:r>
      <w:r>
        <w:rPr>
          <w:rFonts w:hint="eastAsia" w:ascii="仿宋_GB2312" w:hAnsi="仿宋_GB2312" w:eastAsia="仿宋_GB2312" w:cs="仿宋_GB2312"/>
          <w:color w:val="000000"/>
          <w:spacing w:val="0"/>
          <w:w w:val="100"/>
          <w:position w:val="0"/>
          <w:sz w:val="32"/>
          <w:szCs w:val="32"/>
          <w:lang w:val="en-US" w:eastAsia="zh-CN"/>
        </w:rPr>
        <w:t>1463.00</w:t>
      </w:r>
      <w:r>
        <w:rPr>
          <w:rFonts w:hint="eastAsia" w:ascii="仿宋_GB2312" w:hAnsi="仿宋_GB2312" w:eastAsia="仿宋_GB2312" w:cs="仿宋_GB2312"/>
          <w:color w:val="000000"/>
          <w:spacing w:val="0"/>
          <w:w w:val="100"/>
          <w:position w:val="0"/>
          <w:sz w:val="32"/>
          <w:szCs w:val="32"/>
        </w:rPr>
        <w:t>万 元，其中财政拨款</w:t>
      </w:r>
      <w:r>
        <w:rPr>
          <w:rFonts w:hint="eastAsia" w:ascii="仿宋_GB2312" w:hAnsi="仿宋_GB2312" w:eastAsia="仿宋_GB2312" w:cs="仿宋_GB2312"/>
          <w:color w:val="000000"/>
          <w:spacing w:val="0"/>
          <w:w w:val="100"/>
          <w:position w:val="0"/>
          <w:sz w:val="32"/>
          <w:szCs w:val="32"/>
          <w:lang w:val="en-US" w:eastAsia="zh-CN"/>
        </w:rPr>
        <w:t>1463.00</w:t>
      </w:r>
      <w:r>
        <w:rPr>
          <w:rFonts w:hint="eastAsia" w:ascii="仿宋_GB2312" w:hAnsi="仿宋_GB2312" w:eastAsia="仿宋_GB2312" w:cs="仿宋_GB2312"/>
          <w:color w:val="000000"/>
          <w:spacing w:val="0"/>
          <w:w w:val="100"/>
          <w:position w:val="0"/>
          <w:sz w:val="32"/>
          <w:szCs w:val="32"/>
        </w:rPr>
        <w:t>万元。</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val="en-US" w:eastAsia="zh-CN"/>
        </w:rPr>
        <w:t xml:space="preserve">组织对行政审批服务工作经费等1个项目开展了部门评价，涉及预算资金439.66万元。 </w:t>
      </w:r>
    </w:p>
    <w:p>
      <w:pPr>
        <w:pStyle w:val="14"/>
        <w:keepNext w:val="0"/>
        <w:keepLines w:val="0"/>
        <w:widowControl w:val="0"/>
        <w:shd w:val="clear" w:color="auto" w:fill="auto"/>
        <w:tabs>
          <w:tab w:val="left" w:pos="1386"/>
        </w:tabs>
        <w:bidi w:val="0"/>
        <w:spacing w:before="0" w:after="0" w:line="572" w:lineRule="exact"/>
        <w:ind w:left="0" w:right="0" w:firstLine="640"/>
        <w:jc w:val="both"/>
        <w:rPr>
          <w:rFonts w:hint="eastAsia" w:ascii="仿宋_GB2312" w:hAnsi="仿宋_GB2312" w:eastAsia="仿宋_GB2312" w:cs="仿宋_GB2312"/>
          <w:sz w:val="32"/>
          <w:szCs w:val="32"/>
        </w:rPr>
      </w:pPr>
      <w:bookmarkStart w:id="45" w:name="bookmark113"/>
      <w:r>
        <w:rPr>
          <w:rFonts w:hint="eastAsia" w:ascii="楷体_GB2312" w:hAnsi="Times New Roman" w:eastAsia="楷体_GB2312" w:cs="Times New Roman"/>
          <w:color w:val="000000"/>
          <w:spacing w:val="0"/>
          <w:w w:val="100"/>
          <w:kern w:val="2"/>
          <w:position w:val="0"/>
          <w:sz w:val="32"/>
          <w:szCs w:val="32"/>
          <w:u w:val="none"/>
          <w:shd w:val="clear" w:color="auto" w:fill="auto"/>
          <w:lang w:val="en-US" w:eastAsia="zh-CN" w:bidi="ar-SA"/>
        </w:rPr>
        <w:t>（</w:t>
      </w:r>
      <w:bookmarkEnd w:id="45"/>
      <w:r>
        <w:rPr>
          <w:rFonts w:hint="eastAsia" w:ascii="楷体_GB2312" w:hAnsi="Times New Roman" w:eastAsia="楷体_GB2312" w:cs="Times New Roman"/>
          <w:color w:val="000000"/>
          <w:spacing w:val="0"/>
          <w:w w:val="100"/>
          <w:kern w:val="2"/>
          <w:position w:val="0"/>
          <w:sz w:val="32"/>
          <w:szCs w:val="32"/>
          <w:u w:val="none"/>
          <w:shd w:val="clear" w:color="auto" w:fill="auto"/>
          <w:lang w:val="en-US" w:eastAsia="zh-CN" w:bidi="ar-SA"/>
        </w:rPr>
        <w:t>二）项目绩效自评结果。</w:t>
      </w:r>
      <w:r>
        <w:rPr>
          <w:rFonts w:hint="eastAsia" w:ascii="仿宋_GB2312" w:hAnsi="仿宋_GB2312" w:eastAsia="仿宋_GB2312" w:cs="仿宋_GB2312"/>
          <w:color w:val="000000"/>
          <w:spacing w:val="0"/>
          <w:w w:val="100"/>
          <w:position w:val="0"/>
          <w:sz w:val="32"/>
          <w:szCs w:val="32"/>
        </w:rPr>
        <w:t>淄博市张店区行政审批服务局2021年度区级预算项目支出绩效自评的7个项目中，7个项目自评等级为优，0个项目自评等级为良，0个项目自评等级为中。从自评情况看，项目支出绩效管理的重视程度进一步提升，大部分项目有序开展，执行和完成情况较好，资金使用比较规范，预算项目绩效自评工作为进一步加强项目管理，提高财政资金的使用效益，为下一步预算资金安排提供重要参考。</w:t>
      </w:r>
    </w:p>
    <w:p>
      <w:pPr>
        <w:pStyle w:val="14"/>
        <w:keepNext w:val="0"/>
        <w:keepLines w:val="0"/>
        <w:widowControl w:val="0"/>
        <w:shd w:val="clear" w:color="auto" w:fill="auto"/>
        <w:bidi w:val="0"/>
        <w:spacing w:before="0" w:after="0" w:line="566" w:lineRule="exact"/>
        <w:ind w:left="0" w:right="0"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今年在部门决算中反映了 2021年度所有预算项目支出绩效自 评结果，以及新办企业刻制印章费用等</w:t>
      </w:r>
      <w:r>
        <w:rPr>
          <w:rFonts w:hint="eastAsia" w:ascii="仿宋_GB2312" w:hAnsi="仿宋_GB2312" w:eastAsia="仿宋_GB2312" w:cs="仿宋_GB2312"/>
          <w:color w:val="000000"/>
          <w:spacing w:val="0"/>
          <w:w w:val="100"/>
          <w:position w:val="0"/>
          <w:sz w:val="32"/>
          <w:szCs w:val="32"/>
          <w:lang w:val="en-US" w:eastAsia="zh-CN"/>
        </w:rPr>
        <w:t>3</w:t>
      </w:r>
      <w:r>
        <w:rPr>
          <w:rFonts w:hint="eastAsia" w:ascii="仿宋_GB2312" w:hAnsi="仿宋_GB2312" w:eastAsia="仿宋_GB2312" w:cs="仿宋_GB2312"/>
          <w:color w:val="000000"/>
          <w:spacing w:val="0"/>
          <w:w w:val="100"/>
          <w:position w:val="0"/>
          <w:sz w:val="32"/>
          <w:szCs w:val="32"/>
        </w:rPr>
        <w:t>个项目的绩效自评表。</w:t>
      </w:r>
    </w:p>
    <w:p>
      <w:pPr>
        <w:pStyle w:val="14"/>
        <w:keepNext w:val="0"/>
        <w:keepLines w:val="0"/>
        <w:widowControl w:val="0"/>
        <w:numPr>
          <w:ilvl w:val="0"/>
          <w:numId w:val="2"/>
        </w:numPr>
        <w:shd w:val="clear" w:color="auto" w:fill="auto"/>
        <w:bidi w:val="0"/>
        <w:spacing w:before="0" w:after="0" w:line="566" w:lineRule="exact"/>
        <w:ind w:left="0" w:right="0" w:firstLine="640"/>
        <w:jc w:val="both"/>
        <w:rPr>
          <w:rFonts w:hint="eastAsia" w:ascii="仿宋_GB2312" w:hAnsi="仿宋_GB2312" w:eastAsia="仿宋_GB2312" w:cs="仿宋_GB2312"/>
          <w:sz w:val="32"/>
          <w:szCs w:val="32"/>
        </w:rPr>
      </w:pPr>
      <w:bookmarkStart w:id="46" w:name="bookmark114"/>
      <w:bookmarkEnd w:id="46"/>
      <w:r>
        <w:rPr>
          <w:rFonts w:hint="eastAsia" w:ascii="仿宋_GB2312" w:hAnsi="仿宋_GB2312" w:eastAsia="仿宋_GB2312" w:cs="仿宋_GB2312"/>
          <w:color w:val="000000"/>
          <w:spacing w:val="0"/>
          <w:w w:val="100"/>
          <w:position w:val="0"/>
          <w:sz w:val="32"/>
          <w:szCs w:val="32"/>
        </w:rPr>
        <w:t>新办企业刻制印章费用项目绩效自评综述：根据年初设定 的绩效目标，项目自评得分为</w:t>
      </w:r>
      <w:r>
        <w:rPr>
          <w:rFonts w:hint="eastAsia" w:ascii="仿宋_GB2312" w:hAnsi="仿宋_GB2312" w:eastAsia="仿宋_GB2312" w:cs="仿宋_GB2312"/>
          <w:color w:val="000000"/>
          <w:spacing w:val="0"/>
          <w:w w:val="100"/>
          <w:position w:val="0"/>
          <w:sz w:val="32"/>
          <w:szCs w:val="32"/>
          <w:lang w:val="en-US" w:eastAsia="en-US" w:bidi="en-US"/>
        </w:rPr>
        <w:t>98.5</w:t>
      </w:r>
      <w:r>
        <w:rPr>
          <w:rFonts w:hint="eastAsia" w:ascii="仿宋_GB2312" w:hAnsi="仿宋_GB2312" w:eastAsia="仿宋_GB2312" w:cs="仿宋_GB2312"/>
          <w:color w:val="000000"/>
          <w:spacing w:val="0"/>
          <w:w w:val="100"/>
          <w:position w:val="0"/>
          <w:sz w:val="32"/>
          <w:szCs w:val="32"/>
        </w:rPr>
        <w:t>分。全年预算数为</w:t>
      </w:r>
      <w:r>
        <w:rPr>
          <w:rFonts w:hint="eastAsia" w:ascii="仿宋_GB2312" w:hAnsi="仿宋_GB2312" w:eastAsia="仿宋_GB2312" w:cs="仿宋_GB2312"/>
          <w:color w:val="000000"/>
          <w:spacing w:val="0"/>
          <w:w w:val="100"/>
          <w:position w:val="0"/>
          <w:sz w:val="32"/>
          <w:szCs w:val="32"/>
          <w:lang w:val="en-US" w:eastAsia="en-US" w:bidi="en-US"/>
        </w:rPr>
        <w:t>125.83</w:t>
      </w:r>
      <w:r>
        <w:rPr>
          <w:rFonts w:hint="eastAsia" w:ascii="仿宋_GB2312" w:hAnsi="仿宋_GB2312" w:eastAsia="仿宋_GB2312" w:cs="仿宋_GB2312"/>
          <w:color w:val="000000"/>
          <w:spacing w:val="0"/>
          <w:w w:val="100"/>
          <w:position w:val="0"/>
          <w:sz w:val="32"/>
          <w:szCs w:val="32"/>
        </w:rPr>
        <w:t>万元，执行数为</w:t>
      </w:r>
      <w:r>
        <w:rPr>
          <w:rFonts w:hint="eastAsia" w:ascii="仿宋_GB2312" w:hAnsi="仿宋_GB2312" w:eastAsia="仿宋_GB2312" w:cs="仿宋_GB2312"/>
          <w:color w:val="000000"/>
          <w:spacing w:val="0"/>
          <w:w w:val="100"/>
          <w:position w:val="0"/>
          <w:sz w:val="32"/>
          <w:szCs w:val="32"/>
          <w:lang w:val="en-US" w:eastAsia="en-US" w:bidi="en-US"/>
        </w:rPr>
        <w:t>125.83</w:t>
      </w:r>
      <w:r>
        <w:rPr>
          <w:rFonts w:hint="eastAsia" w:ascii="仿宋_GB2312" w:hAnsi="仿宋_GB2312" w:eastAsia="仿宋_GB2312" w:cs="仿宋_GB2312"/>
          <w:color w:val="000000"/>
          <w:spacing w:val="0"/>
          <w:w w:val="100"/>
          <w:position w:val="0"/>
          <w:sz w:val="32"/>
          <w:szCs w:val="32"/>
        </w:rPr>
        <w:t>万元，完成预算的100%。项目绩效目标完成情况：用于新办企业刻制印章费用，节约了企业成本，提高了企业满意度。发现的主要问题及原因：新办企业数量存在变动，刻章总数量也有所浮动。下一步改进措施：充分利用大数据分析系统，分析明年新办企业数量，更为准确填报预算。</w:t>
      </w:r>
    </w:p>
    <w:p>
      <w:pPr>
        <w:pStyle w:val="14"/>
        <w:keepNext w:val="0"/>
        <w:keepLines w:val="0"/>
        <w:widowControl w:val="0"/>
        <w:numPr>
          <w:ilvl w:val="0"/>
          <w:numId w:val="2"/>
        </w:numPr>
        <w:shd w:val="clear" w:color="auto" w:fill="auto"/>
        <w:tabs>
          <w:tab w:val="left" w:pos="966"/>
        </w:tabs>
        <w:bidi w:val="0"/>
        <w:spacing w:before="0" w:after="0" w:line="570" w:lineRule="exact"/>
        <w:ind w:left="0" w:right="0" w:firstLine="640"/>
        <w:jc w:val="both"/>
        <w:rPr>
          <w:rFonts w:hint="eastAsia" w:ascii="仿宋_GB2312" w:hAnsi="仿宋_GB2312" w:eastAsia="仿宋_GB2312" w:cs="仿宋_GB2312"/>
          <w:sz w:val="32"/>
          <w:szCs w:val="32"/>
        </w:rPr>
      </w:pPr>
      <w:bookmarkStart w:id="47" w:name="bookmark115"/>
      <w:bookmarkEnd w:id="47"/>
      <w:r>
        <w:rPr>
          <w:rFonts w:hint="eastAsia" w:ascii="仿宋_GB2312" w:hAnsi="仿宋_GB2312" w:eastAsia="仿宋_GB2312" w:cs="仿宋_GB2312"/>
          <w:color w:val="000000"/>
          <w:spacing w:val="0"/>
          <w:w w:val="100"/>
          <w:position w:val="0"/>
          <w:sz w:val="32"/>
          <w:szCs w:val="32"/>
        </w:rPr>
        <w:t>服装经费项目绩效自评综述：根据年初设定的绩效目标， 项目自评得分为</w:t>
      </w:r>
      <w:r>
        <w:rPr>
          <w:rFonts w:hint="eastAsia" w:ascii="仿宋_GB2312" w:hAnsi="仿宋_GB2312" w:eastAsia="仿宋_GB2312" w:cs="仿宋_GB2312"/>
          <w:color w:val="000000"/>
          <w:spacing w:val="0"/>
          <w:w w:val="100"/>
          <w:position w:val="0"/>
          <w:sz w:val="32"/>
          <w:szCs w:val="32"/>
          <w:lang w:val="en-US" w:eastAsia="en-US" w:bidi="en-US"/>
        </w:rPr>
        <w:t>93.81</w:t>
      </w:r>
      <w:r>
        <w:rPr>
          <w:rFonts w:hint="eastAsia" w:ascii="仿宋_GB2312" w:hAnsi="仿宋_GB2312" w:eastAsia="仿宋_GB2312" w:cs="仿宋_GB2312"/>
          <w:color w:val="000000"/>
          <w:spacing w:val="0"/>
          <w:w w:val="100"/>
          <w:position w:val="0"/>
          <w:sz w:val="32"/>
          <w:szCs w:val="32"/>
        </w:rPr>
        <w:t>分。全年预算数为</w:t>
      </w:r>
      <w:r>
        <w:rPr>
          <w:rFonts w:hint="eastAsia" w:ascii="仿宋_GB2312" w:hAnsi="仿宋_GB2312" w:eastAsia="仿宋_GB2312" w:cs="仿宋_GB2312"/>
          <w:color w:val="000000"/>
          <w:spacing w:val="0"/>
          <w:w w:val="100"/>
          <w:position w:val="0"/>
          <w:sz w:val="32"/>
          <w:szCs w:val="32"/>
          <w:lang w:val="en-US" w:eastAsia="en-US" w:bidi="en-US"/>
        </w:rPr>
        <w:t xml:space="preserve">6. </w:t>
      </w:r>
      <w:r>
        <w:rPr>
          <w:rFonts w:hint="eastAsia" w:ascii="仿宋_GB2312" w:hAnsi="仿宋_GB2312" w:eastAsia="仿宋_GB2312" w:cs="仿宋_GB2312"/>
          <w:color w:val="000000"/>
          <w:spacing w:val="0"/>
          <w:w w:val="100"/>
          <w:position w:val="0"/>
          <w:sz w:val="32"/>
          <w:szCs w:val="32"/>
        </w:rPr>
        <w:t>37万元，执行数为</w:t>
      </w:r>
    </w:p>
    <w:p>
      <w:pPr>
        <w:pStyle w:val="14"/>
        <w:keepNext w:val="0"/>
        <w:keepLines w:val="0"/>
        <w:widowControl w:val="0"/>
        <w:shd w:val="clear" w:color="auto" w:fill="auto"/>
        <w:bidi w:val="0"/>
        <w:spacing w:before="0" w:after="0" w:line="570" w:lineRule="exact"/>
        <w:ind w:left="0" w:right="0" w:firstLine="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val="en-US" w:eastAsia="en-US" w:bidi="en-US"/>
        </w:rPr>
        <w:t xml:space="preserve">6. </w:t>
      </w:r>
      <w:r>
        <w:rPr>
          <w:rFonts w:hint="eastAsia" w:ascii="仿宋_GB2312" w:hAnsi="仿宋_GB2312" w:eastAsia="仿宋_GB2312" w:cs="仿宋_GB2312"/>
          <w:color w:val="000000"/>
          <w:spacing w:val="0"/>
          <w:w w:val="100"/>
          <w:position w:val="0"/>
          <w:sz w:val="32"/>
          <w:szCs w:val="32"/>
        </w:rPr>
        <w:t>37万元，完成预算的100%。项目绩效目标完成情况：用于支付 局机关人员、劳务派遣人员以及张店市民中心相关入驻部门工作 人员的工装费用，统一工作人员着装，提升服务形象。发现的主 要问题及原因：大厅人员变动导致服装数量变动，导致自评得分 相对较低。下一步改进措施：严格控制大厅人员数量。</w:t>
      </w:r>
    </w:p>
    <w:p>
      <w:pPr>
        <w:pStyle w:val="14"/>
        <w:keepNext w:val="0"/>
        <w:keepLines w:val="0"/>
        <w:widowControl w:val="0"/>
        <w:numPr>
          <w:ilvl w:val="0"/>
          <w:numId w:val="2"/>
        </w:numPr>
        <w:shd w:val="clear" w:color="auto" w:fill="auto"/>
        <w:tabs>
          <w:tab w:val="left" w:pos="990"/>
        </w:tabs>
        <w:bidi w:val="0"/>
        <w:spacing w:before="0" w:after="0" w:line="570" w:lineRule="exact"/>
        <w:ind w:left="0" w:right="0" w:firstLine="640"/>
        <w:jc w:val="both"/>
        <w:rPr>
          <w:rFonts w:hint="eastAsia" w:ascii="仿宋_GB2312" w:hAnsi="仿宋_GB2312" w:eastAsia="仿宋_GB2312" w:cs="仿宋_GB2312"/>
          <w:sz w:val="32"/>
          <w:szCs w:val="32"/>
        </w:rPr>
      </w:pPr>
      <w:bookmarkStart w:id="48" w:name="bookmark116"/>
      <w:bookmarkEnd w:id="48"/>
      <w:r>
        <w:rPr>
          <w:rFonts w:hint="eastAsia" w:ascii="仿宋_GB2312" w:hAnsi="仿宋_GB2312" w:eastAsia="仿宋_GB2312" w:cs="仿宋_GB2312"/>
          <w:color w:val="000000"/>
          <w:spacing w:val="0"/>
          <w:w w:val="100"/>
          <w:position w:val="0"/>
          <w:sz w:val="32"/>
          <w:szCs w:val="32"/>
        </w:rPr>
        <w:t>证照办理费用项目绩效自评综述：根据年初设定的绩效目 标，项目自评得分为</w:t>
      </w:r>
      <w:r>
        <w:rPr>
          <w:rFonts w:hint="eastAsia" w:ascii="仿宋_GB2312" w:hAnsi="仿宋_GB2312" w:eastAsia="仿宋_GB2312" w:cs="仿宋_GB2312"/>
          <w:color w:val="000000"/>
          <w:spacing w:val="0"/>
          <w:w w:val="100"/>
          <w:position w:val="0"/>
          <w:sz w:val="32"/>
          <w:szCs w:val="32"/>
          <w:lang w:val="en-US" w:eastAsia="en-US" w:bidi="en-US"/>
        </w:rPr>
        <w:t>99.88</w:t>
      </w:r>
      <w:r>
        <w:rPr>
          <w:rFonts w:hint="eastAsia" w:ascii="仿宋_GB2312" w:hAnsi="仿宋_GB2312" w:eastAsia="仿宋_GB2312" w:cs="仿宋_GB2312"/>
          <w:color w:val="000000"/>
          <w:spacing w:val="0"/>
          <w:w w:val="100"/>
          <w:position w:val="0"/>
          <w:sz w:val="32"/>
          <w:szCs w:val="32"/>
        </w:rPr>
        <w:t>分。全年预算数为65万元，执行数为 65万元，完成预算的100%。项目绩效目标完成情况：按时完成了 各类证照印刷，保障各类审批业务办理，提高办事群众满意度。 发现的主要问题及原因：证照存在因制度变化而更新的情况，要 按实际需求控制一次性印刷数量，避免造成浪费。下一步将继续 按照单位需求进行证照印刷，据实拨付印刷费用，保证印刷质 量。</w:t>
      </w:r>
    </w:p>
    <w:p>
      <w:pPr>
        <w:pStyle w:val="14"/>
        <w:keepNext w:val="0"/>
        <w:keepLines w:val="0"/>
        <w:widowControl w:val="0"/>
        <w:shd w:val="clear" w:color="auto" w:fill="auto"/>
        <w:bidi w:val="0"/>
        <w:spacing w:before="0" w:after="0" w:line="595" w:lineRule="exact"/>
        <w:ind w:left="0" w:right="0" w:firstLine="640"/>
        <w:jc w:val="both"/>
        <w:rPr>
          <w:rFonts w:hint="eastAsia" w:ascii="仿宋_GB2312" w:hAnsi="仿宋_GB2312" w:eastAsia="仿宋_GB2312" w:cs="仿宋_GB2312"/>
          <w:sz w:val="32"/>
          <w:szCs w:val="32"/>
        </w:rPr>
      </w:pPr>
      <w:bookmarkStart w:id="49" w:name="bookmark117"/>
      <w:bookmarkEnd w:id="49"/>
      <w:bookmarkStart w:id="71" w:name="_GoBack"/>
      <w:bookmarkEnd w:id="71"/>
      <w:r>
        <w:rPr>
          <w:rFonts w:hint="eastAsia" w:ascii="仿宋_GB2312" w:hAnsi="仿宋_GB2312" w:eastAsia="仿宋_GB2312" w:cs="仿宋_GB2312"/>
          <w:color w:val="000000"/>
          <w:spacing w:val="0"/>
          <w:w w:val="100"/>
          <w:position w:val="0"/>
          <w:sz w:val="32"/>
          <w:szCs w:val="32"/>
        </w:rPr>
        <w:t>2021年度预算项目支出绩效自评情况汇总表和区级预算项目 支出绩效自评表详见</w:t>
      </w:r>
      <w:r>
        <w:rPr>
          <w:rFonts w:hint="eastAsia" w:ascii="仿宋_GB2312" w:hAnsi="仿宋_GB2312" w:eastAsia="仿宋_GB2312" w:cs="仿宋_GB2312"/>
          <w:color w:val="000000"/>
          <w:spacing w:val="0"/>
          <w:w w:val="100"/>
          <w:position w:val="0"/>
          <w:sz w:val="32"/>
          <w:szCs w:val="32"/>
          <w:lang w:val="zh-CN" w:eastAsia="zh-CN" w:bidi="zh-CN"/>
        </w:rPr>
        <w:t>“第</w:t>
      </w:r>
      <w:r>
        <w:rPr>
          <w:rFonts w:hint="eastAsia" w:ascii="仿宋_GB2312" w:hAnsi="仿宋_GB2312" w:eastAsia="仿宋_GB2312" w:cs="仿宋_GB2312"/>
          <w:color w:val="000000"/>
          <w:spacing w:val="0"/>
          <w:w w:val="100"/>
          <w:position w:val="0"/>
          <w:sz w:val="32"/>
          <w:szCs w:val="32"/>
        </w:rPr>
        <w:t>五部分附件”。</w:t>
      </w:r>
    </w:p>
    <w:p>
      <w:pPr>
        <w:pStyle w:val="14"/>
        <w:keepNext w:val="0"/>
        <w:keepLines w:val="0"/>
        <w:widowControl w:val="0"/>
        <w:shd w:val="clear" w:color="auto" w:fill="auto"/>
        <w:bidi w:val="0"/>
        <w:spacing w:before="0" w:after="0" w:line="572" w:lineRule="exact"/>
        <w:ind w:left="0" w:right="0" w:firstLine="640"/>
        <w:jc w:val="both"/>
        <w:rPr>
          <w:rFonts w:hint="eastAsia" w:ascii="仿宋_GB2312" w:hAnsi="仿宋_GB2312" w:eastAsia="仿宋_GB2312" w:cs="仿宋_GB2312"/>
          <w:sz w:val="32"/>
          <w:szCs w:val="32"/>
        </w:rPr>
      </w:pPr>
      <w:r>
        <w:rPr>
          <w:rFonts w:hint="eastAsia" w:ascii="楷体_GB2312" w:hAnsi="Times New Roman" w:eastAsia="楷体_GB2312" w:cs="Times New Roman"/>
          <w:color w:val="000000"/>
          <w:spacing w:val="0"/>
          <w:w w:val="100"/>
          <w:kern w:val="2"/>
          <w:position w:val="0"/>
          <w:sz w:val="32"/>
          <w:szCs w:val="32"/>
          <w:u w:val="none"/>
          <w:shd w:val="clear" w:color="auto" w:fill="auto"/>
          <w:lang w:val="en-US" w:eastAsia="zh-CN" w:bidi="ar-SA"/>
        </w:rPr>
        <w:t>（三）部门整体支出绩效自评结果。</w:t>
      </w:r>
      <w:r>
        <w:rPr>
          <w:rFonts w:hint="eastAsia" w:ascii="仿宋_GB2312" w:hAnsi="仿宋_GB2312" w:eastAsia="仿宋_GB2312" w:cs="仿宋_GB2312"/>
          <w:color w:val="000000"/>
          <w:spacing w:val="0"/>
          <w:w w:val="100"/>
          <w:position w:val="0"/>
          <w:sz w:val="32"/>
          <w:szCs w:val="32"/>
        </w:rPr>
        <w:t>部门整体支出绩效自评 结果为</w:t>
      </w:r>
      <w:r>
        <w:rPr>
          <w:rFonts w:hint="eastAsia" w:ascii="仿宋_GB2312" w:hAnsi="仿宋_GB2312" w:eastAsia="仿宋_GB2312" w:cs="仿宋_GB2312"/>
          <w:color w:val="000000"/>
          <w:spacing w:val="0"/>
          <w:w w:val="100"/>
          <w:position w:val="0"/>
          <w:sz w:val="32"/>
          <w:szCs w:val="32"/>
          <w:lang w:val="en-US" w:eastAsia="en-US" w:bidi="en-US"/>
        </w:rPr>
        <w:t>97.03</w:t>
      </w:r>
      <w:r>
        <w:rPr>
          <w:rFonts w:hint="eastAsia" w:ascii="仿宋_GB2312" w:hAnsi="仿宋_GB2312" w:eastAsia="仿宋_GB2312" w:cs="仿宋_GB2312"/>
          <w:color w:val="000000"/>
          <w:spacing w:val="0"/>
          <w:w w:val="100"/>
          <w:position w:val="0"/>
          <w:sz w:val="32"/>
          <w:szCs w:val="32"/>
        </w:rPr>
        <w:t>分，等级为优。从自评情况来看，项目立项程序完 整、规范，设置了明确的绩效目标，财务相关管理制度较健全， 预算执行及时、有效，促进形成了运行高效、保障有力、科学合 理日常运行体系，推动张店区行政审批整体形势持续稳定向好， 行政审批水平稳步提高，群众办事满意度明显提升。部门整体绩 效目标完成情况：项目的实施有效达到了绩效目标要求，推动我 局工作有效开展，提高我局信息化水平，提升政务服务效能，提 高行政审批业务能力，有效提升群众办事满意度，较为优秀地完 成了年初绩效目标。</w:t>
      </w:r>
    </w:p>
    <w:p>
      <w:pPr>
        <w:pStyle w:val="14"/>
        <w:keepNext w:val="0"/>
        <w:keepLines w:val="0"/>
        <w:widowControl w:val="0"/>
        <w:shd w:val="clear" w:color="auto" w:fill="auto"/>
        <w:tabs>
          <w:tab w:val="left" w:pos="1530"/>
        </w:tabs>
        <w:bidi w:val="0"/>
        <w:spacing w:before="0" w:after="0" w:line="600" w:lineRule="exact"/>
        <w:ind w:left="0" w:right="0" w:firstLine="620"/>
        <w:jc w:val="left"/>
        <w:rPr>
          <w:rFonts w:hint="eastAsia" w:ascii="仿宋_GB2312" w:hAnsi="仿宋_GB2312" w:eastAsia="仿宋_GB2312" w:cs="仿宋_GB2312"/>
          <w:sz w:val="32"/>
          <w:szCs w:val="32"/>
        </w:rPr>
      </w:pPr>
      <w:bookmarkStart w:id="50" w:name="bookmark119"/>
      <w:r>
        <w:rPr>
          <w:rFonts w:hint="eastAsia" w:ascii="楷体_GB2312" w:hAnsi="Times New Roman" w:eastAsia="楷体_GB2312" w:cs="Times New Roman"/>
          <w:color w:val="000000"/>
          <w:spacing w:val="0"/>
          <w:w w:val="100"/>
          <w:kern w:val="2"/>
          <w:position w:val="0"/>
          <w:sz w:val="32"/>
          <w:szCs w:val="32"/>
          <w:u w:val="none"/>
          <w:shd w:val="clear" w:color="auto" w:fill="auto"/>
          <w:lang w:val="en-US" w:eastAsia="zh-CN" w:bidi="ar-SA"/>
        </w:rPr>
        <w:t>（</w:t>
      </w:r>
      <w:bookmarkEnd w:id="50"/>
      <w:r>
        <w:rPr>
          <w:rFonts w:hint="eastAsia" w:ascii="楷体_GB2312" w:hAnsi="Times New Roman" w:eastAsia="楷体_GB2312" w:cs="Times New Roman"/>
          <w:color w:val="000000"/>
          <w:spacing w:val="0"/>
          <w:w w:val="100"/>
          <w:kern w:val="2"/>
          <w:position w:val="0"/>
          <w:sz w:val="32"/>
          <w:szCs w:val="32"/>
          <w:u w:val="none"/>
          <w:shd w:val="clear" w:color="auto" w:fill="auto"/>
          <w:lang w:val="en-US" w:eastAsia="zh-CN" w:bidi="ar-SA"/>
        </w:rPr>
        <w:t>四）部门评价项目绩效评价结果。</w:t>
      </w:r>
      <w:r>
        <w:rPr>
          <w:rFonts w:hint="eastAsia" w:ascii="仿宋_GB2312" w:hAnsi="仿宋_GB2312" w:eastAsia="仿宋_GB2312" w:cs="仿宋_GB2312"/>
          <w:color w:val="000000"/>
          <w:spacing w:val="0"/>
          <w:w w:val="100"/>
          <w:position w:val="0"/>
          <w:sz w:val="32"/>
          <w:szCs w:val="32"/>
        </w:rPr>
        <w:t>行政审批服务工作经费 项目，绩效评价综合得分为</w:t>
      </w:r>
      <w:r>
        <w:rPr>
          <w:rFonts w:hint="eastAsia" w:ascii="仿宋_GB2312" w:hAnsi="仿宋_GB2312" w:eastAsia="仿宋_GB2312" w:cs="仿宋_GB2312"/>
          <w:color w:val="000000"/>
          <w:spacing w:val="0"/>
          <w:w w:val="100"/>
          <w:position w:val="0"/>
          <w:sz w:val="32"/>
          <w:szCs w:val="32"/>
          <w:lang w:val="en-US" w:eastAsia="en-US" w:bidi="en-US"/>
        </w:rPr>
        <w:t>99.63</w:t>
      </w:r>
      <w:r>
        <w:rPr>
          <w:rFonts w:hint="eastAsia" w:ascii="仿宋_GB2312" w:hAnsi="仿宋_GB2312" w:eastAsia="仿宋_GB2312" w:cs="仿宋_GB2312"/>
          <w:color w:val="000000"/>
          <w:spacing w:val="0"/>
          <w:w w:val="100"/>
          <w:position w:val="0"/>
          <w:sz w:val="32"/>
          <w:szCs w:val="32"/>
        </w:rPr>
        <w:t>分，等级为优。</w:t>
      </w:r>
    </w:p>
    <w:p>
      <w:pPr>
        <w:pStyle w:val="14"/>
        <w:keepNext w:val="0"/>
        <w:keepLines w:val="0"/>
        <w:widowControl w:val="0"/>
        <w:shd w:val="clear" w:color="auto" w:fill="auto"/>
        <w:bidi w:val="0"/>
        <w:spacing w:before="0" w:line="600" w:lineRule="exact"/>
        <w:ind w:left="0" w:right="0" w:firstLine="62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部门评价报告详见</w:t>
      </w:r>
      <w:r>
        <w:rPr>
          <w:rFonts w:hint="eastAsia" w:ascii="仿宋_GB2312" w:hAnsi="仿宋_GB2312" w:eastAsia="仿宋_GB2312" w:cs="仿宋_GB2312"/>
          <w:color w:val="000000"/>
          <w:spacing w:val="0"/>
          <w:w w:val="100"/>
          <w:position w:val="0"/>
          <w:sz w:val="32"/>
          <w:szCs w:val="32"/>
          <w:lang w:val="zh-CN" w:eastAsia="zh-CN" w:bidi="zh-CN"/>
        </w:rPr>
        <w:t>“第</w:t>
      </w:r>
      <w:r>
        <w:rPr>
          <w:rFonts w:hint="eastAsia" w:ascii="仿宋_GB2312" w:hAnsi="仿宋_GB2312" w:eastAsia="仿宋_GB2312" w:cs="仿宋_GB2312"/>
          <w:color w:val="000000"/>
          <w:spacing w:val="0"/>
          <w:w w:val="100"/>
          <w:position w:val="0"/>
          <w:sz w:val="32"/>
          <w:szCs w:val="32"/>
        </w:rPr>
        <w:t>五部分附件”。</w:t>
      </w:r>
    </w:p>
    <w:p>
      <w:pPr>
        <w:pStyle w:val="26"/>
        <w:keepNext w:val="0"/>
        <w:keepLines w:val="0"/>
        <w:widowControl w:val="0"/>
        <w:shd w:val="clear" w:color="auto" w:fill="auto"/>
        <w:tabs>
          <w:tab w:val="left" w:pos="1448"/>
        </w:tabs>
        <w:bidi w:val="0"/>
        <w:spacing w:before="0" w:after="0" w:line="240" w:lineRule="auto"/>
        <w:ind w:left="0" w:right="0" w:firstLine="620"/>
        <w:jc w:val="left"/>
        <w:rPr>
          <w:rFonts w:hint="eastAsia" w:ascii="楷体_GB2312" w:hAnsi="Times New Roman" w:eastAsia="楷体_GB2312" w:cs="Times New Roman"/>
          <w:color w:val="000000"/>
          <w:spacing w:val="0"/>
          <w:w w:val="100"/>
          <w:kern w:val="2"/>
          <w:position w:val="0"/>
          <w:sz w:val="32"/>
          <w:szCs w:val="32"/>
          <w:u w:val="none"/>
          <w:shd w:val="clear" w:color="auto" w:fill="auto"/>
          <w:lang w:val="en-US" w:eastAsia="zh-CN" w:bidi="ar-SA"/>
        </w:rPr>
      </w:pPr>
      <w:bookmarkStart w:id="51" w:name="bookmark120"/>
      <w:r>
        <w:rPr>
          <w:rFonts w:hint="eastAsia" w:ascii="楷体_GB2312" w:hAnsi="Times New Roman" w:eastAsia="楷体_GB2312" w:cs="Times New Roman"/>
          <w:color w:val="000000"/>
          <w:spacing w:val="0"/>
          <w:w w:val="100"/>
          <w:kern w:val="2"/>
          <w:position w:val="0"/>
          <w:sz w:val="32"/>
          <w:szCs w:val="32"/>
          <w:u w:val="none"/>
          <w:shd w:val="clear" w:color="auto" w:fill="auto"/>
          <w:lang w:val="en-US" w:eastAsia="zh-CN" w:bidi="ar-SA"/>
        </w:rPr>
        <w:t>（</w:t>
      </w:r>
      <w:bookmarkEnd w:id="51"/>
      <w:r>
        <w:rPr>
          <w:rFonts w:hint="eastAsia" w:ascii="楷体_GB2312" w:hAnsi="Times New Roman" w:eastAsia="楷体_GB2312" w:cs="Times New Roman"/>
          <w:color w:val="000000"/>
          <w:spacing w:val="0"/>
          <w:w w:val="100"/>
          <w:kern w:val="2"/>
          <w:position w:val="0"/>
          <w:sz w:val="32"/>
          <w:szCs w:val="32"/>
          <w:u w:val="none"/>
          <w:shd w:val="clear" w:color="auto" w:fill="auto"/>
          <w:lang w:val="en-US" w:eastAsia="zh-CN" w:bidi="ar-SA"/>
        </w:rPr>
        <w:t>五）</w:t>
      </w:r>
      <w:r>
        <w:rPr>
          <w:rFonts w:hint="eastAsia" w:ascii="楷体_GB2312" w:hAnsi="Times New Roman" w:eastAsia="楷体_GB2312" w:cs="Times New Roman"/>
          <w:color w:val="000000"/>
          <w:spacing w:val="0"/>
          <w:w w:val="100"/>
          <w:kern w:val="2"/>
          <w:position w:val="0"/>
          <w:sz w:val="32"/>
          <w:szCs w:val="32"/>
          <w:u w:val="none"/>
          <w:shd w:val="clear" w:color="auto" w:fill="auto"/>
          <w:lang w:val="en-US" w:eastAsia="zh-CN" w:bidi="ar-SA"/>
        </w:rPr>
        <w:tab/>
      </w:r>
      <w:r>
        <w:rPr>
          <w:rFonts w:hint="eastAsia" w:ascii="楷体_GB2312" w:hAnsi="Times New Roman" w:eastAsia="楷体_GB2312" w:cs="Times New Roman"/>
          <w:color w:val="000000"/>
          <w:spacing w:val="0"/>
          <w:w w:val="100"/>
          <w:kern w:val="2"/>
          <w:position w:val="0"/>
          <w:sz w:val="32"/>
          <w:szCs w:val="32"/>
          <w:u w:val="none"/>
          <w:shd w:val="clear" w:color="auto" w:fill="auto"/>
          <w:lang w:val="en-US" w:eastAsia="zh-CN" w:bidi="ar-SA"/>
        </w:rPr>
        <w:t>财政评价项目绩效评价结果。</w:t>
      </w:r>
    </w:p>
    <w:p>
      <w:pPr>
        <w:pStyle w:val="14"/>
        <w:keepNext w:val="0"/>
        <w:keepLines w:val="0"/>
        <w:widowControl w:val="0"/>
        <w:shd w:val="clear" w:color="auto" w:fill="auto"/>
        <w:bidi w:val="0"/>
        <w:spacing w:before="0" w:after="120" w:line="600" w:lineRule="exact"/>
        <w:ind w:left="0" w:right="0" w:firstLine="620"/>
        <w:jc w:val="left"/>
        <w:rPr>
          <w:rFonts w:hint="eastAsia" w:ascii="仿宋_GB2312" w:hAnsi="仿宋_GB2312" w:eastAsia="仿宋_GB2312" w:cs="仿宋_GB2312"/>
          <w:sz w:val="32"/>
          <w:szCs w:val="32"/>
        </w:rPr>
        <w:sectPr>
          <w:footerReference r:id="rId11" w:type="default"/>
          <w:footnotePr>
            <w:numFmt w:val="decimal"/>
          </w:footnotePr>
          <w:type w:val="continuous"/>
          <w:pgSz w:w="11900" w:h="16840"/>
          <w:pgMar w:top="1616" w:right="1465" w:bottom="1724" w:left="1431" w:header="1188" w:footer="3" w:gutter="0"/>
          <w:cols w:space="720" w:num="1"/>
          <w:rtlGutter w:val="0"/>
          <w:docGrid w:linePitch="360" w:charSpace="0"/>
        </w:sectPr>
      </w:pPr>
      <w:r>
        <w:rPr>
          <w:rFonts w:hint="eastAsia" w:ascii="仿宋_GB2312" w:hAnsi="仿宋_GB2312" w:eastAsia="仿宋_GB2312" w:cs="仿宋_GB2312"/>
          <w:color w:val="000000"/>
          <w:spacing w:val="0"/>
          <w:w w:val="100"/>
          <w:position w:val="0"/>
          <w:sz w:val="32"/>
          <w:szCs w:val="32"/>
        </w:rPr>
        <w:t>本部门没有向区人大报告的财政评价项目。</w:t>
      </w:r>
    </w:p>
    <w:p>
      <w:pPr>
        <w:pStyle w:val="16"/>
        <w:keepNext w:val="0"/>
        <w:keepLines w:val="0"/>
        <w:widowControl w:val="0"/>
        <w:shd w:val="clear" w:color="auto" w:fill="auto"/>
        <w:bidi w:val="0"/>
        <w:spacing w:before="0" w:after="1620" w:line="240" w:lineRule="auto"/>
        <w:ind w:left="0" w:right="0" w:firstLine="0"/>
        <w:jc w:val="left"/>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color w:val="000000"/>
          <w:spacing w:val="0"/>
          <w:w w:val="100"/>
          <w:position w:val="0"/>
          <w:sz w:val="48"/>
          <w:szCs w:val="48"/>
        </w:rPr>
        <w:t>第四部分</w:t>
      </w:r>
    </w:p>
    <w:p>
      <w:pPr>
        <w:pStyle w:val="18"/>
        <w:keepNext/>
        <w:keepLines/>
        <w:widowControl w:val="0"/>
        <w:shd w:val="clear" w:color="auto" w:fill="auto"/>
        <w:bidi w:val="0"/>
        <w:spacing w:before="0" w:after="0" w:line="240" w:lineRule="auto"/>
        <w:ind w:left="0" w:right="0" w:firstLine="0"/>
        <w:jc w:val="center"/>
        <w:rPr>
          <w:rFonts w:hint="eastAsia" w:ascii="方正小标宋简体" w:hAnsi="方正小标宋简体" w:eastAsia="方正小标宋简体" w:cs="方正小标宋简体"/>
          <w:sz w:val="56"/>
          <w:szCs w:val="56"/>
        </w:rPr>
        <w:sectPr>
          <w:footerReference r:id="rId12" w:type="default"/>
          <w:footnotePr>
            <w:numFmt w:val="decimal"/>
          </w:footnotePr>
          <w:pgSz w:w="11900" w:h="16840"/>
          <w:pgMar w:top="4930" w:right="1783" w:bottom="4930" w:left="1510" w:header="4502" w:footer="3" w:gutter="0"/>
          <w:cols w:space="720" w:num="1"/>
          <w:rtlGutter w:val="0"/>
          <w:docGrid w:linePitch="360" w:charSpace="0"/>
        </w:sectPr>
      </w:pPr>
      <w:bookmarkStart w:id="52" w:name="bookmark123"/>
      <w:bookmarkStart w:id="53" w:name="bookmark122"/>
      <w:bookmarkStart w:id="54" w:name="bookmark121"/>
      <w:r>
        <w:rPr>
          <w:rFonts w:hint="eastAsia" w:ascii="方正小标宋简体" w:hAnsi="方正小标宋简体" w:eastAsia="方正小标宋简体" w:cs="方正小标宋简体"/>
          <w:color w:val="000000"/>
          <w:spacing w:val="0"/>
          <w:w w:val="100"/>
          <w:position w:val="0"/>
          <w:sz w:val="56"/>
          <w:szCs w:val="56"/>
        </w:rPr>
        <w:t>名词解释</w:t>
      </w:r>
      <w:bookmarkEnd w:id="52"/>
      <w:bookmarkEnd w:id="53"/>
      <w:bookmarkEnd w:id="54"/>
    </w:p>
    <w:p>
      <w:pPr>
        <w:pStyle w:val="14"/>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bookmarkStart w:id="55" w:name="bookmark124"/>
      <w:r>
        <w:rPr>
          <w:rFonts w:hint="eastAsia" w:ascii="黑体" w:hAnsi="黑体" w:eastAsia="黑体" w:cs="黑体"/>
          <w:color w:val="000000"/>
          <w:spacing w:val="0"/>
          <w:w w:val="100"/>
          <w:position w:val="0"/>
          <w:sz w:val="32"/>
          <w:szCs w:val="32"/>
        </w:rPr>
        <w:t>一</w:t>
      </w:r>
      <w:bookmarkEnd w:id="55"/>
      <w:r>
        <w:rPr>
          <w:rFonts w:hint="eastAsia" w:ascii="黑体" w:hAnsi="黑体" w:eastAsia="黑体" w:cs="黑体"/>
          <w:color w:val="000000"/>
          <w:spacing w:val="0"/>
          <w:w w:val="100"/>
          <w:position w:val="0"/>
          <w:sz w:val="32"/>
          <w:szCs w:val="32"/>
        </w:rPr>
        <w:t>、财政拨款收入：</w:t>
      </w:r>
      <w:r>
        <w:rPr>
          <w:rFonts w:hint="eastAsia" w:ascii="仿宋_GB2312" w:hAnsi="仿宋_GB2312" w:eastAsia="仿宋_GB2312" w:cs="仿宋_GB2312"/>
          <w:color w:val="000000"/>
          <w:spacing w:val="0"/>
          <w:w w:val="100"/>
          <w:position w:val="0"/>
          <w:sz w:val="32"/>
          <w:szCs w:val="32"/>
        </w:rPr>
        <w:t>指单位本年度从本级财政部门取得的财 政拨款，包括一般公共预算财政拨款、政府性基金预算财政拨款 和国有资本经营预算财政拨款。</w:t>
      </w:r>
    </w:p>
    <w:p>
      <w:pPr>
        <w:pStyle w:val="14"/>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bookmarkStart w:id="56" w:name="bookmark125"/>
      <w:r>
        <w:rPr>
          <w:rFonts w:hint="eastAsia" w:ascii="黑体" w:hAnsi="黑体" w:eastAsia="黑体" w:cs="黑体"/>
          <w:color w:val="000000"/>
          <w:spacing w:val="0"/>
          <w:w w:val="100"/>
          <w:position w:val="0"/>
          <w:sz w:val="32"/>
          <w:szCs w:val="32"/>
        </w:rPr>
        <w:t>二</w:t>
      </w:r>
      <w:bookmarkEnd w:id="56"/>
      <w:r>
        <w:rPr>
          <w:rFonts w:hint="eastAsia" w:ascii="黑体" w:hAnsi="黑体" w:eastAsia="黑体" w:cs="黑体"/>
          <w:color w:val="000000"/>
          <w:spacing w:val="0"/>
          <w:w w:val="100"/>
          <w:position w:val="0"/>
          <w:sz w:val="32"/>
          <w:szCs w:val="32"/>
        </w:rPr>
        <w:t>、上级补助收入：</w:t>
      </w:r>
      <w:r>
        <w:rPr>
          <w:rFonts w:hint="eastAsia" w:ascii="仿宋_GB2312" w:hAnsi="仿宋_GB2312" w:eastAsia="仿宋_GB2312" w:cs="仿宋_GB2312"/>
          <w:color w:val="000000"/>
          <w:spacing w:val="0"/>
          <w:w w:val="100"/>
          <w:position w:val="0"/>
          <w:sz w:val="32"/>
          <w:szCs w:val="32"/>
        </w:rPr>
        <w:t>指事业单位从主管部门和上级单位取得 的非财政补助收入。</w:t>
      </w:r>
    </w:p>
    <w:p>
      <w:pPr>
        <w:pStyle w:val="14"/>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bookmarkStart w:id="57" w:name="bookmark126"/>
      <w:r>
        <w:rPr>
          <w:rFonts w:hint="eastAsia" w:ascii="黑体" w:hAnsi="黑体" w:eastAsia="黑体" w:cs="黑体"/>
          <w:color w:val="000000"/>
          <w:spacing w:val="0"/>
          <w:w w:val="100"/>
          <w:position w:val="0"/>
          <w:sz w:val="32"/>
          <w:szCs w:val="32"/>
        </w:rPr>
        <w:t>三</w:t>
      </w:r>
      <w:bookmarkEnd w:id="57"/>
      <w:r>
        <w:rPr>
          <w:rFonts w:hint="eastAsia" w:ascii="黑体" w:hAnsi="黑体" w:eastAsia="黑体" w:cs="黑体"/>
          <w:color w:val="000000"/>
          <w:spacing w:val="0"/>
          <w:w w:val="100"/>
          <w:position w:val="0"/>
          <w:sz w:val="32"/>
          <w:szCs w:val="32"/>
        </w:rPr>
        <w:t>、事业收入：</w:t>
      </w:r>
      <w:r>
        <w:rPr>
          <w:rFonts w:hint="eastAsia" w:ascii="仿宋_GB2312" w:hAnsi="仿宋_GB2312" w:eastAsia="仿宋_GB2312" w:cs="仿宋_GB2312"/>
          <w:color w:val="000000"/>
          <w:spacing w:val="0"/>
          <w:w w:val="100"/>
          <w:position w:val="0"/>
          <w:sz w:val="32"/>
          <w:szCs w:val="32"/>
        </w:rPr>
        <w:t>指事业单位开展专业业务活动及其辅助活动 取得的收入；包括事业单位收到的财政专户实际核拨的教育收费 等。</w:t>
      </w:r>
    </w:p>
    <w:p>
      <w:pPr>
        <w:pStyle w:val="14"/>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bookmarkStart w:id="58" w:name="bookmark127"/>
      <w:r>
        <w:rPr>
          <w:rFonts w:hint="eastAsia" w:ascii="黑体" w:hAnsi="黑体" w:eastAsia="黑体" w:cs="黑体"/>
          <w:color w:val="000000"/>
          <w:spacing w:val="0"/>
          <w:w w:val="100"/>
          <w:position w:val="0"/>
          <w:sz w:val="32"/>
          <w:szCs w:val="32"/>
        </w:rPr>
        <w:t>四</w:t>
      </w:r>
      <w:bookmarkEnd w:id="58"/>
      <w:r>
        <w:rPr>
          <w:rFonts w:hint="eastAsia" w:ascii="黑体" w:hAnsi="黑体" w:eastAsia="黑体" w:cs="黑体"/>
          <w:color w:val="000000"/>
          <w:spacing w:val="0"/>
          <w:w w:val="100"/>
          <w:position w:val="0"/>
          <w:sz w:val="32"/>
          <w:szCs w:val="32"/>
        </w:rPr>
        <w:t>、经营收入：</w:t>
      </w:r>
      <w:r>
        <w:rPr>
          <w:rFonts w:hint="eastAsia" w:ascii="仿宋_GB2312" w:hAnsi="仿宋_GB2312" w:eastAsia="仿宋_GB2312" w:cs="仿宋_GB2312"/>
          <w:color w:val="000000"/>
          <w:spacing w:val="0"/>
          <w:w w:val="100"/>
          <w:position w:val="0"/>
          <w:sz w:val="32"/>
          <w:szCs w:val="32"/>
        </w:rPr>
        <w:t>指事业单位在专业业务活动及其辅助活动之 外开展非独立核算经营活动取得的收入。</w:t>
      </w:r>
    </w:p>
    <w:p>
      <w:pPr>
        <w:pStyle w:val="14"/>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bookmarkStart w:id="59" w:name="bookmark128"/>
      <w:r>
        <w:rPr>
          <w:rFonts w:hint="eastAsia" w:ascii="黑体" w:hAnsi="黑体" w:eastAsia="黑体" w:cs="黑体"/>
          <w:color w:val="000000"/>
          <w:spacing w:val="0"/>
          <w:w w:val="100"/>
          <w:position w:val="0"/>
          <w:sz w:val="32"/>
          <w:szCs w:val="32"/>
        </w:rPr>
        <w:t>五</w:t>
      </w:r>
      <w:bookmarkEnd w:id="59"/>
      <w:r>
        <w:rPr>
          <w:rFonts w:hint="eastAsia" w:ascii="黑体" w:hAnsi="黑体" w:eastAsia="黑体" w:cs="黑体"/>
          <w:color w:val="000000"/>
          <w:spacing w:val="0"/>
          <w:w w:val="100"/>
          <w:position w:val="0"/>
          <w:sz w:val="32"/>
          <w:szCs w:val="32"/>
        </w:rPr>
        <w:t>、附属单位上缴收入</w:t>
      </w:r>
      <w:r>
        <w:rPr>
          <w:rFonts w:hint="eastAsia" w:ascii="仿宋_GB2312" w:hAnsi="仿宋_GB2312" w:eastAsia="仿宋_GB2312" w:cs="仿宋_GB2312"/>
          <w:color w:val="000000"/>
          <w:spacing w:val="0"/>
          <w:w w:val="100"/>
          <w:position w:val="0"/>
          <w:sz w:val="32"/>
          <w:szCs w:val="32"/>
        </w:rPr>
        <w:t>：指事业单位附属独立核算单位按照 有关规定上缴的收入。</w:t>
      </w:r>
    </w:p>
    <w:p>
      <w:pPr>
        <w:pStyle w:val="14"/>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bookmarkStart w:id="60" w:name="bookmark129"/>
      <w:r>
        <w:rPr>
          <w:rFonts w:hint="eastAsia" w:ascii="黑体" w:hAnsi="黑体" w:eastAsia="黑体" w:cs="黑体"/>
          <w:color w:val="000000"/>
          <w:spacing w:val="0"/>
          <w:w w:val="100"/>
          <w:position w:val="0"/>
          <w:sz w:val="32"/>
          <w:szCs w:val="32"/>
        </w:rPr>
        <w:t>六</w:t>
      </w:r>
      <w:bookmarkEnd w:id="60"/>
      <w:r>
        <w:rPr>
          <w:rFonts w:hint="eastAsia" w:ascii="黑体" w:hAnsi="黑体" w:eastAsia="黑体" w:cs="黑体"/>
          <w:color w:val="000000"/>
          <w:spacing w:val="0"/>
          <w:w w:val="100"/>
          <w:position w:val="0"/>
          <w:sz w:val="32"/>
          <w:szCs w:val="32"/>
        </w:rPr>
        <w:t>、其他收入：</w:t>
      </w:r>
      <w:r>
        <w:rPr>
          <w:rFonts w:hint="eastAsia" w:ascii="仿宋_GB2312" w:hAnsi="仿宋_GB2312" w:eastAsia="仿宋_GB2312" w:cs="仿宋_GB2312"/>
          <w:color w:val="000000"/>
          <w:spacing w:val="0"/>
          <w:w w:val="100"/>
          <w:position w:val="0"/>
          <w:sz w:val="32"/>
          <w:szCs w:val="32"/>
        </w:rPr>
        <w:t>指单位取得的除上述</w:t>
      </w:r>
      <w:r>
        <w:rPr>
          <w:rFonts w:hint="eastAsia" w:ascii="仿宋_GB2312" w:hAnsi="仿宋_GB2312" w:eastAsia="仿宋_GB2312" w:cs="仿宋_GB2312"/>
          <w:color w:val="000000"/>
          <w:spacing w:val="0"/>
          <w:w w:val="100"/>
          <w:position w:val="0"/>
          <w:sz w:val="32"/>
          <w:szCs w:val="32"/>
          <w:lang w:val="zh-CN" w:eastAsia="zh-CN" w:bidi="zh-CN"/>
        </w:rPr>
        <w:t>“财</w:t>
      </w:r>
      <w:r>
        <w:rPr>
          <w:rFonts w:hint="eastAsia" w:ascii="仿宋_GB2312" w:hAnsi="仿宋_GB2312" w:eastAsia="仿宋_GB2312" w:cs="仿宋_GB2312"/>
          <w:color w:val="000000"/>
          <w:spacing w:val="0"/>
          <w:w w:val="100"/>
          <w:position w:val="0"/>
          <w:sz w:val="32"/>
          <w:szCs w:val="32"/>
        </w:rPr>
        <w:t>政拨款收入</w:t>
      </w:r>
      <w:r>
        <w:rPr>
          <w:rFonts w:hint="eastAsia" w:ascii="仿宋_GB2312" w:hAnsi="仿宋_GB2312" w:eastAsia="仿宋_GB2312" w:cs="仿宋_GB2312"/>
          <w:color w:val="000000"/>
          <w:spacing w:val="0"/>
          <w:w w:val="100"/>
          <w:position w:val="0"/>
          <w:sz w:val="32"/>
          <w:szCs w:val="32"/>
          <w:lang w:val="zh-CN" w:eastAsia="zh-CN" w:bidi="zh-CN"/>
        </w:rPr>
        <w:t xml:space="preserve">”“上 </w:t>
      </w:r>
      <w:r>
        <w:rPr>
          <w:rFonts w:hint="eastAsia" w:ascii="仿宋_GB2312" w:hAnsi="仿宋_GB2312" w:eastAsia="仿宋_GB2312" w:cs="仿宋_GB2312"/>
          <w:color w:val="000000"/>
          <w:spacing w:val="0"/>
          <w:w w:val="100"/>
          <w:position w:val="0"/>
          <w:sz w:val="32"/>
          <w:szCs w:val="32"/>
        </w:rPr>
        <w:t xml:space="preserve">级补助收入” </w:t>
      </w:r>
      <w:r>
        <w:rPr>
          <w:rFonts w:hint="eastAsia" w:ascii="仿宋_GB2312" w:hAnsi="仿宋_GB2312" w:eastAsia="仿宋_GB2312" w:cs="仿宋_GB2312"/>
          <w:color w:val="000000"/>
          <w:spacing w:val="0"/>
          <w:w w:val="100"/>
          <w:position w:val="0"/>
          <w:sz w:val="32"/>
          <w:szCs w:val="32"/>
          <w:lang w:val="zh-CN" w:eastAsia="zh-CN" w:bidi="zh-CN"/>
        </w:rPr>
        <w:t>“事业</w:t>
      </w:r>
      <w:r>
        <w:rPr>
          <w:rFonts w:hint="eastAsia" w:ascii="仿宋_GB2312" w:hAnsi="仿宋_GB2312" w:eastAsia="仿宋_GB2312" w:cs="仿宋_GB2312"/>
          <w:color w:val="000000"/>
          <w:spacing w:val="0"/>
          <w:w w:val="100"/>
          <w:position w:val="0"/>
          <w:sz w:val="32"/>
          <w:szCs w:val="32"/>
        </w:rPr>
        <w:t xml:space="preserve">收入” </w:t>
      </w:r>
      <w:r>
        <w:rPr>
          <w:rFonts w:hint="eastAsia" w:ascii="仿宋_GB2312" w:hAnsi="仿宋_GB2312" w:eastAsia="仿宋_GB2312" w:cs="仿宋_GB2312"/>
          <w:color w:val="000000"/>
          <w:spacing w:val="0"/>
          <w:w w:val="100"/>
          <w:position w:val="0"/>
          <w:sz w:val="32"/>
          <w:szCs w:val="32"/>
          <w:lang w:val="zh-CN" w:eastAsia="zh-CN" w:bidi="zh-CN"/>
        </w:rPr>
        <w:t>“经营</w:t>
      </w:r>
      <w:r>
        <w:rPr>
          <w:rFonts w:hint="eastAsia" w:ascii="仿宋_GB2312" w:hAnsi="仿宋_GB2312" w:eastAsia="仿宋_GB2312" w:cs="仿宋_GB2312"/>
          <w:color w:val="000000"/>
          <w:spacing w:val="0"/>
          <w:w w:val="100"/>
          <w:position w:val="0"/>
          <w:sz w:val="32"/>
          <w:szCs w:val="32"/>
        </w:rPr>
        <w:t xml:space="preserve">收入” </w:t>
      </w:r>
      <w:r>
        <w:rPr>
          <w:rFonts w:hint="eastAsia" w:ascii="仿宋_GB2312" w:hAnsi="仿宋_GB2312" w:eastAsia="仿宋_GB2312" w:cs="仿宋_GB2312"/>
          <w:color w:val="000000"/>
          <w:spacing w:val="0"/>
          <w:w w:val="100"/>
          <w:position w:val="0"/>
          <w:sz w:val="32"/>
          <w:szCs w:val="32"/>
          <w:lang w:val="zh-CN" w:eastAsia="zh-CN" w:bidi="zh-CN"/>
        </w:rPr>
        <w:t>“附</w:t>
      </w:r>
      <w:r>
        <w:rPr>
          <w:rFonts w:hint="eastAsia" w:ascii="仿宋_GB2312" w:hAnsi="仿宋_GB2312" w:eastAsia="仿宋_GB2312" w:cs="仿宋_GB2312"/>
          <w:color w:val="000000"/>
          <w:spacing w:val="0"/>
          <w:w w:val="100"/>
          <w:position w:val="0"/>
          <w:sz w:val="32"/>
          <w:szCs w:val="32"/>
        </w:rPr>
        <w:t>属单位上缴收入” 等以外的各项收入。</w:t>
      </w:r>
    </w:p>
    <w:p>
      <w:pPr>
        <w:pStyle w:val="14"/>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bookmarkStart w:id="61" w:name="bookmark130"/>
      <w:r>
        <w:rPr>
          <w:rFonts w:hint="eastAsia" w:ascii="黑体" w:hAnsi="黑体" w:eastAsia="黑体" w:cs="黑体"/>
          <w:color w:val="000000"/>
          <w:spacing w:val="0"/>
          <w:w w:val="100"/>
          <w:position w:val="0"/>
          <w:sz w:val="32"/>
          <w:szCs w:val="32"/>
        </w:rPr>
        <w:t>七</w:t>
      </w:r>
      <w:bookmarkEnd w:id="61"/>
      <w:r>
        <w:rPr>
          <w:rFonts w:hint="eastAsia" w:ascii="黑体" w:hAnsi="黑体" w:eastAsia="黑体" w:cs="黑体"/>
          <w:color w:val="000000"/>
          <w:spacing w:val="0"/>
          <w:w w:val="100"/>
          <w:position w:val="0"/>
          <w:sz w:val="32"/>
          <w:szCs w:val="32"/>
        </w:rPr>
        <w:t>、使用非财政拨款结余：</w:t>
      </w:r>
      <w:r>
        <w:rPr>
          <w:rFonts w:hint="eastAsia" w:ascii="仿宋_GB2312" w:hAnsi="仿宋_GB2312" w:eastAsia="仿宋_GB2312" w:cs="仿宋_GB2312"/>
          <w:color w:val="000000"/>
          <w:spacing w:val="0"/>
          <w:w w:val="100"/>
          <w:position w:val="0"/>
          <w:sz w:val="32"/>
          <w:szCs w:val="32"/>
        </w:rPr>
        <w:t>指事业单位按照预算管理要求使 用非财政拨款结余弥补收支差额的金额。</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pacing w:val="0"/>
          <w:w w:val="100"/>
          <w:position w:val="0"/>
          <w:sz w:val="32"/>
          <w:szCs w:val="32"/>
        </w:rPr>
        <w:t>八</w:t>
      </w:r>
      <w:r>
        <w:rPr>
          <w:rFonts w:hint="eastAsia" w:ascii="黑体" w:hAnsi="黑体" w:eastAsia="黑体" w:cs="黑体"/>
          <w:color w:val="000000"/>
          <w:spacing w:val="0"/>
          <w:w w:val="100"/>
          <w:position w:val="0"/>
          <w:sz w:val="32"/>
          <w:szCs w:val="32"/>
          <w:lang w:eastAsia="zh-CN"/>
        </w:rPr>
        <w:t>、</w:t>
      </w:r>
      <w:r>
        <w:rPr>
          <w:rFonts w:hint="eastAsia" w:ascii="黑体" w:hAnsi="黑体" w:eastAsia="黑体" w:cs="黑体"/>
          <w:color w:val="000000"/>
          <w:spacing w:val="0"/>
          <w:w w:val="100"/>
          <w:position w:val="0"/>
          <w:sz w:val="32"/>
          <w:szCs w:val="32"/>
        </w:rPr>
        <w:t xml:space="preserve"> 年初结转和结余</w:t>
      </w:r>
      <w:r>
        <w:rPr>
          <w:rFonts w:hint="eastAsia" w:ascii="仿宋_GB2312" w:hAnsi="仿宋_GB2312" w:eastAsia="仿宋_GB2312" w:cs="仿宋_GB2312"/>
          <w:color w:val="000000"/>
          <w:spacing w:val="0"/>
          <w:w w:val="100"/>
          <w:position w:val="0"/>
          <w:sz w:val="32"/>
          <w:szCs w:val="32"/>
        </w:rPr>
        <w:t>：指单位以前年度尚未完成、结转到本 年仍按原规定用途继续使用的资金，或项目已完成等产生的结余 资金。</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pacing w:val="0"/>
          <w:w w:val="100"/>
          <w:position w:val="0"/>
          <w:sz w:val="32"/>
          <w:szCs w:val="32"/>
        </w:rPr>
        <w:t>九、结余分配：</w:t>
      </w:r>
      <w:r>
        <w:rPr>
          <w:rFonts w:hint="eastAsia" w:ascii="仿宋_GB2312" w:hAnsi="仿宋_GB2312" w:eastAsia="仿宋_GB2312" w:cs="仿宋_GB2312"/>
          <w:color w:val="000000"/>
          <w:spacing w:val="0"/>
          <w:w w:val="100"/>
          <w:position w:val="0"/>
          <w:sz w:val="32"/>
          <w:szCs w:val="32"/>
        </w:rPr>
        <w:t>指事业单位缴纳的所得税以及从非财政拨款 结余或经营结余中提取的各类结余。</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pacing w:val="0"/>
          <w:w w:val="100"/>
          <w:position w:val="0"/>
          <w:sz w:val="32"/>
          <w:szCs w:val="32"/>
        </w:rPr>
        <w:t>十</w:t>
      </w:r>
      <w:r>
        <w:rPr>
          <w:rFonts w:hint="eastAsia" w:ascii="黑体" w:hAnsi="黑体" w:eastAsia="黑体" w:cs="黑体"/>
          <w:color w:val="000000"/>
          <w:spacing w:val="0"/>
          <w:w w:val="100"/>
          <w:position w:val="0"/>
          <w:sz w:val="32"/>
          <w:szCs w:val="32"/>
          <w:lang w:eastAsia="zh-CN"/>
        </w:rPr>
        <w:t>、</w:t>
      </w:r>
      <w:r>
        <w:rPr>
          <w:rFonts w:hint="eastAsia" w:ascii="黑体" w:hAnsi="黑体" w:eastAsia="黑体" w:cs="黑体"/>
          <w:color w:val="000000"/>
          <w:spacing w:val="0"/>
          <w:w w:val="100"/>
          <w:position w:val="0"/>
          <w:sz w:val="32"/>
          <w:szCs w:val="32"/>
        </w:rPr>
        <w:t>年末结转和结余：</w:t>
      </w:r>
      <w:r>
        <w:rPr>
          <w:rFonts w:hint="eastAsia" w:ascii="仿宋_GB2312" w:hAnsi="仿宋_GB2312" w:eastAsia="仿宋_GB2312" w:cs="仿宋_GB2312"/>
          <w:color w:val="000000"/>
          <w:spacing w:val="0"/>
          <w:w w:val="100"/>
          <w:position w:val="0"/>
          <w:sz w:val="32"/>
          <w:szCs w:val="32"/>
        </w:rPr>
        <w:t>指单位本年度或以前年度预算安排、 因客观条件发生变化未全部执行或未执行，结转到以后年度继续 使用的资金，或项目已完成等产生的结余资金。</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pacing w:val="0"/>
          <w:w w:val="100"/>
          <w:position w:val="0"/>
          <w:sz w:val="32"/>
          <w:szCs w:val="32"/>
        </w:rPr>
        <w:t>十一、基本支出：</w:t>
      </w:r>
      <w:r>
        <w:rPr>
          <w:rFonts w:hint="eastAsia" w:ascii="仿宋_GB2312" w:hAnsi="仿宋_GB2312" w:eastAsia="仿宋_GB2312" w:cs="仿宋_GB2312"/>
          <w:color w:val="000000"/>
          <w:spacing w:val="0"/>
          <w:w w:val="100"/>
          <w:position w:val="0"/>
          <w:sz w:val="32"/>
          <w:szCs w:val="32"/>
        </w:rPr>
        <w:t>指单位为保障机构正常运转、完成日常工 作任务而发生的各项支出。</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pacing w:val="0"/>
          <w:w w:val="100"/>
          <w:position w:val="0"/>
          <w:sz w:val="32"/>
          <w:szCs w:val="32"/>
        </w:rPr>
        <w:t>十二、项目支出</w:t>
      </w:r>
      <w:r>
        <w:rPr>
          <w:rFonts w:hint="eastAsia" w:ascii="仿宋_GB2312" w:hAnsi="仿宋_GB2312" w:eastAsia="仿宋_GB2312" w:cs="仿宋_GB2312"/>
          <w:color w:val="000000"/>
          <w:spacing w:val="0"/>
          <w:w w:val="100"/>
          <w:position w:val="0"/>
          <w:sz w:val="32"/>
          <w:szCs w:val="32"/>
        </w:rPr>
        <w:t>：指单位为完成特定的行政工作任务或事业 发展目标，在基本支出之外发生的各项支出。</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pacing w:val="0"/>
          <w:w w:val="100"/>
          <w:position w:val="0"/>
          <w:sz w:val="32"/>
          <w:szCs w:val="32"/>
        </w:rPr>
        <w:t>十三、经营支出：</w:t>
      </w:r>
      <w:r>
        <w:rPr>
          <w:rFonts w:hint="eastAsia" w:ascii="仿宋_GB2312" w:hAnsi="仿宋_GB2312" w:eastAsia="仿宋_GB2312" w:cs="仿宋_GB2312"/>
          <w:color w:val="000000"/>
          <w:spacing w:val="0"/>
          <w:w w:val="100"/>
          <w:position w:val="0"/>
          <w:sz w:val="32"/>
          <w:szCs w:val="32"/>
        </w:rPr>
        <w:t>指事业单位在专业业务活动及其辅助活动 之外开展非独立核算经营活动发生的支出。</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pacing w:val="0"/>
          <w:w w:val="100"/>
          <w:position w:val="0"/>
          <w:sz w:val="32"/>
          <w:szCs w:val="32"/>
        </w:rPr>
        <w:t>十四、</w:t>
      </w:r>
      <w:r>
        <w:rPr>
          <w:rFonts w:hint="eastAsia" w:ascii="黑体" w:hAnsi="黑体" w:eastAsia="黑体" w:cs="黑体"/>
          <w:color w:val="000000"/>
          <w:spacing w:val="0"/>
          <w:w w:val="100"/>
          <w:position w:val="0"/>
          <w:sz w:val="32"/>
          <w:szCs w:val="32"/>
          <w:lang w:val="zh-CN" w:eastAsia="zh-CN"/>
        </w:rPr>
        <w:t>“三</w:t>
      </w:r>
      <w:r>
        <w:rPr>
          <w:rFonts w:hint="eastAsia" w:ascii="黑体" w:hAnsi="黑体" w:eastAsia="黑体" w:cs="黑体"/>
          <w:color w:val="000000"/>
          <w:spacing w:val="0"/>
          <w:w w:val="100"/>
          <w:position w:val="0"/>
          <w:sz w:val="32"/>
          <w:szCs w:val="32"/>
        </w:rPr>
        <w:t>公”经费：</w:t>
      </w:r>
      <w:r>
        <w:rPr>
          <w:rFonts w:hint="eastAsia" w:ascii="仿宋_GB2312" w:hAnsi="仿宋_GB2312" w:eastAsia="仿宋_GB2312" w:cs="仿宋_GB2312"/>
          <w:color w:val="000000"/>
          <w:spacing w:val="0"/>
          <w:w w:val="100"/>
          <w:position w:val="0"/>
          <w:sz w:val="32"/>
          <w:szCs w:val="32"/>
        </w:rPr>
        <w:t>指单位用财政拨款安排的因公出国</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（境）费、公务用车购置及运行维护费和公务接待费。其中，因 公出国（境）费反映单位公务出国（境）的国际旅费、国外城市 间交通费、住宿费、伙食费、培训费、公杂费等支出；公务用车 购置及运行维护费反映单位公务用车购置支出（含车辆购置税） 及按规定保留的公务用车燃料费、维修费、过桥过路费、保险 费、安全奖励费用等支出；公务接待费反映单位按规定开支的各 类公务接待（含外宾接待）支出。</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pacing w:val="0"/>
          <w:w w:val="100"/>
          <w:position w:val="0"/>
          <w:sz w:val="32"/>
          <w:szCs w:val="32"/>
        </w:rPr>
        <w:t>十五、机关运行经费：</w:t>
      </w:r>
      <w:r>
        <w:rPr>
          <w:rFonts w:hint="eastAsia" w:ascii="仿宋_GB2312" w:hAnsi="仿宋_GB2312" w:eastAsia="仿宋_GB2312" w:cs="仿宋_GB2312"/>
          <w:color w:val="000000"/>
          <w:spacing w:val="0"/>
          <w:w w:val="100"/>
          <w:position w:val="0"/>
          <w:sz w:val="32"/>
          <w:szCs w:val="32"/>
        </w:rPr>
        <w:t>指为保障行政单位（包括参照公务员 法管理的事业单位）运行用于购买货物和服务的各项资金，包括 办公及印刷费、邮电费、差旅费、会议费、福利费、日常维修 费、专用材料及一般设备购置费、办公用房水电费、办公用房取 暖费、办公用房物业管理费、公务用车运行维护费以及其他费 用。</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pacing w:val="0"/>
          <w:w w:val="100"/>
          <w:position w:val="0"/>
          <w:sz w:val="32"/>
          <w:szCs w:val="32"/>
        </w:rPr>
        <w:t>十六</w:t>
      </w:r>
      <w:r>
        <w:rPr>
          <w:rFonts w:hint="eastAsia" w:ascii="黑体" w:hAnsi="黑体" w:eastAsia="黑体" w:cs="黑体"/>
          <w:color w:val="000000"/>
          <w:spacing w:val="0"/>
          <w:w w:val="100"/>
          <w:position w:val="0"/>
          <w:sz w:val="32"/>
          <w:szCs w:val="32"/>
          <w:lang w:eastAsia="zh-CN"/>
        </w:rPr>
        <w:t>、</w:t>
      </w:r>
      <w:r>
        <w:rPr>
          <w:rFonts w:hint="eastAsia" w:ascii="黑体" w:hAnsi="黑体" w:eastAsia="黑体" w:cs="黑体"/>
          <w:color w:val="000000"/>
          <w:spacing w:val="0"/>
          <w:w w:val="100"/>
          <w:position w:val="0"/>
          <w:sz w:val="32"/>
          <w:szCs w:val="32"/>
          <w:lang w:val="zh-CN" w:eastAsia="zh-CN"/>
        </w:rPr>
        <w:t>一般</w:t>
      </w:r>
      <w:r>
        <w:rPr>
          <w:rFonts w:hint="eastAsia" w:ascii="黑体" w:hAnsi="黑体" w:eastAsia="黑体" w:cs="黑体"/>
          <w:color w:val="000000"/>
          <w:spacing w:val="0"/>
          <w:w w:val="100"/>
          <w:position w:val="0"/>
          <w:sz w:val="32"/>
          <w:szCs w:val="32"/>
        </w:rPr>
        <w:t>公共服务支出（类）政府办公厅（室）及相关机构事 务（款）行政运行（项）</w:t>
      </w:r>
      <w:r>
        <w:rPr>
          <w:rFonts w:hint="eastAsia" w:ascii="仿宋_GB2312" w:hAnsi="仿宋_GB2312" w:eastAsia="仿宋_GB2312" w:cs="仿宋_GB2312"/>
          <w:color w:val="000000"/>
          <w:spacing w:val="0"/>
          <w:w w:val="100"/>
          <w:position w:val="0"/>
          <w:sz w:val="32"/>
          <w:szCs w:val="32"/>
        </w:rPr>
        <w:t>：反映行政单位（包括实行公务员管理的事 业单位）用于保障机构正常运行、开展日常工作的基本支出。</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pacing w:val="0"/>
          <w:w w:val="100"/>
          <w:position w:val="0"/>
          <w:sz w:val="32"/>
          <w:szCs w:val="32"/>
        </w:rPr>
        <w:t>十七</w:t>
      </w:r>
      <w:r>
        <w:rPr>
          <w:rFonts w:hint="eastAsia" w:ascii="黑体" w:hAnsi="黑体" w:eastAsia="黑体" w:cs="黑体"/>
          <w:color w:val="000000"/>
          <w:spacing w:val="0"/>
          <w:w w:val="100"/>
          <w:position w:val="0"/>
          <w:sz w:val="32"/>
          <w:szCs w:val="32"/>
          <w:lang w:eastAsia="zh-CN"/>
        </w:rPr>
        <w:t>、</w:t>
      </w:r>
      <w:r>
        <w:rPr>
          <w:rFonts w:hint="eastAsia" w:ascii="黑体" w:hAnsi="黑体" w:eastAsia="黑体" w:cs="黑体"/>
          <w:color w:val="000000"/>
          <w:spacing w:val="0"/>
          <w:w w:val="100"/>
          <w:position w:val="0"/>
          <w:sz w:val="32"/>
          <w:szCs w:val="32"/>
          <w:lang w:val="zh-CN" w:eastAsia="zh-CN"/>
        </w:rPr>
        <w:t>一般</w:t>
      </w:r>
      <w:r>
        <w:rPr>
          <w:rFonts w:hint="eastAsia" w:ascii="黑体" w:hAnsi="黑体" w:eastAsia="黑体" w:cs="黑体"/>
          <w:color w:val="000000"/>
          <w:spacing w:val="0"/>
          <w:w w:val="100"/>
          <w:position w:val="0"/>
          <w:sz w:val="32"/>
          <w:szCs w:val="32"/>
        </w:rPr>
        <w:t>公共服务支出（类）政府办公厅（室）及相关机构事 务（款）政务公开审批（项）：</w:t>
      </w:r>
      <w:r>
        <w:rPr>
          <w:rFonts w:hint="eastAsia" w:ascii="仿宋_GB2312" w:hAnsi="仿宋_GB2312" w:eastAsia="仿宋_GB2312" w:cs="仿宋_GB2312"/>
          <w:color w:val="000000"/>
          <w:spacing w:val="0"/>
          <w:w w:val="100"/>
          <w:position w:val="0"/>
          <w:sz w:val="32"/>
          <w:szCs w:val="32"/>
        </w:rPr>
        <w:t>反映各级政府政务公开审批方面的支 出。</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pacing w:val="0"/>
          <w:w w:val="100"/>
          <w:position w:val="0"/>
          <w:sz w:val="32"/>
          <w:szCs w:val="32"/>
        </w:rPr>
        <w:t>十八</w:t>
      </w:r>
      <w:r>
        <w:rPr>
          <w:rFonts w:hint="eastAsia" w:ascii="黑体" w:hAnsi="黑体" w:eastAsia="黑体" w:cs="黑体"/>
          <w:color w:val="000000"/>
          <w:spacing w:val="0"/>
          <w:w w:val="100"/>
          <w:position w:val="0"/>
          <w:sz w:val="32"/>
          <w:szCs w:val="32"/>
          <w:lang w:eastAsia="zh-CN"/>
        </w:rPr>
        <w:t>、</w:t>
      </w:r>
      <w:r>
        <w:rPr>
          <w:rFonts w:hint="eastAsia" w:ascii="黑体" w:hAnsi="黑体" w:eastAsia="黑体" w:cs="黑体"/>
          <w:color w:val="000000"/>
          <w:spacing w:val="0"/>
          <w:w w:val="100"/>
          <w:position w:val="0"/>
          <w:sz w:val="32"/>
          <w:szCs w:val="32"/>
        </w:rPr>
        <w:t xml:space="preserve">一般公共服务支出（类）商贸事务（款）招商引资（项）： </w:t>
      </w:r>
      <w:r>
        <w:rPr>
          <w:rFonts w:hint="eastAsia" w:ascii="仿宋_GB2312" w:hAnsi="仿宋_GB2312" w:eastAsia="仿宋_GB2312" w:cs="仿宋_GB2312"/>
          <w:color w:val="000000"/>
          <w:spacing w:val="0"/>
          <w:w w:val="100"/>
          <w:position w:val="0"/>
          <w:sz w:val="32"/>
          <w:szCs w:val="32"/>
        </w:rPr>
        <w:t>反映用于招商引资、优化经济环境等方面的支出。</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pacing w:val="0"/>
          <w:w w:val="100"/>
          <w:position w:val="0"/>
          <w:sz w:val="32"/>
          <w:szCs w:val="32"/>
        </w:rPr>
        <w:t>十九</w:t>
      </w:r>
      <w:r>
        <w:rPr>
          <w:rFonts w:hint="eastAsia" w:ascii="黑体" w:hAnsi="黑体" w:eastAsia="黑体" w:cs="黑体"/>
          <w:color w:val="000000"/>
          <w:spacing w:val="0"/>
          <w:w w:val="100"/>
          <w:position w:val="0"/>
          <w:sz w:val="32"/>
          <w:szCs w:val="32"/>
          <w:lang w:eastAsia="zh-CN"/>
        </w:rPr>
        <w:t>、</w:t>
      </w:r>
      <w:r>
        <w:rPr>
          <w:rFonts w:hint="eastAsia" w:ascii="黑体" w:hAnsi="黑体" w:eastAsia="黑体" w:cs="黑体"/>
          <w:color w:val="000000"/>
          <w:spacing w:val="0"/>
          <w:w w:val="100"/>
          <w:position w:val="0"/>
          <w:sz w:val="32"/>
          <w:szCs w:val="32"/>
        </w:rPr>
        <w:t>社会保障和就业支出（类）行政事业单位养老支出（款）机 关事业单位基本养老保险缴费支出（项）：</w:t>
      </w:r>
      <w:r>
        <w:rPr>
          <w:rFonts w:hint="eastAsia" w:ascii="仿宋_GB2312" w:hAnsi="仿宋_GB2312" w:eastAsia="仿宋_GB2312" w:cs="仿宋_GB2312"/>
          <w:color w:val="000000"/>
          <w:spacing w:val="0"/>
          <w:w w:val="100"/>
          <w:position w:val="0"/>
          <w:sz w:val="32"/>
          <w:szCs w:val="32"/>
        </w:rPr>
        <w:t>反映机关事业单位实施 养老保险制度由单位缴纳的基本养老保险费支出。</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pacing w:val="0"/>
          <w:w w:val="100"/>
          <w:position w:val="0"/>
          <w:sz w:val="32"/>
          <w:szCs w:val="32"/>
          <w:lang w:val="zh-CN" w:eastAsia="zh-CN"/>
        </w:rPr>
        <w:t>二十、</w:t>
      </w:r>
      <w:r>
        <w:rPr>
          <w:rFonts w:hint="eastAsia" w:ascii="黑体" w:hAnsi="黑体" w:eastAsia="黑体" w:cs="黑体"/>
          <w:color w:val="000000"/>
          <w:spacing w:val="0"/>
          <w:w w:val="100"/>
          <w:position w:val="0"/>
          <w:sz w:val="32"/>
          <w:szCs w:val="32"/>
        </w:rPr>
        <w:t>社会保障和就业支出（类）行政事业单位养老支出（款）机 关事业单位职业年金缴费支出（项）：</w:t>
      </w:r>
      <w:r>
        <w:rPr>
          <w:rFonts w:hint="eastAsia" w:ascii="仿宋_GB2312" w:hAnsi="仿宋_GB2312" w:eastAsia="仿宋_GB2312" w:cs="仿宋_GB2312"/>
          <w:color w:val="000000"/>
          <w:spacing w:val="0"/>
          <w:w w:val="100"/>
          <w:position w:val="0"/>
          <w:sz w:val="32"/>
          <w:szCs w:val="32"/>
        </w:rPr>
        <w:t>反映机关事业单位实施养老 保险制度由单位实际缴纳的职业年金支出。</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pacing w:val="0"/>
          <w:w w:val="100"/>
          <w:position w:val="0"/>
          <w:sz w:val="32"/>
          <w:szCs w:val="32"/>
        </w:rPr>
        <w:t>二十一</w:t>
      </w:r>
      <w:r>
        <w:rPr>
          <w:rFonts w:hint="eastAsia" w:ascii="黑体" w:hAnsi="黑体" w:eastAsia="黑体" w:cs="黑体"/>
          <w:color w:val="000000"/>
          <w:spacing w:val="0"/>
          <w:w w:val="100"/>
          <w:position w:val="0"/>
          <w:sz w:val="32"/>
          <w:szCs w:val="32"/>
          <w:lang w:eastAsia="zh-CN"/>
        </w:rPr>
        <w:t>、</w:t>
      </w:r>
      <w:r>
        <w:rPr>
          <w:rFonts w:hint="eastAsia" w:ascii="黑体" w:hAnsi="黑体" w:eastAsia="黑体" w:cs="黑体"/>
          <w:color w:val="000000"/>
          <w:spacing w:val="0"/>
          <w:w w:val="100"/>
          <w:position w:val="0"/>
          <w:sz w:val="32"/>
          <w:szCs w:val="32"/>
          <w:lang w:val="zh-CN" w:eastAsia="zh-CN"/>
        </w:rPr>
        <w:t>社</w:t>
      </w:r>
      <w:r>
        <w:rPr>
          <w:rFonts w:hint="eastAsia" w:ascii="黑体" w:hAnsi="黑体" w:eastAsia="黑体" w:cs="黑体"/>
          <w:color w:val="000000"/>
          <w:spacing w:val="0"/>
          <w:w w:val="100"/>
          <w:position w:val="0"/>
          <w:sz w:val="32"/>
          <w:szCs w:val="32"/>
        </w:rPr>
        <w:t>会保障和就业支出（类）其他社会保障和就业支出 （款）其他社会保障和就业支出（项）：</w:t>
      </w:r>
      <w:r>
        <w:rPr>
          <w:rFonts w:hint="eastAsia" w:ascii="仿宋_GB2312" w:hAnsi="仿宋_GB2312" w:eastAsia="仿宋_GB2312" w:cs="仿宋_GB2312"/>
          <w:color w:val="000000"/>
          <w:spacing w:val="0"/>
          <w:w w:val="100"/>
          <w:position w:val="0"/>
          <w:sz w:val="32"/>
          <w:szCs w:val="32"/>
        </w:rPr>
        <w:t>反映除上述项目以外其他用 于社会保障和就业方面的支出。</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sectPr>
          <w:footnotePr>
            <w:numFmt w:val="decimal"/>
          </w:footnotePr>
          <w:pgSz w:w="11900" w:h="16840"/>
          <w:pgMar w:top="1575" w:right="1561" w:bottom="1865" w:left="1487" w:header="1147" w:footer="3" w:gutter="0"/>
          <w:cols w:space="720" w:num="1"/>
          <w:rtlGutter w:val="0"/>
          <w:docGrid w:linePitch="360" w:charSpace="0"/>
        </w:sectPr>
      </w:pPr>
      <w:r>
        <w:rPr>
          <w:rFonts w:hint="eastAsia" w:ascii="黑体" w:hAnsi="黑体" w:eastAsia="黑体" w:cs="黑体"/>
          <w:color w:val="000000"/>
          <w:spacing w:val="0"/>
          <w:w w:val="100"/>
          <w:position w:val="0"/>
          <w:sz w:val="32"/>
          <w:szCs w:val="32"/>
        </w:rPr>
        <w:t>二十二</w:t>
      </w:r>
      <w:r>
        <w:rPr>
          <w:rFonts w:hint="eastAsia" w:ascii="黑体" w:hAnsi="黑体" w:eastAsia="黑体" w:cs="黑体"/>
          <w:color w:val="000000"/>
          <w:spacing w:val="0"/>
          <w:w w:val="100"/>
          <w:position w:val="0"/>
          <w:sz w:val="32"/>
          <w:szCs w:val="32"/>
          <w:lang w:eastAsia="zh-CN"/>
        </w:rPr>
        <w:t>、</w:t>
      </w:r>
      <w:r>
        <w:rPr>
          <w:rFonts w:hint="eastAsia" w:ascii="黑体" w:hAnsi="黑体" w:eastAsia="黑体" w:cs="黑体"/>
          <w:color w:val="000000"/>
          <w:spacing w:val="0"/>
          <w:w w:val="100"/>
          <w:position w:val="0"/>
          <w:sz w:val="32"/>
          <w:szCs w:val="32"/>
        </w:rPr>
        <w:t>卫生健康支出（类）行政事业单位医疗（款）行政单位医 疗（项）：</w:t>
      </w:r>
      <w:r>
        <w:rPr>
          <w:rFonts w:hint="eastAsia" w:ascii="仿宋_GB2312" w:hAnsi="仿宋_GB2312" w:eastAsia="仿宋_GB2312" w:cs="仿宋_GB2312"/>
          <w:color w:val="000000"/>
          <w:spacing w:val="0"/>
          <w:w w:val="100"/>
          <w:position w:val="0"/>
          <w:sz w:val="32"/>
          <w:szCs w:val="32"/>
        </w:rPr>
        <w:t>反映财政部门安排的行政单位（包括实行公务员管理的 事业单位）基本医疗保险缴费经费，未参加医疗保险的行政单位的 公费医疗经费，按国家规定享受离休人员、红军老战士待遇人员的 医疗经费。</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spacing w:val="0"/>
          <w:w w:val="100"/>
          <w:position w:val="0"/>
          <w:sz w:val="32"/>
          <w:szCs w:val="32"/>
        </w:rPr>
        <w:t>二十三</w:t>
      </w:r>
      <w:r>
        <w:rPr>
          <w:rFonts w:hint="eastAsia" w:ascii="黑体" w:hAnsi="黑体" w:eastAsia="黑体" w:cs="黑体"/>
          <w:color w:val="000000"/>
          <w:spacing w:val="0"/>
          <w:w w:val="100"/>
          <w:position w:val="0"/>
          <w:sz w:val="32"/>
          <w:szCs w:val="32"/>
          <w:lang w:eastAsia="zh-CN"/>
        </w:rPr>
        <w:t>、</w:t>
      </w:r>
      <w:r>
        <w:rPr>
          <w:rFonts w:hint="eastAsia" w:ascii="黑体" w:hAnsi="黑体" w:eastAsia="黑体" w:cs="黑体"/>
          <w:color w:val="000000"/>
          <w:spacing w:val="0"/>
          <w:w w:val="100"/>
          <w:position w:val="0"/>
          <w:sz w:val="32"/>
          <w:szCs w:val="32"/>
        </w:rPr>
        <w:t>卫生健康支出（类）行政事业单位医疗（款）公务员医疗 补助（项）：</w:t>
      </w:r>
      <w:r>
        <w:rPr>
          <w:rFonts w:hint="eastAsia" w:ascii="仿宋_GB2312" w:hAnsi="仿宋_GB2312" w:eastAsia="仿宋_GB2312" w:cs="仿宋_GB2312"/>
          <w:color w:val="000000"/>
          <w:spacing w:val="0"/>
          <w:w w:val="100"/>
          <w:position w:val="0"/>
          <w:sz w:val="32"/>
          <w:szCs w:val="32"/>
        </w:rPr>
        <w:t>反映财政部门安排的公务员医疗补助经费。</w:t>
      </w:r>
    </w:p>
    <w:p>
      <w:pPr>
        <w:pStyle w:val="14"/>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sectPr>
          <w:footerReference r:id="rId13" w:type="default"/>
          <w:footnotePr>
            <w:numFmt w:val="decimal"/>
          </w:footnotePr>
          <w:type w:val="continuous"/>
          <w:pgSz w:w="11900" w:h="16840"/>
          <w:pgMar w:top="1575" w:right="1561" w:bottom="1865" w:left="1487" w:header="1147" w:footer="3" w:gutter="0"/>
          <w:cols w:space="720" w:num="1"/>
          <w:rtlGutter w:val="0"/>
          <w:docGrid w:linePitch="360" w:charSpace="0"/>
        </w:sectPr>
      </w:pPr>
      <w:r>
        <w:rPr>
          <w:rFonts w:hint="eastAsia" w:ascii="黑体" w:hAnsi="黑体" w:eastAsia="黑体" w:cs="黑体"/>
          <w:color w:val="000000"/>
          <w:spacing w:val="0"/>
          <w:w w:val="100"/>
          <w:position w:val="0"/>
          <w:sz w:val="32"/>
          <w:szCs w:val="32"/>
        </w:rPr>
        <w:t>二十四</w:t>
      </w:r>
      <w:r>
        <w:rPr>
          <w:rFonts w:hint="eastAsia" w:ascii="黑体" w:hAnsi="黑体" w:eastAsia="黑体" w:cs="黑体"/>
          <w:color w:val="000000"/>
          <w:spacing w:val="0"/>
          <w:w w:val="100"/>
          <w:position w:val="0"/>
          <w:sz w:val="32"/>
          <w:szCs w:val="32"/>
          <w:lang w:eastAsia="zh-CN"/>
        </w:rPr>
        <w:t>、</w:t>
      </w:r>
      <w:r>
        <w:rPr>
          <w:rFonts w:hint="eastAsia" w:ascii="黑体" w:hAnsi="黑体" w:eastAsia="黑体" w:cs="黑体"/>
          <w:color w:val="000000"/>
          <w:spacing w:val="0"/>
          <w:w w:val="100"/>
          <w:position w:val="0"/>
          <w:sz w:val="32"/>
          <w:szCs w:val="32"/>
        </w:rPr>
        <w:t>住房保障支出（类）住房改革支出（款）住房公积金（项）：</w:t>
      </w:r>
      <w:r>
        <w:rPr>
          <w:rFonts w:hint="eastAsia" w:ascii="仿宋_GB2312" w:hAnsi="仿宋_GB2312" w:eastAsia="仿宋_GB2312" w:cs="仿宋_GB2312"/>
          <w:color w:val="000000"/>
          <w:spacing w:val="0"/>
          <w:w w:val="100"/>
          <w:position w:val="0"/>
          <w:sz w:val="32"/>
          <w:szCs w:val="32"/>
        </w:rPr>
        <w:t>反映行政事业单位按人力资源和社会保障部、财政部规定 的基本工资和津贴补贴以及规定比例为职工缴纳的住房公积金。</w:t>
      </w:r>
    </w:p>
    <w:p>
      <w:pPr>
        <w:pStyle w:val="16"/>
        <w:keepNext w:val="0"/>
        <w:keepLines w:val="0"/>
        <w:widowControl w:val="0"/>
        <w:shd w:val="clear" w:color="auto" w:fill="auto"/>
        <w:bidi w:val="0"/>
        <w:spacing w:before="0" w:after="1600" w:line="240" w:lineRule="auto"/>
        <w:ind w:left="0" w:right="0" w:firstLine="0"/>
        <w:jc w:val="left"/>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color w:val="000000"/>
          <w:spacing w:val="0"/>
          <w:w w:val="100"/>
          <w:position w:val="0"/>
          <w:sz w:val="48"/>
          <w:szCs w:val="48"/>
        </w:rPr>
        <w:t>第五部分</w:t>
      </w:r>
    </w:p>
    <w:p>
      <w:pPr>
        <w:pStyle w:val="18"/>
        <w:keepNext/>
        <w:keepLines/>
        <w:widowControl w:val="0"/>
        <w:shd w:val="clear" w:color="auto" w:fill="auto"/>
        <w:bidi w:val="0"/>
        <w:spacing w:before="0" w:after="0" w:line="240" w:lineRule="auto"/>
        <w:ind w:left="0" w:right="0" w:firstLine="0"/>
        <w:jc w:val="center"/>
        <w:rPr>
          <w:rFonts w:hint="eastAsia" w:ascii="方正小标宋简体" w:hAnsi="方正小标宋简体" w:eastAsia="方正小标宋简体" w:cs="方正小标宋简体"/>
          <w:sz w:val="56"/>
          <w:szCs w:val="56"/>
        </w:rPr>
        <w:sectPr>
          <w:footnotePr>
            <w:numFmt w:val="decimal"/>
          </w:footnotePr>
          <w:pgSz w:w="11900" w:h="16840"/>
          <w:pgMar w:top="4930" w:right="1654" w:bottom="4930" w:left="1510" w:header="4502" w:footer="3" w:gutter="0"/>
          <w:cols w:space="720" w:num="1"/>
          <w:rtlGutter w:val="0"/>
          <w:docGrid w:linePitch="360" w:charSpace="0"/>
        </w:sectPr>
      </w:pPr>
      <w:bookmarkStart w:id="62" w:name="bookmark133"/>
      <w:bookmarkStart w:id="63" w:name="bookmark131"/>
      <w:bookmarkStart w:id="64" w:name="bookmark132"/>
      <w:r>
        <w:rPr>
          <w:rFonts w:hint="eastAsia" w:ascii="方正小标宋简体" w:hAnsi="方正小标宋简体" w:eastAsia="方正小标宋简体" w:cs="方正小标宋简体"/>
          <w:color w:val="000000"/>
          <w:spacing w:val="0"/>
          <w:w w:val="100"/>
          <w:position w:val="0"/>
          <w:sz w:val="56"/>
          <w:szCs w:val="56"/>
        </w:rPr>
        <w:t>附件</w:t>
      </w:r>
      <w:bookmarkEnd w:id="62"/>
      <w:bookmarkEnd w:id="63"/>
      <w:bookmarkEnd w:id="64"/>
    </w:p>
    <w:p>
      <w:pPr>
        <w:pStyle w:val="24"/>
        <w:keepNext/>
        <w:keepLines/>
        <w:widowControl w:val="0"/>
        <w:shd w:val="clear" w:color="auto" w:fill="auto"/>
        <w:bidi w:val="0"/>
        <w:spacing w:before="0" w:after="320" w:line="240" w:lineRule="auto"/>
        <w:ind w:left="0" w:right="0" w:firstLine="0"/>
        <w:jc w:val="center"/>
      </w:pPr>
      <w:bookmarkStart w:id="65" w:name="bookmark136"/>
      <w:bookmarkStart w:id="66" w:name="bookmark135"/>
      <w:bookmarkStart w:id="67" w:name="bookmark134"/>
      <w:r>
        <w:rPr>
          <w:rFonts w:ascii="Times New Roman" w:hAnsi="Times New Roman" w:eastAsia="Times New Roman" w:cs="Times New Roman"/>
          <w:b/>
          <w:bCs/>
          <w:color w:val="000000"/>
          <w:spacing w:val="0"/>
          <w:w w:val="100"/>
          <w:position w:val="0"/>
          <w:sz w:val="44"/>
          <w:szCs w:val="44"/>
          <w:lang w:val="zh-CN" w:eastAsia="zh-CN" w:bidi="zh-CN"/>
        </w:rPr>
        <w:t>2021</w:t>
      </w:r>
      <w:r>
        <w:rPr>
          <w:color w:val="000000"/>
          <w:spacing w:val="0"/>
          <w:w w:val="100"/>
          <w:position w:val="0"/>
        </w:rPr>
        <w:t>年度项目支出绩效自评情况汇总表</w:t>
      </w:r>
      <w:bookmarkEnd w:id="65"/>
      <w:bookmarkEnd w:id="66"/>
      <w:bookmarkEnd w:id="67"/>
    </w:p>
    <w:p>
      <w:pPr>
        <w:pStyle w:val="26"/>
        <w:keepNext w:val="0"/>
        <w:keepLines w:val="0"/>
        <w:widowControl w:val="0"/>
        <w:shd w:val="clear" w:color="auto" w:fill="auto"/>
        <w:bidi w:val="0"/>
        <w:spacing w:before="0" w:after="0" w:line="240" w:lineRule="auto"/>
        <w:ind w:left="0" w:right="0" w:firstLine="0"/>
        <w:jc w:val="left"/>
      </w:pPr>
      <w:r>
        <w:rPr>
          <w:b/>
          <w:bCs/>
          <w:color w:val="050100"/>
          <w:spacing w:val="0"/>
          <w:w w:val="100"/>
          <w:position w:val="0"/>
          <w:sz w:val="24"/>
          <w:szCs w:val="24"/>
        </w:rPr>
        <w:t>部门：淄博市张店区行政审批服务局</w:t>
      </w:r>
    </w:p>
    <w:tbl>
      <w:tblPr>
        <w:tblStyle w:val="5"/>
        <w:tblW w:w="0" w:type="auto"/>
        <w:jc w:val="center"/>
        <w:tblLayout w:type="fixed"/>
        <w:tblCellMar>
          <w:top w:w="0" w:type="dxa"/>
          <w:left w:w="10" w:type="dxa"/>
          <w:bottom w:w="0" w:type="dxa"/>
          <w:right w:w="10" w:type="dxa"/>
        </w:tblCellMar>
      </w:tblPr>
      <w:tblGrid>
        <w:gridCol w:w="1258"/>
        <w:gridCol w:w="5693"/>
        <w:gridCol w:w="3826"/>
        <w:gridCol w:w="1440"/>
        <w:gridCol w:w="1450"/>
      </w:tblGrid>
      <w:tr>
        <w:tblPrEx>
          <w:tblCellMar>
            <w:top w:w="0" w:type="dxa"/>
            <w:left w:w="10" w:type="dxa"/>
            <w:bottom w:w="0" w:type="dxa"/>
            <w:right w:w="10" w:type="dxa"/>
          </w:tblCellMar>
        </w:tblPrEx>
        <w:trPr>
          <w:trHeight w:val="619" w:hRule="exact"/>
          <w:jc w:val="center"/>
        </w:trPr>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rFonts w:hint="eastAsia" w:ascii="黑体" w:hAnsi="黑体" w:eastAsia="黑体" w:cs="黑体"/>
                <w:sz w:val="28"/>
                <w:szCs w:val="28"/>
              </w:rPr>
            </w:pPr>
            <w:r>
              <w:rPr>
                <w:rFonts w:hint="eastAsia" w:ascii="黑体" w:hAnsi="黑体" w:eastAsia="黑体" w:cs="黑体"/>
                <w:color w:val="000000"/>
                <w:spacing w:val="0"/>
                <w:w w:val="100"/>
                <w:position w:val="0"/>
                <w:sz w:val="28"/>
                <w:szCs w:val="28"/>
              </w:rPr>
              <w:t>序号</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rFonts w:hint="eastAsia" w:ascii="黑体" w:hAnsi="黑体" w:eastAsia="黑体" w:cs="黑体"/>
                <w:sz w:val="28"/>
                <w:szCs w:val="28"/>
              </w:rPr>
            </w:pPr>
            <w:r>
              <w:rPr>
                <w:rFonts w:hint="eastAsia" w:ascii="黑体" w:hAnsi="黑体" w:eastAsia="黑体" w:cs="黑体"/>
                <w:color w:val="000000"/>
                <w:spacing w:val="0"/>
                <w:w w:val="100"/>
                <w:position w:val="0"/>
                <w:sz w:val="28"/>
                <w:szCs w:val="28"/>
              </w:rPr>
              <w:t>项目名称</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rFonts w:hint="eastAsia" w:ascii="黑体" w:hAnsi="黑体" w:eastAsia="黑体" w:cs="黑体"/>
                <w:sz w:val="28"/>
                <w:szCs w:val="28"/>
              </w:rPr>
            </w:pPr>
            <w:r>
              <w:rPr>
                <w:rFonts w:hint="eastAsia" w:ascii="黑体" w:hAnsi="黑体" w:eastAsia="黑体" w:cs="黑体"/>
                <w:b w:val="0"/>
                <w:bCs w:val="0"/>
                <w:color w:val="050100"/>
                <w:spacing w:val="0"/>
                <w:w w:val="100"/>
                <w:position w:val="0"/>
                <w:sz w:val="28"/>
                <w:szCs w:val="28"/>
              </w:rPr>
              <w:t>资金使用单位</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rFonts w:hint="eastAsia" w:ascii="黑体" w:hAnsi="黑体" w:eastAsia="黑体" w:cs="黑体"/>
                <w:sz w:val="28"/>
                <w:szCs w:val="28"/>
              </w:rPr>
            </w:pPr>
            <w:r>
              <w:rPr>
                <w:rFonts w:hint="eastAsia" w:ascii="黑体" w:hAnsi="黑体" w:eastAsia="黑体" w:cs="黑体"/>
                <w:color w:val="050100"/>
                <w:spacing w:val="0"/>
                <w:w w:val="100"/>
                <w:position w:val="0"/>
                <w:sz w:val="28"/>
                <w:szCs w:val="28"/>
              </w:rPr>
              <w:t>自评得分</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rFonts w:hint="eastAsia" w:ascii="黑体" w:hAnsi="黑体" w:eastAsia="黑体" w:cs="黑体"/>
                <w:sz w:val="28"/>
                <w:szCs w:val="28"/>
              </w:rPr>
            </w:pPr>
            <w:r>
              <w:rPr>
                <w:rFonts w:hint="eastAsia" w:ascii="黑体" w:hAnsi="黑体" w:eastAsia="黑体" w:cs="黑体"/>
                <w:color w:val="000000"/>
                <w:spacing w:val="0"/>
                <w:w w:val="100"/>
                <w:position w:val="0"/>
                <w:sz w:val="28"/>
                <w:szCs w:val="28"/>
              </w:rPr>
              <w:t>自评等级</w:t>
            </w:r>
          </w:p>
        </w:tc>
      </w:tr>
      <w:tr>
        <w:tblPrEx>
          <w:tblCellMar>
            <w:top w:w="0" w:type="dxa"/>
            <w:left w:w="10" w:type="dxa"/>
            <w:bottom w:w="0" w:type="dxa"/>
            <w:right w:w="10" w:type="dxa"/>
          </w:tblCellMar>
        </w:tblPrEx>
        <w:trPr>
          <w:trHeight w:val="480" w:hRule="exact"/>
          <w:jc w:val="center"/>
        </w:trPr>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rPr>
              <w:t>1</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新办企业刻制印章费用</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张店区行政审批服务咼</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right="0"/>
              <w:jc w:val="left"/>
              <w:rPr>
                <w:rFonts w:hint="default" w:eastAsia="宋体"/>
                <w:sz w:val="28"/>
                <w:szCs w:val="28"/>
                <w:lang w:val="en-US" w:eastAsia="zh-CN"/>
              </w:rPr>
            </w:pPr>
            <w:r>
              <w:rPr>
                <w:rFonts w:hint="eastAsia"/>
                <w:sz w:val="28"/>
                <w:szCs w:val="28"/>
                <w:lang w:val="en-US" w:eastAsia="zh-CN"/>
              </w:rPr>
              <w:t>98.50</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560"/>
              <w:jc w:val="both"/>
              <w:rPr>
                <w:sz w:val="24"/>
                <w:szCs w:val="24"/>
              </w:rPr>
            </w:pPr>
            <w:r>
              <w:rPr>
                <w:color w:val="000000"/>
                <w:spacing w:val="0"/>
                <w:w w:val="100"/>
                <w:position w:val="0"/>
                <w:sz w:val="24"/>
                <w:szCs w:val="24"/>
              </w:rPr>
              <w:t>优</w:t>
            </w:r>
          </w:p>
        </w:tc>
      </w:tr>
      <w:tr>
        <w:tblPrEx>
          <w:tblCellMar>
            <w:top w:w="0" w:type="dxa"/>
            <w:left w:w="10" w:type="dxa"/>
            <w:bottom w:w="0" w:type="dxa"/>
            <w:right w:w="10" w:type="dxa"/>
          </w:tblCellMar>
        </w:tblPrEx>
        <w:trPr>
          <w:trHeight w:val="494" w:hRule="exact"/>
          <w:jc w:val="center"/>
        </w:trPr>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lang w:val="en-US" w:eastAsia="en-US" w:bidi="en-US"/>
              </w:rPr>
              <w:t>2.</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服装经费</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张店区行政审批服务咼</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right="0"/>
              <w:jc w:val="left"/>
              <w:rPr>
                <w:rFonts w:hint="default" w:eastAsia="宋体"/>
                <w:sz w:val="28"/>
                <w:szCs w:val="28"/>
                <w:lang w:val="en-US" w:eastAsia="zh-CN"/>
              </w:rPr>
            </w:pPr>
            <w:r>
              <w:rPr>
                <w:rFonts w:hint="eastAsia"/>
                <w:sz w:val="28"/>
                <w:szCs w:val="28"/>
                <w:lang w:val="en-US" w:eastAsia="en-US"/>
              </w:rPr>
              <w:t xml:space="preserve">93. </w:t>
            </w:r>
            <w:r>
              <w:rPr>
                <w:rFonts w:hint="eastAsia"/>
                <w:sz w:val="28"/>
                <w:szCs w:val="28"/>
                <w:lang w:val="en-US" w:eastAsia="zh-CN"/>
              </w:rPr>
              <w:t>81</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560"/>
              <w:jc w:val="both"/>
              <w:rPr>
                <w:sz w:val="24"/>
                <w:szCs w:val="24"/>
              </w:rPr>
            </w:pPr>
            <w:r>
              <w:rPr>
                <w:color w:val="000000"/>
                <w:spacing w:val="0"/>
                <w:w w:val="100"/>
                <w:position w:val="0"/>
                <w:sz w:val="24"/>
                <w:szCs w:val="24"/>
              </w:rPr>
              <w:t>优</w:t>
            </w:r>
          </w:p>
        </w:tc>
      </w:tr>
      <w:tr>
        <w:tblPrEx>
          <w:tblCellMar>
            <w:top w:w="0" w:type="dxa"/>
            <w:left w:w="10" w:type="dxa"/>
            <w:bottom w:w="0" w:type="dxa"/>
            <w:right w:w="10" w:type="dxa"/>
          </w:tblCellMar>
        </w:tblPrEx>
        <w:trPr>
          <w:trHeight w:val="494" w:hRule="exact"/>
          <w:jc w:val="center"/>
        </w:trPr>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rPr>
              <w:t>3</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证照办理费用</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张店区行政审批服务咼</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right="0"/>
              <w:jc w:val="left"/>
              <w:rPr>
                <w:rFonts w:hint="default" w:eastAsia="宋体"/>
                <w:sz w:val="28"/>
                <w:szCs w:val="28"/>
                <w:lang w:val="en-US" w:eastAsia="zh-CN"/>
              </w:rPr>
            </w:pPr>
            <w:r>
              <w:rPr>
                <w:rFonts w:hint="eastAsia"/>
                <w:sz w:val="28"/>
                <w:szCs w:val="28"/>
                <w:lang w:val="en-US" w:eastAsia="en-US"/>
              </w:rPr>
              <w:t xml:space="preserve">99. </w:t>
            </w:r>
            <w:r>
              <w:rPr>
                <w:rFonts w:hint="eastAsia"/>
                <w:sz w:val="28"/>
                <w:szCs w:val="28"/>
                <w:lang w:val="en-US" w:eastAsia="zh-CN"/>
              </w:rPr>
              <w:t>88</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560"/>
              <w:jc w:val="both"/>
              <w:rPr>
                <w:sz w:val="24"/>
                <w:szCs w:val="24"/>
              </w:rPr>
            </w:pPr>
            <w:r>
              <w:rPr>
                <w:color w:val="000000"/>
                <w:spacing w:val="0"/>
                <w:w w:val="100"/>
                <w:position w:val="0"/>
                <w:sz w:val="24"/>
                <w:szCs w:val="24"/>
              </w:rPr>
              <w:t>优</w:t>
            </w:r>
          </w:p>
        </w:tc>
      </w:tr>
      <w:tr>
        <w:tblPrEx>
          <w:tblCellMar>
            <w:top w:w="0" w:type="dxa"/>
            <w:left w:w="10" w:type="dxa"/>
            <w:bottom w:w="0" w:type="dxa"/>
            <w:right w:w="10" w:type="dxa"/>
          </w:tblCellMar>
        </w:tblPrEx>
        <w:trPr>
          <w:trHeight w:val="480" w:hRule="exact"/>
          <w:jc w:val="center"/>
        </w:trPr>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rPr>
              <w:t>4</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政务服务大厅费用</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张店区行政审批服务咼</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right="0"/>
              <w:jc w:val="left"/>
              <w:rPr>
                <w:rFonts w:hint="eastAsia"/>
                <w:sz w:val="28"/>
                <w:szCs w:val="28"/>
                <w:lang w:val="en-US" w:eastAsia="zh-CN"/>
              </w:rPr>
            </w:pPr>
            <w:r>
              <w:rPr>
                <w:rFonts w:hint="eastAsia"/>
                <w:sz w:val="28"/>
                <w:szCs w:val="28"/>
                <w:lang w:val="en-US" w:eastAsia="en-US"/>
              </w:rPr>
              <w:t xml:space="preserve">98. </w:t>
            </w:r>
            <w:r>
              <w:rPr>
                <w:rFonts w:hint="eastAsia"/>
                <w:sz w:val="28"/>
                <w:szCs w:val="28"/>
                <w:lang w:val="en-US" w:eastAsia="zh-CN"/>
              </w:rPr>
              <w:t>14</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560"/>
              <w:jc w:val="both"/>
              <w:rPr>
                <w:sz w:val="24"/>
                <w:szCs w:val="24"/>
              </w:rPr>
            </w:pPr>
            <w:r>
              <w:rPr>
                <w:color w:val="000000"/>
                <w:spacing w:val="0"/>
                <w:w w:val="100"/>
                <w:position w:val="0"/>
                <w:sz w:val="24"/>
                <w:szCs w:val="24"/>
              </w:rPr>
              <w:t>优</w:t>
            </w:r>
          </w:p>
        </w:tc>
      </w:tr>
      <w:tr>
        <w:tblPrEx>
          <w:tblCellMar>
            <w:top w:w="0" w:type="dxa"/>
            <w:left w:w="10" w:type="dxa"/>
            <w:bottom w:w="0" w:type="dxa"/>
            <w:right w:w="10" w:type="dxa"/>
          </w:tblCellMar>
        </w:tblPrEx>
        <w:trPr>
          <w:trHeight w:val="494" w:hRule="exact"/>
          <w:jc w:val="center"/>
        </w:trPr>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i/>
                <w:iCs/>
                <w:color w:val="000000"/>
                <w:spacing w:val="0"/>
                <w:w w:val="100"/>
                <w:position w:val="0"/>
                <w:sz w:val="28"/>
                <w:szCs w:val="28"/>
              </w:rPr>
              <w:t>5</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行政审批服务工作经费</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张店区行政审批服务咼</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right="0"/>
              <w:jc w:val="left"/>
              <w:rPr>
                <w:rFonts w:hint="eastAsia"/>
                <w:sz w:val="28"/>
                <w:szCs w:val="28"/>
                <w:lang w:val="en-US" w:eastAsia="zh-CN"/>
              </w:rPr>
            </w:pPr>
            <w:r>
              <w:rPr>
                <w:rFonts w:hint="eastAsia"/>
                <w:sz w:val="28"/>
                <w:szCs w:val="28"/>
                <w:lang w:val="en-US" w:eastAsia="en-US"/>
              </w:rPr>
              <w:t xml:space="preserve">99. </w:t>
            </w:r>
            <w:r>
              <w:rPr>
                <w:rFonts w:hint="eastAsia"/>
                <w:sz w:val="28"/>
                <w:szCs w:val="28"/>
                <w:lang w:val="en-US" w:eastAsia="zh-CN"/>
              </w:rPr>
              <w:t>63</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560"/>
              <w:jc w:val="both"/>
              <w:rPr>
                <w:sz w:val="24"/>
                <w:szCs w:val="24"/>
              </w:rPr>
            </w:pPr>
            <w:r>
              <w:rPr>
                <w:color w:val="000000"/>
                <w:spacing w:val="0"/>
                <w:w w:val="100"/>
                <w:position w:val="0"/>
                <w:sz w:val="24"/>
                <w:szCs w:val="24"/>
              </w:rPr>
              <w:t>优</w:t>
            </w:r>
          </w:p>
        </w:tc>
      </w:tr>
      <w:tr>
        <w:tblPrEx>
          <w:tblCellMar>
            <w:top w:w="0" w:type="dxa"/>
            <w:left w:w="10" w:type="dxa"/>
            <w:bottom w:w="0" w:type="dxa"/>
            <w:right w:w="10" w:type="dxa"/>
          </w:tblCellMar>
        </w:tblPrEx>
        <w:trPr>
          <w:trHeight w:val="494" w:hRule="exact"/>
          <w:jc w:val="center"/>
        </w:trPr>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rPr>
              <w:t>6</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招商引资后动经费</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张店区行政审批服务周</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right="0" w:firstLine="652" w:firstLineChars="233"/>
              <w:jc w:val="left"/>
              <w:rPr>
                <w:rFonts w:hint="eastAsia"/>
                <w:sz w:val="28"/>
                <w:szCs w:val="28"/>
                <w:lang w:val="en-US" w:eastAsia="zh-CN"/>
              </w:rPr>
            </w:pPr>
            <w:r>
              <w:rPr>
                <w:rFonts w:hint="eastAsia"/>
                <w:sz w:val="28"/>
                <w:szCs w:val="28"/>
                <w:lang w:val="en-US" w:eastAsia="zh-CN"/>
              </w:rPr>
              <w:t>95</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560"/>
              <w:jc w:val="both"/>
              <w:rPr>
                <w:sz w:val="24"/>
                <w:szCs w:val="24"/>
              </w:rPr>
            </w:pPr>
            <w:r>
              <w:rPr>
                <w:color w:val="000000"/>
                <w:spacing w:val="0"/>
                <w:w w:val="100"/>
                <w:position w:val="0"/>
                <w:sz w:val="24"/>
                <w:szCs w:val="24"/>
              </w:rPr>
              <w:t>优</w:t>
            </w:r>
          </w:p>
        </w:tc>
      </w:tr>
      <w:tr>
        <w:tblPrEx>
          <w:tblCellMar>
            <w:top w:w="0" w:type="dxa"/>
            <w:left w:w="10" w:type="dxa"/>
            <w:bottom w:w="0" w:type="dxa"/>
            <w:right w:w="10" w:type="dxa"/>
          </w:tblCellMar>
        </w:tblPrEx>
        <w:trPr>
          <w:trHeight w:val="490" w:hRule="exact"/>
          <w:jc w:val="center"/>
        </w:trPr>
        <w:tc>
          <w:tcPr>
            <w:tcBorders>
              <w:top w:val="single" w:color="auto" w:sz="4" w:space="0"/>
              <w:left w:val="single" w:color="auto" w:sz="4" w:space="0"/>
              <w:bottom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rPr>
              <w:t>7</w:t>
            </w:r>
          </w:p>
        </w:tc>
        <w:tc>
          <w:tcPr>
            <w:tcBorders>
              <w:top w:val="single" w:color="auto" w:sz="4" w:space="0"/>
              <w:left w:val="single" w:color="auto" w:sz="4" w:space="0"/>
              <w:bottom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信息化设备采购</w:t>
            </w:r>
          </w:p>
        </w:tc>
        <w:tc>
          <w:tcPr>
            <w:tcBorders>
              <w:top w:val="single" w:color="auto" w:sz="4" w:space="0"/>
              <w:left w:val="single" w:color="auto" w:sz="4" w:space="0"/>
              <w:bottom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张店区行政审批服务周</w:t>
            </w:r>
          </w:p>
        </w:tc>
        <w:tc>
          <w:tcPr>
            <w:tcBorders>
              <w:top w:val="single" w:color="auto" w:sz="4" w:space="0"/>
              <w:left w:val="single" w:color="auto" w:sz="4" w:space="0"/>
              <w:bottom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right="0"/>
              <w:jc w:val="left"/>
              <w:rPr>
                <w:rFonts w:hint="eastAsia"/>
                <w:sz w:val="28"/>
                <w:szCs w:val="28"/>
                <w:lang w:val="en-US" w:eastAsia="zh-CN"/>
              </w:rPr>
            </w:pPr>
            <w:r>
              <w:rPr>
                <w:rFonts w:hint="eastAsia"/>
                <w:sz w:val="28"/>
                <w:szCs w:val="28"/>
                <w:lang w:val="en-US" w:eastAsia="en-US"/>
              </w:rPr>
              <w:t xml:space="preserve">99. </w:t>
            </w:r>
            <w:r>
              <w:rPr>
                <w:rFonts w:hint="eastAsia"/>
                <w:sz w:val="28"/>
                <w:szCs w:val="28"/>
                <w:lang w:val="en-US" w:eastAsia="zh-CN"/>
              </w:rPr>
              <w:t>9</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560"/>
              <w:jc w:val="both"/>
              <w:rPr>
                <w:sz w:val="24"/>
                <w:szCs w:val="24"/>
              </w:rPr>
            </w:pPr>
            <w:r>
              <w:rPr>
                <w:color w:val="000000"/>
                <w:spacing w:val="0"/>
                <w:w w:val="100"/>
                <w:position w:val="0"/>
                <w:sz w:val="24"/>
                <w:szCs w:val="24"/>
              </w:rPr>
              <w:t>优</w:t>
            </w:r>
          </w:p>
        </w:tc>
      </w:tr>
    </w:tbl>
    <w:p>
      <w:pPr>
        <w:sectPr>
          <w:footerReference r:id="rId14" w:type="default"/>
          <w:footnotePr>
            <w:numFmt w:val="decimal"/>
          </w:footnotePr>
          <w:pgSz w:w="16840" w:h="11900" w:orient="landscape"/>
          <w:pgMar w:top="2177" w:right="1518" w:bottom="2177" w:left="1657" w:header="1749" w:footer="1749" w:gutter="0"/>
          <w:cols w:space="720" w:num="1"/>
          <w:rtlGutter w:val="0"/>
          <w:docGrid w:linePitch="360" w:charSpace="0"/>
        </w:sectPr>
      </w:pPr>
    </w:p>
    <w:p>
      <w:pPr>
        <w:pStyle w:val="30"/>
        <w:keepNext w:val="0"/>
        <w:keepLines w:val="0"/>
        <w:widowControl w:val="0"/>
        <w:shd w:val="clear" w:color="auto" w:fill="auto"/>
        <w:bidi w:val="0"/>
        <w:spacing w:before="0" w:after="120" w:line="240" w:lineRule="auto"/>
        <w:ind w:left="0" w:right="0" w:firstLine="0"/>
        <w:jc w:val="center"/>
        <w:rPr>
          <w:sz w:val="36"/>
          <w:szCs w:val="36"/>
        </w:rPr>
      </w:pPr>
      <w:r>
        <w:rPr>
          <w:color w:val="000000"/>
          <w:spacing w:val="0"/>
          <w:w w:val="100"/>
          <w:position w:val="0"/>
          <w:sz w:val="36"/>
          <w:szCs w:val="36"/>
        </w:rPr>
        <w:t>项目支出绩效自评表</w:t>
      </w:r>
    </w:p>
    <w:p>
      <w:pPr>
        <w:pStyle w:val="30"/>
        <w:keepNext w:val="0"/>
        <w:keepLines w:val="0"/>
        <w:widowControl w:val="0"/>
        <w:shd w:val="clear" w:color="auto" w:fill="auto"/>
        <w:bidi w:val="0"/>
        <w:spacing w:before="0" w:after="360" w:line="240" w:lineRule="auto"/>
        <w:ind w:left="0" w:right="0" w:firstLine="0"/>
        <w:jc w:val="center"/>
        <w:rPr>
          <w:sz w:val="20"/>
          <w:szCs w:val="20"/>
        </w:rPr>
      </w:pPr>
      <w:r>
        <w:rPr>
          <w:color w:val="000000"/>
          <w:spacing w:val="0"/>
          <w:w w:val="100"/>
          <w:position w:val="0"/>
          <w:sz w:val="20"/>
          <w:szCs w:val="20"/>
        </w:rPr>
        <w:t>（</w:t>
      </w:r>
      <w:r>
        <w:rPr>
          <w:rFonts w:ascii="Times New Roman" w:hAnsi="Times New Roman" w:eastAsia="Times New Roman" w:cs="Times New Roman"/>
          <w:color w:val="000000"/>
          <w:spacing w:val="0"/>
          <w:w w:val="100"/>
          <w:position w:val="0"/>
          <w:sz w:val="20"/>
          <w:szCs w:val="20"/>
        </w:rPr>
        <w:t>2021</w:t>
      </w:r>
      <w:r>
        <w:rPr>
          <w:color w:val="000000"/>
          <w:spacing w:val="0"/>
          <w:w w:val="100"/>
          <w:position w:val="0"/>
          <w:sz w:val="20"/>
          <w:szCs w:val="20"/>
        </w:rPr>
        <w:t>年度）</w:t>
      </w:r>
    </w:p>
    <w:tbl>
      <w:tblPr>
        <w:tblStyle w:val="5"/>
        <w:tblW w:w="0" w:type="auto"/>
        <w:jc w:val="center"/>
        <w:tblLayout w:type="fixed"/>
        <w:tblCellMar>
          <w:top w:w="0" w:type="dxa"/>
          <w:left w:w="10" w:type="dxa"/>
          <w:bottom w:w="0" w:type="dxa"/>
          <w:right w:w="10" w:type="dxa"/>
        </w:tblCellMar>
      </w:tblPr>
      <w:tblGrid>
        <w:gridCol w:w="427"/>
        <w:gridCol w:w="965"/>
        <w:gridCol w:w="134"/>
        <w:gridCol w:w="1027"/>
        <w:gridCol w:w="624"/>
        <w:gridCol w:w="1162"/>
        <w:gridCol w:w="350"/>
        <w:gridCol w:w="888"/>
        <w:gridCol w:w="888"/>
        <w:gridCol w:w="274"/>
        <w:gridCol w:w="413"/>
        <w:gridCol w:w="413"/>
        <w:gridCol w:w="350"/>
        <w:gridCol w:w="936"/>
        <w:gridCol w:w="816"/>
      </w:tblGrid>
      <w:tr>
        <w:tblPrEx>
          <w:tblCellMar>
            <w:top w:w="0" w:type="dxa"/>
            <w:left w:w="10" w:type="dxa"/>
            <w:bottom w:w="0" w:type="dxa"/>
            <w:right w:w="10" w:type="dxa"/>
          </w:tblCellMar>
        </w:tblPrEx>
        <w:trPr>
          <w:trHeight w:val="470" w:hRule="exact"/>
          <w:jc w:val="center"/>
        </w:trPr>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400"/>
              <w:jc w:val="left"/>
              <w:rPr>
                <w:sz w:val="18"/>
                <w:szCs w:val="18"/>
              </w:rPr>
            </w:pPr>
            <w:r>
              <w:rPr>
                <w:color w:val="000000"/>
                <w:spacing w:val="0"/>
                <w:w w:val="100"/>
                <w:position w:val="0"/>
                <w:sz w:val="18"/>
                <w:szCs w:val="18"/>
              </w:rPr>
              <w:t>项目名称</w:t>
            </w:r>
          </w:p>
        </w:tc>
        <w:tc>
          <w:tcPr>
            <w:gridSpan w:val="12"/>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新办企业刻制印章费用</w:t>
            </w:r>
          </w:p>
        </w:tc>
      </w:tr>
      <w:tr>
        <w:tblPrEx>
          <w:tblCellMar>
            <w:top w:w="0" w:type="dxa"/>
            <w:left w:w="10" w:type="dxa"/>
            <w:bottom w:w="0" w:type="dxa"/>
            <w:right w:w="10" w:type="dxa"/>
          </w:tblCellMar>
        </w:tblPrEx>
        <w:trPr>
          <w:trHeight w:val="638" w:hRule="exact"/>
          <w:jc w:val="center"/>
        </w:trPr>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主管部门及代码</w:t>
            </w:r>
          </w:p>
        </w:tc>
        <w:tc>
          <w:tcPr>
            <w:gridSpan w:val="5"/>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[128]</w:t>
            </w:r>
            <w:r>
              <w:rPr>
                <w:color w:val="000000"/>
                <w:spacing w:val="0"/>
                <w:w w:val="100"/>
                <w:position w:val="0"/>
                <w:sz w:val="18"/>
                <w:szCs w:val="18"/>
              </w:rPr>
              <w:t>淄博市张店区行政审批服务局</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实施单位</w:t>
            </w:r>
          </w:p>
        </w:tc>
        <w:tc>
          <w:tcPr>
            <w:gridSpan w:val="5"/>
            <w:tcBorders>
              <w:top w:val="single" w:color="auto" w:sz="4" w:space="0"/>
              <w:left w:val="single" w:color="auto" w:sz="4" w:space="0"/>
              <w:right w:val="single" w:color="auto" w:sz="4" w:space="0"/>
            </w:tcBorders>
            <w:shd w:val="clear" w:color="auto" w:fill="FFFFFF"/>
            <w:vAlign w:val="bottom"/>
          </w:tcPr>
          <w:p>
            <w:pPr>
              <w:pStyle w:val="30"/>
              <w:keepNext w:val="0"/>
              <w:keepLines w:val="0"/>
              <w:widowControl w:val="0"/>
              <w:shd w:val="clear" w:color="auto" w:fill="auto"/>
              <w:bidi w:val="0"/>
              <w:spacing w:before="0" w:after="80" w:line="240" w:lineRule="auto"/>
              <w:ind w:left="0" w:right="0" w:firstLine="0"/>
              <w:jc w:val="left"/>
              <w:rPr>
                <w:sz w:val="18"/>
                <w:szCs w:val="18"/>
              </w:rPr>
            </w:pPr>
            <w:r>
              <w:rPr>
                <w:color w:val="000000"/>
                <w:spacing w:val="0"/>
                <w:w w:val="100"/>
                <w:position w:val="0"/>
                <w:sz w:val="18"/>
                <w:szCs w:val="18"/>
              </w:rPr>
              <w:t>[128001]淄博市张店区行政审批服</w:t>
            </w:r>
          </w:p>
          <w:p>
            <w:pPr>
              <w:pStyle w:val="3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务局</w:t>
            </w:r>
          </w:p>
        </w:tc>
      </w:tr>
      <w:tr>
        <w:tblPrEx>
          <w:tblCellMar>
            <w:top w:w="0" w:type="dxa"/>
            <w:left w:w="10" w:type="dxa"/>
            <w:bottom w:w="0" w:type="dxa"/>
            <w:right w:w="10" w:type="dxa"/>
          </w:tblCellMar>
        </w:tblPrEx>
        <w:trPr>
          <w:trHeight w:val="466" w:hRule="exact"/>
          <w:jc w:val="center"/>
        </w:trPr>
        <w:tc>
          <w:tcPr>
            <w:gridSpan w:val="3"/>
            <w:vMerge w:val="restart"/>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80" w:line="240" w:lineRule="auto"/>
              <w:ind w:left="0" w:right="0" w:firstLine="400"/>
              <w:jc w:val="left"/>
              <w:rPr>
                <w:sz w:val="18"/>
                <w:szCs w:val="18"/>
              </w:rPr>
            </w:pPr>
            <w:r>
              <w:rPr>
                <w:color w:val="000000"/>
                <w:spacing w:val="0"/>
                <w:w w:val="100"/>
                <w:position w:val="0"/>
                <w:sz w:val="18"/>
                <w:szCs w:val="18"/>
              </w:rPr>
              <w:t>项目资金</w:t>
            </w:r>
          </w:p>
          <w:p>
            <w:pPr>
              <w:pStyle w:val="30"/>
              <w:keepNext w:val="0"/>
              <w:keepLines w:val="0"/>
              <w:widowControl w:val="0"/>
              <w:shd w:val="clear" w:color="auto" w:fill="auto"/>
              <w:bidi w:val="0"/>
              <w:spacing w:before="0" w:after="0" w:line="240" w:lineRule="auto"/>
              <w:ind w:left="0" w:right="0" w:firstLine="400"/>
              <w:jc w:val="left"/>
              <w:rPr>
                <w:sz w:val="18"/>
                <w:szCs w:val="18"/>
              </w:rPr>
            </w:pPr>
            <w:r>
              <w:rPr>
                <w:color w:val="000000"/>
                <w:spacing w:val="0"/>
                <w:w w:val="100"/>
                <w:position w:val="0"/>
                <w:sz w:val="18"/>
                <w:szCs w:val="18"/>
              </w:rPr>
              <w:t>（万元）</w:t>
            </w:r>
          </w:p>
        </w:tc>
        <w:tc>
          <w:tcPr>
            <w:gridSpan w:val="2"/>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年初预算数</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全年预算数</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全年执行数</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分值</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执行率</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得分</w:t>
            </w:r>
          </w:p>
        </w:tc>
      </w:tr>
      <w:tr>
        <w:tblPrEx>
          <w:tblCellMar>
            <w:top w:w="0" w:type="dxa"/>
            <w:left w:w="10" w:type="dxa"/>
            <w:bottom w:w="0" w:type="dxa"/>
            <w:right w:w="10" w:type="dxa"/>
          </w:tblCellMar>
        </w:tblPrEx>
        <w:trPr>
          <w:trHeight w:val="466"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年度资金总额</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 xml:space="preserve">125. </w:t>
            </w:r>
            <w:r>
              <w:rPr>
                <w:color w:val="000000"/>
                <w:spacing w:val="0"/>
                <w:w w:val="100"/>
                <w:position w:val="0"/>
                <w:sz w:val="18"/>
                <w:szCs w:val="18"/>
              </w:rPr>
              <w:t>83</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125.83</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125.83</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100.00%</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w:t>
            </w:r>
          </w:p>
        </w:tc>
      </w:tr>
      <w:tr>
        <w:tblPrEx>
          <w:tblCellMar>
            <w:top w:w="0" w:type="dxa"/>
            <w:left w:w="10" w:type="dxa"/>
            <w:bottom w:w="0" w:type="dxa"/>
            <w:right w:w="10" w:type="dxa"/>
          </w:tblCellMar>
        </w:tblPrEx>
        <w:trPr>
          <w:trHeight w:val="466"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280"/>
              <w:jc w:val="left"/>
              <w:rPr>
                <w:sz w:val="18"/>
                <w:szCs w:val="18"/>
              </w:rPr>
            </w:pPr>
            <w:r>
              <w:rPr>
                <w:color w:val="000000"/>
                <w:spacing w:val="0"/>
                <w:w w:val="100"/>
                <w:position w:val="0"/>
                <w:sz w:val="18"/>
                <w:szCs w:val="18"/>
              </w:rPr>
              <w:t>其中：财政拨款</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125.</w:t>
            </w:r>
            <w:r>
              <w:rPr>
                <w:color w:val="000000"/>
                <w:spacing w:val="0"/>
                <w:w w:val="100"/>
                <w:position w:val="0"/>
                <w:sz w:val="18"/>
                <w:szCs w:val="18"/>
              </w:rPr>
              <w:t>83</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125.83</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125.83</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100.00%</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466"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460"/>
              <w:jc w:val="left"/>
              <w:rPr>
                <w:sz w:val="18"/>
                <w:szCs w:val="18"/>
              </w:rPr>
            </w:pPr>
            <w:r>
              <w:rPr>
                <w:color w:val="050100"/>
                <w:spacing w:val="0"/>
                <w:w w:val="100"/>
                <w:position w:val="0"/>
                <w:sz w:val="18"/>
                <w:szCs w:val="18"/>
              </w:rPr>
              <w:t>上年结转资金</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466"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820"/>
              <w:jc w:val="left"/>
              <w:rPr>
                <w:sz w:val="18"/>
                <w:szCs w:val="18"/>
              </w:rPr>
            </w:pPr>
            <w:r>
              <w:rPr>
                <w:color w:val="000000"/>
                <w:spacing w:val="0"/>
                <w:w w:val="100"/>
                <w:position w:val="0"/>
                <w:sz w:val="18"/>
                <w:szCs w:val="18"/>
              </w:rPr>
              <w:t>其他资金</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466" w:hRule="exact"/>
          <w:jc w:val="center"/>
        </w:trPr>
        <w:tc>
          <w:tcPr>
            <w:gridSpan w:val="15"/>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项目绩效年度目标</w:t>
            </w:r>
          </w:p>
        </w:tc>
      </w:tr>
      <w:tr>
        <w:tblPrEx>
          <w:tblCellMar>
            <w:top w:w="0" w:type="dxa"/>
            <w:left w:w="10" w:type="dxa"/>
            <w:bottom w:w="0" w:type="dxa"/>
            <w:right w:w="10" w:type="dxa"/>
          </w:tblCellMar>
        </w:tblPrEx>
        <w:trPr>
          <w:trHeight w:val="461" w:hRule="exact"/>
          <w:jc w:val="center"/>
        </w:trPr>
        <w:tc>
          <w:tcPr>
            <w:vMerge w:val="restart"/>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98" w:lineRule="exact"/>
              <w:ind w:left="0" w:right="0" w:firstLine="0"/>
              <w:jc w:val="left"/>
              <w:rPr>
                <w:sz w:val="18"/>
                <w:szCs w:val="18"/>
              </w:rPr>
            </w:pPr>
            <w:r>
              <w:rPr>
                <w:color w:val="000000"/>
                <w:spacing w:val="0"/>
                <w:w w:val="100"/>
                <w:position w:val="0"/>
                <w:sz w:val="18"/>
                <w:szCs w:val="18"/>
              </w:rPr>
              <w:t>年 度 总 体 目 标</w:t>
            </w:r>
          </w:p>
        </w:tc>
        <w:tc>
          <w:tcPr>
            <w:gridSpan w:val="7"/>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预期目标</w:t>
            </w:r>
          </w:p>
        </w:tc>
        <w:tc>
          <w:tcPr>
            <w:gridSpan w:val="7"/>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实际完成情况</w:t>
            </w:r>
          </w:p>
        </w:tc>
      </w:tr>
      <w:tr>
        <w:tblPrEx>
          <w:tblCellMar>
            <w:top w:w="0" w:type="dxa"/>
            <w:left w:w="10" w:type="dxa"/>
            <w:bottom w:w="0" w:type="dxa"/>
            <w:right w:w="10" w:type="dxa"/>
          </w:tblCellMar>
        </w:tblPrEx>
        <w:trPr>
          <w:trHeight w:val="1378" w:hRule="exact"/>
          <w:jc w:val="center"/>
        </w:trPr>
        <w:tc>
          <w:tcPr>
            <w:vMerge w:val="continue"/>
            <w:tcBorders>
              <w:left w:val="single" w:color="auto" w:sz="4" w:space="0"/>
            </w:tcBorders>
            <w:shd w:val="clear" w:color="auto" w:fill="FFFFFF"/>
            <w:vAlign w:val="bottom"/>
          </w:tcPr>
          <w:p/>
        </w:tc>
        <w:tc>
          <w:tcPr>
            <w:gridSpan w:val="7"/>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302" w:lineRule="exact"/>
              <w:ind w:left="0" w:right="0" w:firstLine="0"/>
              <w:jc w:val="left"/>
              <w:rPr>
                <w:sz w:val="18"/>
                <w:szCs w:val="18"/>
              </w:rPr>
            </w:pPr>
            <w:r>
              <w:rPr>
                <w:color w:val="000000"/>
                <w:spacing w:val="0"/>
                <w:w w:val="100"/>
                <w:position w:val="0"/>
                <w:sz w:val="18"/>
                <w:szCs w:val="18"/>
              </w:rPr>
              <w:t>为新办企业提供免费刻制印章服务，深化</w:t>
            </w:r>
            <w:r>
              <w:rPr>
                <w:color w:val="000000"/>
                <w:spacing w:val="0"/>
                <w:w w:val="100"/>
                <w:position w:val="0"/>
                <w:sz w:val="18"/>
                <w:szCs w:val="18"/>
                <w:lang w:val="zh-CN" w:eastAsia="zh-CN" w:bidi="zh-CN"/>
              </w:rPr>
              <w:t>“一次</w:t>
            </w:r>
            <w:r>
              <w:rPr>
                <w:color w:val="000000"/>
                <w:spacing w:val="0"/>
                <w:w w:val="100"/>
                <w:position w:val="0"/>
                <w:sz w:val="18"/>
                <w:szCs w:val="18"/>
              </w:rPr>
              <w:t>办好”改革， 优化营商环境，提高企业满意度，建立服务型政府。</w:t>
            </w:r>
          </w:p>
        </w:tc>
        <w:tc>
          <w:tcPr>
            <w:gridSpan w:val="7"/>
            <w:tcBorders>
              <w:top w:val="single" w:color="auto" w:sz="4" w:space="0"/>
              <w:left w:val="single" w:color="auto" w:sz="4" w:space="0"/>
              <w:right w:val="single" w:color="auto" w:sz="4" w:space="0"/>
            </w:tcBorders>
            <w:shd w:val="clear" w:color="auto" w:fill="FFFFFF"/>
            <w:vAlign w:val="top"/>
          </w:tcPr>
          <w:p>
            <w:pPr>
              <w:pStyle w:val="30"/>
              <w:keepNext w:val="0"/>
              <w:keepLines w:val="0"/>
              <w:widowControl w:val="0"/>
              <w:shd w:val="clear" w:color="auto" w:fill="auto"/>
              <w:bidi w:val="0"/>
              <w:spacing w:before="0" w:after="0" w:line="302" w:lineRule="exact"/>
              <w:ind w:left="0" w:right="0" w:firstLine="0"/>
              <w:jc w:val="left"/>
              <w:rPr>
                <w:sz w:val="18"/>
                <w:szCs w:val="18"/>
              </w:rPr>
            </w:pPr>
            <w:r>
              <w:rPr>
                <w:color w:val="000000"/>
                <w:spacing w:val="0"/>
                <w:w w:val="100"/>
                <w:position w:val="0"/>
                <w:sz w:val="18"/>
                <w:szCs w:val="18"/>
              </w:rPr>
              <w:t>用于新办企业刻制印章费用，节约了企业成本， 提高了企业满意度。</w:t>
            </w:r>
          </w:p>
        </w:tc>
      </w:tr>
      <w:tr>
        <w:tblPrEx>
          <w:tblCellMar>
            <w:top w:w="0" w:type="dxa"/>
            <w:left w:w="10" w:type="dxa"/>
            <w:bottom w:w="0" w:type="dxa"/>
            <w:right w:w="10" w:type="dxa"/>
          </w:tblCellMar>
        </w:tblPrEx>
        <w:trPr>
          <w:trHeight w:val="638" w:hRule="exact"/>
          <w:jc w:val="center"/>
        </w:trPr>
        <w:tc>
          <w:tcPr>
            <w:vMerge w:val="restart"/>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100" w:line="298" w:lineRule="exact"/>
              <w:ind w:left="0" w:right="0" w:firstLine="0"/>
              <w:jc w:val="left"/>
              <w:rPr>
                <w:sz w:val="18"/>
                <w:szCs w:val="18"/>
              </w:rPr>
            </w:pPr>
            <w:r>
              <w:rPr>
                <w:color w:val="000000"/>
                <w:spacing w:val="0"/>
                <w:w w:val="100"/>
                <w:position w:val="0"/>
                <w:sz w:val="18"/>
                <w:szCs w:val="18"/>
              </w:rPr>
              <w:t>年 度 绩 效 指 标</w:t>
            </w:r>
          </w:p>
          <w:p>
            <w:pPr>
              <w:pStyle w:val="30"/>
              <w:keepNext w:val="0"/>
              <w:keepLines w:val="0"/>
              <w:widowControl w:val="0"/>
              <w:shd w:val="clear" w:color="auto" w:fill="auto"/>
              <w:bidi w:val="0"/>
              <w:spacing w:before="0" w:after="0" w:line="298" w:lineRule="exact"/>
              <w:ind w:left="0" w:right="0" w:firstLine="200"/>
              <w:jc w:val="left"/>
              <w:rPr>
                <w:sz w:val="18"/>
                <w:szCs w:val="18"/>
              </w:rPr>
            </w:pPr>
            <w:r>
              <w:rPr>
                <w:color w:val="000000"/>
                <w:spacing w:val="0"/>
                <w:w w:val="100"/>
                <w:position w:val="0"/>
                <w:sz w:val="18"/>
                <w:szCs w:val="18"/>
              </w:rPr>
              <w:t>（</w:t>
            </w:r>
          </w:p>
          <w:p>
            <w:pPr>
              <w:pStyle w:val="30"/>
              <w:keepNext w:val="0"/>
              <w:keepLines w:val="0"/>
              <w:widowControl w:val="0"/>
              <w:shd w:val="clear" w:color="auto" w:fill="auto"/>
              <w:bidi w:val="0"/>
              <w:spacing w:before="0" w:after="100" w:line="322" w:lineRule="exact"/>
              <w:ind w:left="0" w:right="0" w:firstLine="0"/>
              <w:jc w:val="left"/>
              <w:rPr>
                <w:sz w:val="18"/>
                <w:szCs w:val="18"/>
              </w:rPr>
            </w:pPr>
            <w:r>
              <w:rPr>
                <w:color w:val="000000"/>
                <w:spacing w:val="0"/>
                <w:w w:val="100"/>
                <w:position w:val="0"/>
                <w:sz w:val="18"/>
                <w:szCs w:val="18"/>
              </w:rPr>
              <w:t>90 分</w:t>
            </w:r>
          </w:p>
          <w:p>
            <w:pPr>
              <w:pStyle w:val="30"/>
              <w:keepNext w:val="0"/>
              <w:keepLines w:val="0"/>
              <w:widowControl w:val="0"/>
              <w:shd w:val="clear" w:color="auto" w:fill="auto"/>
              <w:bidi w:val="0"/>
              <w:spacing w:before="0" w:after="100" w:line="298" w:lineRule="exact"/>
              <w:ind w:left="0" w:right="0" w:firstLine="0"/>
              <w:jc w:val="left"/>
              <w:rPr>
                <w:sz w:val="18"/>
                <w:szCs w:val="18"/>
              </w:rPr>
            </w:pPr>
            <w:r>
              <w:rPr>
                <w:color w:val="000000"/>
                <w:spacing w:val="0"/>
                <w:w w:val="100"/>
                <w:position w:val="0"/>
                <w:sz w:val="18"/>
                <w:szCs w:val="18"/>
              </w:rPr>
              <w:t>）</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一级指标</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220"/>
              <w:jc w:val="left"/>
              <w:rPr>
                <w:sz w:val="18"/>
                <w:szCs w:val="18"/>
              </w:rPr>
            </w:pPr>
            <w:r>
              <w:rPr>
                <w:color w:val="050100"/>
                <w:spacing w:val="0"/>
                <w:w w:val="100"/>
                <w:position w:val="0"/>
                <w:sz w:val="18"/>
                <w:szCs w:val="18"/>
              </w:rPr>
              <w:t>二级指标</w:t>
            </w:r>
          </w:p>
        </w:tc>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三级指标</w:t>
            </w:r>
          </w:p>
        </w:tc>
        <w:tc>
          <w:tcPr>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30" w:lineRule="exact"/>
              <w:ind w:left="0" w:right="0" w:firstLine="0"/>
              <w:jc w:val="center"/>
              <w:rPr>
                <w:sz w:val="18"/>
                <w:szCs w:val="18"/>
              </w:rPr>
            </w:pPr>
            <w:r>
              <w:rPr>
                <w:color w:val="050100"/>
                <w:spacing w:val="0"/>
                <w:w w:val="100"/>
                <w:position w:val="0"/>
                <w:sz w:val="18"/>
                <w:szCs w:val="18"/>
              </w:rPr>
              <w:t>年度指 标值</w:t>
            </w:r>
          </w:p>
        </w:tc>
        <w:tc>
          <w:tcPr>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302" w:lineRule="exact"/>
              <w:ind w:left="0" w:right="0" w:firstLine="0"/>
              <w:jc w:val="center"/>
              <w:rPr>
                <w:sz w:val="18"/>
                <w:szCs w:val="18"/>
              </w:rPr>
            </w:pPr>
            <w:r>
              <w:rPr>
                <w:color w:val="050100"/>
                <w:spacing w:val="0"/>
                <w:w w:val="100"/>
                <w:position w:val="0"/>
                <w:sz w:val="18"/>
                <w:szCs w:val="18"/>
              </w:rPr>
              <w:t>实际完 成值</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分值</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得分</w:t>
            </w:r>
          </w:p>
        </w:tc>
        <w:tc>
          <w:tcPr>
            <w:gridSpan w:val="2"/>
            <w:tcBorders>
              <w:top w:val="single" w:color="auto" w:sz="4" w:space="0"/>
              <w:left w:val="single" w:color="auto" w:sz="4" w:space="0"/>
              <w:right w:val="single" w:color="auto" w:sz="4" w:space="0"/>
            </w:tcBorders>
            <w:shd w:val="clear" w:color="auto" w:fill="FFFFFF"/>
            <w:vAlign w:val="bottom"/>
          </w:tcPr>
          <w:p>
            <w:pPr>
              <w:pStyle w:val="30"/>
              <w:keepNext w:val="0"/>
              <w:keepLines w:val="0"/>
              <w:widowControl w:val="0"/>
              <w:shd w:val="clear" w:color="auto" w:fill="auto"/>
              <w:bidi w:val="0"/>
              <w:spacing w:before="0" w:after="0" w:line="302" w:lineRule="exact"/>
              <w:ind w:left="0" w:right="0" w:firstLine="0"/>
              <w:jc w:val="center"/>
              <w:rPr>
                <w:sz w:val="18"/>
                <w:szCs w:val="18"/>
              </w:rPr>
            </w:pPr>
            <w:r>
              <w:rPr>
                <w:color w:val="050100"/>
                <w:spacing w:val="0"/>
                <w:w w:val="100"/>
                <w:position w:val="0"/>
                <w:sz w:val="18"/>
                <w:szCs w:val="18"/>
              </w:rPr>
              <w:t>偏差原因分析及改 进措施</w:t>
            </w:r>
          </w:p>
        </w:tc>
      </w:tr>
      <w:tr>
        <w:tblPrEx>
          <w:tblCellMar>
            <w:top w:w="0" w:type="dxa"/>
            <w:left w:w="10" w:type="dxa"/>
            <w:bottom w:w="0" w:type="dxa"/>
            <w:right w:w="10" w:type="dxa"/>
          </w:tblCellMar>
        </w:tblPrEx>
        <w:trPr>
          <w:trHeight w:val="2141" w:hRule="exact"/>
          <w:jc w:val="center"/>
        </w:trPr>
        <w:tc>
          <w:tcPr>
            <w:vMerge w:val="continue"/>
            <w:tcBorders>
              <w:left w:val="single" w:color="auto" w:sz="4" w:space="0"/>
            </w:tcBorders>
            <w:shd w:val="clear" w:color="auto" w:fill="FFFFFF"/>
            <w:vAlign w:val="center"/>
          </w:tcPr>
          <w:p/>
        </w:tc>
        <w:tc>
          <w:tcPr>
            <w:vMerge w:val="restart"/>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60" w:line="240" w:lineRule="auto"/>
              <w:ind w:left="0" w:right="0" w:firstLine="0"/>
              <w:jc w:val="left"/>
              <w:rPr>
                <w:sz w:val="18"/>
                <w:szCs w:val="18"/>
              </w:rPr>
            </w:pPr>
            <w:r>
              <w:rPr>
                <w:color w:val="050100"/>
                <w:spacing w:val="0"/>
                <w:w w:val="100"/>
                <w:position w:val="0"/>
                <w:sz w:val="18"/>
                <w:szCs w:val="18"/>
              </w:rPr>
              <w:t>项目产出</w:t>
            </w:r>
          </w:p>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（50 分）</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数量指标</w:t>
            </w:r>
          </w:p>
        </w:tc>
        <w:tc>
          <w:tcPr>
            <w:gridSpan w:val="3"/>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刻章数量（套）</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8000</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7200</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13.5</w:t>
            </w:r>
          </w:p>
        </w:tc>
        <w:tc>
          <w:tcPr>
            <w:gridSpan w:val="2"/>
            <w:tcBorders>
              <w:top w:val="single" w:color="auto" w:sz="4" w:space="0"/>
              <w:left w:val="single" w:color="auto" w:sz="4" w:space="0"/>
              <w:right w:val="single" w:color="auto" w:sz="4" w:space="0"/>
            </w:tcBorders>
            <w:shd w:val="clear" w:color="auto" w:fill="FFFFFF"/>
            <w:vAlign w:val="bottom"/>
          </w:tcPr>
          <w:p>
            <w:pPr>
              <w:pStyle w:val="30"/>
              <w:keepNext w:val="0"/>
              <w:keepLines w:val="0"/>
              <w:widowControl w:val="0"/>
              <w:shd w:val="clear" w:color="auto" w:fill="auto"/>
              <w:bidi w:val="0"/>
              <w:spacing w:before="0" w:after="0" w:line="293" w:lineRule="exact"/>
              <w:ind w:left="0" w:right="0" w:firstLine="0"/>
              <w:jc w:val="both"/>
              <w:rPr>
                <w:sz w:val="18"/>
                <w:szCs w:val="18"/>
              </w:rPr>
            </w:pPr>
            <w:r>
              <w:rPr>
                <w:color w:val="000000"/>
                <w:spacing w:val="0"/>
                <w:w w:val="100"/>
                <w:position w:val="0"/>
                <w:sz w:val="18"/>
                <w:szCs w:val="18"/>
              </w:rPr>
              <w:t>原因分析：根据单 位实际情况，实际 刻章数量未达到 8000 套。</w:t>
            </w:r>
          </w:p>
          <w:p>
            <w:pPr>
              <w:pStyle w:val="30"/>
              <w:keepNext w:val="0"/>
              <w:keepLines w:val="0"/>
              <w:widowControl w:val="0"/>
              <w:shd w:val="clear" w:color="auto" w:fill="auto"/>
              <w:bidi w:val="0"/>
              <w:spacing w:before="0" w:after="0" w:line="302" w:lineRule="exact"/>
              <w:ind w:left="0" w:right="0" w:firstLine="0"/>
              <w:jc w:val="both"/>
              <w:rPr>
                <w:sz w:val="18"/>
                <w:szCs w:val="18"/>
              </w:rPr>
            </w:pPr>
            <w:r>
              <w:rPr>
                <w:color w:val="000000"/>
                <w:spacing w:val="0"/>
                <w:w w:val="100"/>
                <w:position w:val="0"/>
                <w:sz w:val="18"/>
                <w:szCs w:val="18"/>
              </w:rPr>
              <w:t>改进措施：按照实 际刻章数量进行费 用拨付。</w:t>
            </w:r>
          </w:p>
        </w:tc>
      </w:tr>
      <w:tr>
        <w:tblPrEx>
          <w:tblCellMar>
            <w:top w:w="0" w:type="dxa"/>
            <w:left w:w="10" w:type="dxa"/>
            <w:bottom w:w="0" w:type="dxa"/>
            <w:right w:w="10" w:type="dxa"/>
          </w:tblCellMar>
        </w:tblPrEx>
        <w:trPr>
          <w:trHeight w:val="466"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时效指标</w:t>
            </w:r>
          </w:p>
        </w:tc>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按时完成刻制公章</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66"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质量指标</w:t>
            </w:r>
          </w:p>
        </w:tc>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刻制印章合格率</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rPr>
              <w:t>&gt;</w:t>
            </w:r>
            <w:r>
              <w:rPr>
                <w:color w:val="050100"/>
                <w:spacing w:val="0"/>
                <w:w w:val="100"/>
                <w:position w:val="0"/>
                <w:sz w:val="18"/>
                <w:szCs w:val="18"/>
              </w:rPr>
              <w:t>95%</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100%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38"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成本指标</w:t>
            </w:r>
          </w:p>
        </w:tc>
        <w:tc>
          <w:tcPr>
            <w:gridSpan w:val="3"/>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80" w:line="240" w:lineRule="auto"/>
              <w:ind w:left="0" w:right="0" w:firstLine="0"/>
              <w:jc w:val="left"/>
              <w:rPr>
                <w:sz w:val="18"/>
                <w:szCs w:val="18"/>
              </w:rPr>
            </w:pPr>
            <w:r>
              <w:rPr>
                <w:color w:val="050100"/>
                <w:spacing w:val="0"/>
                <w:w w:val="100"/>
                <w:position w:val="0"/>
                <w:sz w:val="18"/>
                <w:szCs w:val="18"/>
              </w:rPr>
              <w:t>新办企业刻制印章费用</w:t>
            </w:r>
          </w:p>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（万元）</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lang w:val="en-US" w:eastAsia="en-US" w:bidi="en-US"/>
              </w:rPr>
              <w:t>&lt;</w:t>
            </w:r>
            <w:r>
              <w:rPr>
                <w:color w:val="050100"/>
                <w:spacing w:val="0"/>
                <w:w w:val="100"/>
                <w:position w:val="0"/>
                <w:sz w:val="18"/>
                <w:szCs w:val="18"/>
                <w:lang w:val="en-US" w:eastAsia="en-US" w:bidi="en-US"/>
              </w:rPr>
              <w:t xml:space="preserve">125. </w:t>
            </w:r>
            <w:r>
              <w:rPr>
                <w:color w:val="050100"/>
                <w:spacing w:val="0"/>
                <w:w w:val="100"/>
                <w:position w:val="0"/>
                <w:sz w:val="18"/>
                <w:szCs w:val="18"/>
              </w:rPr>
              <w:t>83</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125.83</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38" w:hRule="exact"/>
          <w:jc w:val="center"/>
        </w:trPr>
        <w:tc>
          <w:tcPr>
            <w:vMerge w:val="continue"/>
            <w:tcBorders>
              <w:left w:val="single" w:color="auto" w:sz="4" w:space="0"/>
            </w:tcBorders>
            <w:shd w:val="clear" w:color="auto" w:fill="FFFFFF"/>
            <w:vAlign w:val="center"/>
          </w:tcPr>
          <w:p/>
        </w:tc>
        <w:tc>
          <w:tcPr>
            <w:vMerge w:val="restart"/>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80" w:line="240" w:lineRule="auto"/>
              <w:ind w:left="0" w:right="0" w:firstLine="0"/>
              <w:jc w:val="left"/>
              <w:rPr>
                <w:sz w:val="18"/>
                <w:szCs w:val="18"/>
              </w:rPr>
            </w:pPr>
            <w:r>
              <w:rPr>
                <w:color w:val="050100"/>
                <w:spacing w:val="0"/>
                <w:w w:val="100"/>
                <w:position w:val="0"/>
                <w:sz w:val="18"/>
                <w:szCs w:val="18"/>
              </w:rPr>
              <w:t>项目效益</w:t>
            </w:r>
          </w:p>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（30 分）</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经济效益</w:t>
            </w:r>
          </w:p>
        </w:tc>
        <w:tc>
          <w:tcPr>
            <w:gridSpan w:val="3"/>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98" w:lineRule="exact"/>
              <w:ind w:left="0" w:right="0" w:firstLine="0"/>
              <w:jc w:val="left"/>
              <w:rPr>
                <w:sz w:val="18"/>
                <w:szCs w:val="18"/>
              </w:rPr>
            </w:pPr>
            <w:r>
              <w:rPr>
                <w:color w:val="050100"/>
                <w:spacing w:val="0"/>
                <w:w w:val="100"/>
                <w:position w:val="0"/>
                <w:sz w:val="18"/>
                <w:szCs w:val="18"/>
              </w:rPr>
              <w:t>提高政府的公共管理效 率和降低政府管理成本</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43"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社会效益</w:t>
            </w:r>
          </w:p>
        </w:tc>
        <w:tc>
          <w:tcPr>
            <w:gridSpan w:val="3"/>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98" w:lineRule="exact"/>
              <w:ind w:left="0" w:right="0" w:firstLine="0"/>
              <w:jc w:val="left"/>
              <w:rPr>
                <w:sz w:val="18"/>
                <w:szCs w:val="18"/>
              </w:rPr>
            </w:pPr>
            <w:r>
              <w:rPr>
                <w:color w:val="050100"/>
                <w:spacing w:val="0"/>
                <w:w w:val="100"/>
                <w:position w:val="0"/>
                <w:sz w:val="18"/>
                <w:szCs w:val="18"/>
              </w:rPr>
              <w:t>深化</w:t>
            </w:r>
            <w:r>
              <w:rPr>
                <w:color w:val="050100"/>
                <w:spacing w:val="0"/>
                <w:w w:val="100"/>
                <w:position w:val="0"/>
                <w:sz w:val="18"/>
                <w:szCs w:val="18"/>
                <w:lang w:val="zh-CN" w:eastAsia="zh-CN" w:bidi="zh-CN"/>
              </w:rPr>
              <w:t>“一次</w:t>
            </w:r>
            <w:r>
              <w:rPr>
                <w:color w:val="050100"/>
                <w:spacing w:val="0"/>
                <w:w w:val="100"/>
                <w:position w:val="0"/>
                <w:sz w:val="18"/>
                <w:szCs w:val="18"/>
              </w:rPr>
              <w:t>办好”改革， 优化业务办理流程</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38"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可持续影响</w:t>
            </w:r>
          </w:p>
        </w:tc>
        <w:tc>
          <w:tcPr>
            <w:gridSpan w:val="3"/>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307" w:lineRule="exact"/>
              <w:ind w:left="0" w:right="0" w:firstLine="0"/>
              <w:jc w:val="left"/>
              <w:rPr>
                <w:sz w:val="18"/>
                <w:szCs w:val="18"/>
              </w:rPr>
            </w:pPr>
            <w:r>
              <w:rPr>
                <w:color w:val="050100"/>
                <w:spacing w:val="0"/>
                <w:w w:val="100"/>
                <w:position w:val="0"/>
                <w:sz w:val="18"/>
                <w:szCs w:val="18"/>
              </w:rPr>
              <w:t>提升行政审批运行效能， 方便群众办事</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941" w:hRule="exact"/>
          <w:jc w:val="center"/>
        </w:trPr>
        <w:tc>
          <w:tcPr>
            <w:vMerge w:val="continue"/>
            <w:tcBorders>
              <w:left w:val="single" w:color="auto" w:sz="4" w:space="0"/>
            </w:tcBorders>
            <w:shd w:val="clear" w:color="auto" w:fill="FFFFFF"/>
            <w:vAlign w:val="center"/>
          </w:tcP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93" w:lineRule="exact"/>
              <w:ind w:left="0" w:right="0" w:firstLine="0"/>
              <w:jc w:val="left"/>
              <w:rPr>
                <w:sz w:val="18"/>
                <w:szCs w:val="18"/>
              </w:rPr>
            </w:pPr>
            <w:r>
              <w:rPr>
                <w:color w:val="050100"/>
                <w:spacing w:val="0"/>
                <w:w w:val="100"/>
                <w:position w:val="0"/>
                <w:sz w:val="18"/>
                <w:szCs w:val="18"/>
              </w:rPr>
              <w:t>满意度指 标（10分）</w:t>
            </w:r>
          </w:p>
        </w:tc>
        <w:tc>
          <w:tcPr>
            <w:gridSpan w:val="2"/>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93" w:lineRule="exact"/>
              <w:ind w:left="0" w:right="0" w:firstLine="0"/>
              <w:jc w:val="left"/>
              <w:rPr>
                <w:sz w:val="18"/>
                <w:szCs w:val="18"/>
              </w:rPr>
            </w:pPr>
            <w:r>
              <w:rPr>
                <w:color w:val="050100"/>
                <w:spacing w:val="0"/>
                <w:w w:val="100"/>
                <w:position w:val="0"/>
                <w:sz w:val="18"/>
                <w:szCs w:val="18"/>
              </w:rPr>
              <w:t>社会公众或 服务对象满 意度</w:t>
            </w:r>
          </w:p>
        </w:tc>
        <w:tc>
          <w:tcPr>
            <w:gridSpan w:val="3"/>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服务对象满意度</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rPr>
              <w:t>&gt;</w:t>
            </w:r>
            <w:r>
              <w:rPr>
                <w:color w:val="050100"/>
                <w:spacing w:val="0"/>
                <w:w w:val="100"/>
                <w:position w:val="0"/>
                <w:sz w:val="18"/>
                <w:szCs w:val="18"/>
              </w:rPr>
              <w:t>95%</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98%</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70" w:hRule="exact"/>
          <w:jc w:val="center"/>
        </w:trPr>
        <w:tc>
          <w:tcPr>
            <w:gridSpan w:val="9"/>
            <w:tcBorders>
              <w:top w:val="single" w:color="auto" w:sz="4" w:space="0"/>
              <w:left w:val="single" w:color="auto" w:sz="4" w:space="0"/>
              <w:bottom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总分</w:t>
            </w:r>
          </w:p>
        </w:tc>
        <w:tc>
          <w:tcPr>
            <w:gridSpan w:val="2"/>
            <w:tcBorders>
              <w:top w:val="single" w:color="auto" w:sz="4" w:space="0"/>
              <w:left w:val="single" w:color="auto" w:sz="4" w:space="0"/>
              <w:bottom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w:t>
            </w:r>
          </w:p>
        </w:tc>
        <w:tc>
          <w:tcPr>
            <w:gridSpan w:val="2"/>
            <w:tcBorders>
              <w:top w:val="single" w:color="auto" w:sz="4" w:space="0"/>
              <w:left w:val="single" w:color="auto" w:sz="4" w:space="0"/>
              <w:bottom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98.5</w:t>
            </w:r>
          </w:p>
        </w:tc>
        <w:tc>
          <w:tcPr>
            <w:gridSpan w:val="2"/>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spacing w:line="1" w:lineRule="exact"/>
        <w:rPr>
          <w:sz w:val="2"/>
          <w:szCs w:val="2"/>
        </w:rPr>
      </w:pPr>
      <w:r>
        <w:br w:type="page"/>
      </w:r>
    </w:p>
    <w:p>
      <w:pPr>
        <w:pStyle w:val="30"/>
        <w:keepNext w:val="0"/>
        <w:keepLines w:val="0"/>
        <w:widowControl w:val="0"/>
        <w:shd w:val="clear" w:color="auto" w:fill="auto"/>
        <w:bidi w:val="0"/>
        <w:spacing w:before="0" w:after="120" w:line="240" w:lineRule="auto"/>
        <w:ind w:left="0" w:right="0" w:firstLine="0"/>
        <w:jc w:val="center"/>
        <w:rPr>
          <w:sz w:val="36"/>
          <w:szCs w:val="36"/>
        </w:rPr>
      </w:pPr>
      <w:r>
        <w:rPr>
          <w:color w:val="000000"/>
          <w:spacing w:val="0"/>
          <w:w w:val="100"/>
          <w:position w:val="0"/>
          <w:sz w:val="36"/>
          <w:szCs w:val="36"/>
        </w:rPr>
        <w:t>项目支出绩效自评表</w:t>
      </w:r>
    </w:p>
    <w:p>
      <w:pPr>
        <w:pStyle w:val="30"/>
        <w:keepNext w:val="0"/>
        <w:keepLines w:val="0"/>
        <w:widowControl w:val="0"/>
        <w:shd w:val="clear" w:color="auto" w:fill="auto"/>
        <w:bidi w:val="0"/>
        <w:spacing w:before="0" w:after="40" w:line="240" w:lineRule="auto"/>
        <w:ind w:left="0" w:right="0" w:firstLine="0"/>
        <w:jc w:val="center"/>
        <w:rPr>
          <w:sz w:val="20"/>
          <w:szCs w:val="20"/>
        </w:rPr>
      </w:pPr>
      <w:r>
        <w:rPr>
          <w:color w:val="000000"/>
          <w:spacing w:val="0"/>
          <w:w w:val="100"/>
          <w:position w:val="0"/>
          <w:sz w:val="20"/>
          <w:szCs w:val="20"/>
        </w:rPr>
        <w:t>（</w:t>
      </w:r>
      <w:r>
        <w:rPr>
          <w:rFonts w:ascii="Times New Roman" w:hAnsi="Times New Roman" w:eastAsia="Times New Roman" w:cs="Times New Roman"/>
          <w:color w:val="000000"/>
          <w:spacing w:val="0"/>
          <w:w w:val="100"/>
          <w:position w:val="0"/>
          <w:sz w:val="20"/>
          <w:szCs w:val="20"/>
        </w:rPr>
        <w:t>2021</w:t>
      </w:r>
      <w:r>
        <w:rPr>
          <w:color w:val="000000"/>
          <w:spacing w:val="0"/>
          <w:w w:val="100"/>
          <w:position w:val="0"/>
          <w:sz w:val="20"/>
          <w:szCs w:val="20"/>
        </w:rPr>
        <w:t>年度）</w:t>
      </w:r>
    </w:p>
    <w:tbl>
      <w:tblPr>
        <w:tblStyle w:val="5"/>
        <w:tblW w:w="0" w:type="auto"/>
        <w:jc w:val="center"/>
        <w:tblLayout w:type="fixed"/>
        <w:tblCellMar>
          <w:top w:w="0" w:type="dxa"/>
          <w:left w:w="10" w:type="dxa"/>
          <w:bottom w:w="0" w:type="dxa"/>
          <w:right w:w="10" w:type="dxa"/>
        </w:tblCellMar>
      </w:tblPr>
      <w:tblGrid>
        <w:gridCol w:w="427"/>
        <w:gridCol w:w="965"/>
        <w:gridCol w:w="134"/>
        <w:gridCol w:w="1027"/>
        <w:gridCol w:w="624"/>
        <w:gridCol w:w="1162"/>
        <w:gridCol w:w="350"/>
        <w:gridCol w:w="888"/>
        <w:gridCol w:w="888"/>
        <w:gridCol w:w="274"/>
        <w:gridCol w:w="413"/>
        <w:gridCol w:w="413"/>
        <w:gridCol w:w="350"/>
        <w:gridCol w:w="936"/>
        <w:gridCol w:w="816"/>
      </w:tblGrid>
      <w:tr>
        <w:tblPrEx>
          <w:tblCellMar>
            <w:top w:w="0" w:type="dxa"/>
            <w:left w:w="10" w:type="dxa"/>
            <w:bottom w:w="0" w:type="dxa"/>
            <w:right w:w="10" w:type="dxa"/>
          </w:tblCellMar>
        </w:tblPrEx>
        <w:trPr>
          <w:trHeight w:val="398" w:hRule="exact"/>
          <w:jc w:val="center"/>
        </w:trPr>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400"/>
              <w:jc w:val="left"/>
              <w:rPr>
                <w:sz w:val="18"/>
                <w:szCs w:val="18"/>
              </w:rPr>
            </w:pPr>
            <w:r>
              <w:rPr>
                <w:color w:val="000000"/>
                <w:spacing w:val="0"/>
                <w:w w:val="100"/>
                <w:position w:val="0"/>
                <w:sz w:val="18"/>
                <w:szCs w:val="18"/>
              </w:rPr>
              <w:t>项目名称</w:t>
            </w:r>
          </w:p>
        </w:tc>
        <w:tc>
          <w:tcPr>
            <w:gridSpan w:val="12"/>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服装经费</w:t>
            </w:r>
          </w:p>
        </w:tc>
      </w:tr>
      <w:tr>
        <w:tblPrEx>
          <w:tblCellMar>
            <w:top w:w="0" w:type="dxa"/>
            <w:left w:w="10" w:type="dxa"/>
            <w:bottom w:w="0" w:type="dxa"/>
            <w:right w:w="10" w:type="dxa"/>
          </w:tblCellMar>
        </w:tblPrEx>
        <w:trPr>
          <w:trHeight w:val="643" w:hRule="exact"/>
          <w:jc w:val="center"/>
        </w:trPr>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主管部门及代码</w:t>
            </w:r>
          </w:p>
        </w:tc>
        <w:tc>
          <w:tcPr>
            <w:gridSpan w:val="5"/>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[128]</w:t>
            </w:r>
            <w:r>
              <w:rPr>
                <w:color w:val="000000"/>
                <w:spacing w:val="0"/>
                <w:w w:val="100"/>
                <w:position w:val="0"/>
                <w:sz w:val="18"/>
                <w:szCs w:val="18"/>
              </w:rPr>
              <w:t>淄博市张店区行政审批服务局</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实施单位</w:t>
            </w:r>
          </w:p>
        </w:tc>
        <w:tc>
          <w:tcPr>
            <w:gridSpan w:val="5"/>
            <w:tcBorders>
              <w:top w:val="single" w:color="auto" w:sz="4" w:space="0"/>
              <w:left w:val="single" w:color="auto" w:sz="4" w:space="0"/>
              <w:right w:val="single" w:color="auto" w:sz="4" w:space="0"/>
            </w:tcBorders>
            <w:shd w:val="clear" w:color="auto" w:fill="FFFFFF"/>
            <w:vAlign w:val="bottom"/>
          </w:tcPr>
          <w:p>
            <w:pPr>
              <w:pStyle w:val="30"/>
              <w:keepNext w:val="0"/>
              <w:keepLines w:val="0"/>
              <w:widowControl w:val="0"/>
              <w:shd w:val="clear" w:color="auto" w:fill="auto"/>
              <w:bidi w:val="0"/>
              <w:spacing w:before="0" w:after="80" w:line="240" w:lineRule="auto"/>
              <w:ind w:left="0" w:right="0" w:firstLine="0"/>
              <w:jc w:val="left"/>
              <w:rPr>
                <w:sz w:val="18"/>
                <w:szCs w:val="18"/>
              </w:rPr>
            </w:pPr>
            <w:r>
              <w:rPr>
                <w:color w:val="000000"/>
                <w:spacing w:val="0"/>
                <w:w w:val="100"/>
                <w:position w:val="0"/>
                <w:sz w:val="18"/>
                <w:szCs w:val="18"/>
              </w:rPr>
              <w:t>[128001]淄博市张店区行政审批服</w:t>
            </w:r>
          </w:p>
          <w:p>
            <w:pPr>
              <w:pStyle w:val="3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务局</w:t>
            </w:r>
          </w:p>
        </w:tc>
      </w:tr>
      <w:tr>
        <w:tblPrEx>
          <w:tblCellMar>
            <w:top w:w="0" w:type="dxa"/>
            <w:left w:w="10" w:type="dxa"/>
            <w:bottom w:w="0" w:type="dxa"/>
            <w:right w:w="10" w:type="dxa"/>
          </w:tblCellMar>
        </w:tblPrEx>
        <w:trPr>
          <w:trHeight w:val="466" w:hRule="exact"/>
          <w:jc w:val="center"/>
        </w:trPr>
        <w:tc>
          <w:tcPr>
            <w:gridSpan w:val="3"/>
            <w:vMerge w:val="restart"/>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80" w:line="240" w:lineRule="auto"/>
              <w:ind w:left="0" w:right="0" w:firstLine="0"/>
              <w:jc w:val="center"/>
              <w:rPr>
                <w:sz w:val="18"/>
                <w:szCs w:val="18"/>
              </w:rPr>
            </w:pPr>
            <w:r>
              <w:rPr>
                <w:color w:val="000000"/>
                <w:spacing w:val="0"/>
                <w:w w:val="100"/>
                <w:position w:val="0"/>
                <w:sz w:val="18"/>
                <w:szCs w:val="18"/>
              </w:rPr>
              <w:t>项目资金</w:t>
            </w:r>
          </w:p>
          <w:p>
            <w:pPr>
              <w:pStyle w:val="30"/>
              <w:keepNext w:val="0"/>
              <w:keepLines w:val="0"/>
              <w:widowControl w:val="0"/>
              <w:shd w:val="clear" w:color="auto" w:fill="auto"/>
              <w:bidi w:val="0"/>
              <w:spacing w:before="0" w:after="0" w:line="240" w:lineRule="auto"/>
              <w:ind w:left="0" w:right="0" w:firstLine="400"/>
              <w:jc w:val="left"/>
              <w:rPr>
                <w:sz w:val="18"/>
                <w:szCs w:val="18"/>
              </w:rPr>
            </w:pPr>
            <w:r>
              <w:rPr>
                <w:color w:val="000000"/>
                <w:spacing w:val="0"/>
                <w:w w:val="100"/>
                <w:position w:val="0"/>
                <w:sz w:val="18"/>
                <w:szCs w:val="18"/>
              </w:rPr>
              <w:t>（万元）</w:t>
            </w:r>
          </w:p>
        </w:tc>
        <w:tc>
          <w:tcPr>
            <w:gridSpan w:val="2"/>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年初预算数</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全年预算数</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全年执行数</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分值</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执行率</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得分</w:t>
            </w:r>
          </w:p>
        </w:tc>
      </w:tr>
      <w:tr>
        <w:tblPrEx>
          <w:tblCellMar>
            <w:top w:w="0" w:type="dxa"/>
            <w:left w:w="10" w:type="dxa"/>
            <w:bottom w:w="0" w:type="dxa"/>
            <w:right w:w="10" w:type="dxa"/>
          </w:tblCellMar>
        </w:tblPrEx>
        <w:trPr>
          <w:trHeight w:val="461"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年度资金总额</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 xml:space="preserve">6. </w:t>
            </w:r>
            <w:r>
              <w:rPr>
                <w:color w:val="000000"/>
                <w:spacing w:val="0"/>
                <w:w w:val="100"/>
                <w:position w:val="0"/>
                <w:sz w:val="18"/>
                <w:szCs w:val="18"/>
              </w:rPr>
              <w:t>37</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6.37</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6.37</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100.00%</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w:t>
            </w:r>
          </w:p>
        </w:tc>
      </w:tr>
      <w:tr>
        <w:tblPrEx>
          <w:tblCellMar>
            <w:top w:w="0" w:type="dxa"/>
            <w:left w:w="10" w:type="dxa"/>
            <w:bottom w:w="0" w:type="dxa"/>
            <w:right w:w="10" w:type="dxa"/>
          </w:tblCellMar>
        </w:tblPrEx>
        <w:trPr>
          <w:trHeight w:val="466"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280"/>
              <w:jc w:val="left"/>
              <w:rPr>
                <w:sz w:val="18"/>
                <w:szCs w:val="18"/>
              </w:rPr>
            </w:pPr>
            <w:r>
              <w:rPr>
                <w:color w:val="000000"/>
                <w:spacing w:val="0"/>
                <w:w w:val="100"/>
                <w:position w:val="0"/>
                <w:sz w:val="18"/>
                <w:szCs w:val="18"/>
              </w:rPr>
              <w:t>其中：财政拨款</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 xml:space="preserve">6. </w:t>
            </w:r>
            <w:r>
              <w:rPr>
                <w:color w:val="000000"/>
                <w:spacing w:val="0"/>
                <w:w w:val="100"/>
                <w:position w:val="0"/>
                <w:sz w:val="18"/>
                <w:szCs w:val="18"/>
              </w:rPr>
              <w:t>37</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6.37</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6.37</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100.00%</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466"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460"/>
              <w:jc w:val="left"/>
              <w:rPr>
                <w:sz w:val="18"/>
                <w:szCs w:val="18"/>
              </w:rPr>
            </w:pPr>
            <w:r>
              <w:rPr>
                <w:color w:val="050100"/>
                <w:spacing w:val="0"/>
                <w:w w:val="100"/>
                <w:position w:val="0"/>
                <w:sz w:val="18"/>
                <w:szCs w:val="18"/>
              </w:rPr>
              <w:t>上年结转资金</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466"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820"/>
              <w:jc w:val="left"/>
              <w:rPr>
                <w:sz w:val="18"/>
                <w:szCs w:val="18"/>
              </w:rPr>
            </w:pPr>
            <w:r>
              <w:rPr>
                <w:color w:val="000000"/>
                <w:spacing w:val="0"/>
                <w:w w:val="100"/>
                <w:position w:val="0"/>
                <w:sz w:val="18"/>
                <w:szCs w:val="18"/>
              </w:rPr>
              <w:t>其他资金</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413" w:hRule="exact"/>
          <w:jc w:val="center"/>
        </w:trPr>
        <w:tc>
          <w:tcPr>
            <w:gridSpan w:val="15"/>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项目绩效年度目标</w:t>
            </w:r>
          </w:p>
        </w:tc>
      </w:tr>
      <w:tr>
        <w:tblPrEx>
          <w:tblCellMar>
            <w:top w:w="0" w:type="dxa"/>
            <w:left w:w="10" w:type="dxa"/>
            <w:bottom w:w="0" w:type="dxa"/>
            <w:right w:w="10" w:type="dxa"/>
          </w:tblCellMar>
        </w:tblPrEx>
        <w:trPr>
          <w:trHeight w:val="418" w:hRule="exact"/>
          <w:jc w:val="center"/>
        </w:trPr>
        <w:tc>
          <w:tcPr>
            <w:vMerge w:val="restart"/>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98" w:lineRule="exact"/>
              <w:ind w:left="0" w:right="0" w:firstLine="0"/>
              <w:jc w:val="left"/>
              <w:rPr>
                <w:sz w:val="18"/>
                <w:szCs w:val="18"/>
              </w:rPr>
            </w:pPr>
            <w:r>
              <w:rPr>
                <w:color w:val="000000"/>
                <w:spacing w:val="0"/>
                <w:w w:val="100"/>
                <w:position w:val="0"/>
                <w:sz w:val="18"/>
                <w:szCs w:val="18"/>
              </w:rPr>
              <w:t>年 度 总 体 目 标</w:t>
            </w:r>
          </w:p>
        </w:tc>
        <w:tc>
          <w:tcPr>
            <w:gridSpan w:val="7"/>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预期目标</w:t>
            </w:r>
          </w:p>
        </w:tc>
        <w:tc>
          <w:tcPr>
            <w:gridSpan w:val="7"/>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实际完成情况</w:t>
            </w:r>
          </w:p>
        </w:tc>
      </w:tr>
      <w:tr>
        <w:tblPrEx>
          <w:tblCellMar>
            <w:top w:w="0" w:type="dxa"/>
            <w:left w:w="10" w:type="dxa"/>
            <w:bottom w:w="0" w:type="dxa"/>
            <w:right w:w="10" w:type="dxa"/>
          </w:tblCellMar>
        </w:tblPrEx>
        <w:trPr>
          <w:trHeight w:val="1421" w:hRule="exact"/>
          <w:jc w:val="center"/>
        </w:trPr>
        <w:tc>
          <w:tcPr>
            <w:vMerge w:val="continue"/>
            <w:tcBorders>
              <w:left w:val="single" w:color="auto" w:sz="4" w:space="0"/>
            </w:tcBorders>
            <w:shd w:val="clear" w:color="auto" w:fill="FFFFFF"/>
            <w:vAlign w:val="bottom"/>
          </w:tcPr>
          <w:p/>
        </w:tc>
        <w:tc>
          <w:tcPr>
            <w:gridSpan w:val="7"/>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307" w:lineRule="exact"/>
              <w:ind w:left="0" w:right="0" w:firstLine="0"/>
              <w:jc w:val="left"/>
              <w:rPr>
                <w:sz w:val="18"/>
                <w:szCs w:val="18"/>
              </w:rPr>
            </w:pPr>
            <w:r>
              <w:rPr>
                <w:color w:val="000000"/>
                <w:spacing w:val="0"/>
                <w:w w:val="100"/>
                <w:position w:val="0"/>
                <w:sz w:val="18"/>
                <w:szCs w:val="18"/>
              </w:rPr>
              <w:t>用于局机关人员、劳务派遣人员以及张店市民中心相关入驻部 门工作人员的工装费用，提升政务服务形象。</w:t>
            </w:r>
          </w:p>
        </w:tc>
        <w:tc>
          <w:tcPr>
            <w:gridSpan w:val="7"/>
            <w:tcBorders>
              <w:top w:val="single" w:color="auto" w:sz="4" w:space="0"/>
              <w:left w:val="single" w:color="auto" w:sz="4" w:space="0"/>
              <w:right w:val="single" w:color="auto" w:sz="4" w:space="0"/>
            </w:tcBorders>
            <w:shd w:val="clear" w:color="auto" w:fill="FFFFFF"/>
            <w:vAlign w:val="top"/>
          </w:tcPr>
          <w:p>
            <w:pPr>
              <w:pStyle w:val="30"/>
              <w:keepNext w:val="0"/>
              <w:keepLines w:val="0"/>
              <w:widowControl w:val="0"/>
              <w:shd w:val="clear" w:color="auto" w:fill="auto"/>
              <w:bidi w:val="0"/>
              <w:spacing w:before="0" w:after="0" w:line="300" w:lineRule="exact"/>
              <w:ind w:left="0" w:right="0" w:firstLine="0"/>
              <w:jc w:val="left"/>
              <w:rPr>
                <w:sz w:val="18"/>
                <w:szCs w:val="18"/>
              </w:rPr>
            </w:pPr>
            <w:r>
              <w:rPr>
                <w:color w:val="000000"/>
                <w:spacing w:val="0"/>
                <w:w w:val="100"/>
                <w:position w:val="0"/>
                <w:sz w:val="18"/>
                <w:szCs w:val="18"/>
              </w:rPr>
              <w:t>用于支付局机关人员、劳务派遣人员以及张店市 民中心相关入驻部门工作人员的工装费用，统一 工作人员着装，提升服务形象。</w:t>
            </w:r>
          </w:p>
        </w:tc>
      </w:tr>
      <w:tr>
        <w:tblPrEx>
          <w:tblCellMar>
            <w:top w:w="0" w:type="dxa"/>
            <w:left w:w="10" w:type="dxa"/>
            <w:bottom w:w="0" w:type="dxa"/>
            <w:right w:w="10" w:type="dxa"/>
          </w:tblCellMar>
        </w:tblPrEx>
        <w:trPr>
          <w:trHeight w:val="638" w:hRule="exact"/>
          <w:jc w:val="center"/>
        </w:trPr>
        <w:tc>
          <w:tcPr>
            <w:vMerge w:val="restart"/>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100" w:line="302" w:lineRule="exact"/>
              <w:ind w:left="0" w:right="0" w:firstLine="0"/>
              <w:jc w:val="left"/>
              <w:rPr>
                <w:sz w:val="18"/>
                <w:szCs w:val="18"/>
              </w:rPr>
            </w:pPr>
            <w:r>
              <w:rPr>
                <w:color w:val="000000"/>
                <w:spacing w:val="0"/>
                <w:w w:val="100"/>
                <w:position w:val="0"/>
                <w:sz w:val="18"/>
                <w:szCs w:val="18"/>
              </w:rPr>
              <w:t>年 度 绩 效 指 标</w:t>
            </w:r>
          </w:p>
          <w:p>
            <w:pPr>
              <w:pStyle w:val="30"/>
              <w:keepNext w:val="0"/>
              <w:keepLines w:val="0"/>
              <w:widowControl w:val="0"/>
              <w:shd w:val="clear" w:color="auto" w:fill="auto"/>
              <w:bidi w:val="0"/>
              <w:spacing w:before="0" w:after="0" w:line="302" w:lineRule="exact"/>
              <w:ind w:left="0" w:right="0" w:firstLine="200"/>
              <w:jc w:val="left"/>
              <w:rPr>
                <w:sz w:val="18"/>
                <w:szCs w:val="18"/>
              </w:rPr>
            </w:pPr>
            <w:r>
              <w:rPr>
                <w:color w:val="000000"/>
                <w:spacing w:val="0"/>
                <w:w w:val="100"/>
                <w:position w:val="0"/>
                <w:sz w:val="18"/>
                <w:szCs w:val="18"/>
              </w:rPr>
              <w:t>（</w:t>
            </w:r>
          </w:p>
          <w:p>
            <w:pPr>
              <w:pStyle w:val="30"/>
              <w:keepNext w:val="0"/>
              <w:keepLines w:val="0"/>
              <w:widowControl w:val="0"/>
              <w:shd w:val="clear" w:color="auto" w:fill="auto"/>
              <w:bidi w:val="0"/>
              <w:spacing w:before="0" w:after="100" w:line="302" w:lineRule="exact"/>
              <w:ind w:left="0" w:right="0" w:firstLine="0"/>
              <w:jc w:val="left"/>
              <w:rPr>
                <w:sz w:val="18"/>
                <w:szCs w:val="18"/>
              </w:rPr>
            </w:pPr>
            <w:r>
              <w:rPr>
                <w:color w:val="000000"/>
                <w:spacing w:val="0"/>
                <w:w w:val="100"/>
                <w:position w:val="0"/>
                <w:sz w:val="18"/>
                <w:szCs w:val="18"/>
              </w:rPr>
              <w:t>90 分</w:t>
            </w:r>
          </w:p>
          <w:p>
            <w:pPr>
              <w:pStyle w:val="30"/>
              <w:keepNext w:val="0"/>
              <w:keepLines w:val="0"/>
              <w:widowControl w:val="0"/>
              <w:shd w:val="clear" w:color="auto" w:fill="auto"/>
              <w:bidi w:val="0"/>
              <w:spacing w:before="0" w:after="100" w:line="302" w:lineRule="exact"/>
              <w:ind w:left="0" w:right="0" w:firstLine="0"/>
              <w:jc w:val="left"/>
              <w:rPr>
                <w:sz w:val="18"/>
                <w:szCs w:val="18"/>
              </w:rPr>
            </w:pPr>
            <w:r>
              <w:rPr>
                <w:color w:val="000000"/>
                <w:spacing w:val="0"/>
                <w:w w:val="100"/>
                <w:position w:val="0"/>
                <w:sz w:val="18"/>
                <w:szCs w:val="18"/>
              </w:rPr>
              <w:t>）</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一级指标</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220"/>
              <w:jc w:val="left"/>
              <w:rPr>
                <w:sz w:val="18"/>
                <w:szCs w:val="18"/>
              </w:rPr>
            </w:pPr>
            <w:r>
              <w:rPr>
                <w:color w:val="050100"/>
                <w:spacing w:val="0"/>
                <w:w w:val="100"/>
                <w:position w:val="0"/>
                <w:sz w:val="18"/>
                <w:szCs w:val="18"/>
              </w:rPr>
              <w:t>二级指标</w:t>
            </w:r>
          </w:p>
        </w:tc>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三级指标</w:t>
            </w:r>
          </w:p>
        </w:tc>
        <w:tc>
          <w:tcPr>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30" w:lineRule="exact"/>
              <w:ind w:left="0" w:right="0" w:firstLine="0"/>
              <w:jc w:val="center"/>
              <w:rPr>
                <w:sz w:val="18"/>
                <w:szCs w:val="18"/>
              </w:rPr>
            </w:pPr>
            <w:r>
              <w:rPr>
                <w:color w:val="050100"/>
                <w:spacing w:val="0"/>
                <w:w w:val="100"/>
                <w:position w:val="0"/>
                <w:sz w:val="18"/>
                <w:szCs w:val="18"/>
              </w:rPr>
              <w:t>年度指 标值</w:t>
            </w:r>
          </w:p>
        </w:tc>
        <w:tc>
          <w:tcPr>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302" w:lineRule="exact"/>
              <w:ind w:left="0" w:right="0" w:firstLine="0"/>
              <w:jc w:val="center"/>
              <w:rPr>
                <w:sz w:val="18"/>
                <w:szCs w:val="18"/>
              </w:rPr>
            </w:pPr>
            <w:r>
              <w:rPr>
                <w:color w:val="050100"/>
                <w:spacing w:val="0"/>
                <w:w w:val="100"/>
                <w:position w:val="0"/>
                <w:sz w:val="18"/>
                <w:szCs w:val="18"/>
              </w:rPr>
              <w:t>实际完 成值</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分值</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得分</w:t>
            </w:r>
          </w:p>
        </w:tc>
        <w:tc>
          <w:tcPr>
            <w:gridSpan w:val="2"/>
            <w:tcBorders>
              <w:top w:val="single" w:color="auto" w:sz="4" w:space="0"/>
              <w:left w:val="single" w:color="auto" w:sz="4" w:space="0"/>
              <w:right w:val="single" w:color="auto" w:sz="4" w:space="0"/>
            </w:tcBorders>
            <w:shd w:val="clear" w:color="auto" w:fill="FFFFFF"/>
            <w:vAlign w:val="bottom"/>
          </w:tcPr>
          <w:p>
            <w:pPr>
              <w:pStyle w:val="30"/>
              <w:keepNext w:val="0"/>
              <w:keepLines w:val="0"/>
              <w:widowControl w:val="0"/>
              <w:shd w:val="clear" w:color="auto" w:fill="auto"/>
              <w:bidi w:val="0"/>
              <w:spacing w:before="0" w:after="0" w:line="302" w:lineRule="exact"/>
              <w:ind w:left="0" w:right="0" w:firstLine="0"/>
              <w:jc w:val="center"/>
              <w:rPr>
                <w:sz w:val="18"/>
                <w:szCs w:val="18"/>
              </w:rPr>
            </w:pPr>
            <w:r>
              <w:rPr>
                <w:color w:val="050100"/>
                <w:spacing w:val="0"/>
                <w:w w:val="100"/>
                <w:position w:val="0"/>
                <w:sz w:val="18"/>
                <w:szCs w:val="18"/>
              </w:rPr>
              <w:t>偏差原因分析及改 进措施</w:t>
            </w:r>
          </w:p>
        </w:tc>
      </w:tr>
      <w:tr>
        <w:tblPrEx>
          <w:tblCellMar>
            <w:top w:w="0" w:type="dxa"/>
            <w:left w:w="10" w:type="dxa"/>
            <w:bottom w:w="0" w:type="dxa"/>
            <w:right w:w="10" w:type="dxa"/>
          </w:tblCellMar>
        </w:tblPrEx>
        <w:trPr>
          <w:trHeight w:val="2741" w:hRule="exact"/>
          <w:jc w:val="center"/>
        </w:trPr>
        <w:tc>
          <w:tcPr>
            <w:vMerge w:val="continue"/>
            <w:tcBorders>
              <w:left w:val="single" w:color="auto" w:sz="4" w:space="0"/>
            </w:tcBorders>
            <w:shd w:val="clear" w:color="auto" w:fill="FFFFFF"/>
            <w:vAlign w:val="center"/>
          </w:tcPr>
          <w:p/>
        </w:tc>
        <w:tc>
          <w:tcPr>
            <w:vMerge w:val="restart"/>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60" w:line="240" w:lineRule="auto"/>
              <w:ind w:left="0" w:right="0" w:firstLine="0"/>
              <w:jc w:val="left"/>
              <w:rPr>
                <w:sz w:val="18"/>
                <w:szCs w:val="18"/>
              </w:rPr>
            </w:pPr>
            <w:r>
              <w:rPr>
                <w:color w:val="050100"/>
                <w:spacing w:val="0"/>
                <w:w w:val="100"/>
                <w:position w:val="0"/>
                <w:sz w:val="18"/>
                <w:szCs w:val="18"/>
              </w:rPr>
              <w:t>项目产出</w:t>
            </w:r>
          </w:p>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（50 分）</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数量指标</w:t>
            </w:r>
          </w:p>
        </w:tc>
        <w:tc>
          <w:tcPr>
            <w:gridSpan w:val="3"/>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服装数量（套）</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400</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235</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8.81</w:t>
            </w:r>
          </w:p>
        </w:tc>
        <w:tc>
          <w:tcPr>
            <w:gridSpan w:val="2"/>
            <w:tcBorders>
              <w:top w:val="single" w:color="auto" w:sz="4" w:space="0"/>
              <w:left w:val="single" w:color="auto" w:sz="4" w:space="0"/>
              <w:right w:val="single" w:color="auto" w:sz="4" w:space="0"/>
            </w:tcBorders>
            <w:shd w:val="clear" w:color="auto" w:fill="FFFFFF"/>
            <w:vAlign w:val="bottom"/>
          </w:tcPr>
          <w:p>
            <w:pPr>
              <w:pStyle w:val="30"/>
              <w:keepNext w:val="0"/>
              <w:keepLines w:val="0"/>
              <w:widowControl w:val="0"/>
              <w:shd w:val="clear" w:color="auto" w:fill="auto"/>
              <w:bidi w:val="0"/>
              <w:spacing w:before="0" w:after="0" w:line="302" w:lineRule="exact"/>
              <w:ind w:left="0" w:right="0" w:firstLine="0"/>
              <w:jc w:val="both"/>
              <w:rPr>
                <w:sz w:val="18"/>
                <w:szCs w:val="18"/>
              </w:rPr>
            </w:pPr>
            <w:r>
              <w:rPr>
                <w:color w:val="000000"/>
                <w:spacing w:val="0"/>
                <w:w w:val="100"/>
                <w:position w:val="0"/>
                <w:sz w:val="18"/>
                <w:szCs w:val="18"/>
              </w:rPr>
              <w:t>原因分析：实际情 况，部分入驻企业 包括银行、不动产 二厅等由自己单位 承担费用，导致数 量减少。</w:t>
            </w:r>
          </w:p>
          <w:p>
            <w:pPr>
              <w:pStyle w:val="30"/>
              <w:keepNext w:val="0"/>
              <w:keepLines w:val="0"/>
              <w:widowControl w:val="0"/>
              <w:shd w:val="clear" w:color="auto" w:fill="auto"/>
              <w:bidi w:val="0"/>
              <w:spacing w:before="0" w:after="0" w:line="302" w:lineRule="exact"/>
              <w:ind w:left="0" w:right="0" w:firstLine="0"/>
              <w:jc w:val="both"/>
              <w:rPr>
                <w:sz w:val="18"/>
                <w:szCs w:val="18"/>
              </w:rPr>
            </w:pPr>
            <w:r>
              <w:rPr>
                <w:color w:val="000000"/>
                <w:spacing w:val="0"/>
                <w:w w:val="100"/>
                <w:position w:val="0"/>
                <w:sz w:val="18"/>
                <w:szCs w:val="18"/>
              </w:rPr>
              <w:t>改进措施：按照实 际情况进行服装定 做。</w:t>
            </w:r>
          </w:p>
        </w:tc>
      </w:tr>
      <w:tr>
        <w:tblPrEx>
          <w:tblCellMar>
            <w:top w:w="0" w:type="dxa"/>
            <w:left w:w="10" w:type="dxa"/>
            <w:bottom w:w="0" w:type="dxa"/>
            <w:right w:w="10" w:type="dxa"/>
          </w:tblCellMar>
        </w:tblPrEx>
        <w:trPr>
          <w:trHeight w:val="466"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时效指标</w:t>
            </w:r>
          </w:p>
        </w:tc>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按时发放服装</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66"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质量指标</w:t>
            </w:r>
          </w:p>
        </w:tc>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服装质量合格率</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100%</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100%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66"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成本指标</w:t>
            </w:r>
          </w:p>
        </w:tc>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服装费用（万元）</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lang w:val="en-US" w:eastAsia="en-US" w:bidi="en-US"/>
              </w:rPr>
              <w:t>&lt;</w:t>
            </w:r>
            <w:r>
              <w:rPr>
                <w:color w:val="050100"/>
                <w:spacing w:val="0"/>
                <w:w w:val="100"/>
                <w:position w:val="0"/>
                <w:sz w:val="18"/>
                <w:szCs w:val="18"/>
                <w:lang w:val="en-US" w:eastAsia="en-US" w:bidi="en-US"/>
              </w:rPr>
              <w:t>6.37</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6.37</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38" w:hRule="exact"/>
          <w:jc w:val="center"/>
        </w:trPr>
        <w:tc>
          <w:tcPr>
            <w:vMerge w:val="continue"/>
            <w:tcBorders>
              <w:left w:val="single" w:color="auto" w:sz="4" w:space="0"/>
            </w:tcBorders>
            <w:shd w:val="clear" w:color="auto" w:fill="FFFFFF"/>
            <w:vAlign w:val="center"/>
          </w:tcPr>
          <w:p/>
        </w:tc>
        <w:tc>
          <w:tcPr>
            <w:vMerge w:val="restart"/>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80" w:line="240" w:lineRule="auto"/>
              <w:ind w:left="0" w:right="0" w:firstLine="0"/>
              <w:jc w:val="left"/>
              <w:rPr>
                <w:sz w:val="18"/>
                <w:szCs w:val="18"/>
              </w:rPr>
            </w:pPr>
            <w:r>
              <w:rPr>
                <w:color w:val="050100"/>
                <w:spacing w:val="0"/>
                <w:w w:val="100"/>
                <w:position w:val="0"/>
                <w:sz w:val="18"/>
                <w:szCs w:val="18"/>
              </w:rPr>
              <w:t>项目效益</w:t>
            </w:r>
          </w:p>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（30 分）</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社会效益</w:t>
            </w:r>
          </w:p>
        </w:tc>
        <w:tc>
          <w:tcPr>
            <w:gridSpan w:val="3"/>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307" w:lineRule="exact"/>
              <w:ind w:left="0" w:right="0" w:firstLine="0"/>
              <w:jc w:val="left"/>
              <w:rPr>
                <w:sz w:val="18"/>
                <w:szCs w:val="18"/>
              </w:rPr>
            </w:pPr>
            <w:r>
              <w:rPr>
                <w:color w:val="050100"/>
                <w:spacing w:val="0"/>
                <w:w w:val="100"/>
                <w:position w:val="0"/>
                <w:sz w:val="18"/>
                <w:szCs w:val="18"/>
              </w:rPr>
              <w:t>提升行政审批运行效能， 方便群众办事</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79"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可持续影响</w:t>
            </w:r>
          </w:p>
        </w:tc>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提高工作人员服务形象</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571"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可持续影响</w:t>
            </w:r>
          </w:p>
        </w:tc>
        <w:tc>
          <w:tcPr>
            <w:gridSpan w:val="3"/>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提升政务服务形象</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1128" w:hRule="exact"/>
          <w:jc w:val="center"/>
        </w:trPr>
        <w:tc>
          <w:tcPr>
            <w:vMerge w:val="continue"/>
            <w:tcBorders>
              <w:left w:val="single" w:color="auto" w:sz="4" w:space="0"/>
            </w:tcBorders>
            <w:shd w:val="clear" w:color="auto" w:fill="FFFFFF"/>
            <w:vAlign w:val="center"/>
          </w:tcP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83" w:lineRule="exact"/>
              <w:ind w:left="0" w:right="0" w:firstLine="0"/>
              <w:jc w:val="left"/>
              <w:rPr>
                <w:sz w:val="18"/>
                <w:szCs w:val="18"/>
              </w:rPr>
            </w:pPr>
            <w:r>
              <w:rPr>
                <w:color w:val="050100"/>
                <w:spacing w:val="0"/>
                <w:w w:val="100"/>
                <w:position w:val="0"/>
                <w:sz w:val="18"/>
                <w:szCs w:val="18"/>
              </w:rPr>
              <w:t>满意度指 标（10分）</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93" w:lineRule="exact"/>
              <w:ind w:left="0" w:right="0" w:firstLine="0"/>
              <w:jc w:val="left"/>
              <w:rPr>
                <w:sz w:val="18"/>
                <w:szCs w:val="18"/>
              </w:rPr>
            </w:pPr>
            <w:r>
              <w:rPr>
                <w:color w:val="050100"/>
                <w:spacing w:val="0"/>
                <w:w w:val="100"/>
                <w:position w:val="0"/>
                <w:sz w:val="18"/>
                <w:szCs w:val="18"/>
              </w:rPr>
              <w:t>社会公众或 服务对象满 意度</w:t>
            </w:r>
          </w:p>
        </w:tc>
        <w:tc>
          <w:tcPr>
            <w:gridSpan w:val="3"/>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工作人员对服装满意度</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rPr>
              <w:t>&gt;</w:t>
            </w:r>
            <w:r>
              <w:rPr>
                <w:color w:val="050100"/>
                <w:spacing w:val="0"/>
                <w:w w:val="100"/>
                <w:position w:val="0"/>
                <w:sz w:val="18"/>
                <w:szCs w:val="18"/>
              </w:rPr>
              <w:t>95%</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97%</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70" w:hRule="exact"/>
          <w:jc w:val="center"/>
        </w:trPr>
        <w:tc>
          <w:tcPr>
            <w:gridSpan w:val="9"/>
            <w:tcBorders>
              <w:top w:val="single" w:color="auto" w:sz="4" w:space="0"/>
              <w:left w:val="single" w:color="auto" w:sz="4" w:space="0"/>
              <w:bottom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总分</w:t>
            </w:r>
          </w:p>
        </w:tc>
        <w:tc>
          <w:tcPr>
            <w:gridSpan w:val="2"/>
            <w:tcBorders>
              <w:top w:val="single" w:color="auto" w:sz="4" w:space="0"/>
              <w:left w:val="single" w:color="auto" w:sz="4" w:space="0"/>
              <w:bottom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w:t>
            </w:r>
          </w:p>
        </w:tc>
        <w:tc>
          <w:tcPr>
            <w:gridSpan w:val="2"/>
            <w:tcBorders>
              <w:top w:val="single" w:color="auto" w:sz="4" w:space="0"/>
              <w:left w:val="single" w:color="auto" w:sz="4" w:space="0"/>
              <w:bottom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93.81</w:t>
            </w:r>
          </w:p>
        </w:tc>
        <w:tc>
          <w:tcPr>
            <w:gridSpan w:val="2"/>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spacing w:line="1" w:lineRule="exact"/>
        <w:rPr>
          <w:sz w:val="2"/>
          <w:szCs w:val="2"/>
        </w:rPr>
      </w:pPr>
      <w:r>
        <w:br w:type="page"/>
      </w:r>
    </w:p>
    <w:p>
      <w:pPr>
        <w:pStyle w:val="30"/>
        <w:keepNext w:val="0"/>
        <w:keepLines w:val="0"/>
        <w:widowControl w:val="0"/>
        <w:shd w:val="clear" w:color="auto" w:fill="auto"/>
        <w:bidi w:val="0"/>
        <w:spacing w:before="0" w:after="120" w:line="240" w:lineRule="auto"/>
        <w:ind w:left="0" w:right="0" w:firstLine="0"/>
        <w:jc w:val="center"/>
        <w:rPr>
          <w:sz w:val="36"/>
          <w:szCs w:val="36"/>
        </w:rPr>
      </w:pPr>
      <w:r>
        <w:rPr>
          <w:color w:val="000000"/>
          <w:spacing w:val="0"/>
          <w:w w:val="100"/>
          <w:position w:val="0"/>
          <w:sz w:val="36"/>
          <w:szCs w:val="36"/>
        </w:rPr>
        <w:t>项目支出绩效自评表</w:t>
      </w:r>
    </w:p>
    <w:p>
      <w:pPr>
        <w:pStyle w:val="30"/>
        <w:keepNext w:val="0"/>
        <w:keepLines w:val="0"/>
        <w:widowControl w:val="0"/>
        <w:shd w:val="clear" w:color="auto" w:fill="auto"/>
        <w:bidi w:val="0"/>
        <w:spacing w:before="0" w:after="40" w:line="240" w:lineRule="auto"/>
        <w:ind w:left="0" w:right="0" w:firstLine="0"/>
        <w:jc w:val="center"/>
        <w:rPr>
          <w:sz w:val="20"/>
          <w:szCs w:val="20"/>
        </w:rPr>
      </w:pPr>
      <w:r>
        <w:rPr>
          <w:color w:val="000000"/>
          <w:spacing w:val="0"/>
          <w:w w:val="100"/>
          <w:position w:val="0"/>
          <w:sz w:val="20"/>
          <w:szCs w:val="20"/>
        </w:rPr>
        <w:t>（</w:t>
      </w:r>
      <w:r>
        <w:rPr>
          <w:rFonts w:ascii="Times New Roman" w:hAnsi="Times New Roman" w:eastAsia="Times New Roman" w:cs="Times New Roman"/>
          <w:color w:val="000000"/>
          <w:spacing w:val="0"/>
          <w:w w:val="100"/>
          <w:position w:val="0"/>
          <w:sz w:val="20"/>
          <w:szCs w:val="20"/>
        </w:rPr>
        <w:t>2021</w:t>
      </w:r>
      <w:r>
        <w:rPr>
          <w:color w:val="000000"/>
          <w:spacing w:val="0"/>
          <w:w w:val="100"/>
          <w:position w:val="0"/>
          <w:sz w:val="20"/>
          <w:szCs w:val="20"/>
        </w:rPr>
        <w:t>年度）</w:t>
      </w:r>
    </w:p>
    <w:tbl>
      <w:tblPr>
        <w:tblStyle w:val="5"/>
        <w:tblW w:w="0" w:type="auto"/>
        <w:jc w:val="center"/>
        <w:tblLayout w:type="fixed"/>
        <w:tblCellMar>
          <w:top w:w="0" w:type="dxa"/>
          <w:left w:w="10" w:type="dxa"/>
          <w:bottom w:w="0" w:type="dxa"/>
          <w:right w:w="10" w:type="dxa"/>
        </w:tblCellMar>
      </w:tblPr>
      <w:tblGrid>
        <w:gridCol w:w="427"/>
        <w:gridCol w:w="965"/>
        <w:gridCol w:w="134"/>
        <w:gridCol w:w="1027"/>
        <w:gridCol w:w="624"/>
        <w:gridCol w:w="1162"/>
        <w:gridCol w:w="451"/>
        <w:gridCol w:w="787"/>
        <w:gridCol w:w="888"/>
        <w:gridCol w:w="274"/>
        <w:gridCol w:w="413"/>
        <w:gridCol w:w="413"/>
        <w:gridCol w:w="350"/>
        <w:gridCol w:w="936"/>
        <w:gridCol w:w="816"/>
      </w:tblGrid>
      <w:tr>
        <w:tblPrEx>
          <w:tblCellMar>
            <w:top w:w="0" w:type="dxa"/>
            <w:left w:w="10" w:type="dxa"/>
            <w:bottom w:w="0" w:type="dxa"/>
            <w:right w:w="10" w:type="dxa"/>
          </w:tblCellMar>
        </w:tblPrEx>
        <w:trPr>
          <w:trHeight w:val="384" w:hRule="exact"/>
          <w:jc w:val="center"/>
        </w:trPr>
        <w:tc>
          <w:tcPr>
            <w:gridSpan w:val="3"/>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40" w:lineRule="auto"/>
              <w:ind w:left="0" w:right="0" w:firstLine="400"/>
              <w:jc w:val="left"/>
              <w:rPr>
                <w:sz w:val="18"/>
                <w:szCs w:val="18"/>
              </w:rPr>
            </w:pPr>
            <w:r>
              <w:rPr>
                <w:color w:val="000000"/>
                <w:spacing w:val="0"/>
                <w:w w:val="100"/>
                <w:position w:val="0"/>
                <w:sz w:val="18"/>
                <w:szCs w:val="18"/>
              </w:rPr>
              <w:t>项目名称</w:t>
            </w:r>
          </w:p>
        </w:tc>
        <w:tc>
          <w:tcPr>
            <w:gridSpan w:val="12"/>
            <w:tcBorders>
              <w:top w:val="single" w:color="auto" w:sz="4" w:space="0"/>
              <w:left w:val="single" w:color="auto" w:sz="4" w:space="0"/>
              <w:right w:val="single" w:color="auto" w:sz="4" w:space="0"/>
            </w:tcBorders>
            <w:shd w:val="clear" w:color="auto" w:fill="FFFFFF"/>
            <w:vAlign w:val="bottom"/>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证照办理费用</w:t>
            </w:r>
          </w:p>
        </w:tc>
      </w:tr>
      <w:tr>
        <w:tblPrEx>
          <w:tblCellMar>
            <w:top w:w="0" w:type="dxa"/>
            <w:left w:w="10" w:type="dxa"/>
            <w:bottom w:w="0" w:type="dxa"/>
            <w:right w:w="10" w:type="dxa"/>
          </w:tblCellMar>
        </w:tblPrEx>
        <w:trPr>
          <w:trHeight w:val="643" w:hRule="exact"/>
          <w:jc w:val="center"/>
        </w:trPr>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主管部门及代码</w:t>
            </w:r>
          </w:p>
        </w:tc>
        <w:tc>
          <w:tcPr>
            <w:gridSpan w:val="5"/>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[128]</w:t>
            </w:r>
            <w:r>
              <w:rPr>
                <w:color w:val="000000"/>
                <w:spacing w:val="0"/>
                <w:w w:val="100"/>
                <w:position w:val="0"/>
                <w:sz w:val="18"/>
                <w:szCs w:val="18"/>
              </w:rPr>
              <w:t>淄博市张店区行政审批服务局</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实施单位</w:t>
            </w:r>
          </w:p>
        </w:tc>
        <w:tc>
          <w:tcPr>
            <w:gridSpan w:val="5"/>
            <w:tcBorders>
              <w:top w:val="single" w:color="auto" w:sz="4" w:space="0"/>
              <w:left w:val="single" w:color="auto" w:sz="4" w:space="0"/>
              <w:right w:val="single" w:color="auto" w:sz="4" w:space="0"/>
            </w:tcBorders>
            <w:shd w:val="clear" w:color="auto" w:fill="FFFFFF"/>
            <w:vAlign w:val="bottom"/>
          </w:tcPr>
          <w:p>
            <w:pPr>
              <w:pStyle w:val="30"/>
              <w:keepNext w:val="0"/>
              <w:keepLines w:val="0"/>
              <w:widowControl w:val="0"/>
              <w:shd w:val="clear" w:color="auto" w:fill="auto"/>
              <w:bidi w:val="0"/>
              <w:spacing w:before="0" w:after="80" w:line="240" w:lineRule="auto"/>
              <w:ind w:left="0" w:right="0" w:firstLine="0"/>
              <w:jc w:val="left"/>
              <w:rPr>
                <w:sz w:val="18"/>
                <w:szCs w:val="18"/>
              </w:rPr>
            </w:pPr>
            <w:r>
              <w:rPr>
                <w:color w:val="000000"/>
                <w:spacing w:val="0"/>
                <w:w w:val="100"/>
                <w:position w:val="0"/>
                <w:sz w:val="18"/>
                <w:szCs w:val="18"/>
              </w:rPr>
              <w:t>[128001]淄博市张店区行政审批服</w:t>
            </w:r>
          </w:p>
          <w:p>
            <w:pPr>
              <w:pStyle w:val="3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务局</w:t>
            </w:r>
          </w:p>
        </w:tc>
      </w:tr>
      <w:tr>
        <w:tblPrEx>
          <w:tblCellMar>
            <w:top w:w="0" w:type="dxa"/>
            <w:left w:w="10" w:type="dxa"/>
            <w:bottom w:w="0" w:type="dxa"/>
            <w:right w:w="10" w:type="dxa"/>
          </w:tblCellMar>
        </w:tblPrEx>
        <w:trPr>
          <w:trHeight w:val="389" w:hRule="exact"/>
          <w:jc w:val="center"/>
        </w:trPr>
        <w:tc>
          <w:tcPr>
            <w:gridSpan w:val="3"/>
            <w:vMerge w:val="restart"/>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80" w:line="240" w:lineRule="auto"/>
              <w:ind w:left="0" w:right="0" w:firstLine="400"/>
              <w:jc w:val="left"/>
              <w:rPr>
                <w:sz w:val="18"/>
                <w:szCs w:val="18"/>
              </w:rPr>
            </w:pPr>
            <w:r>
              <w:rPr>
                <w:color w:val="000000"/>
                <w:spacing w:val="0"/>
                <w:w w:val="100"/>
                <w:position w:val="0"/>
                <w:sz w:val="18"/>
                <w:szCs w:val="18"/>
              </w:rPr>
              <w:t>项目资金</w:t>
            </w:r>
          </w:p>
          <w:p>
            <w:pPr>
              <w:pStyle w:val="30"/>
              <w:keepNext w:val="0"/>
              <w:keepLines w:val="0"/>
              <w:widowControl w:val="0"/>
              <w:shd w:val="clear" w:color="auto" w:fill="auto"/>
              <w:bidi w:val="0"/>
              <w:spacing w:before="0" w:after="0" w:line="240" w:lineRule="auto"/>
              <w:ind w:left="0" w:right="0" w:firstLine="400"/>
              <w:jc w:val="left"/>
              <w:rPr>
                <w:sz w:val="18"/>
                <w:szCs w:val="18"/>
              </w:rPr>
            </w:pPr>
            <w:r>
              <w:rPr>
                <w:color w:val="000000"/>
                <w:spacing w:val="0"/>
                <w:w w:val="100"/>
                <w:position w:val="0"/>
                <w:sz w:val="18"/>
                <w:szCs w:val="18"/>
              </w:rPr>
              <w:t>（万元）</w:t>
            </w:r>
          </w:p>
        </w:tc>
        <w:tc>
          <w:tcPr>
            <w:gridSpan w:val="2"/>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年初预算数</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全年预算数</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全年执行数</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分值</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执行率</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得分</w:t>
            </w:r>
          </w:p>
        </w:tc>
      </w:tr>
      <w:tr>
        <w:tblPrEx>
          <w:tblCellMar>
            <w:top w:w="0" w:type="dxa"/>
            <w:left w:w="10" w:type="dxa"/>
            <w:bottom w:w="0" w:type="dxa"/>
            <w:right w:w="10" w:type="dxa"/>
          </w:tblCellMar>
        </w:tblPrEx>
        <w:trPr>
          <w:trHeight w:val="370"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年度资金总额</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65</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65</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65</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 xml:space="preserve">10. </w:t>
            </w: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100.00%</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w:t>
            </w:r>
          </w:p>
        </w:tc>
      </w:tr>
      <w:tr>
        <w:tblPrEx>
          <w:tblCellMar>
            <w:top w:w="0" w:type="dxa"/>
            <w:left w:w="10" w:type="dxa"/>
            <w:bottom w:w="0" w:type="dxa"/>
            <w:right w:w="10" w:type="dxa"/>
          </w:tblCellMar>
        </w:tblPrEx>
        <w:trPr>
          <w:trHeight w:val="355"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280"/>
              <w:jc w:val="left"/>
              <w:rPr>
                <w:sz w:val="18"/>
                <w:szCs w:val="18"/>
              </w:rPr>
            </w:pPr>
            <w:r>
              <w:rPr>
                <w:color w:val="000000"/>
                <w:spacing w:val="0"/>
                <w:w w:val="100"/>
                <w:position w:val="0"/>
                <w:sz w:val="18"/>
                <w:szCs w:val="18"/>
              </w:rPr>
              <w:t>其中：财政拨款</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65</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65</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65</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100.00%</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370"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460"/>
              <w:jc w:val="left"/>
              <w:rPr>
                <w:sz w:val="18"/>
                <w:szCs w:val="18"/>
              </w:rPr>
            </w:pPr>
            <w:r>
              <w:rPr>
                <w:color w:val="050100"/>
                <w:spacing w:val="0"/>
                <w:w w:val="100"/>
                <w:position w:val="0"/>
                <w:sz w:val="18"/>
                <w:szCs w:val="18"/>
              </w:rPr>
              <w:t>上年结转资金</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341"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820"/>
              <w:jc w:val="left"/>
              <w:rPr>
                <w:sz w:val="18"/>
                <w:szCs w:val="18"/>
              </w:rPr>
            </w:pPr>
            <w:r>
              <w:rPr>
                <w:color w:val="000000"/>
                <w:spacing w:val="0"/>
                <w:w w:val="100"/>
                <w:position w:val="0"/>
                <w:sz w:val="18"/>
                <w:szCs w:val="18"/>
              </w:rPr>
              <w:t>其他资金</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379" w:hRule="exact"/>
          <w:jc w:val="center"/>
        </w:trPr>
        <w:tc>
          <w:tcPr>
            <w:gridSpan w:val="15"/>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项目绩效年度目标</w:t>
            </w:r>
          </w:p>
        </w:tc>
      </w:tr>
      <w:tr>
        <w:tblPrEx>
          <w:tblCellMar>
            <w:top w:w="0" w:type="dxa"/>
            <w:left w:w="10" w:type="dxa"/>
            <w:bottom w:w="0" w:type="dxa"/>
            <w:right w:w="10" w:type="dxa"/>
          </w:tblCellMar>
        </w:tblPrEx>
        <w:trPr>
          <w:trHeight w:val="389" w:hRule="exact"/>
          <w:jc w:val="center"/>
        </w:trPr>
        <w:tc>
          <w:tcPr>
            <w:vMerge w:val="restart"/>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99" w:lineRule="exact"/>
              <w:ind w:left="0" w:right="0" w:firstLine="0"/>
              <w:jc w:val="left"/>
              <w:rPr>
                <w:sz w:val="18"/>
                <w:szCs w:val="18"/>
              </w:rPr>
            </w:pPr>
            <w:r>
              <w:rPr>
                <w:color w:val="000000"/>
                <w:spacing w:val="0"/>
                <w:w w:val="100"/>
                <w:position w:val="0"/>
                <w:sz w:val="18"/>
                <w:szCs w:val="18"/>
              </w:rPr>
              <w:t>年 度 总 体 目 标</w:t>
            </w:r>
          </w:p>
        </w:tc>
        <w:tc>
          <w:tcPr>
            <w:gridSpan w:val="7"/>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预期目标</w:t>
            </w:r>
          </w:p>
        </w:tc>
        <w:tc>
          <w:tcPr>
            <w:gridSpan w:val="7"/>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实际完成情况</w:t>
            </w:r>
          </w:p>
        </w:tc>
      </w:tr>
      <w:tr>
        <w:tblPrEx>
          <w:tblCellMar>
            <w:top w:w="0" w:type="dxa"/>
            <w:left w:w="10" w:type="dxa"/>
            <w:bottom w:w="0" w:type="dxa"/>
            <w:right w:w="10" w:type="dxa"/>
          </w:tblCellMar>
        </w:tblPrEx>
        <w:trPr>
          <w:trHeight w:val="1450" w:hRule="exact"/>
          <w:jc w:val="center"/>
        </w:trPr>
        <w:tc>
          <w:tcPr>
            <w:vMerge w:val="continue"/>
            <w:tcBorders>
              <w:left w:val="single" w:color="auto" w:sz="4" w:space="0"/>
            </w:tcBorders>
            <w:shd w:val="clear" w:color="auto" w:fill="FFFFFF"/>
            <w:vAlign w:val="bottom"/>
          </w:tcPr>
          <w:p/>
        </w:tc>
        <w:tc>
          <w:tcPr>
            <w:gridSpan w:val="7"/>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307" w:lineRule="exact"/>
              <w:ind w:left="0" w:right="0" w:firstLine="0"/>
              <w:jc w:val="both"/>
              <w:rPr>
                <w:sz w:val="18"/>
                <w:szCs w:val="18"/>
              </w:rPr>
            </w:pPr>
            <w:r>
              <w:rPr>
                <w:color w:val="000000"/>
                <w:spacing w:val="0"/>
                <w:w w:val="100"/>
                <w:position w:val="0"/>
                <w:sz w:val="18"/>
                <w:szCs w:val="18"/>
              </w:rPr>
              <w:t>完成商事登记科、市场准入科13类证照，社会民生事务科26 类证照印刷，及时完成各类证照印刷，保障大厅业务办理，方 便办事群众。</w:t>
            </w:r>
          </w:p>
        </w:tc>
        <w:tc>
          <w:tcPr>
            <w:gridSpan w:val="7"/>
            <w:tcBorders>
              <w:top w:val="single" w:color="auto" w:sz="4" w:space="0"/>
              <w:left w:val="single" w:color="auto" w:sz="4" w:space="0"/>
              <w:right w:val="single" w:color="auto" w:sz="4" w:space="0"/>
            </w:tcBorders>
            <w:shd w:val="clear" w:color="auto" w:fill="FFFFFF"/>
            <w:vAlign w:val="top"/>
          </w:tcPr>
          <w:p>
            <w:pPr>
              <w:pStyle w:val="30"/>
              <w:keepNext w:val="0"/>
              <w:keepLines w:val="0"/>
              <w:widowControl w:val="0"/>
              <w:shd w:val="clear" w:color="auto" w:fill="auto"/>
              <w:bidi w:val="0"/>
              <w:spacing w:before="0" w:after="0" w:line="298" w:lineRule="exact"/>
              <w:ind w:left="0" w:right="0" w:firstLine="0"/>
              <w:jc w:val="left"/>
              <w:rPr>
                <w:sz w:val="18"/>
                <w:szCs w:val="18"/>
              </w:rPr>
            </w:pPr>
            <w:r>
              <w:rPr>
                <w:color w:val="000000"/>
                <w:spacing w:val="0"/>
                <w:w w:val="100"/>
                <w:position w:val="0"/>
                <w:sz w:val="18"/>
                <w:szCs w:val="18"/>
              </w:rPr>
              <w:t>按时完成了各类证照印刷，保障各类审批业务办 理，提高办事群众满意度。</w:t>
            </w:r>
          </w:p>
        </w:tc>
      </w:tr>
      <w:tr>
        <w:tblPrEx>
          <w:tblCellMar>
            <w:top w:w="0" w:type="dxa"/>
            <w:left w:w="10" w:type="dxa"/>
            <w:bottom w:w="0" w:type="dxa"/>
            <w:right w:w="10" w:type="dxa"/>
          </w:tblCellMar>
        </w:tblPrEx>
        <w:trPr>
          <w:trHeight w:val="806" w:hRule="exact"/>
          <w:jc w:val="center"/>
        </w:trPr>
        <w:tc>
          <w:tcPr>
            <w:vMerge w:val="restart"/>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100" w:line="302" w:lineRule="exact"/>
              <w:ind w:left="0" w:right="0" w:firstLine="0"/>
              <w:jc w:val="left"/>
              <w:rPr>
                <w:sz w:val="18"/>
                <w:szCs w:val="18"/>
              </w:rPr>
            </w:pPr>
            <w:r>
              <w:rPr>
                <w:color w:val="000000"/>
                <w:spacing w:val="0"/>
                <w:w w:val="100"/>
                <w:position w:val="0"/>
                <w:sz w:val="18"/>
                <w:szCs w:val="18"/>
              </w:rPr>
              <w:t>年 度 绩 效 指 标</w:t>
            </w:r>
          </w:p>
          <w:p>
            <w:pPr>
              <w:pStyle w:val="30"/>
              <w:keepNext w:val="0"/>
              <w:keepLines w:val="0"/>
              <w:widowControl w:val="0"/>
              <w:shd w:val="clear" w:color="auto" w:fill="auto"/>
              <w:bidi w:val="0"/>
              <w:spacing w:before="0" w:after="0" w:line="302" w:lineRule="exact"/>
              <w:ind w:left="0" w:right="0" w:firstLine="200"/>
              <w:jc w:val="left"/>
              <w:rPr>
                <w:sz w:val="18"/>
                <w:szCs w:val="18"/>
              </w:rPr>
            </w:pPr>
            <w:r>
              <w:rPr>
                <w:color w:val="000000"/>
                <w:spacing w:val="0"/>
                <w:w w:val="100"/>
                <w:position w:val="0"/>
                <w:sz w:val="18"/>
                <w:szCs w:val="18"/>
              </w:rPr>
              <w:t>（</w:t>
            </w:r>
          </w:p>
          <w:p>
            <w:pPr>
              <w:pStyle w:val="30"/>
              <w:keepNext w:val="0"/>
              <w:keepLines w:val="0"/>
              <w:widowControl w:val="0"/>
              <w:shd w:val="clear" w:color="auto" w:fill="auto"/>
              <w:bidi w:val="0"/>
              <w:spacing w:before="0" w:after="100" w:line="302" w:lineRule="exact"/>
              <w:ind w:left="0" w:right="0" w:firstLine="0"/>
              <w:jc w:val="left"/>
              <w:rPr>
                <w:sz w:val="18"/>
                <w:szCs w:val="18"/>
              </w:rPr>
            </w:pPr>
            <w:r>
              <w:rPr>
                <w:color w:val="000000"/>
                <w:spacing w:val="0"/>
                <w:w w:val="100"/>
                <w:position w:val="0"/>
                <w:sz w:val="18"/>
                <w:szCs w:val="18"/>
              </w:rPr>
              <w:t>90 分</w:t>
            </w:r>
          </w:p>
          <w:p>
            <w:pPr>
              <w:pStyle w:val="30"/>
              <w:keepNext w:val="0"/>
              <w:keepLines w:val="0"/>
              <w:widowControl w:val="0"/>
              <w:shd w:val="clear" w:color="auto" w:fill="auto"/>
              <w:bidi w:val="0"/>
              <w:spacing w:before="0" w:after="100" w:line="302" w:lineRule="exact"/>
              <w:ind w:left="0" w:right="0" w:firstLine="0"/>
              <w:jc w:val="left"/>
              <w:rPr>
                <w:sz w:val="18"/>
                <w:szCs w:val="18"/>
              </w:rPr>
            </w:pPr>
            <w:r>
              <w:rPr>
                <w:color w:val="000000"/>
                <w:spacing w:val="0"/>
                <w:w w:val="100"/>
                <w:position w:val="0"/>
                <w:sz w:val="18"/>
                <w:szCs w:val="18"/>
              </w:rPr>
              <w:t>）</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一级指标</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220"/>
              <w:jc w:val="left"/>
              <w:rPr>
                <w:sz w:val="18"/>
                <w:szCs w:val="18"/>
              </w:rPr>
            </w:pPr>
            <w:r>
              <w:rPr>
                <w:color w:val="050100"/>
                <w:spacing w:val="0"/>
                <w:w w:val="100"/>
                <w:position w:val="0"/>
                <w:sz w:val="18"/>
                <w:szCs w:val="18"/>
              </w:rPr>
              <w:t>二级指标</w:t>
            </w:r>
          </w:p>
        </w:tc>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三级指标</w:t>
            </w:r>
          </w:p>
        </w:tc>
        <w:tc>
          <w:tcPr>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23" w:lineRule="exact"/>
              <w:ind w:left="0" w:right="0" w:firstLine="0"/>
              <w:jc w:val="center"/>
              <w:rPr>
                <w:sz w:val="18"/>
                <w:szCs w:val="18"/>
              </w:rPr>
            </w:pPr>
            <w:r>
              <w:rPr>
                <w:color w:val="050100"/>
                <w:spacing w:val="0"/>
                <w:w w:val="100"/>
                <w:position w:val="0"/>
                <w:sz w:val="18"/>
                <w:szCs w:val="18"/>
              </w:rPr>
              <w:t>年度 指标 值</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302" w:lineRule="exact"/>
              <w:ind w:left="0" w:right="0" w:firstLine="0"/>
              <w:jc w:val="center"/>
              <w:rPr>
                <w:sz w:val="18"/>
                <w:szCs w:val="18"/>
              </w:rPr>
            </w:pPr>
            <w:r>
              <w:rPr>
                <w:color w:val="050100"/>
                <w:spacing w:val="0"/>
                <w:w w:val="100"/>
                <w:position w:val="0"/>
                <w:sz w:val="18"/>
                <w:szCs w:val="18"/>
              </w:rPr>
              <w:t>实际完 成值</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分值</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得分</w:t>
            </w:r>
          </w:p>
        </w:tc>
        <w:tc>
          <w:tcPr>
            <w:gridSpan w:val="2"/>
            <w:tcBorders>
              <w:top w:val="single" w:color="auto" w:sz="4" w:space="0"/>
              <w:left w:val="single" w:color="auto" w:sz="4" w:space="0"/>
              <w:right w:val="single" w:color="auto" w:sz="4" w:space="0"/>
            </w:tcBorders>
            <w:shd w:val="clear" w:color="auto" w:fill="FFFFFF"/>
            <w:vAlign w:val="center"/>
          </w:tcPr>
          <w:p>
            <w:pPr>
              <w:pStyle w:val="30"/>
              <w:keepNext w:val="0"/>
              <w:keepLines w:val="0"/>
              <w:widowControl w:val="0"/>
              <w:shd w:val="clear" w:color="auto" w:fill="auto"/>
              <w:bidi w:val="0"/>
              <w:spacing w:before="0" w:after="0" w:line="302" w:lineRule="exact"/>
              <w:ind w:left="0" w:right="0" w:firstLine="0"/>
              <w:jc w:val="center"/>
              <w:rPr>
                <w:sz w:val="18"/>
                <w:szCs w:val="18"/>
              </w:rPr>
            </w:pPr>
            <w:r>
              <w:rPr>
                <w:color w:val="050100"/>
                <w:spacing w:val="0"/>
                <w:w w:val="100"/>
                <w:position w:val="0"/>
                <w:sz w:val="18"/>
                <w:szCs w:val="18"/>
              </w:rPr>
              <w:t>偏差原因分析及改 进措施</w:t>
            </w:r>
          </w:p>
        </w:tc>
      </w:tr>
      <w:tr>
        <w:tblPrEx>
          <w:tblCellMar>
            <w:top w:w="0" w:type="dxa"/>
            <w:left w:w="10" w:type="dxa"/>
            <w:bottom w:w="0" w:type="dxa"/>
            <w:right w:w="10" w:type="dxa"/>
          </w:tblCellMar>
        </w:tblPrEx>
        <w:trPr>
          <w:trHeight w:val="2141" w:hRule="exact"/>
          <w:jc w:val="center"/>
        </w:trPr>
        <w:tc>
          <w:tcPr>
            <w:vMerge w:val="continue"/>
            <w:tcBorders>
              <w:left w:val="single" w:color="auto" w:sz="4" w:space="0"/>
            </w:tcBorders>
            <w:shd w:val="clear" w:color="auto" w:fill="FFFFFF"/>
            <w:vAlign w:val="center"/>
          </w:tcPr>
          <w:p/>
        </w:tc>
        <w:tc>
          <w:tcPr>
            <w:vMerge w:val="restart"/>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60" w:line="240" w:lineRule="auto"/>
              <w:ind w:left="0" w:right="0" w:firstLine="0"/>
              <w:jc w:val="left"/>
              <w:rPr>
                <w:sz w:val="18"/>
                <w:szCs w:val="18"/>
              </w:rPr>
            </w:pPr>
            <w:r>
              <w:rPr>
                <w:color w:val="050100"/>
                <w:spacing w:val="0"/>
                <w:w w:val="100"/>
                <w:position w:val="0"/>
                <w:sz w:val="18"/>
                <w:szCs w:val="18"/>
              </w:rPr>
              <w:t>项目产出</w:t>
            </w:r>
          </w:p>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（50 分）</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数量指标</w:t>
            </w:r>
          </w:p>
        </w:tc>
        <w:tc>
          <w:tcPr>
            <w:gridSpan w:val="3"/>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商事登记证照印刷量（套）</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50000</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48000</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100" w:after="0" w:line="240" w:lineRule="auto"/>
              <w:ind w:left="0" w:right="0" w:firstLine="240"/>
              <w:jc w:val="left"/>
              <w:rPr>
                <w:sz w:val="18"/>
                <w:szCs w:val="18"/>
              </w:rPr>
            </w:pPr>
            <w:r>
              <w:rPr>
                <w:color w:val="000000"/>
                <w:spacing w:val="0"/>
                <w:w w:val="100"/>
                <w:position w:val="0"/>
                <w:sz w:val="18"/>
                <w:szCs w:val="18"/>
              </w:rPr>
              <w:t>3</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2.88</w:t>
            </w:r>
          </w:p>
        </w:tc>
        <w:tc>
          <w:tcPr>
            <w:gridSpan w:val="2"/>
            <w:tcBorders>
              <w:top w:val="single" w:color="auto" w:sz="4" w:space="0"/>
              <w:left w:val="single" w:color="auto" w:sz="4" w:space="0"/>
              <w:right w:val="single" w:color="auto" w:sz="4" w:space="0"/>
            </w:tcBorders>
            <w:shd w:val="clear" w:color="auto" w:fill="FFFFFF"/>
            <w:vAlign w:val="bottom"/>
          </w:tcPr>
          <w:p>
            <w:pPr>
              <w:pStyle w:val="30"/>
              <w:keepNext w:val="0"/>
              <w:keepLines w:val="0"/>
              <w:widowControl w:val="0"/>
              <w:shd w:val="clear" w:color="auto" w:fill="auto"/>
              <w:bidi w:val="0"/>
              <w:spacing w:before="0" w:after="0" w:line="299" w:lineRule="exact"/>
              <w:ind w:left="0" w:right="0" w:firstLine="0"/>
              <w:jc w:val="left"/>
              <w:rPr>
                <w:sz w:val="18"/>
                <w:szCs w:val="18"/>
              </w:rPr>
            </w:pPr>
            <w:r>
              <w:rPr>
                <w:color w:val="000000"/>
                <w:spacing w:val="0"/>
                <w:w w:val="100"/>
                <w:position w:val="0"/>
                <w:sz w:val="18"/>
                <w:szCs w:val="18"/>
              </w:rPr>
              <w:t>原因分析：年底受 疫情影响，部分办 照减少，单位实际 需求情况。</w:t>
            </w:r>
          </w:p>
          <w:p>
            <w:pPr>
              <w:pStyle w:val="30"/>
              <w:keepNext w:val="0"/>
              <w:keepLines w:val="0"/>
              <w:widowControl w:val="0"/>
              <w:shd w:val="clear" w:color="auto" w:fill="auto"/>
              <w:bidi w:val="0"/>
              <w:spacing w:before="0" w:after="0" w:line="299" w:lineRule="exact"/>
              <w:ind w:left="0" w:right="0" w:firstLine="0"/>
              <w:jc w:val="left"/>
              <w:rPr>
                <w:sz w:val="18"/>
                <w:szCs w:val="18"/>
              </w:rPr>
            </w:pPr>
            <w:r>
              <w:rPr>
                <w:color w:val="000000"/>
                <w:spacing w:val="0"/>
                <w:w w:val="100"/>
                <w:position w:val="0"/>
                <w:sz w:val="18"/>
                <w:szCs w:val="18"/>
              </w:rPr>
              <w:t>改进措施：核实好 证照印刷数量，据 实拨付印刷费用。</w:t>
            </w:r>
          </w:p>
        </w:tc>
      </w:tr>
      <w:tr>
        <w:tblPrEx>
          <w:tblCellMar>
            <w:top w:w="0" w:type="dxa"/>
            <w:left w:w="10" w:type="dxa"/>
            <w:bottom w:w="0" w:type="dxa"/>
            <w:right w:w="10" w:type="dxa"/>
          </w:tblCellMar>
        </w:tblPrEx>
        <w:trPr>
          <w:trHeight w:val="643"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数量指标</w:t>
            </w:r>
          </w:p>
        </w:tc>
        <w:tc>
          <w:tcPr>
            <w:gridSpan w:val="3"/>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100" w:line="240" w:lineRule="auto"/>
              <w:ind w:left="0" w:right="0" w:firstLine="0"/>
              <w:jc w:val="left"/>
              <w:rPr>
                <w:sz w:val="18"/>
                <w:szCs w:val="18"/>
              </w:rPr>
            </w:pPr>
            <w:r>
              <w:rPr>
                <w:color w:val="050100"/>
                <w:spacing w:val="0"/>
                <w:w w:val="100"/>
                <w:position w:val="0"/>
                <w:sz w:val="18"/>
                <w:szCs w:val="18"/>
              </w:rPr>
              <w:t>市场准入科证照印刷种类</w:t>
            </w:r>
          </w:p>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（种）</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15</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15</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240"/>
              <w:jc w:val="left"/>
              <w:rPr>
                <w:sz w:val="18"/>
                <w:szCs w:val="18"/>
              </w:rPr>
            </w:pPr>
            <w:r>
              <w:rPr>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4</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38"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数量指标</w:t>
            </w:r>
          </w:p>
        </w:tc>
        <w:tc>
          <w:tcPr>
            <w:gridSpan w:val="3"/>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80" w:line="240" w:lineRule="auto"/>
              <w:ind w:left="0" w:right="0" w:firstLine="0"/>
              <w:jc w:val="left"/>
              <w:rPr>
                <w:sz w:val="18"/>
                <w:szCs w:val="18"/>
              </w:rPr>
            </w:pPr>
            <w:r>
              <w:rPr>
                <w:color w:val="050100"/>
                <w:spacing w:val="0"/>
                <w:w w:val="100"/>
                <w:position w:val="0"/>
                <w:sz w:val="18"/>
                <w:szCs w:val="18"/>
              </w:rPr>
              <w:t>社会民生事务科印刷证照</w:t>
            </w:r>
          </w:p>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种类（种）</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42</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42</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240"/>
              <w:jc w:val="left"/>
              <w:rPr>
                <w:sz w:val="18"/>
                <w:szCs w:val="18"/>
              </w:rPr>
            </w:pPr>
            <w:r>
              <w:rPr>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4</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41"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数量指标</w:t>
            </w:r>
          </w:p>
        </w:tc>
        <w:tc>
          <w:tcPr>
            <w:gridSpan w:val="3"/>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证明材料（种）</w:t>
            </w:r>
          </w:p>
        </w:tc>
        <w:tc>
          <w:tcPr>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20</w:t>
            </w:r>
          </w:p>
        </w:tc>
        <w:tc>
          <w:tcPr>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20</w:t>
            </w:r>
          </w:p>
        </w:tc>
        <w:tc>
          <w:tcPr>
            <w:gridSpan w:val="2"/>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40" w:lineRule="auto"/>
              <w:ind w:left="0" w:right="0" w:firstLine="240"/>
              <w:jc w:val="left"/>
              <w:rPr>
                <w:sz w:val="18"/>
                <w:szCs w:val="18"/>
              </w:rPr>
            </w:pPr>
            <w:r>
              <w:rPr>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4</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79"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时效指标</w:t>
            </w:r>
          </w:p>
        </w:tc>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按时完成印刷</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94"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质量指标</w:t>
            </w:r>
          </w:p>
        </w:tc>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证照印刷合格率</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rPr>
              <w:t>&gt;</w:t>
            </w:r>
            <w:r>
              <w:rPr>
                <w:color w:val="050100"/>
                <w:spacing w:val="0"/>
                <w:w w:val="100"/>
                <w:position w:val="0"/>
                <w:sz w:val="18"/>
                <w:szCs w:val="18"/>
              </w:rPr>
              <w:t>95%</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100%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79"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成本指标</w:t>
            </w:r>
          </w:p>
        </w:tc>
        <w:tc>
          <w:tcPr>
            <w:gridSpan w:val="3"/>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证照印刷费用总额（万元）</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rPr>
              <w:t>&lt;</w:t>
            </w:r>
            <w:r>
              <w:rPr>
                <w:color w:val="050100"/>
                <w:spacing w:val="0"/>
                <w:w w:val="100"/>
                <w:position w:val="0"/>
                <w:sz w:val="18"/>
                <w:szCs w:val="18"/>
              </w:rPr>
              <w:t>65</w:t>
            </w: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65</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43" w:hRule="exact"/>
          <w:jc w:val="center"/>
        </w:trPr>
        <w:tc>
          <w:tcPr>
            <w:vMerge w:val="continue"/>
            <w:tcBorders>
              <w:left w:val="single" w:color="auto" w:sz="4" w:space="0"/>
            </w:tcBorders>
            <w:shd w:val="clear" w:color="auto" w:fill="FFFFFF"/>
            <w:vAlign w:val="center"/>
          </w:tcPr>
          <w:p/>
        </w:tc>
        <w:tc>
          <w:tcPr>
            <w:vMerge w:val="restart"/>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80" w:line="240" w:lineRule="auto"/>
              <w:ind w:left="0" w:right="0" w:firstLine="0"/>
              <w:jc w:val="left"/>
              <w:rPr>
                <w:sz w:val="18"/>
                <w:szCs w:val="18"/>
              </w:rPr>
            </w:pPr>
            <w:r>
              <w:rPr>
                <w:color w:val="050100"/>
                <w:spacing w:val="0"/>
                <w:w w:val="100"/>
                <w:position w:val="0"/>
                <w:sz w:val="18"/>
                <w:szCs w:val="18"/>
              </w:rPr>
              <w:t>项目效益</w:t>
            </w:r>
          </w:p>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（30 分）</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社会效益</w:t>
            </w:r>
          </w:p>
        </w:tc>
        <w:tc>
          <w:tcPr>
            <w:gridSpan w:val="3"/>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83" w:lineRule="exact"/>
              <w:ind w:left="0" w:right="0" w:firstLine="0"/>
              <w:jc w:val="left"/>
              <w:rPr>
                <w:sz w:val="18"/>
                <w:szCs w:val="18"/>
              </w:rPr>
            </w:pPr>
            <w:r>
              <w:rPr>
                <w:color w:val="050100"/>
                <w:spacing w:val="0"/>
                <w:w w:val="100"/>
                <w:position w:val="0"/>
                <w:sz w:val="18"/>
                <w:szCs w:val="18"/>
              </w:rPr>
              <w:t>提升行政审批运行效能， 方便群众办事</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38"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00000"/>
                <w:spacing w:val="0"/>
                <w:w w:val="100"/>
                <w:position w:val="0"/>
                <w:sz w:val="18"/>
                <w:szCs w:val="18"/>
              </w:rPr>
              <w:t>可持续影响</w:t>
            </w:r>
          </w:p>
        </w:tc>
        <w:tc>
          <w:tcPr>
            <w:gridSpan w:val="3"/>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80" w:line="240" w:lineRule="auto"/>
              <w:ind w:left="0" w:right="0" w:firstLine="0"/>
              <w:jc w:val="left"/>
              <w:rPr>
                <w:sz w:val="18"/>
                <w:szCs w:val="18"/>
              </w:rPr>
            </w:pPr>
            <w:r>
              <w:rPr>
                <w:color w:val="050100"/>
                <w:spacing w:val="0"/>
                <w:w w:val="100"/>
                <w:position w:val="0"/>
                <w:sz w:val="18"/>
                <w:szCs w:val="18"/>
              </w:rPr>
              <w:t>优化业务办理流程，节约</w:t>
            </w:r>
          </w:p>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企业设立成本</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941" w:hRule="exact"/>
          <w:jc w:val="center"/>
        </w:trPr>
        <w:tc>
          <w:tcPr>
            <w:vMerge w:val="continue"/>
            <w:tcBorders>
              <w:left w:val="single" w:color="auto" w:sz="4" w:space="0"/>
            </w:tcBorders>
            <w:shd w:val="clear" w:color="auto" w:fill="FFFFFF"/>
            <w:vAlign w:val="center"/>
          </w:tcPr>
          <w:p/>
        </w:tc>
        <w:tc>
          <w:tcPr>
            <w:tcBorders>
              <w:top w:val="single" w:color="auto" w:sz="4" w:space="0"/>
              <w:left w:val="single" w:color="auto" w:sz="4" w:space="0"/>
            </w:tcBorders>
            <w:shd w:val="clear" w:color="auto" w:fill="FFFFFF"/>
            <w:vAlign w:val="center"/>
          </w:tcPr>
          <w:p>
            <w:pPr>
              <w:pStyle w:val="30"/>
              <w:keepNext w:val="0"/>
              <w:keepLines w:val="0"/>
              <w:widowControl w:val="0"/>
              <w:shd w:val="clear" w:color="auto" w:fill="auto"/>
              <w:bidi w:val="0"/>
              <w:spacing w:before="0" w:after="0" w:line="278" w:lineRule="exact"/>
              <w:ind w:left="0" w:right="0" w:firstLine="0"/>
              <w:jc w:val="left"/>
              <w:rPr>
                <w:sz w:val="18"/>
                <w:szCs w:val="18"/>
              </w:rPr>
            </w:pPr>
            <w:r>
              <w:rPr>
                <w:color w:val="050100"/>
                <w:spacing w:val="0"/>
                <w:w w:val="100"/>
                <w:position w:val="0"/>
                <w:sz w:val="18"/>
                <w:szCs w:val="18"/>
              </w:rPr>
              <w:t>满意度指 标（10分）</w:t>
            </w:r>
          </w:p>
        </w:tc>
        <w:tc>
          <w:tcPr>
            <w:gridSpan w:val="2"/>
            <w:tcBorders>
              <w:top w:val="single" w:color="auto" w:sz="4" w:space="0"/>
              <w:left w:val="single" w:color="auto" w:sz="4" w:space="0"/>
            </w:tcBorders>
            <w:shd w:val="clear" w:color="auto" w:fill="FFFFFF"/>
            <w:vAlign w:val="bottom"/>
          </w:tcPr>
          <w:p>
            <w:pPr>
              <w:pStyle w:val="30"/>
              <w:keepNext w:val="0"/>
              <w:keepLines w:val="0"/>
              <w:widowControl w:val="0"/>
              <w:shd w:val="clear" w:color="auto" w:fill="auto"/>
              <w:bidi w:val="0"/>
              <w:spacing w:before="0" w:after="0" w:line="293" w:lineRule="exact"/>
              <w:ind w:left="0" w:right="0" w:firstLine="0"/>
              <w:jc w:val="left"/>
              <w:rPr>
                <w:sz w:val="18"/>
                <w:szCs w:val="18"/>
              </w:rPr>
            </w:pPr>
            <w:r>
              <w:rPr>
                <w:color w:val="050100"/>
                <w:spacing w:val="0"/>
                <w:w w:val="100"/>
                <w:position w:val="0"/>
                <w:sz w:val="18"/>
                <w:szCs w:val="18"/>
              </w:rPr>
              <w:t>社会公众或 服务对象满 意度</w:t>
            </w:r>
          </w:p>
        </w:tc>
        <w:tc>
          <w:tcPr>
            <w:gridSpan w:val="3"/>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群众满意度</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rPr>
              <w:t>&gt;</w:t>
            </w:r>
            <w:r>
              <w:rPr>
                <w:color w:val="050100"/>
                <w:spacing w:val="0"/>
                <w:w w:val="100"/>
                <w:position w:val="0"/>
                <w:sz w:val="18"/>
                <w:szCs w:val="18"/>
              </w:rPr>
              <w:t>95%</w:t>
            </w:r>
          </w:p>
        </w:tc>
        <w:tc>
          <w:tcPr>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98%</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70" w:hRule="exact"/>
          <w:jc w:val="center"/>
        </w:trPr>
        <w:tc>
          <w:tcPr>
            <w:gridSpan w:val="9"/>
            <w:tcBorders>
              <w:top w:val="single" w:color="auto" w:sz="4" w:space="0"/>
              <w:left w:val="single" w:color="auto" w:sz="4" w:space="0"/>
              <w:bottom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总分</w:t>
            </w:r>
          </w:p>
        </w:tc>
        <w:tc>
          <w:tcPr>
            <w:gridSpan w:val="2"/>
            <w:tcBorders>
              <w:top w:val="single" w:color="auto" w:sz="4" w:space="0"/>
              <w:left w:val="single" w:color="auto" w:sz="4" w:space="0"/>
              <w:bottom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w:t>
            </w:r>
          </w:p>
        </w:tc>
        <w:tc>
          <w:tcPr>
            <w:gridSpan w:val="2"/>
            <w:tcBorders>
              <w:top w:val="single" w:color="auto" w:sz="4" w:space="0"/>
              <w:left w:val="single" w:color="auto" w:sz="4" w:space="0"/>
              <w:bottom w:val="single" w:color="auto" w:sz="4" w:space="0"/>
            </w:tcBorders>
            <w:shd w:val="clear" w:color="auto" w:fill="FFFFFF"/>
            <w:vAlign w:val="center"/>
          </w:tcPr>
          <w:p>
            <w:pPr>
              <w:pStyle w:val="30"/>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99.88</w:t>
            </w:r>
          </w:p>
        </w:tc>
        <w:tc>
          <w:tcPr>
            <w:gridSpan w:val="2"/>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sectPr>
          <w:footerReference r:id="rId15" w:type="default"/>
          <w:footnotePr>
            <w:numFmt w:val="decimal"/>
          </w:footnotePr>
          <w:pgSz w:w="11900" w:h="16840"/>
          <w:pgMar w:top="961" w:right="1178" w:bottom="1121" w:left="1054" w:header="533" w:footer="3" w:gutter="0"/>
          <w:cols w:space="720" w:num="1"/>
          <w:rtlGutter w:val="0"/>
          <w:docGrid w:linePitch="360" w:charSpace="0"/>
        </w:sectPr>
      </w:pPr>
    </w:p>
    <w:p>
      <w:pPr>
        <w:widowControl/>
        <w:overflowPunct w:val="0"/>
        <w:autoSpaceDE w:val="0"/>
        <w:autoSpaceDN w:val="0"/>
        <w:adjustRightInd w:val="0"/>
        <w:spacing w:line="580" w:lineRule="exact"/>
        <w:jc w:val="center"/>
        <w:textAlignment w:val="baseline"/>
        <w:rPr>
          <w:rFonts w:ascii="文星简黑体" w:eastAsia="文星简黑体" w:cs="文星简黑体"/>
          <w:kern w:val="0"/>
          <w:sz w:val="44"/>
          <w:szCs w:val="44"/>
        </w:rPr>
      </w:pPr>
      <w:bookmarkStart w:id="68" w:name="bookmark169"/>
      <w:bookmarkStart w:id="69" w:name="bookmark170"/>
      <w:bookmarkStart w:id="70" w:name="bookmark171"/>
      <w:r>
        <w:rPr>
          <w:rFonts w:hint="eastAsia" w:ascii="文星简黑体" w:eastAsia="文星简黑体" w:cs="文星简黑体"/>
          <w:kern w:val="0"/>
          <w:sz w:val="44"/>
          <w:szCs w:val="44"/>
        </w:rPr>
        <w:t>张店区</w:t>
      </w:r>
      <w:r>
        <w:rPr>
          <w:rFonts w:hint="eastAsia" w:ascii="文星简黑体" w:eastAsia="文星简黑体" w:cs="文星简黑体"/>
          <w:kern w:val="0"/>
          <w:sz w:val="44"/>
          <w:szCs w:val="44"/>
          <w:lang w:eastAsia="zh-CN"/>
        </w:rPr>
        <w:t>行政审批服务局</w:t>
      </w:r>
      <w:r>
        <w:rPr>
          <w:rFonts w:hint="eastAsia" w:ascii="文星简黑体" w:eastAsia="文星简黑体" w:cs="文星简黑体"/>
          <w:kern w:val="0"/>
          <w:sz w:val="44"/>
          <w:szCs w:val="44"/>
          <w:lang w:val="en-US" w:eastAsia="zh-CN"/>
        </w:rPr>
        <w:t>行政审批服务工作经费</w:t>
      </w:r>
      <w:r>
        <w:rPr>
          <w:rFonts w:hint="eastAsia" w:ascii="文星简黑体" w:eastAsia="文星简黑体" w:cs="文星简黑体"/>
          <w:kern w:val="0"/>
          <w:sz w:val="44"/>
          <w:szCs w:val="44"/>
        </w:rPr>
        <w:t>项目绩效评价报告</w:t>
      </w:r>
    </w:p>
    <w:p>
      <w:pPr>
        <w:widowControl/>
        <w:overflowPunct w:val="0"/>
        <w:autoSpaceDE w:val="0"/>
        <w:autoSpaceDN w:val="0"/>
        <w:adjustRightInd w:val="0"/>
        <w:spacing w:line="580" w:lineRule="exact"/>
        <w:ind w:firstLine="1040" w:firstLineChars="200"/>
        <w:jc w:val="right"/>
        <w:textAlignment w:val="baseline"/>
        <w:rPr>
          <w:rFonts w:ascii="文星简黑体" w:eastAsia="文星简黑体"/>
          <w:kern w:val="0"/>
          <w:sz w:val="52"/>
          <w:szCs w:val="52"/>
        </w:rPr>
      </w:pPr>
    </w:p>
    <w:p>
      <w:pPr>
        <w:widowControl/>
        <w:overflowPunct w:val="0"/>
        <w:autoSpaceDE w:val="0"/>
        <w:autoSpaceDN w:val="0"/>
        <w:adjustRightInd w:val="0"/>
        <w:spacing w:line="580" w:lineRule="exact"/>
        <w:ind w:firstLine="1040" w:firstLineChars="200"/>
        <w:jc w:val="center"/>
        <w:textAlignment w:val="baseline"/>
        <w:rPr>
          <w:rFonts w:ascii="文星简黑体" w:eastAsia="文星简黑体"/>
          <w:kern w:val="0"/>
          <w:sz w:val="52"/>
          <w:szCs w:val="52"/>
        </w:rPr>
      </w:pPr>
    </w:p>
    <w:p>
      <w:pPr>
        <w:widowControl/>
        <w:overflowPunct w:val="0"/>
        <w:autoSpaceDE w:val="0"/>
        <w:autoSpaceDN w:val="0"/>
        <w:adjustRightInd w:val="0"/>
        <w:spacing w:line="580" w:lineRule="exact"/>
        <w:ind w:firstLine="1040" w:firstLineChars="200"/>
        <w:jc w:val="center"/>
        <w:textAlignment w:val="baseline"/>
        <w:rPr>
          <w:rFonts w:ascii="文星简黑体" w:eastAsia="文星简黑体"/>
          <w:kern w:val="0"/>
          <w:sz w:val="52"/>
          <w:szCs w:val="52"/>
        </w:rPr>
      </w:pPr>
    </w:p>
    <w:p>
      <w:pPr>
        <w:widowControl/>
        <w:overflowPunct w:val="0"/>
        <w:autoSpaceDE w:val="0"/>
        <w:autoSpaceDN w:val="0"/>
        <w:adjustRightInd w:val="0"/>
        <w:spacing w:line="580" w:lineRule="exact"/>
        <w:ind w:firstLine="1040" w:firstLineChars="200"/>
        <w:jc w:val="center"/>
        <w:textAlignment w:val="baseline"/>
        <w:rPr>
          <w:rFonts w:ascii="文星简黑体" w:eastAsia="文星简黑体"/>
          <w:kern w:val="0"/>
          <w:sz w:val="52"/>
          <w:szCs w:val="52"/>
        </w:rPr>
      </w:pPr>
    </w:p>
    <w:p>
      <w:pPr>
        <w:widowControl/>
        <w:overflowPunct w:val="0"/>
        <w:autoSpaceDE w:val="0"/>
        <w:autoSpaceDN w:val="0"/>
        <w:adjustRightInd w:val="0"/>
        <w:spacing w:line="580" w:lineRule="exact"/>
        <w:ind w:firstLine="1040" w:firstLineChars="200"/>
        <w:jc w:val="center"/>
        <w:textAlignment w:val="baseline"/>
        <w:rPr>
          <w:rFonts w:ascii="文星简黑体"/>
          <w:kern w:val="0"/>
          <w:sz w:val="52"/>
          <w:szCs w:val="52"/>
        </w:rPr>
      </w:pPr>
    </w:p>
    <w:p>
      <w:pPr>
        <w:widowControl/>
        <w:overflowPunct w:val="0"/>
        <w:autoSpaceDE w:val="0"/>
        <w:autoSpaceDN w:val="0"/>
        <w:adjustRightInd w:val="0"/>
        <w:spacing w:line="580" w:lineRule="exact"/>
        <w:ind w:firstLine="1040" w:firstLineChars="200"/>
        <w:jc w:val="center"/>
        <w:textAlignment w:val="baseline"/>
        <w:rPr>
          <w:rFonts w:ascii="文星简黑体"/>
          <w:kern w:val="0"/>
          <w:sz w:val="52"/>
          <w:szCs w:val="52"/>
        </w:rPr>
      </w:pPr>
    </w:p>
    <w:p>
      <w:pPr>
        <w:widowControl/>
        <w:overflowPunct w:val="0"/>
        <w:autoSpaceDE w:val="0"/>
        <w:autoSpaceDN w:val="0"/>
        <w:adjustRightInd w:val="0"/>
        <w:spacing w:line="580" w:lineRule="exact"/>
        <w:ind w:firstLine="1040" w:firstLineChars="200"/>
        <w:jc w:val="center"/>
        <w:textAlignment w:val="baseline"/>
        <w:rPr>
          <w:rFonts w:ascii="文星简黑体"/>
          <w:kern w:val="0"/>
          <w:sz w:val="52"/>
          <w:szCs w:val="52"/>
        </w:rPr>
      </w:pPr>
    </w:p>
    <w:p>
      <w:pPr>
        <w:widowControl/>
        <w:overflowPunct w:val="0"/>
        <w:autoSpaceDE w:val="0"/>
        <w:autoSpaceDN w:val="0"/>
        <w:adjustRightInd w:val="0"/>
        <w:spacing w:line="580" w:lineRule="exact"/>
        <w:ind w:firstLine="1040" w:firstLineChars="200"/>
        <w:jc w:val="center"/>
        <w:textAlignment w:val="baseline"/>
        <w:rPr>
          <w:rFonts w:ascii="文星简黑体"/>
          <w:kern w:val="0"/>
          <w:sz w:val="52"/>
          <w:szCs w:val="52"/>
        </w:rPr>
      </w:pPr>
    </w:p>
    <w:p>
      <w:pPr>
        <w:widowControl/>
        <w:overflowPunct w:val="0"/>
        <w:autoSpaceDE w:val="0"/>
        <w:autoSpaceDN w:val="0"/>
        <w:adjustRightInd w:val="0"/>
        <w:spacing w:before="120" w:after="120" w:line="580" w:lineRule="exact"/>
        <w:ind w:firstLine="1280" w:firstLineChars="400"/>
        <w:jc w:val="left"/>
        <w:textAlignment w:val="baseline"/>
        <w:rPr>
          <w:rFonts w:hint="eastAsia" w:ascii="文星简黑体" w:eastAsia="文星简黑体"/>
          <w:kern w:val="0"/>
          <w:sz w:val="32"/>
          <w:szCs w:val="32"/>
          <w:lang w:eastAsia="zh-CN"/>
        </w:rPr>
      </w:pPr>
      <w:r>
        <w:rPr>
          <w:rFonts w:hint="eastAsia" w:ascii="文星简黑体" w:eastAsia="文星简黑体" w:cs="文星简黑体"/>
          <w:kern w:val="0"/>
          <w:sz w:val="32"/>
          <w:szCs w:val="32"/>
        </w:rPr>
        <w:t>项目主管部门：淄博市张店区</w:t>
      </w:r>
      <w:r>
        <w:rPr>
          <w:rFonts w:hint="eastAsia" w:ascii="文星简黑体" w:eastAsia="文星简黑体" w:cs="文星简黑体"/>
          <w:kern w:val="0"/>
          <w:sz w:val="32"/>
          <w:szCs w:val="32"/>
          <w:lang w:eastAsia="zh-CN"/>
        </w:rPr>
        <w:t>行政审批服务局</w:t>
      </w:r>
    </w:p>
    <w:p>
      <w:pPr>
        <w:widowControl/>
        <w:overflowPunct w:val="0"/>
        <w:autoSpaceDE w:val="0"/>
        <w:autoSpaceDN w:val="0"/>
        <w:adjustRightInd w:val="0"/>
        <w:spacing w:before="120" w:after="120" w:line="580" w:lineRule="exact"/>
        <w:ind w:firstLine="560" w:firstLineChars="200"/>
        <w:jc w:val="center"/>
        <w:textAlignment w:val="baseline"/>
        <w:rPr>
          <w:rFonts w:ascii="文星简黑体" w:eastAsia="文星简黑体"/>
          <w:kern w:val="0"/>
          <w:sz w:val="28"/>
          <w:szCs w:val="28"/>
        </w:rPr>
      </w:pPr>
    </w:p>
    <w:p>
      <w:pPr>
        <w:widowControl/>
        <w:overflowPunct w:val="0"/>
        <w:autoSpaceDE w:val="0"/>
        <w:autoSpaceDN w:val="0"/>
        <w:adjustRightInd w:val="0"/>
        <w:spacing w:before="120" w:after="120" w:line="580" w:lineRule="exact"/>
        <w:ind w:firstLine="560" w:firstLineChars="200"/>
        <w:textAlignment w:val="baseline"/>
        <w:rPr>
          <w:rFonts w:ascii="文星简黑体"/>
          <w:kern w:val="0"/>
          <w:sz w:val="28"/>
          <w:szCs w:val="28"/>
        </w:rPr>
      </w:pPr>
    </w:p>
    <w:p>
      <w:pPr>
        <w:widowControl/>
        <w:overflowPunct w:val="0"/>
        <w:autoSpaceDE w:val="0"/>
        <w:autoSpaceDN w:val="0"/>
        <w:adjustRightInd w:val="0"/>
        <w:spacing w:before="120" w:after="120" w:line="580" w:lineRule="exact"/>
        <w:ind w:firstLine="560" w:firstLineChars="200"/>
        <w:textAlignment w:val="baseline"/>
        <w:rPr>
          <w:rFonts w:ascii="文星简黑体"/>
          <w:kern w:val="0"/>
          <w:sz w:val="28"/>
          <w:szCs w:val="28"/>
        </w:rPr>
      </w:pPr>
    </w:p>
    <w:p>
      <w:pPr>
        <w:widowControl/>
        <w:overflowPunct w:val="0"/>
        <w:autoSpaceDE w:val="0"/>
        <w:autoSpaceDN w:val="0"/>
        <w:adjustRightInd w:val="0"/>
        <w:spacing w:before="120" w:after="120" w:line="580" w:lineRule="exact"/>
        <w:ind w:firstLine="640" w:firstLineChars="200"/>
        <w:jc w:val="center"/>
        <w:textAlignment w:val="baseline"/>
        <w:rPr>
          <w:rFonts w:ascii="文星简黑体" w:cs="文星简黑体"/>
          <w:kern w:val="0"/>
          <w:sz w:val="32"/>
          <w:szCs w:val="32"/>
        </w:rPr>
      </w:pPr>
      <w:r>
        <w:rPr>
          <w:rFonts w:ascii="文星简黑体" w:eastAsia="文星简黑体" w:cs="文星简黑体"/>
          <w:kern w:val="0"/>
          <w:sz w:val="32"/>
          <w:szCs w:val="32"/>
        </w:rPr>
        <w:t>20</w:t>
      </w:r>
      <w:r>
        <w:rPr>
          <w:rFonts w:hint="eastAsia" w:ascii="文星简黑体" w:hAnsi="黑体" w:cs="文星简黑体"/>
          <w:kern w:val="0"/>
          <w:sz w:val="32"/>
          <w:szCs w:val="32"/>
        </w:rPr>
        <w:t>2</w:t>
      </w:r>
      <w:r>
        <w:rPr>
          <w:rFonts w:hint="eastAsia" w:ascii="文星简黑体" w:hAnsi="黑体" w:cs="文星简黑体"/>
          <w:kern w:val="0"/>
          <w:sz w:val="32"/>
          <w:szCs w:val="32"/>
          <w:lang w:val="en-US" w:eastAsia="zh-CN"/>
        </w:rPr>
        <w:t>2</w:t>
      </w:r>
      <w:r>
        <w:rPr>
          <w:rFonts w:hint="eastAsia" w:ascii="文星简黑体" w:eastAsia="文星简黑体" w:cs="文星简黑体"/>
          <w:kern w:val="0"/>
          <w:sz w:val="32"/>
          <w:szCs w:val="32"/>
        </w:rPr>
        <w:t>年</w:t>
      </w:r>
      <w:r>
        <w:rPr>
          <w:rFonts w:hint="eastAsia" w:ascii="文星简黑体" w:eastAsia="文星简黑体" w:cs="文星简黑体"/>
          <w:kern w:val="0"/>
          <w:sz w:val="32"/>
          <w:szCs w:val="32"/>
          <w:lang w:val="en-US" w:eastAsia="zh-CN"/>
        </w:rPr>
        <w:t>4</w:t>
      </w:r>
      <w:r>
        <w:rPr>
          <w:rFonts w:hint="eastAsia" w:ascii="文星简黑体" w:eastAsia="文星简黑体" w:cs="文星简黑体"/>
          <w:kern w:val="0"/>
          <w:sz w:val="32"/>
          <w:szCs w:val="32"/>
        </w:rPr>
        <w:t>月</w:t>
      </w:r>
    </w:p>
    <w:p/>
    <w:p>
      <w:pPr>
        <w:spacing w:line="576" w:lineRule="exact"/>
        <w:jc w:val="center"/>
        <w:rPr>
          <w:rFonts w:hint="eastAsia" w:ascii="华文中宋" w:hAnsi="华文中宋" w:eastAsia="华文中宋" w:cs="华文中宋"/>
          <w:b/>
          <w:sz w:val="44"/>
          <w:szCs w:val="44"/>
        </w:rPr>
      </w:pPr>
    </w:p>
    <w:p>
      <w:pPr>
        <w:spacing w:line="576" w:lineRule="exact"/>
        <w:jc w:val="center"/>
        <w:rPr>
          <w:rFonts w:hint="eastAsia" w:ascii="华文中宋" w:hAnsi="华文中宋" w:eastAsia="华文中宋" w:cs="华文中宋"/>
          <w:b/>
          <w:sz w:val="44"/>
          <w:szCs w:val="44"/>
        </w:rPr>
      </w:pPr>
    </w:p>
    <w:p>
      <w:pPr>
        <w:spacing w:line="576" w:lineRule="exact"/>
        <w:jc w:val="center"/>
        <w:rPr>
          <w:rFonts w:hint="eastAsia" w:ascii="华文中宋" w:hAnsi="华文中宋" w:eastAsia="华文中宋" w:cs="华文中宋"/>
          <w:b/>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项目支出绩效评价报告</w:t>
      </w:r>
    </w:p>
    <w:p>
      <w:pPr>
        <w:spacing w:line="576" w:lineRule="exact"/>
        <w:jc w:val="both"/>
        <w:rPr>
          <w:rFonts w:hint="eastAsia" w:ascii="仿宋_GB2312" w:eastAsia="仿宋_GB2312"/>
          <w:sz w:val="32"/>
          <w:szCs w:val="32"/>
        </w:rPr>
      </w:pPr>
    </w:p>
    <w:p>
      <w:pPr>
        <w:spacing w:line="560" w:lineRule="exact"/>
        <w:ind w:firstLine="640"/>
        <w:rPr>
          <w:rFonts w:hint="eastAsia" w:ascii="黑体" w:hAnsi="黑体" w:eastAsia="黑体"/>
          <w:sz w:val="32"/>
          <w:szCs w:val="32"/>
        </w:rPr>
      </w:pPr>
      <w:r>
        <w:rPr>
          <w:rFonts w:hint="eastAsia" w:ascii="黑体" w:hAnsi="黑体" w:eastAsia="黑体" w:cs="黑体"/>
          <w:sz w:val="32"/>
          <w:szCs w:val="32"/>
        </w:rPr>
        <w:t>一、项目基本概况</w:t>
      </w:r>
    </w:p>
    <w:p>
      <w:pPr>
        <w:spacing w:line="560" w:lineRule="exact"/>
        <w:ind w:firstLine="630" w:firstLineChars="197"/>
        <w:outlineLvl w:val="0"/>
        <w:rPr>
          <w:rFonts w:hint="eastAsia" w:ascii="仿宋_GB2312" w:eastAsia="仿宋_GB2312" w:cs="仿宋_GB2312"/>
          <w:sz w:val="32"/>
          <w:szCs w:val="32"/>
        </w:rPr>
      </w:pPr>
      <w:r>
        <w:rPr>
          <w:rFonts w:hint="eastAsia" w:ascii="仿宋_GB2312" w:eastAsia="仿宋_GB2312" w:cs="仿宋_GB2312"/>
          <w:sz w:val="32"/>
          <w:szCs w:val="32"/>
        </w:rPr>
        <w:t>（一）项目概况。</w:t>
      </w:r>
    </w:p>
    <w:p>
      <w:pPr>
        <w:pStyle w:val="2"/>
        <w:rPr>
          <w:rFonts w:hint="eastAsia" w:ascii="仿宋_GB2312" w:hAnsi="仿宋_GB2312" w:eastAsia="仿宋_GB2312" w:cs="仿宋_GB2312"/>
          <w:sz w:val="32"/>
          <w:szCs w:val="36"/>
        </w:rPr>
      </w:pPr>
      <w:r>
        <w:rPr>
          <w:rFonts w:hint="eastAsia" w:ascii="仿宋_GB2312" w:eastAsia="仿宋_GB2312" w:cs="仿宋_GB2312"/>
          <w:sz w:val="32"/>
          <w:szCs w:val="32"/>
          <w:lang w:eastAsia="zh-CN"/>
        </w:rPr>
        <w:t>根据淄博市人民政府办公室关于实施流程再造推进“一窗受理</w:t>
      </w:r>
      <w:r>
        <w:rPr>
          <w:rFonts w:hint="eastAsia" w:ascii="仿宋_GB2312" w:hAnsi="仿宋_GB2312" w:eastAsia="仿宋_GB2312" w:cs="仿宋_GB2312"/>
          <w:sz w:val="32"/>
          <w:szCs w:val="32"/>
          <w:lang w:eastAsia="zh-CN"/>
        </w:rPr>
        <w:t>·</w:t>
      </w:r>
      <w:r>
        <w:rPr>
          <w:rFonts w:hint="eastAsia" w:ascii="仿宋_GB2312" w:eastAsia="仿宋_GB2312" w:cs="仿宋_GB2312"/>
          <w:sz w:val="32"/>
          <w:szCs w:val="32"/>
          <w:lang w:eastAsia="zh-CN"/>
        </w:rPr>
        <w:t>一次办好”改革的实施意见、区委办公室</w:t>
      </w:r>
      <w:r>
        <w:rPr>
          <w:rFonts w:hint="eastAsia" w:ascii="仿宋_GB2312" w:eastAsia="仿宋_GB2312" w:cs="仿宋_GB2312"/>
          <w:sz w:val="32"/>
          <w:szCs w:val="32"/>
          <w:lang w:val="en-US" w:eastAsia="zh-CN"/>
        </w:rPr>
        <w:t xml:space="preserve"> 区政府办公室印发《关于深化“一次办好”改革打造“三最”城市升级版实施方案》的通知要求，</w:t>
      </w:r>
      <w:r>
        <w:rPr>
          <w:rFonts w:hint="eastAsia" w:ascii="仿宋_GB2312" w:eastAsia="仿宋_GB2312" w:cs="仿宋_GB2312"/>
          <w:sz w:val="32"/>
          <w:szCs w:val="32"/>
          <w:lang w:eastAsia="zh-CN"/>
        </w:rPr>
        <w:t>为深化</w:t>
      </w:r>
      <w:r>
        <w:rPr>
          <w:rFonts w:hint="eastAsia" w:ascii="仿宋_GB2312" w:eastAsia="仿宋_GB2312" w:cs="仿宋_GB2312"/>
          <w:sz w:val="32"/>
          <w:szCs w:val="32"/>
          <w:lang w:val="en-US" w:eastAsia="zh-CN"/>
        </w:rPr>
        <w:t>“一次办好”改革，进一步优化中心城区营商环境，扎实推进“一窗受理”、“一链办理”、“一网通办”、“一线连通”、“一次办结”五个一工作，提升政务服务效能，建设人民满意的服务型政府，提升人民群众满意度，保障政务服务工作正常运行，特申请</w:t>
      </w:r>
      <w:r>
        <w:rPr>
          <w:rFonts w:hint="default" w:ascii="Times New Roman" w:hAnsi="Times New Roman" w:eastAsia="仿宋_GB2312" w:cs="Times New Roman"/>
          <w:sz w:val="32"/>
          <w:szCs w:val="32"/>
          <w:lang w:val="en-US" w:eastAsia="zh-CN"/>
        </w:rPr>
        <w:t>2021</w:t>
      </w:r>
      <w:r>
        <w:rPr>
          <w:rFonts w:hint="eastAsia" w:ascii="仿宋_GB2312" w:eastAsia="仿宋_GB2312" w:cs="仿宋_GB2312"/>
          <w:sz w:val="32"/>
          <w:szCs w:val="32"/>
          <w:lang w:val="en-US" w:eastAsia="zh-CN"/>
        </w:rPr>
        <w:t>年行政审批服务工作经费</w:t>
      </w:r>
      <w:r>
        <w:rPr>
          <w:rFonts w:hint="eastAsia" w:ascii="Times New Roman" w:hAnsi="Times New Roman" w:eastAsia="仿宋_GB2312" w:cs="Times New Roman"/>
          <w:sz w:val="32"/>
          <w:szCs w:val="32"/>
          <w:lang w:val="en-US" w:eastAsia="zh-CN"/>
        </w:rPr>
        <w:t>439.66</w:t>
      </w:r>
      <w:r>
        <w:rPr>
          <w:rFonts w:hint="eastAsia" w:ascii="仿宋_GB2312" w:eastAsia="仿宋_GB2312" w:cs="仿宋_GB2312"/>
          <w:sz w:val="32"/>
          <w:szCs w:val="32"/>
          <w:lang w:val="en-US" w:eastAsia="zh-CN"/>
        </w:rPr>
        <w:t>万元。</w:t>
      </w:r>
    </w:p>
    <w:p>
      <w:pPr>
        <w:numPr>
          <w:ilvl w:val="0"/>
          <w:numId w:val="0"/>
        </w:num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eastAsia="zh-CN"/>
        </w:rPr>
        <w:t>（二）</w:t>
      </w:r>
      <w:r>
        <w:rPr>
          <w:rFonts w:hint="eastAsia" w:ascii="仿宋_GB2312" w:eastAsia="仿宋_GB2312" w:cs="仿宋_GB2312"/>
          <w:sz w:val="32"/>
          <w:szCs w:val="32"/>
        </w:rPr>
        <w:t>项目绩效目标情况。</w:t>
      </w:r>
    </w:p>
    <w:p>
      <w:pPr>
        <w:spacing w:line="560" w:lineRule="exact"/>
        <w:ind w:firstLine="630" w:firstLineChars="197"/>
        <w:rPr>
          <w:rFonts w:hint="eastAsia"/>
        </w:rPr>
      </w:pPr>
      <w:r>
        <w:rPr>
          <w:rFonts w:hint="eastAsia" w:ascii="仿宋_GB2312" w:eastAsia="仿宋_GB2312" w:cs="仿宋_GB2312"/>
          <w:sz w:val="32"/>
          <w:szCs w:val="32"/>
          <w:lang w:eastAsia="zh-CN"/>
        </w:rPr>
        <w:t>根据《中华人民共和国预算法》、《财经制度与财经纪律》合理规范使用资金。</w:t>
      </w:r>
    </w:p>
    <w:p>
      <w:pPr>
        <w:spacing w:line="560" w:lineRule="exact"/>
        <w:ind w:firstLine="640"/>
        <w:rPr>
          <w:rFonts w:hint="eastAsia" w:ascii="黑体" w:hAnsi="黑体" w:eastAsia="黑体"/>
          <w:sz w:val="32"/>
          <w:szCs w:val="32"/>
        </w:rPr>
      </w:pPr>
      <w:r>
        <w:rPr>
          <w:rFonts w:hint="eastAsia" w:ascii="黑体" w:hAnsi="黑体" w:eastAsia="黑体" w:cs="黑体"/>
          <w:sz w:val="32"/>
          <w:szCs w:val="32"/>
        </w:rPr>
        <w:t>二、项目绩效评价工作情况</w:t>
      </w:r>
    </w:p>
    <w:p>
      <w:pPr>
        <w:spacing w:line="560" w:lineRule="exact"/>
        <w:ind w:firstLine="630" w:firstLineChars="197"/>
        <w:rPr>
          <w:rFonts w:hint="eastAsia" w:ascii="仿宋_GB2312" w:eastAsia="仿宋_GB2312" w:cs="仿宋_GB2312"/>
          <w:sz w:val="32"/>
          <w:szCs w:val="32"/>
        </w:rPr>
      </w:pPr>
      <w:r>
        <w:rPr>
          <w:rFonts w:hint="eastAsia" w:ascii="仿宋_GB2312" w:eastAsia="仿宋_GB2312" w:cs="仿宋_GB2312"/>
          <w:sz w:val="32"/>
          <w:szCs w:val="32"/>
        </w:rPr>
        <w:t>（一）项目绩效评价目的。</w:t>
      </w:r>
    </w:p>
    <w:p>
      <w:pPr>
        <w:pStyle w:val="2"/>
        <w:rPr>
          <w:rFonts w:hint="eastAsia" w:ascii="仿宋_GB2312" w:eastAsia="仿宋_GB2312"/>
          <w:sz w:val="32"/>
          <w:szCs w:val="32"/>
          <w:lang w:eastAsia="zh-CN"/>
        </w:rPr>
      </w:pPr>
      <w:r>
        <w:rPr>
          <w:rFonts w:hint="eastAsia" w:ascii="仿宋_GB2312" w:eastAsia="仿宋_GB2312" w:cs="仿宋_GB2312"/>
          <w:sz w:val="32"/>
          <w:szCs w:val="32"/>
          <w:lang w:eastAsia="zh-CN"/>
        </w:rPr>
        <w:t>严格执行《中华人民共和国预算法》</w:t>
      </w:r>
      <w:r>
        <w:rPr>
          <w:rFonts w:hint="eastAsia" w:ascii="仿宋_GB2312" w:eastAsia="仿宋_GB2312"/>
          <w:sz w:val="32"/>
          <w:szCs w:val="32"/>
          <w:lang w:eastAsia="zh-CN"/>
        </w:rPr>
        <w:t>，强化支出责任，提高资金使用效益对项目支出情况开展绩效评价，践行“花钱必问责、无效必问责”。</w:t>
      </w:r>
    </w:p>
    <w:p>
      <w:pPr>
        <w:pStyle w:val="2"/>
        <w:rPr>
          <w:rFonts w:hint="eastAsia" w:ascii="仿宋_GB2312" w:eastAsia="仿宋_GB2312" w:cs="仿宋_GB2312"/>
          <w:spacing w:val="-8"/>
          <w:sz w:val="32"/>
          <w:szCs w:val="32"/>
        </w:rPr>
      </w:pPr>
      <w:r>
        <w:rPr>
          <w:rFonts w:hint="eastAsia" w:ascii="仿宋_GB2312" w:eastAsia="仿宋_GB2312"/>
          <w:sz w:val="32"/>
          <w:szCs w:val="32"/>
          <w:lang w:eastAsia="zh-CN"/>
        </w:rPr>
        <w:t>（二）</w:t>
      </w:r>
      <w:r>
        <w:rPr>
          <w:rFonts w:hint="eastAsia" w:ascii="仿宋_GB2312" w:eastAsia="仿宋_GB2312" w:cs="仿宋_GB2312"/>
          <w:sz w:val="32"/>
          <w:szCs w:val="32"/>
        </w:rPr>
        <w:t>项目绩效</w:t>
      </w:r>
      <w:r>
        <w:rPr>
          <w:rFonts w:hint="eastAsia" w:ascii="仿宋_GB2312" w:eastAsia="仿宋_GB2312" w:cs="仿宋_GB2312"/>
          <w:spacing w:val="-8"/>
          <w:sz w:val="32"/>
          <w:szCs w:val="32"/>
        </w:rPr>
        <w:t>评价原则、评价指标体系（附表说明）、评价方法。</w:t>
      </w:r>
    </w:p>
    <w:p>
      <w:pPr>
        <w:spacing w:line="560" w:lineRule="exact"/>
        <w:ind w:firstLine="630" w:firstLineChars="197"/>
        <w:rPr>
          <w:rFonts w:hint="eastAsia" w:ascii="仿宋_GB2312" w:hAnsi="Calibri" w:eastAsia="仿宋_GB2312" w:cs="仿宋_GB2312"/>
          <w:kern w:val="2"/>
          <w:sz w:val="32"/>
          <w:szCs w:val="32"/>
          <w:lang w:val="en-US" w:eastAsia="zh-CN" w:bidi="ar-SA"/>
        </w:rPr>
      </w:pPr>
      <w:r>
        <w:rPr>
          <w:rFonts w:hint="eastAsia" w:ascii="仿宋_GB2312" w:hAnsi="Calibri" w:eastAsia="仿宋_GB2312" w:cs="仿宋_GB2312"/>
          <w:kern w:val="2"/>
          <w:sz w:val="32"/>
          <w:szCs w:val="32"/>
          <w:lang w:val="en-US" w:eastAsia="zh-CN" w:bidi="ar-SA"/>
        </w:rPr>
        <w:t>该项目的评价原则是实事求是，评价以中华人民共和国预算法，财政部财政支出绩效评价管理暂行办法等法律规定为依据。评价指标体系详见附件</w:t>
      </w:r>
      <w:r>
        <w:rPr>
          <w:rFonts w:hint="default" w:ascii="Times New Roman" w:hAnsi="Times New Roman" w:eastAsia="仿宋_GB2312" w:cs="Times New Roman"/>
          <w:kern w:val="2"/>
          <w:sz w:val="32"/>
          <w:szCs w:val="32"/>
          <w:lang w:val="en-US" w:eastAsia="zh-CN" w:bidi="ar-SA"/>
        </w:rPr>
        <w:t>1</w:t>
      </w:r>
      <w:r>
        <w:rPr>
          <w:rFonts w:hint="eastAsia" w:ascii="仿宋_GB2312" w:hAnsi="Calibri" w:eastAsia="仿宋_GB2312" w:cs="仿宋_GB2312"/>
          <w:kern w:val="2"/>
          <w:sz w:val="32"/>
          <w:szCs w:val="32"/>
          <w:lang w:val="en-US" w:eastAsia="zh-CN" w:bidi="ar-SA"/>
        </w:rPr>
        <w:t>。</w:t>
      </w:r>
    </w:p>
    <w:p>
      <w:pPr>
        <w:spacing w:line="560" w:lineRule="exact"/>
        <w:ind w:firstLine="598" w:firstLineChars="197"/>
        <w:rPr>
          <w:rFonts w:hint="eastAsia"/>
        </w:rPr>
      </w:pPr>
      <w:r>
        <w:rPr>
          <w:rFonts w:hint="eastAsia" w:ascii="仿宋_GB2312" w:eastAsia="仿宋_GB2312" w:cs="仿宋_GB2312"/>
          <w:spacing w:val="-8"/>
          <w:sz w:val="32"/>
          <w:szCs w:val="32"/>
          <w:lang w:eastAsia="zh-CN"/>
        </w:rPr>
        <w:t>评价方法采用</w:t>
      </w:r>
      <w:r>
        <w:rPr>
          <w:rFonts w:hint="eastAsia" w:ascii="仿宋_GB2312" w:eastAsia="仿宋_GB2312" w:cs="仿宋_GB2312"/>
          <w:spacing w:val="-8"/>
          <w:sz w:val="32"/>
          <w:szCs w:val="32"/>
          <w:lang w:val="en-US" w:eastAsia="zh-CN"/>
        </w:rPr>
        <w:t>成本效益分析法，指将投入与产出、效益进行关联性分析的方法。</w:t>
      </w:r>
    </w:p>
    <w:p>
      <w:pPr>
        <w:spacing w:line="560" w:lineRule="exact"/>
        <w:ind w:firstLine="630" w:firstLineChars="197"/>
        <w:rPr>
          <w:rFonts w:hint="eastAsia" w:ascii="仿宋_GB2312" w:eastAsia="仿宋_GB2312"/>
          <w:sz w:val="32"/>
          <w:szCs w:val="32"/>
        </w:rPr>
      </w:pPr>
      <w:r>
        <w:rPr>
          <w:rFonts w:hint="eastAsia" w:ascii="仿宋_GB2312" w:eastAsia="仿宋_GB2312" w:cs="仿宋_GB2312"/>
          <w:sz w:val="32"/>
          <w:szCs w:val="32"/>
        </w:rPr>
        <w:t>（三）项目绩效评价工作过程。</w:t>
      </w:r>
    </w:p>
    <w:p>
      <w:pPr>
        <w:spacing w:line="560" w:lineRule="exact"/>
        <w:ind w:firstLine="630" w:firstLineChars="197"/>
        <w:rPr>
          <w:rFonts w:hint="eastAsia" w:ascii="仿宋_GB2312" w:eastAsia="仿宋_GB2312" w:cs="仿宋_GB2312"/>
          <w:sz w:val="32"/>
          <w:szCs w:val="32"/>
        </w:rPr>
      </w:pPr>
      <w:r>
        <w:rPr>
          <w:rFonts w:hint="eastAsia" w:ascii="仿宋_GB2312" w:eastAsia="仿宋_GB2312"/>
          <w:sz w:val="32"/>
          <w:szCs w:val="32"/>
        </w:rPr>
        <w:fldChar w:fldCharType="begin"/>
      </w:r>
      <w:r>
        <w:rPr>
          <w:rFonts w:hint="eastAsia" w:ascii="仿宋_GB2312" w:eastAsia="仿宋_GB2312"/>
          <w:sz w:val="32"/>
          <w:szCs w:val="32"/>
        </w:rPr>
        <w:instrText xml:space="preserve"> = 1 \* Arabic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t>.</w:t>
      </w:r>
      <w:r>
        <w:rPr>
          <w:rFonts w:hint="eastAsia" w:ascii="仿宋_GB2312" w:eastAsia="仿宋_GB2312" w:cs="仿宋_GB2312"/>
          <w:sz w:val="32"/>
          <w:szCs w:val="32"/>
        </w:rPr>
        <w:t>前期准备。</w:t>
      </w:r>
    </w:p>
    <w:p>
      <w:pPr>
        <w:spacing w:line="560" w:lineRule="exact"/>
        <w:ind w:firstLine="630" w:firstLineChars="197"/>
        <w:rPr>
          <w:rFonts w:hint="eastAsia"/>
        </w:rPr>
      </w:pPr>
      <w:r>
        <w:rPr>
          <w:rFonts w:hint="eastAsia" w:ascii="仿宋_GB2312" w:eastAsia="仿宋_GB2312" w:cs="仿宋_GB2312"/>
          <w:sz w:val="32"/>
          <w:szCs w:val="32"/>
          <w:lang w:eastAsia="zh-CN"/>
        </w:rPr>
        <w:t>成立部门绩效评价小组，学习评价指标体系和绩效相关文件通知。</w:t>
      </w:r>
    </w:p>
    <w:p>
      <w:pPr>
        <w:numPr>
          <w:ilvl w:val="0"/>
          <w:numId w:val="0"/>
        </w:num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val="en-US" w:eastAsia="zh-CN"/>
        </w:rPr>
        <w:t>2.</w:t>
      </w:r>
      <w:r>
        <w:rPr>
          <w:rFonts w:hint="eastAsia" w:ascii="仿宋_GB2312" w:eastAsia="仿宋_GB2312" w:cs="仿宋_GB2312"/>
          <w:sz w:val="32"/>
          <w:szCs w:val="32"/>
        </w:rPr>
        <w:t>组织实施。</w:t>
      </w:r>
    </w:p>
    <w:p>
      <w:pPr>
        <w:spacing w:line="560" w:lineRule="exact"/>
        <w:ind w:firstLine="630" w:firstLineChars="197"/>
        <w:rPr>
          <w:rFonts w:hint="eastAsia"/>
        </w:rPr>
      </w:pPr>
      <w:r>
        <w:rPr>
          <w:rFonts w:hint="eastAsia" w:ascii="仿宋_GB2312" w:eastAsia="仿宋_GB2312" w:cs="仿宋_GB2312"/>
          <w:sz w:val="32"/>
          <w:szCs w:val="32"/>
          <w:lang w:eastAsia="zh-CN"/>
        </w:rPr>
        <w:t>按照规定的工作程序组织绩效评价自评，注重评价质量，撰写绩效评价报告。</w:t>
      </w:r>
    </w:p>
    <w:p>
      <w:pPr>
        <w:numPr>
          <w:ilvl w:val="0"/>
          <w:numId w:val="0"/>
        </w:numPr>
        <w:spacing w:line="560" w:lineRule="exact"/>
        <w:ind w:leftChars="197" w:firstLine="320" w:firstLineChars="100"/>
        <w:rPr>
          <w:rFonts w:hint="eastAsia" w:ascii="仿宋_GB2312" w:eastAsia="仿宋_GB2312" w:cs="仿宋_GB2312"/>
          <w:sz w:val="32"/>
          <w:szCs w:val="32"/>
        </w:rPr>
      </w:pPr>
      <w:r>
        <w:rPr>
          <w:rFonts w:hint="eastAsia" w:ascii="仿宋_GB2312" w:eastAsia="仿宋_GB2312" w:cs="仿宋_GB2312"/>
          <w:sz w:val="32"/>
          <w:szCs w:val="32"/>
          <w:lang w:val="en-US" w:eastAsia="zh-CN"/>
        </w:rPr>
        <w:t>3.</w:t>
      </w:r>
      <w:r>
        <w:rPr>
          <w:rFonts w:hint="eastAsia" w:ascii="仿宋_GB2312" w:eastAsia="仿宋_GB2312" w:cs="仿宋_GB2312"/>
          <w:sz w:val="32"/>
          <w:szCs w:val="32"/>
        </w:rPr>
        <w:t>分析评价。</w:t>
      </w:r>
    </w:p>
    <w:p>
      <w:pPr>
        <w:pStyle w:val="2"/>
        <w:numPr>
          <w:ilvl w:val="0"/>
          <w:numId w:val="0"/>
        </w:numPr>
        <w:ind w:leftChars="197" w:firstLine="320" w:firstLineChars="100"/>
        <w:rPr>
          <w:rFonts w:hint="eastAsia"/>
        </w:rPr>
      </w:pPr>
      <w:r>
        <w:rPr>
          <w:rFonts w:hint="eastAsia" w:ascii="仿宋_GB2312" w:eastAsia="仿宋_GB2312" w:cs="仿宋_GB2312"/>
          <w:sz w:val="32"/>
          <w:szCs w:val="32"/>
          <w:lang w:eastAsia="zh-CN"/>
        </w:rPr>
        <w:t>对评价结果进行整改，充分运用分析评价引领。</w:t>
      </w:r>
    </w:p>
    <w:p>
      <w:pPr>
        <w:spacing w:line="560" w:lineRule="exact"/>
        <w:ind w:firstLine="640"/>
        <w:rPr>
          <w:rFonts w:hint="eastAsia" w:ascii="黑体" w:hAnsi="黑体" w:eastAsia="黑体" w:cs="黑体"/>
          <w:sz w:val="32"/>
          <w:szCs w:val="32"/>
        </w:rPr>
      </w:pPr>
      <w:r>
        <w:rPr>
          <w:rFonts w:hint="eastAsia" w:ascii="黑体" w:hAnsi="黑体" w:eastAsia="黑体" w:cs="黑体"/>
          <w:sz w:val="32"/>
          <w:szCs w:val="32"/>
        </w:rPr>
        <w:t>三、项目绩效评价指标分析情况</w:t>
      </w:r>
    </w:p>
    <w:p>
      <w:pPr>
        <w:spacing w:line="560" w:lineRule="exact"/>
        <w:ind w:firstLine="630" w:firstLineChars="197"/>
        <w:outlineLvl w:val="0"/>
        <w:rPr>
          <w:rFonts w:hint="eastAsia" w:ascii="仿宋_GB2312" w:eastAsia="仿宋_GB2312"/>
          <w:sz w:val="32"/>
          <w:szCs w:val="32"/>
        </w:rPr>
      </w:pPr>
      <w:r>
        <w:rPr>
          <w:rFonts w:hint="eastAsia" w:ascii="仿宋_GB2312" w:eastAsia="仿宋_GB2312" w:cs="仿宋_GB2312"/>
          <w:sz w:val="32"/>
          <w:szCs w:val="32"/>
        </w:rPr>
        <w:t>（一）项目资金情况分析。</w:t>
      </w:r>
    </w:p>
    <w:p>
      <w:pPr>
        <w:spacing w:line="560" w:lineRule="exact"/>
        <w:ind w:firstLine="630" w:firstLineChars="197"/>
        <w:rPr>
          <w:rFonts w:hint="eastAsia" w:ascii="仿宋_GB2312" w:eastAsia="仿宋_GB2312" w:cs="仿宋_GB2312"/>
          <w:sz w:val="32"/>
          <w:szCs w:val="32"/>
        </w:rPr>
      </w:pPr>
      <w:r>
        <w:rPr>
          <w:rFonts w:hint="eastAsia" w:ascii="仿宋_GB2312" w:eastAsia="仿宋_GB2312"/>
          <w:sz w:val="32"/>
          <w:szCs w:val="32"/>
        </w:rPr>
        <w:t>1.</w:t>
      </w:r>
      <w:r>
        <w:rPr>
          <w:rFonts w:hint="eastAsia" w:ascii="仿宋_GB2312" w:eastAsia="仿宋_GB2312" w:cs="仿宋_GB2312"/>
          <w:sz w:val="32"/>
          <w:szCs w:val="32"/>
        </w:rPr>
        <w:t>项目资金到位情况分析。</w:t>
      </w:r>
    </w:p>
    <w:p>
      <w:pPr>
        <w:spacing w:line="560" w:lineRule="exact"/>
        <w:ind w:firstLine="630" w:firstLineChars="197"/>
        <w:rPr>
          <w:rFonts w:hint="eastAsia" w:ascii="仿宋_GB2312" w:eastAsia="仿宋_GB2312" w:cs="仿宋_GB2312"/>
          <w:sz w:val="32"/>
          <w:szCs w:val="32"/>
          <w:lang w:val="en-US" w:eastAsia="zh-CN"/>
        </w:rPr>
      </w:pPr>
      <w:r>
        <w:rPr>
          <w:rFonts w:hint="eastAsia" w:ascii="仿宋_GB2312" w:eastAsia="仿宋_GB2312" w:cs="仿宋_GB2312"/>
          <w:sz w:val="32"/>
          <w:szCs w:val="32"/>
          <w:lang w:eastAsia="zh-CN"/>
        </w:rPr>
        <w:t>资金于</w:t>
      </w:r>
      <w:r>
        <w:rPr>
          <w:rFonts w:hint="default" w:ascii="Times New Roman" w:hAnsi="Times New Roman" w:eastAsia="仿宋_GB2312" w:cs="Times New Roman"/>
          <w:sz w:val="32"/>
          <w:szCs w:val="32"/>
          <w:lang w:val="en-US" w:eastAsia="zh-CN"/>
        </w:rPr>
        <w:t>2021</w:t>
      </w:r>
      <w:r>
        <w:rPr>
          <w:rFonts w:hint="eastAsia" w:ascii="仿宋_GB2312" w:eastAsia="仿宋_GB2312" w:cs="仿宋_GB2312"/>
          <w:sz w:val="32"/>
          <w:szCs w:val="32"/>
          <w:lang w:val="en-US" w:eastAsia="zh-CN"/>
        </w:rPr>
        <w:t>年</w:t>
      </w:r>
      <w:r>
        <w:rPr>
          <w:rFonts w:hint="eastAsia" w:ascii="Times New Roman" w:hAnsi="Times New Roman" w:eastAsia="仿宋_GB2312" w:cs="Times New Roman"/>
          <w:sz w:val="32"/>
          <w:szCs w:val="32"/>
          <w:lang w:val="en-US" w:eastAsia="zh-CN"/>
        </w:rPr>
        <w:t>12</w:t>
      </w:r>
      <w:r>
        <w:rPr>
          <w:rFonts w:hint="eastAsia" w:ascii="仿宋_GB2312" w:eastAsia="仿宋_GB2312" w:cs="仿宋_GB2312"/>
          <w:sz w:val="32"/>
          <w:szCs w:val="32"/>
          <w:lang w:val="en-US" w:eastAsia="zh-CN"/>
        </w:rPr>
        <w:t>月份全部到位，未影响项目实施。</w:t>
      </w:r>
    </w:p>
    <w:p>
      <w:pPr>
        <w:spacing w:line="560" w:lineRule="exact"/>
        <w:ind w:firstLine="630" w:firstLineChars="197"/>
        <w:rPr>
          <w:rFonts w:hint="eastAsia" w:ascii="仿宋_GB2312" w:eastAsia="仿宋_GB2312" w:cs="仿宋_GB2312"/>
          <w:sz w:val="32"/>
          <w:szCs w:val="32"/>
        </w:rPr>
      </w:pPr>
      <w:r>
        <w:rPr>
          <w:rFonts w:hint="eastAsia" w:ascii="仿宋_GB2312" w:eastAsia="仿宋_GB2312"/>
          <w:sz w:val="32"/>
          <w:szCs w:val="32"/>
        </w:rPr>
        <w:fldChar w:fldCharType="begin"/>
      </w:r>
      <w:r>
        <w:rPr>
          <w:rFonts w:hint="eastAsia" w:ascii="仿宋_GB2312" w:eastAsia="仿宋_GB2312"/>
          <w:sz w:val="32"/>
          <w:szCs w:val="32"/>
        </w:rPr>
        <w:instrText xml:space="preserve"> = 2 \* Arabic </w:instrText>
      </w:r>
      <w:r>
        <w:rPr>
          <w:rFonts w:hint="eastAsia" w:ascii="仿宋_GB2312" w:eastAsia="仿宋_GB2312"/>
          <w:sz w:val="32"/>
          <w:szCs w:val="32"/>
        </w:rPr>
        <w:fldChar w:fldCharType="separate"/>
      </w:r>
      <w:r>
        <w:rPr>
          <w:rFonts w:hint="eastAsia" w:ascii="仿宋_GB2312" w:eastAsia="仿宋_GB2312"/>
          <w:sz w:val="32"/>
          <w:szCs w:val="32"/>
        </w:rPr>
        <w:t>2</w:t>
      </w:r>
      <w:r>
        <w:rPr>
          <w:rFonts w:hint="eastAsia" w:ascii="仿宋_GB2312" w:eastAsia="仿宋_GB2312"/>
          <w:sz w:val="32"/>
          <w:szCs w:val="32"/>
        </w:rPr>
        <w:fldChar w:fldCharType="end"/>
      </w:r>
      <w:r>
        <w:rPr>
          <w:rFonts w:hint="eastAsia" w:ascii="仿宋_GB2312" w:eastAsia="仿宋_GB2312"/>
          <w:sz w:val="32"/>
          <w:szCs w:val="32"/>
        </w:rPr>
        <w:t>.</w:t>
      </w:r>
      <w:r>
        <w:rPr>
          <w:rFonts w:hint="eastAsia" w:ascii="仿宋_GB2312" w:eastAsia="仿宋_GB2312" w:cs="仿宋_GB2312"/>
          <w:sz w:val="32"/>
          <w:szCs w:val="32"/>
        </w:rPr>
        <w:t>项目资金使用情况分析。</w:t>
      </w:r>
    </w:p>
    <w:p>
      <w:pPr>
        <w:spacing w:line="560" w:lineRule="exact"/>
        <w:ind w:firstLine="630" w:firstLineChars="197"/>
        <w:rPr>
          <w:rFonts w:hint="eastAsia"/>
        </w:rPr>
      </w:pPr>
      <w:r>
        <w:rPr>
          <w:rFonts w:hint="eastAsia" w:ascii="仿宋_GB2312" w:eastAsia="仿宋_GB2312" w:cs="仿宋_GB2312"/>
          <w:sz w:val="32"/>
          <w:szCs w:val="32"/>
          <w:lang w:eastAsia="zh-CN"/>
        </w:rPr>
        <w:t>资金使用合规，无截留、挪用等现象，资金使用效益明显。</w:t>
      </w:r>
    </w:p>
    <w:p>
      <w:pPr>
        <w:spacing w:line="560" w:lineRule="exact"/>
        <w:ind w:firstLine="630" w:firstLineChars="197"/>
        <w:rPr>
          <w:rFonts w:hint="eastAsia" w:ascii="仿宋_GB2312" w:eastAsia="仿宋_GB2312" w:cs="仿宋_GB2312"/>
          <w:sz w:val="32"/>
          <w:szCs w:val="32"/>
        </w:rPr>
      </w:pPr>
      <w:r>
        <w:rPr>
          <w:rFonts w:hint="eastAsia" w:ascii="仿宋_GB2312" w:eastAsia="仿宋_GB2312"/>
          <w:sz w:val="32"/>
          <w:szCs w:val="32"/>
        </w:rPr>
        <w:fldChar w:fldCharType="begin"/>
      </w:r>
      <w:r>
        <w:rPr>
          <w:rFonts w:hint="eastAsia" w:ascii="仿宋_GB2312" w:eastAsia="仿宋_GB2312"/>
          <w:sz w:val="32"/>
          <w:szCs w:val="32"/>
        </w:rPr>
        <w:instrText xml:space="preserve"> = 3 \* Arabic </w:instrText>
      </w:r>
      <w:r>
        <w:rPr>
          <w:rFonts w:hint="eastAsia" w:ascii="仿宋_GB2312" w:eastAsia="仿宋_GB2312"/>
          <w:sz w:val="32"/>
          <w:szCs w:val="32"/>
        </w:rPr>
        <w:fldChar w:fldCharType="separate"/>
      </w:r>
      <w:r>
        <w:rPr>
          <w:rFonts w:hint="eastAsia" w:ascii="仿宋_GB2312" w:eastAsia="仿宋_GB2312"/>
          <w:sz w:val="32"/>
          <w:szCs w:val="32"/>
        </w:rPr>
        <w:t>3</w:t>
      </w:r>
      <w:r>
        <w:rPr>
          <w:rFonts w:hint="eastAsia" w:ascii="仿宋_GB2312" w:eastAsia="仿宋_GB2312"/>
          <w:sz w:val="32"/>
          <w:szCs w:val="32"/>
        </w:rPr>
        <w:fldChar w:fldCharType="end"/>
      </w:r>
      <w:r>
        <w:rPr>
          <w:rFonts w:hint="eastAsia" w:ascii="仿宋_GB2312" w:eastAsia="仿宋_GB2312"/>
          <w:sz w:val="32"/>
          <w:szCs w:val="32"/>
        </w:rPr>
        <w:t>.</w:t>
      </w:r>
      <w:r>
        <w:rPr>
          <w:rFonts w:hint="eastAsia" w:ascii="仿宋_GB2312" w:eastAsia="仿宋_GB2312" w:cs="仿宋_GB2312"/>
          <w:sz w:val="32"/>
          <w:szCs w:val="32"/>
        </w:rPr>
        <w:t>项目资金管理情况分析。</w:t>
      </w:r>
    </w:p>
    <w:p>
      <w:pPr>
        <w:pStyle w:val="2"/>
        <w:rPr>
          <w:rFonts w:hint="eastAsia"/>
        </w:rPr>
      </w:pPr>
      <w:r>
        <w:rPr>
          <w:rFonts w:hint="eastAsia" w:ascii="仿宋_GB2312" w:eastAsia="仿宋_GB2312" w:cs="仿宋_GB2312"/>
          <w:sz w:val="32"/>
          <w:szCs w:val="32"/>
          <w:lang w:val="en-US" w:eastAsia="zh-CN"/>
        </w:rPr>
        <w:t>该项目资金管理符合国家财经法规和财务管理制度以及有关专项资金管理办法的规定，符合项目预算批复用途、项目资金专项管理的要求，资金的拨付有完整的审批程序和手续，未发现截留、挤占、虚列支出等情况。</w:t>
      </w:r>
    </w:p>
    <w:p>
      <w:pPr>
        <w:spacing w:line="560" w:lineRule="exact"/>
        <w:ind w:firstLine="630" w:firstLineChars="197"/>
        <w:outlineLvl w:val="0"/>
        <w:rPr>
          <w:rFonts w:hint="eastAsia" w:ascii="仿宋_GB2312" w:eastAsia="仿宋_GB2312"/>
          <w:sz w:val="32"/>
          <w:szCs w:val="32"/>
        </w:rPr>
      </w:pPr>
      <w:r>
        <w:rPr>
          <w:rFonts w:hint="eastAsia" w:ascii="仿宋_GB2312" w:eastAsia="仿宋_GB2312" w:cs="仿宋_GB2312"/>
          <w:sz w:val="32"/>
          <w:szCs w:val="32"/>
        </w:rPr>
        <w:t>（二）项目实施情况分析。</w:t>
      </w:r>
    </w:p>
    <w:p>
      <w:pPr>
        <w:spacing w:line="560" w:lineRule="exact"/>
        <w:ind w:firstLine="630" w:firstLineChars="197"/>
        <w:rPr>
          <w:rFonts w:hint="eastAsia" w:ascii="仿宋_GB2312" w:eastAsia="仿宋_GB2312" w:cs="仿宋_GB2312"/>
          <w:sz w:val="32"/>
          <w:szCs w:val="32"/>
        </w:rPr>
      </w:pPr>
      <w:r>
        <w:rPr>
          <w:rFonts w:hint="eastAsia" w:ascii="仿宋_GB2312" w:eastAsia="仿宋_GB2312"/>
          <w:sz w:val="32"/>
          <w:szCs w:val="32"/>
        </w:rPr>
        <w:t>1.</w:t>
      </w:r>
      <w:r>
        <w:rPr>
          <w:rFonts w:hint="eastAsia" w:ascii="仿宋_GB2312" w:eastAsia="仿宋_GB2312" w:cs="仿宋_GB2312"/>
          <w:sz w:val="32"/>
          <w:szCs w:val="32"/>
        </w:rPr>
        <w:t>项目组织情况分析。</w:t>
      </w:r>
    </w:p>
    <w:p>
      <w:pPr>
        <w:spacing w:line="560" w:lineRule="exact"/>
        <w:ind w:firstLine="630" w:firstLineChars="197"/>
        <w:rPr>
          <w:rFonts w:hint="eastAsia"/>
        </w:rPr>
      </w:pPr>
      <w:r>
        <w:rPr>
          <w:rFonts w:hint="eastAsia" w:ascii="仿宋_GB2312" w:eastAsia="仿宋_GB2312" w:cs="仿宋_GB2312"/>
          <w:sz w:val="32"/>
          <w:szCs w:val="32"/>
          <w:lang w:eastAsia="zh-CN"/>
        </w:rPr>
        <w:t>项目组织有计划有措施，严格执行相关制度和文件规定，顺利完成项目预期目标。</w:t>
      </w:r>
    </w:p>
    <w:p>
      <w:pPr>
        <w:spacing w:line="560" w:lineRule="exact"/>
        <w:ind w:firstLine="630" w:firstLineChars="197"/>
        <w:rPr>
          <w:rFonts w:hint="eastAsia" w:ascii="仿宋_GB2312" w:eastAsia="仿宋_GB2312" w:cs="仿宋_GB2312"/>
          <w:sz w:val="32"/>
          <w:szCs w:val="32"/>
          <w:highlight w:val="none"/>
        </w:rPr>
      </w:pPr>
      <w:r>
        <w:rPr>
          <w:rFonts w:hint="eastAsia" w:ascii="仿宋_GB2312" w:eastAsia="仿宋_GB2312"/>
          <w:sz w:val="32"/>
          <w:szCs w:val="32"/>
          <w:highlight w:val="none"/>
        </w:rPr>
        <w:fldChar w:fldCharType="begin"/>
      </w:r>
      <w:r>
        <w:rPr>
          <w:rFonts w:hint="eastAsia" w:ascii="仿宋_GB2312" w:eastAsia="仿宋_GB2312"/>
          <w:sz w:val="32"/>
          <w:szCs w:val="32"/>
          <w:highlight w:val="none"/>
        </w:rPr>
        <w:instrText xml:space="preserve"> = 2 \* Arabic </w:instrText>
      </w:r>
      <w:r>
        <w:rPr>
          <w:rFonts w:hint="eastAsia" w:ascii="仿宋_GB2312" w:eastAsia="仿宋_GB2312"/>
          <w:sz w:val="32"/>
          <w:szCs w:val="32"/>
          <w:highlight w:val="none"/>
        </w:rPr>
        <w:fldChar w:fldCharType="separate"/>
      </w:r>
      <w:r>
        <w:rPr>
          <w:rFonts w:hint="eastAsia" w:ascii="仿宋_GB2312" w:eastAsia="仿宋_GB2312"/>
          <w:sz w:val="32"/>
          <w:szCs w:val="32"/>
          <w:highlight w:val="none"/>
        </w:rPr>
        <w:t>2</w:t>
      </w:r>
      <w:r>
        <w:rPr>
          <w:rFonts w:hint="eastAsia" w:ascii="仿宋_GB2312" w:eastAsia="仿宋_GB2312"/>
          <w:sz w:val="32"/>
          <w:szCs w:val="32"/>
          <w:highlight w:val="none"/>
        </w:rPr>
        <w:fldChar w:fldCharType="end"/>
      </w:r>
      <w:r>
        <w:rPr>
          <w:rFonts w:hint="eastAsia" w:ascii="仿宋_GB2312" w:eastAsia="仿宋_GB2312" w:cs="仿宋_GB2312"/>
          <w:sz w:val="32"/>
          <w:szCs w:val="32"/>
          <w:highlight w:val="none"/>
        </w:rPr>
        <w:t>.项目管理情况分析。</w:t>
      </w:r>
    </w:p>
    <w:p>
      <w:pPr>
        <w:pStyle w:val="2"/>
        <w:rPr>
          <w:rFonts w:hint="eastAsia"/>
        </w:rPr>
      </w:pPr>
      <w:r>
        <w:rPr>
          <w:rFonts w:hint="eastAsia" w:ascii="仿宋_GB2312" w:eastAsia="仿宋_GB2312" w:cs="仿宋_GB2312"/>
          <w:sz w:val="32"/>
          <w:szCs w:val="32"/>
          <w:lang w:eastAsia="zh-CN"/>
        </w:rPr>
        <w:t>结合</w:t>
      </w:r>
      <w:r>
        <w:rPr>
          <w:rFonts w:hint="default" w:ascii="Times New Roman" w:hAnsi="Times New Roman" w:eastAsia="仿宋_GB2312" w:cs="Times New Roman"/>
          <w:sz w:val="32"/>
          <w:szCs w:val="32"/>
          <w:lang w:val="en-US" w:eastAsia="zh-CN"/>
        </w:rPr>
        <w:t>2021</w:t>
      </w:r>
      <w:r>
        <w:rPr>
          <w:rFonts w:hint="eastAsia" w:ascii="仿宋_GB2312" w:eastAsia="仿宋_GB2312" w:cs="仿宋_GB2312"/>
          <w:sz w:val="32"/>
          <w:szCs w:val="32"/>
          <w:lang w:val="en-US" w:eastAsia="zh-CN"/>
        </w:rPr>
        <w:t>年工作计划，在进行研究的基础上，制定了切合实际、可量化的合理绩效目标，及时收集汇总目标完成情况，确保阶段性任务能够按时完成</w:t>
      </w:r>
      <w:r>
        <w:rPr>
          <w:rFonts w:hint="eastAsia" w:ascii="仿宋_GB2312" w:eastAsia="仿宋_GB2312" w:cs="仿宋_GB2312"/>
          <w:sz w:val="32"/>
          <w:szCs w:val="32"/>
          <w:lang w:eastAsia="zh-CN"/>
        </w:rPr>
        <w:t>。</w:t>
      </w:r>
    </w:p>
    <w:p>
      <w:pPr>
        <w:spacing w:line="560" w:lineRule="exact"/>
        <w:ind w:firstLine="630" w:firstLineChars="197"/>
        <w:outlineLvl w:val="0"/>
        <w:rPr>
          <w:rFonts w:hint="eastAsia" w:ascii="仿宋_GB2312" w:eastAsia="仿宋_GB2312"/>
          <w:sz w:val="32"/>
          <w:szCs w:val="32"/>
        </w:rPr>
      </w:pPr>
      <w:r>
        <w:rPr>
          <w:rFonts w:hint="eastAsia" w:ascii="仿宋_GB2312" w:eastAsia="仿宋_GB2312" w:cs="仿宋_GB2312"/>
          <w:sz w:val="32"/>
          <w:szCs w:val="32"/>
        </w:rPr>
        <w:t>（三）项目绩效情况分析。</w:t>
      </w:r>
    </w:p>
    <w:p>
      <w:pPr>
        <w:spacing w:line="560" w:lineRule="exact"/>
        <w:ind w:firstLine="630" w:firstLineChars="197"/>
        <w:rPr>
          <w:rFonts w:hint="eastAsia" w:ascii="仿宋_GB2312" w:eastAsia="仿宋_GB2312"/>
          <w:sz w:val="32"/>
          <w:szCs w:val="32"/>
        </w:rPr>
      </w:pPr>
      <w:r>
        <w:rPr>
          <w:rFonts w:hint="eastAsia" w:ascii="仿宋_GB2312" w:eastAsia="仿宋_GB2312"/>
          <w:sz w:val="32"/>
          <w:szCs w:val="32"/>
        </w:rPr>
        <w:fldChar w:fldCharType="begin"/>
      </w:r>
      <w:r>
        <w:rPr>
          <w:rFonts w:hint="eastAsia" w:ascii="仿宋_GB2312" w:eastAsia="仿宋_GB2312"/>
          <w:sz w:val="32"/>
          <w:szCs w:val="32"/>
        </w:rPr>
        <w:instrText xml:space="preserve"> = 1 \* Arabic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t>.</w:t>
      </w:r>
      <w:r>
        <w:rPr>
          <w:rFonts w:hint="eastAsia" w:ascii="仿宋_GB2312" w:eastAsia="仿宋_GB2312" w:cs="仿宋_GB2312"/>
          <w:sz w:val="32"/>
          <w:szCs w:val="32"/>
        </w:rPr>
        <w:t>项目经济性分析。</w:t>
      </w:r>
    </w:p>
    <w:p>
      <w:pPr>
        <w:numPr>
          <w:ilvl w:val="0"/>
          <w:numId w:val="3"/>
        </w:numPr>
        <w:spacing w:line="560" w:lineRule="exact"/>
        <w:ind w:firstLine="630" w:firstLineChars="197"/>
        <w:rPr>
          <w:rFonts w:hint="eastAsia" w:ascii="仿宋_GB2312" w:eastAsia="仿宋_GB2312" w:cs="仿宋_GB2312"/>
          <w:sz w:val="32"/>
          <w:szCs w:val="32"/>
        </w:rPr>
      </w:pPr>
      <w:r>
        <w:rPr>
          <w:rFonts w:hint="eastAsia" w:ascii="仿宋_GB2312" w:eastAsia="仿宋_GB2312" w:cs="仿宋_GB2312"/>
          <w:sz w:val="32"/>
          <w:szCs w:val="32"/>
        </w:rPr>
        <w:t>项目成本（预算）控制情况。</w:t>
      </w:r>
    </w:p>
    <w:p>
      <w:pPr>
        <w:spacing w:line="560" w:lineRule="exact"/>
        <w:ind w:firstLine="630" w:firstLineChars="197"/>
        <w:rPr>
          <w:rFonts w:hint="eastAsia"/>
        </w:rPr>
      </w:pPr>
      <w:r>
        <w:rPr>
          <w:rFonts w:hint="eastAsia" w:ascii="仿宋_GB2312" w:eastAsia="仿宋_GB2312" w:cs="仿宋_GB2312"/>
          <w:sz w:val="32"/>
          <w:szCs w:val="32"/>
          <w:lang w:eastAsia="zh-CN"/>
        </w:rPr>
        <w:t>通过使用财政投入的</w:t>
      </w:r>
      <w:r>
        <w:rPr>
          <w:rFonts w:hint="eastAsia" w:ascii="Times New Roman" w:hAnsi="Times New Roman" w:eastAsia="仿宋_GB2312" w:cs="Times New Roman"/>
          <w:kern w:val="2"/>
          <w:sz w:val="32"/>
          <w:szCs w:val="32"/>
          <w:lang w:val="en-US" w:eastAsia="zh-CN" w:bidi="ar-SA"/>
        </w:rPr>
        <w:t>439.66</w:t>
      </w:r>
      <w:r>
        <w:rPr>
          <w:rFonts w:hint="eastAsia" w:ascii="仿宋_GB2312" w:eastAsia="仿宋_GB2312" w:cs="仿宋_GB2312"/>
          <w:sz w:val="32"/>
          <w:szCs w:val="32"/>
          <w:lang w:val="en-US" w:eastAsia="zh-CN"/>
        </w:rPr>
        <w:t>万元，取得了良好的社会效益。</w:t>
      </w:r>
    </w:p>
    <w:p>
      <w:pPr>
        <w:numPr>
          <w:ilvl w:val="0"/>
          <w:numId w:val="3"/>
        </w:numPr>
        <w:spacing w:line="560" w:lineRule="exact"/>
        <w:ind w:left="0" w:leftChars="0" w:firstLine="630" w:firstLineChars="197"/>
        <w:rPr>
          <w:rFonts w:hint="eastAsia" w:ascii="仿宋_GB2312" w:eastAsia="仿宋_GB2312" w:cs="仿宋_GB2312"/>
          <w:sz w:val="32"/>
          <w:szCs w:val="32"/>
        </w:rPr>
      </w:pPr>
      <w:r>
        <w:rPr>
          <w:rFonts w:hint="eastAsia" w:ascii="仿宋_GB2312" w:eastAsia="仿宋_GB2312" w:cs="仿宋_GB2312"/>
          <w:sz w:val="32"/>
          <w:szCs w:val="32"/>
        </w:rPr>
        <w:t>项目成本（预算）节约情况。</w:t>
      </w:r>
    </w:p>
    <w:p>
      <w:pPr>
        <w:spacing w:line="560" w:lineRule="exact"/>
        <w:ind w:firstLine="630" w:firstLineChars="197"/>
        <w:rPr>
          <w:rFonts w:hint="eastAsia"/>
        </w:rPr>
      </w:pPr>
      <w:r>
        <w:rPr>
          <w:rFonts w:hint="eastAsia" w:ascii="仿宋_GB2312" w:eastAsia="仿宋_GB2312" w:cs="仿宋_GB2312"/>
          <w:sz w:val="32"/>
          <w:szCs w:val="32"/>
          <w:lang w:eastAsia="zh-CN"/>
        </w:rPr>
        <w:t>项目按照实施计划，合理规范使用全部资金。</w:t>
      </w:r>
    </w:p>
    <w:p>
      <w:pPr>
        <w:spacing w:line="560" w:lineRule="exact"/>
        <w:ind w:firstLine="630" w:firstLineChars="197"/>
        <w:rPr>
          <w:rFonts w:hint="eastAsia" w:ascii="仿宋_GB2312" w:eastAsia="仿宋_GB2312"/>
          <w:sz w:val="32"/>
          <w:szCs w:val="32"/>
        </w:rPr>
      </w:pPr>
      <w:r>
        <w:rPr>
          <w:rFonts w:hint="eastAsia" w:ascii="仿宋_GB2312" w:eastAsia="仿宋_GB2312" w:cs="仿宋_GB2312"/>
          <w:sz w:val="32"/>
          <w:szCs w:val="32"/>
          <w:lang w:val="en-US" w:eastAsia="zh-CN"/>
        </w:rPr>
        <w:fldChar w:fldCharType="begin"/>
      </w:r>
      <w:r>
        <w:rPr>
          <w:rFonts w:hint="eastAsia" w:ascii="仿宋_GB2312" w:eastAsia="仿宋_GB2312" w:cs="仿宋_GB2312"/>
          <w:sz w:val="32"/>
          <w:szCs w:val="32"/>
          <w:lang w:val="en-US" w:eastAsia="zh-CN"/>
        </w:rPr>
        <w:instrText xml:space="preserve"> = 2 \* Arabic </w:instrText>
      </w:r>
      <w:r>
        <w:rPr>
          <w:rFonts w:hint="eastAsia" w:ascii="仿宋_GB2312" w:eastAsia="仿宋_GB2312" w:cs="仿宋_GB2312"/>
          <w:sz w:val="32"/>
          <w:szCs w:val="32"/>
          <w:lang w:val="en-US" w:eastAsia="zh-CN"/>
        </w:rPr>
        <w:fldChar w:fldCharType="separate"/>
      </w:r>
      <w:r>
        <w:rPr>
          <w:rFonts w:hint="eastAsia" w:ascii="仿宋_GB2312" w:eastAsia="仿宋_GB2312" w:cs="仿宋_GB2312"/>
          <w:sz w:val="32"/>
          <w:szCs w:val="32"/>
          <w:lang w:val="en-US" w:eastAsia="zh-CN"/>
        </w:rPr>
        <w:t>2</w:t>
      </w:r>
      <w:r>
        <w:rPr>
          <w:rFonts w:hint="eastAsia" w:ascii="仿宋_GB2312" w:eastAsia="仿宋_GB2312" w:cs="仿宋_GB2312"/>
          <w:sz w:val="32"/>
          <w:szCs w:val="32"/>
          <w:lang w:val="en-US" w:eastAsia="zh-CN"/>
        </w:rPr>
        <w:fldChar w:fldCharType="end"/>
      </w:r>
      <w:r>
        <w:rPr>
          <w:rFonts w:hint="eastAsia" w:ascii="仿宋_GB2312" w:eastAsia="仿宋_GB2312"/>
          <w:sz w:val="32"/>
          <w:szCs w:val="32"/>
        </w:rPr>
        <w:t>.</w:t>
      </w:r>
      <w:r>
        <w:rPr>
          <w:rFonts w:hint="eastAsia" w:ascii="仿宋_GB2312" w:eastAsia="仿宋_GB2312" w:cs="仿宋_GB2312"/>
          <w:sz w:val="32"/>
          <w:szCs w:val="32"/>
        </w:rPr>
        <w:t>项目的效率性分析。</w:t>
      </w:r>
    </w:p>
    <w:p>
      <w:pPr>
        <w:spacing w:line="560" w:lineRule="exact"/>
        <w:ind w:firstLine="630" w:firstLineChars="197"/>
        <w:rPr>
          <w:rFonts w:hint="eastAsia" w:ascii="仿宋_GB2312" w:eastAsia="仿宋_GB2312"/>
          <w:sz w:val="32"/>
          <w:szCs w:val="32"/>
        </w:rPr>
      </w:pPr>
      <w:r>
        <w:rPr>
          <w:rFonts w:hint="eastAsia" w:ascii="仿宋_GB2312" w:eastAsia="仿宋_GB2312" w:cs="仿宋_GB2312"/>
          <w:sz w:val="32"/>
          <w:szCs w:val="32"/>
        </w:rPr>
        <w:t>（</w:t>
      </w:r>
      <w:r>
        <w:rPr>
          <w:rFonts w:hint="eastAsia" w:ascii="仿宋_GB2312" w:eastAsia="仿宋_GB2312"/>
          <w:sz w:val="32"/>
          <w:szCs w:val="32"/>
        </w:rPr>
        <w:t>1</w:t>
      </w:r>
      <w:r>
        <w:rPr>
          <w:rFonts w:hint="eastAsia" w:ascii="仿宋_GB2312" w:eastAsia="仿宋_GB2312" w:cs="仿宋_GB2312"/>
          <w:sz w:val="32"/>
          <w:szCs w:val="32"/>
        </w:rPr>
        <w:t>）项目的实施进度。</w:t>
      </w:r>
      <w:r>
        <w:rPr>
          <w:rFonts w:hint="eastAsia" w:ascii="仿宋_GB2312" w:eastAsia="仿宋_GB2312" w:cs="仿宋_GB2312"/>
          <w:sz w:val="32"/>
          <w:szCs w:val="32"/>
          <w:lang w:eastAsia="zh-CN"/>
        </w:rPr>
        <w:t>按照项目计划，有序推进。</w:t>
      </w:r>
    </w:p>
    <w:p>
      <w:pPr>
        <w:spacing w:line="560" w:lineRule="exact"/>
        <w:ind w:firstLine="630" w:firstLineChars="197"/>
        <w:rPr>
          <w:rFonts w:hint="eastAsia" w:ascii="仿宋_GB2312" w:eastAsia="仿宋_GB2312"/>
          <w:sz w:val="32"/>
          <w:szCs w:val="32"/>
        </w:rPr>
      </w:pPr>
      <w:r>
        <w:rPr>
          <w:rFonts w:hint="eastAsia" w:ascii="仿宋_GB2312" w:eastAsia="仿宋_GB2312" w:cs="仿宋_GB2312"/>
          <w:sz w:val="32"/>
          <w:szCs w:val="32"/>
        </w:rPr>
        <w:t>（</w:t>
      </w:r>
      <w:r>
        <w:rPr>
          <w:rFonts w:hint="eastAsia" w:ascii="仿宋_GB2312" w:eastAsia="仿宋_GB2312"/>
          <w:sz w:val="32"/>
          <w:szCs w:val="32"/>
        </w:rPr>
        <w:t>2</w:t>
      </w:r>
      <w:r>
        <w:rPr>
          <w:rFonts w:hint="eastAsia" w:ascii="仿宋_GB2312" w:eastAsia="仿宋_GB2312" w:cs="仿宋_GB2312"/>
          <w:sz w:val="32"/>
          <w:szCs w:val="32"/>
        </w:rPr>
        <w:t>）项目完成质量。</w:t>
      </w:r>
      <w:r>
        <w:rPr>
          <w:rFonts w:hint="eastAsia" w:ascii="仿宋_GB2312" w:eastAsia="仿宋_GB2312" w:cs="仿宋_GB2312"/>
          <w:sz w:val="32"/>
          <w:szCs w:val="32"/>
          <w:lang w:eastAsia="zh-CN"/>
        </w:rPr>
        <w:t>根据项目实施计划，按时完成，完成了年初绩效指标。</w:t>
      </w:r>
    </w:p>
    <w:p>
      <w:pPr>
        <w:spacing w:line="560" w:lineRule="exact"/>
        <w:ind w:firstLine="630" w:firstLineChars="197"/>
        <w:rPr>
          <w:rFonts w:hint="eastAsia" w:ascii="仿宋_GB2312" w:eastAsia="仿宋_GB2312"/>
          <w:sz w:val="32"/>
          <w:szCs w:val="32"/>
        </w:rPr>
      </w:pPr>
      <w:r>
        <w:rPr>
          <w:rFonts w:hint="eastAsia" w:ascii="仿宋_GB2312" w:eastAsia="仿宋_GB2312" w:cs="仿宋_GB2312"/>
          <w:sz w:val="32"/>
          <w:szCs w:val="32"/>
          <w:lang w:val="en-US" w:eastAsia="zh-CN"/>
        </w:rPr>
        <w:fldChar w:fldCharType="begin"/>
      </w:r>
      <w:r>
        <w:rPr>
          <w:rFonts w:hint="eastAsia" w:ascii="仿宋_GB2312" w:eastAsia="仿宋_GB2312" w:cs="仿宋_GB2312"/>
          <w:sz w:val="32"/>
          <w:szCs w:val="32"/>
          <w:lang w:val="en-US" w:eastAsia="zh-CN"/>
        </w:rPr>
        <w:instrText xml:space="preserve"> = 3 \* Arabic </w:instrText>
      </w:r>
      <w:r>
        <w:rPr>
          <w:rFonts w:hint="eastAsia" w:ascii="仿宋_GB2312" w:eastAsia="仿宋_GB2312" w:cs="仿宋_GB2312"/>
          <w:sz w:val="32"/>
          <w:szCs w:val="32"/>
          <w:lang w:val="en-US" w:eastAsia="zh-CN"/>
        </w:rPr>
        <w:fldChar w:fldCharType="separate"/>
      </w:r>
      <w:r>
        <w:rPr>
          <w:rFonts w:hint="eastAsia" w:ascii="仿宋_GB2312" w:eastAsia="仿宋_GB2312" w:cs="仿宋_GB2312"/>
          <w:sz w:val="32"/>
          <w:szCs w:val="32"/>
          <w:lang w:val="en-US" w:eastAsia="zh-CN"/>
        </w:rPr>
        <w:t>3</w:t>
      </w:r>
      <w:r>
        <w:rPr>
          <w:rFonts w:hint="eastAsia" w:ascii="仿宋_GB2312" w:eastAsia="仿宋_GB2312" w:cs="仿宋_GB2312"/>
          <w:sz w:val="32"/>
          <w:szCs w:val="32"/>
          <w:lang w:val="en-US" w:eastAsia="zh-CN"/>
        </w:rPr>
        <w:fldChar w:fldCharType="end"/>
      </w:r>
      <w:r>
        <w:rPr>
          <w:rFonts w:hint="eastAsia" w:ascii="仿宋_GB2312" w:eastAsia="仿宋_GB2312"/>
          <w:sz w:val="32"/>
          <w:szCs w:val="32"/>
        </w:rPr>
        <w:t>.</w:t>
      </w:r>
      <w:r>
        <w:rPr>
          <w:rFonts w:hint="eastAsia" w:ascii="仿宋_GB2312" w:eastAsia="仿宋_GB2312" w:cs="仿宋_GB2312"/>
          <w:sz w:val="32"/>
          <w:szCs w:val="32"/>
        </w:rPr>
        <w:t>项目的效益性分析。</w:t>
      </w:r>
    </w:p>
    <w:p>
      <w:pPr>
        <w:numPr>
          <w:ilvl w:val="0"/>
          <w:numId w:val="4"/>
        </w:numPr>
        <w:spacing w:line="560" w:lineRule="exact"/>
        <w:ind w:firstLine="630" w:firstLineChars="197"/>
        <w:rPr>
          <w:rFonts w:hint="eastAsia" w:ascii="仿宋_GB2312" w:eastAsia="仿宋_GB2312" w:cs="仿宋_GB2312"/>
          <w:sz w:val="32"/>
          <w:szCs w:val="32"/>
        </w:rPr>
      </w:pPr>
      <w:r>
        <w:rPr>
          <w:rFonts w:hint="eastAsia" w:ascii="仿宋_GB2312" w:eastAsia="仿宋_GB2312" w:cs="仿宋_GB2312"/>
          <w:sz w:val="32"/>
          <w:szCs w:val="32"/>
        </w:rPr>
        <w:t>项目预期目标完成程度。</w:t>
      </w:r>
    </w:p>
    <w:p>
      <w:pPr>
        <w:spacing w:line="560" w:lineRule="exact"/>
        <w:ind w:firstLine="630" w:firstLineChars="197"/>
        <w:rPr>
          <w:rFonts w:hint="eastAsia"/>
        </w:rPr>
      </w:pPr>
      <w:r>
        <w:rPr>
          <w:rFonts w:hint="eastAsia" w:ascii="仿宋_GB2312" w:eastAsia="仿宋_GB2312" w:cs="仿宋_GB2312"/>
          <w:sz w:val="32"/>
          <w:szCs w:val="32"/>
          <w:lang w:eastAsia="zh-CN"/>
        </w:rPr>
        <w:t>我局按照项目计划，有序推进，执行率</w:t>
      </w:r>
      <w:r>
        <w:rPr>
          <w:rFonts w:hint="eastAsia" w:ascii="Times New Roman" w:hAnsi="Times New Roman" w:eastAsia="仿宋_GB2312" w:cs="Times New Roman"/>
          <w:kern w:val="2"/>
          <w:sz w:val="32"/>
          <w:szCs w:val="32"/>
          <w:lang w:val="en-US" w:eastAsia="zh-CN" w:bidi="ar-SA"/>
        </w:rPr>
        <w:t>100%</w:t>
      </w:r>
      <w:r>
        <w:rPr>
          <w:rFonts w:hint="eastAsia" w:ascii="仿宋_GB2312" w:eastAsia="仿宋_GB2312" w:cs="仿宋_GB2312"/>
          <w:sz w:val="32"/>
          <w:szCs w:val="32"/>
          <w:lang w:val="en-US" w:eastAsia="zh-CN"/>
        </w:rPr>
        <w:t>。</w:t>
      </w:r>
    </w:p>
    <w:p>
      <w:pPr>
        <w:numPr>
          <w:ilvl w:val="0"/>
          <w:numId w:val="4"/>
        </w:numPr>
        <w:spacing w:line="560" w:lineRule="exact"/>
        <w:ind w:left="0" w:leftChars="0" w:firstLine="630" w:firstLineChars="197"/>
        <w:rPr>
          <w:rFonts w:hint="eastAsia" w:ascii="仿宋_GB2312" w:eastAsia="仿宋_GB2312" w:cs="仿宋_GB2312"/>
          <w:sz w:val="32"/>
          <w:szCs w:val="32"/>
        </w:rPr>
      </w:pPr>
      <w:r>
        <w:rPr>
          <w:rFonts w:hint="eastAsia" w:ascii="仿宋_GB2312" w:eastAsia="仿宋_GB2312" w:cs="仿宋_GB2312"/>
          <w:sz w:val="32"/>
          <w:szCs w:val="32"/>
        </w:rPr>
        <w:t>项目实施对经济和社会的影响。</w:t>
      </w:r>
    </w:p>
    <w:p>
      <w:pPr>
        <w:spacing w:line="560" w:lineRule="exact"/>
        <w:ind w:firstLine="630" w:firstLineChars="197"/>
        <w:rPr>
          <w:rFonts w:hint="eastAsia"/>
        </w:rPr>
      </w:pPr>
      <w:r>
        <w:rPr>
          <w:rFonts w:hint="eastAsia" w:ascii="仿宋_GB2312" w:eastAsia="仿宋_GB2312" w:cs="仿宋_GB2312"/>
          <w:sz w:val="32"/>
          <w:szCs w:val="32"/>
          <w:lang w:eastAsia="zh-CN"/>
        </w:rPr>
        <w:t>提高政府行政管理水平及政务服务效能，降低了政府管理成本。提升行政审批运行效能，方便群众办事，提高群众满意度。</w:t>
      </w:r>
    </w:p>
    <w:p>
      <w:pPr>
        <w:numPr>
          <w:ilvl w:val="0"/>
          <w:numId w:val="5"/>
        </w:numPr>
        <w:spacing w:line="560" w:lineRule="exact"/>
        <w:ind w:firstLine="640"/>
        <w:rPr>
          <w:rFonts w:hint="eastAsia" w:ascii="黑体" w:hAnsi="黑体" w:eastAsia="黑体" w:cs="黑体"/>
          <w:sz w:val="32"/>
          <w:szCs w:val="32"/>
        </w:rPr>
      </w:pPr>
      <w:r>
        <w:rPr>
          <w:rFonts w:hint="eastAsia" w:ascii="黑体" w:hAnsi="黑体" w:eastAsia="黑体" w:cs="黑体"/>
          <w:sz w:val="32"/>
          <w:szCs w:val="32"/>
        </w:rPr>
        <w:t>综合评价情况及评价结论（附相关评分表）</w:t>
      </w:r>
    </w:p>
    <w:p>
      <w:pPr>
        <w:pStyle w:val="2"/>
        <w:numPr>
          <w:ilvl w:val="0"/>
          <w:numId w:val="0"/>
        </w:numPr>
        <w:ind w:firstLine="640" w:firstLineChars="200"/>
        <w:rPr>
          <w:rFonts w:hint="eastAsia"/>
        </w:rPr>
      </w:pPr>
      <w:r>
        <w:rPr>
          <w:rFonts w:hint="eastAsia" w:ascii="仿宋_GB2312" w:eastAsia="仿宋_GB2312" w:cs="仿宋_GB2312"/>
          <w:sz w:val="32"/>
          <w:szCs w:val="32"/>
          <w:lang w:eastAsia="zh-CN"/>
        </w:rPr>
        <w:t>根据评价指标逐项，综合评分</w:t>
      </w:r>
      <w:r>
        <w:rPr>
          <w:rFonts w:hint="eastAsia" w:ascii="Times New Roman" w:hAnsi="Times New Roman" w:eastAsia="仿宋_GB2312" w:cs="Times New Roman"/>
          <w:kern w:val="2"/>
          <w:sz w:val="32"/>
          <w:szCs w:val="32"/>
          <w:lang w:val="en-US" w:eastAsia="zh-CN" w:bidi="ar-SA"/>
        </w:rPr>
        <w:t>99.63</w:t>
      </w:r>
      <w:r>
        <w:rPr>
          <w:rFonts w:hint="eastAsia" w:ascii="仿宋_GB2312" w:eastAsia="仿宋_GB2312" w:cs="仿宋_GB2312"/>
          <w:sz w:val="32"/>
          <w:szCs w:val="32"/>
          <w:lang w:val="en-US" w:eastAsia="zh-CN"/>
        </w:rPr>
        <w:t>分。（附件</w:t>
      </w:r>
      <w:r>
        <w:rPr>
          <w:rFonts w:hint="eastAsia" w:ascii="Times New Roman" w:hAnsi="Times New Roman" w:eastAsia="仿宋_GB2312" w:cs="Times New Roman"/>
          <w:kern w:val="2"/>
          <w:sz w:val="32"/>
          <w:szCs w:val="32"/>
          <w:lang w:val="en-US" w:eastAsia="zh-CN" w:bidi="ar-SA"/>
        </w:rPr>
        <w:t>2</w:t>
      </w:r>
      <w:r>
        <w:rPr>
          <w:rFonts w:hint="eastAsia" w:ascii="仿宋_GB2312" w:eastAsia="仿宋_GB2312" w:cs="仿宋_GB2312"/>
          <w:sz w:val="32"/>
          <w:szCs w:val="32"/>
          <w:lang w:val="en-US" w:eastAsia="zh-CN"/>
        </w:rPr>
        <w:t>）</w:t>
      </w:r>
    </w:p>
    <w:p>
      <w:pPr>
        <w:numPr>
          <w:ilvl w:val="0"/>
          <w:numId w:val="5"/>
        </w:numPr>
        <w:spacing w:line="560" w:lineRule="exact"/>
        <w:ind w:left="0" w:leftChars="0" w:firstLine="640" w:firstLineChars="0"/>
        <w:rPr>
          <w:rFonts w:hint="eastAsia" w:ascii="黑体" w:hAnsi="黑体" w:eastAsia="黑体" w:cs="黑体"/>
          <w:sz w:val="32"/>
          <w:szCs w:val="32"/>
        </w:rPr>
      </w:pPr>
      <w:r>
        <w:rPr>
          <w:rFonts w:hint="eastAsia" w:ascii="黑体" w:hAnsi="黑体" w:eastAsia="黑体" w:cs="黑体"/>
          <w:sz w:val="32"/>
          <w:szCs w:val="32"/>
        </w:rPr>
        <w:t>项目绩效评价结果应用建议（以后年度预算安排、评价结果公开等）</w:t>
      </w:r>
    </w:p>
    <w:p>
      <w:pPr>
        <w:numPr>
          <w:ilvl w:val="0"/>
          <w:numId w:val="0"/>
        </w:numPr>
        <w:spacing w:line="560" w:lineRule="exact"/>
        <w:ind w:firstLine="640" w:firstLineChars="200"/>
        <w:rPr>
          <w:rFonts w:hint="default"/>
          <w:lang w:val="en-US"/>
        </w:rPr>
      </w:pPr>
      <w:r>
        <w:rPr>
          <w:rFonts w:hint="eastAsia" w:ascii="Times New Roman" w:hAnsi="Times New Roman" w:eastAsia="仿宋_GB2312" w:cs="Times New Roman"/>
          <w:kern w:val="2"/>
          <w:sz w:val="32"/>
          <w:szCs w:val="32"/>
          <w:lang w:val="en-US" w:eastAsia="zh-CN" w:bidi="ar-SA"/>
        </w:rPr>
        <w:t>2021</w:t>
      </w:r>
      <w:r>
        <w:rPr>
          <w:rFonts w:hint="eastAsia" w:ascii="仿宋_GB2312" w:eastAsia="仿宋_GB2312" w:cs="仿宋_GB2312"/>
          <w:sz w:val="32"/>
          <w:szCs w:val="32"/>
          <w:lang w:val="en-US" w:eastAsia="zh-CN"/>
        </w:rPr>
        <w:t>年度预算安排</w:t>
      </w:r>
      <w:r>
        <w:rPr>
          <w:rFonts w:hint="eastAsia" w:ascii="Times New Roman" w:hAnsi="Times New Roman" w:eastAsia="仿宋_GB2312" w:cs="Times New Roman"/>
          <w:kern w:val="2"/>
          <w:sz w:val="32"/>
          <w:szCs w:val="32"/>
          <w:lang w:val="en-US" w:eastAsia="zh-CN" w:bidi="ar-SA"/>
        </w:rPr>
        <w:t>439.66</w:t>
      </w:r>
      <w:r>
        <w:rPr>
          <w:rFonts w:hint="eastAsia" w:ascii="仿宋_GB2312" w:eastAsia="仿宋_GB2312" w:cs="仿宋_GB2312"/>
          <w:sz w:val="32"/>
          <w:szCs w:val="32"/>
          <w:lang w:val="en-US" w:eastAsia="zh-CN"/>
        </w:rPr>
        <w:t>万元，并设立为经常性项目。项目结果在单位整体绩效评价中公开，提高财政资金使用效益，保证财政支出实现预期目标。</w:t>
      </w:r>
    </w:p>
    <w:p>
      <w:pPr>
        <w:numPr>
          <w:ilvl w:val="0"/>
          <w:numId w:val="5"/>
        </w:numPr>
        <w:spacing w:line="560" w:lineRule="exact"/>
        <w:ind w:left="0" w:leftChars="0" w:firstLine="640" w:firstLineChars="0"/>
        <w:rPr>
          <w:rFonts w:hint="eastAsia" w:ascii="黑体" w:hAnsi="黑体" w:eastAsia="黑体" w:cs="黑体"/>
          <w:sz w:val="32"/>
          <w:szCs w:val="32"/>
        </w:rPr>
      </w:pPr>
      <w:r>
        <w:rPr>
          <w:rFonts w:hint="eastAsia" w:ascii="黑体" w:hAnsi="黑体" w:eastAsia="黑体" w:cs="黑体"/>
          <w:sz w:val="32"/>
          <w:szCs w:val="32"/>
        </w:rPr>
        <w:t>主要经验及做法、存在的问题和建议</w:t>
      </w:r>
    </w:p>
    <w:p>
      <w:pPr>
        <w:numPr>
          <w:ilvl w:val="0"/>
          <w:numId w:val="0"/>
        </w:numPr>
        <w:spacing w:line="560" w:lineRule="exact"/>
        <w:ind w:firstLine="640" w:firstLineChars="200"/>
        <w:rPr>
          <w:rFonts w:hint="eastAsia" w:ascii="仿宋_GB2312" w:eastAsia="仿宋_GB2312" w:cs="仿宋_GB2312"/>
          <w:sz w:val="32"/>
          <w:szCs w:val="32"/>
          <w:lang w:eastAsia="zh-CN"/>
        </w:rPr>
      </w:pPr>
      <w:r>
        <w:rPr>
          <w:rFonts w:hint="eastAsia" w:ascii="仿宋_GB2312" w:eastAsia="仿宋_GB2312" w:cs="仿宋_GB2312"/>
          <w:sz w:val="32"/>
          <w:szCs w:val="32"/>
          <w:lang w:val="en-US" w:eastAsia="zh-CN"/>
        </w:rPr>
        <w:t>1.主要经验及做法。</w:t>
      </w:r>
      <w:r>
        <w:rPr>
          <w:rFonts w:hint="eastAsia" w:ascii="仿宋_GB2312" w:eastAsia="仿宋_GB2312" w:cs="仿宋_GB2312"/>
          <w:sz w:val="32"/>
          <w:szCs w:val="32"/>
          <w:lang w:eastAsia="zh-CN"/>
        </w:rPr>
        <w:t>做好项目实施的跟踪检查工作，定期不定期地对项目实施情况和经费使用情况进行跟踪检查，对能实现预期绩效目标的项目予以充分肯定，对进展缓慢，预期绩效目标较差的项目，及时进行协调和提出整改措施，确保项目实施工作正常运行，达到预期绩效目标。</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2.存在问题。</w:t>
      </w:r>
    </w:p>
    <w:p>
      <w:pPr>
        <w:numPr>
          <w:ilvl w:val="0"/>
          <w:numId w:val="0"/>
        </w:numPr>
        <w:spacing w:line="560" w:lineRule="exact"/>
        <w:ind w:firstLine="640" w:firstLineChars="200"/>
        <w:rPr>
          <w:rFonts w:hint="eastAsia" w:ascii="黑体" w:hAnsi="黑体" w:eastAsia="黑体" w:cs="黑体"/>
          <w:sz w:val="32"/>
          <w:szCs w:val="32"/>
          <w:lang w:val="en-US" w:eastAsia="zh-CN"/>
        </w:rPr>
      </w:pPr>
      <w:r>
        <w:rPr>
          <w:rFonts w:hint="eastAsia" w:ascii="仿宋" w:hAnsi="仿宋" w:eastAsia="仿宋" w:cs="仿宋"/>
          <w:sz w:val="32"/>
          <w:szCs w:val="32"/>
          <w:lang w:val="en-US" w:eastAsia="zh-CN"/>
        </w:rPr>
        <w:t>项目绩效评价不规范、评价方法单一。</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3.意见及建议。</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（1）进一步健全和完善财务管理制度及内部控制制度，创新管理手段，用新思路、新方法，改进完善财务管理方法。</w:t>
      </w:r>
    </w:p>
    <w:p>
      <w:pPr>
        <w:numPr>
          <w:ilvl w:val="0"/>
          <w:numId w:val="0"/>
        </w:numPr>
        <w:spacing w:line="560" w:lineRule="exact"/>
        <w:ind w:firstLine="640" w:firstLineChars="200"/>
        <w:rPr>
          <w:rFonts w:hint="eastAsia"/>
        </w:rPr>
      </w:pPr>
      <w:r>
        <w:rPr>
          <w:rFonts w:hint="eastAsia" w:ascii="仿宋" w:hAnsi="仿宋" w:eastAsia="仿宋" w:cs="仿宋"/>
          <w:sz w:val="32"/>
          <w:szCs w:val="32"/>
          <w:lang w:val="en-US" w:eastAsia="zh-CN"/>
        </w:rPr>
        <w:t>（2）按照财政支出绩效管理的要求，建立科学的财政资金效益考评制度体系，不断提高财政资金使用管理的水平和效率。</w:t>
      </w:r>
    </w:p>
    <w:p>
      <w:pPr>
        <w:spacing w:line="560" w:lineRule="exact"/>
        <w:ind w:firstLine="640"/>
        <w:rPr>
          <w:rFonts w:hint="eastAsia" w:ascii="黑体" w:hAnsi="黑体" w:eastAsia="黑体" w:cs="黑体"/>
          <w:sz w:val="32"/>
          <w:szCs w:val="32"/>
        </w:rPr>
      </w:pPr>
      <w:r>
        <w:rPr>
          <w:rFonts w:hint="eastAsia" w:ascii="黑体" w:hAnsi="黑体" w:eastAsia="黑体" w:cs="黑体"/>
          <w:sz w:val="32"/>
          <w:szCs w:val="32"/>
        </w:rPr>
        <w:t>七、其他需说明的问题</w:t>
      </w:r>
    </w:p>
    <w:p>
      <w:pPr>
        <w:numPr>
          <w:ilvl w:val="0"/>
          <w:numId w:val="0"/>
        </w:numPr>
        <w:spacing w:line="560" w:lineRule="exact"/>
        <w:ind w:firstLine="640" w:firstLineChars="200"/>
        <w:rPr>
          <w:rFonts w:hint="eastAsia" w:ascii="仿宋_GB2312" w:eastAsia="仿宋_GB2312" w:cs="仿宋_GB2312"/>
          <w:sz w:val="32"/>
          <w:szCs w:val="32"/>
          <w:lang w:val="en-US" w:eastAsia="zh-CN"/>
        </w:rPr>
      </w:pPr>
      <w:r>
        <w:rPr>
          <w:rFonts w:hint="eastAsia" w:ascii="仿宋_GB2312" w:eastAsia="仿宋_GB2312" w:cs="仿宋_GB2312"/>
          <w:sz w:val="32"/>
          <w:szCs w:val="32"/>
          <w:lang w:val="en-US" w:eastAsia="zh-CN"/>
        </w:rPr>
        <w:t>无。</w:t>
      </w:r>
    </w:p>
    <w:bookmarkEnd w:id="68"/>
    <w:bookmarkEnd w:id="69"/>
    <w:bookmarkEnd w:id="70"/>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tbl>
      <w:tblPr>
        <w:tblStyle w:val="5"/>
        <w:tblW w:w="9419" w:type="dxa"/>
        <w:jc w:val="center"/>
        <w:tblLayout w:type="fixed"/>
        <w:tblCellMar>
          <w:top w:w="0" w:type="dxa"/>
          <w:left w:w="108" w:type="dxa"/>
          <w:bottom w:w="0" w:type="dxa"/>
          <w:right w:w="108" w:type="dxa"/>
        </w:tblCellMar>
      </w:tblPr>
      <w:tblGrid>
        <w:gridCol w:w="898"/>
        <w:gridCol w:w="456"/>
        <w:gridCol w:w="966"/>
        <w:gridCol w:w="456"/>
        <w:gridCol w:w="937"/>
        <w:gridCol w:w="3316"/>
        <w:gridCol w:w="2390"/>
      </w:tblGrid>
      <w:tr>
        <w:tblPrEx>
          <w:tblCellMar>
            <w:top w:w="0" w:type="dxa"/>
            <w:left w:w="108" w:type="dxa"/>
            <w:bottom w:w="0" w:type="dxa"/>
            <w:right w:w="108" w:type="dxa"/>
          </w:tblCellMar>
        </w:tblPrEx>
        <w:trPr>
          <w:trHeight w:val="456" w:hRule="atLeast"/>
          <w:jc w:val="center"/>
        </w:trPr>
        <w:tc>
          <w:tcPr>
            <w:tcW w:w="9419" w:type="dxa"/>
            <w:gridSpan w:val="7"/>
            <w:tcBorders>
              <w:top w:val="nil"/>
              <w:left w:val="nil"/>
              <w:bottom w:val="nil"/>
              <w:right w:val="nil"/>
            </w:tcBorders>
            <w:noWrap w:val="0"/>
            <w:vAlign w:val="top"/>
          </w:tcPr>
          <w:p>
            <w:pPr>
              <w:widowControl/>
              <w:ind w:firstLine="640"/>
              <w:jc w:val="center"/>
              <w:rPr>
                <w:rFonts w:ascii="华文中宋" w:hAnsi="华文中宋" w:eastAsia="华文中宋"/>
                <w:color w:val="000000"/>
                <w:kern w:val="0"/>
                <w:sz w:val="44"/>
                <w:szCs w:val="44"/>
              </w:rPr>
            </w:pPr>
            <w:r>
              <w:rPr>
                <w:rFonts w:hint="eastAsia" w:ascii="方正小标宋简体" w:hAnsi="方正小标宋简体" w:eastAsia="方正小标宋简体" w:cs="方正小标宋简体"/>
                <w:color w:val="000000"/>
                <w:kern w:val="0"/>
                <w:sz w:val="44"/>
                <w:szCs w:val="44"/>
              </w:rPr>
              <w:t>项目支出绩效评价指标体系</w:t>
            </w:r>
          </w:p>
        </w:tc>
      </w:tr>
      <w:tr>
        <w:tblPrEx>
          <w:tblCellMar>
            <w:top w:w="0" w:type="dxa"/>
            <w:left w:w="108" w:type="dxa"/>
            <w:bottom w:w="0" w:type="dxa"/>
            <w:right w:w="108" w:type="dxa"/>
          </w:tblCellMar>
        </w:tblPrEx>
        <w:trPr>
          <w:trHeight w:val="570" w:hRule="atLeast"/>
          <w:jc w:val="center"/>
        </w:trPr>
        <w:tc>
          <w:tcPr>
            <w:tcW w:w="898" w:type="dxa"/>
            <w:tcBorders>
              <w:top w:val="nil"/>
              <w:left w:val="nil"/>
              <w:bottom w:val="nil"/>
              <w:right w:val="nil"/>
            </w:tcBorders>
            <w:noWrap w:val="0"/>
            <w:vAlign w:val="top"/>
          </w:tcPr>
          <w:p>
            <w:pPr>
              <w:widowControl/>
              <w:jc w:val="left"/>
              <w:rPr>
                <w:rFonts w:ascii="宋体" w:hAnsi="宋体"/>
                <w:color w:val="000000"/>
                <w:kern w:val="0"/>
                <w:sz w:val="20"/>
                <w:szCs w:val="20"/>
              </w:rPr>
            </w:pPr>
          </w:p>
        </w:tc>
        <w:tc>
          <w:tcPr>
            <w:tcW w:w="456" w:type="dxa"/>
            <w:tcBorders>
              <w:top w:val="nil"/>
              <w:left w:val="nil"/>
              <w:bottom w:val="nil"/>
              <w:right w:val="nil"/>
            </w:tcBorders>
            <w:noWrap w:val="0"/>
            <w:vAlign w:val="top"/>
          </w:tcPr>
          <w:p>
            <w:pPr>
              <w:widowControl/>
              <w:jc w:val="left"/>
              <w:rPr>
                <w:rFonts w:ascii="宋体" w:hAnsi="宋体"/>
                <w:color w:val="000000"/>
                <w:kern w:val="0"/>
                <w:sz w:val="20"/>
                <w:szCs w:val="20"/>
              </w:rPr>
            </w:pPr>
          </w:p>
        </w:tc>
        <w:tc>
          <w:tcPr>
            <w:tcW w:w="966" w:type="dxa"/>
            <w:tcBorders>
              <w:top w:val="nil"/>
              <w:left w:val="nil"/>
              <w:bottom w:val="nil"/>
              <w:right w:val="nil"/>
            </w:tcBorders>
            <w:noWrap w:val="0"/>
            <w:vAlign w:val="top"/>
          </w:tcPr>
          <w:p>
            <w:pPr>
              <w:widowControl/>
              <w:jc w:val="left"/>
              <w:rPr>
                <w:rFonts w:ascii="宋体" w:hAnsi="宋体"/>
                <w:color w:val="000000"/>
                <w:kern w:val="0"/>
                <w:sz w:val="20"/>
                <w:szCs w:val="20"/>
              </w:rPr>
            </w:pPr>
          </w:p>
        </w:tc>
        <w:tc>
          <w:tcPr>
            <w:tcW w:w="456" w:type="dxa"/>
            <w:tcBorders>
              <w:top w:val="nil"/>
              <w:left w:val="nil"/>
              <w:bottom w:val="nil"/>
              <w:right w:val="nil"/>
            </w:tcBorders>
            <w:noWrap w:val="0"/>
            <w:vAlign w:val="top"/>
          </w:tcPr>
          <w:p>
            <w:pPr>
              <w:widowControl/>
              <w:jc w:val="left"/>
              <w:rPr>
                <w:rFonts w:ascii="宋体" w:hAnsi="宋体"/>
                <w:color w:val="000000"/>
                <w:kern w:val="0"/>
                <w:sz w:val="20"/>
                <w:szCs w:val="20"/>
              </w:rPr>
            </w:pPr>
          </w:p>
        </w:tc>
        <w:tc>
          <w:tcPr>
            <w:tcW w:w="937" w:type="dxa"/>
            <w:tcBorders>
              <w:top w:val="nil"/>
              <w:left w:val="nil"/>
              <w:bottom w:val="nil"/>
              <w:right w:val="nil"/>
            </w:tcBorders>
            <w:noWrap w:val="0"/>
            <w:vAlign w:val="top"/>
          </w:tcPr>
          <w:p>
            <w:pPr>
              <w:widowControl/>
              <w:jc w:val="left"/>
              <w:rPr>
                <w:rFonts w:ascii="宋体" w:hAnsi="宋体"/>
                <w:color w:val="000000"/>
                <w:kern w:val="0"/>
                <w:sz w:val="20"/>
                <w:szCs w:val="20"/>
              </w:rPr>
            </w:pPr>
          </w:p>
        </w:tc>
        <w:tc>
          <w:tcPr>
            <w:tcW w:w="3316" w:type="dxa"/>
            <w:tcBorders>
              <w:top w:val="nil"/>
              <w:left w:val="nil"/>
              <w:bottom w:val="nil"/>
              <w:right w:val="nil"/>
            </w:tcBorders>
            <w:noWrap w:val="0"/>
            <w:vAlign w:val="top"/>
          </w:tcPr>
          <w:p>
            <w:pPr>
              <w:widowControl/>
              <w:jc w:val="left"/>
              <w:rPr>
                <w:rFonts w:ascii="宋体" w:hAnsi="宋体"/>
                <w:color w:val="000000"/>
                <w:kern w:val="0"/>
                <w:sz w:val="20"/>
                <w:szCs w:val="20"/>
              </w:rPr>
            </w:pPr>
          </w:p>
        </w:tc>
        <w:tc>
          <w:tcPr>
            <w:tcW w:w="2390" w:type="dxa"/>
            <w:tcBorders>
              <w:top w:val="nil"/>
              <w:left w:val="nil"/>
              <w:bottom w:val="nil"/>
              <w:right w:val="nil"/>
            </w:tcBorders>
            <w:noWrap w:val="0"/>
            <w:vAlign w:val="top"/>
          </w:tcPr>
          <w:p>
            <w:pPr>
              <w:widowControl/>
              <w:jc w:val="left"/>
              <w:rPr>
                <w:rFonts w:ascii="宋体" w:hAnsi="宋体"/>
                <w:color w:val="000000"/>
                <w:kern w:val="0"/>
                <w:sz w:val="20"/>
                <w:szCs w:val="20"/>
              </w:rPr>
            </w:pPr>
          </w:p>
        </w:tc>
      </w:tr>
      <w:tr>
        <w:tblPrEx>
          <w:tblCellMar>
            <w:top w:w="0" w:type="dxa"/>
            <w:left w:w="108" w:type="dxa"/>
            <w:bottom w:w="0" w:type="dxa"/>
            <w:right w:w="108" w:type="dxa"/>
          </w:tblCellMar>
        </w:tblPrEx>
        <w:trPr>
          <w:trHeight w:val="495" w:hRule="atLeast"/>
          <w:jc w:val="center"/>
        </w:trPr>
        <w:tc>
          <w:tcPr>
            <w:tcW w:w="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一级指标</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分值</w:t>
            </w:r>
          </w:p>
        </w:tc>
        <w:tc>
          <w:tcPr>
            <w:tcW w:w="9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二级指标</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分值</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三级指标</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指标解释</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评价标淮</w:t>
            </w:r>
          </w:p>
        </w:tc>
      </w:tr>
      <w:tr>
        <w:tblPrEx>
          <w:tblCellMar>
            <w:top w:w="0" w:type="dxa"/>
            <w:left w:w="108" w:type="dxa"/>
            <w:bottom w:w="0" w:type="dxa"/>
            <w:right w:w="108" w:type="dxa"/>
          </w:tblCellMar>
        </w:tblPrEx>
        <w:trPr>
          <w:trHeight w:val="3755" w:hRule="atLeast"/>
          <w:jc w:val="center"/>
        </w:trPr>
        <w:tc>
          <w:tcPr>
            <w:tcW w:w="898" w:type="dxa"/>
            <w:vMerge w:val="restart"/>
            <w:tcBorders>
              <w:top w:val="single" w:color="000000" w:sz="4" w:space="0"/>
              <w:left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olor w:val="000000"/>
                <w:kern w:val="0"/>
                <w:sz w:val="16"/>
                <w:szCs w:val="16"/>
                <w:lang w:eastAsia="zh-CN"/>
              </w:rPr>
              <w:t>投入</w:t>
            </w:r>
          </w:p>
        </w:tc>
        <w:tc>
          <w:tcPr>
            <w:tcW w:w="456" w:type="dxa"/>
            <w:vMerge w:val="restart"/>
            <w:tcBorders>
              <w:top w:val="single" w:color="000000" w:sz="4" w:space="0"/>
              <w:left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val="en-US" w:eastAsia="zh-CN"/>
              </w:rPr>
            </w:pPr>
            <w:r>
              <w:rPr>
                <w:rFonts w:ascii="宋体" w:hAnsi="宋体" w:cs="宋体"/>
                <w:color w:val="000000"/>
                <w:kern w:val="0"/>
                <w:sz w:val="16"/>
                <w:szCs w:val="16"/>
              </w:rPr>
              <w:t>1</w:t>
            </w:r>
            <w:r>
              <w:rPr>
                <w:rFonts w:hint="eastAsia" w:ascii="宋体" w:hAnsi="宋体" w:cs="宋体"/>
                <w:color w:val="000000"/>
                <w:kern w:val="0"/>
                <w:sz w:val="16"/>
                <w:szCs w:val="16"/>
                <w:lang w:val="en-US" w:eastAsia="zh-CN"/>
              </w:rPr>
              <w:t>0</w:t>
            </w:r>
          </w:p>
        </w:tc>
        <w:tc>
          <w:tcPr>
            <w:tcW w:w="966" w:type="dxa"/>
            <w:vMerge w:val="restart"/>
            <w:tcBorders>
              <w:top w:val="single" w:color="000000" w:sz="4" w:space="0"/>
              <w:left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olor w:val="000000"/>
                <w:kern w:val="0"/>
                <w:sz w:val="16"/>
                <w:szCs w:val="16"/>
                <w:lang w:eastAsia="zh-CN"/>
              </w:rPr>
              <w:t>资金投入管理</w:t>
            </w:r>
          </w:p>
        </w:tc>
        <w:tc>
          <w:tcPr>
            <w:tcW w:w="456" w:type="dxa"/>
            <w:tcBorders>
              <w:top w:val="single" w:color="000000" w:sz="4" w:space="0"/>
              <w:left w:val="single" w:color="000000" w:sz="4" w:space="0"/>
              <w:right w:val="single" w:color="000000" w:sz="4" w:space="0"/>
            </w:tcBorders>
            <w:noWrap w:val="0"/>
            <w:vAlign w:val="center"/>
          </w:tcPr>
          <w:p>
            <w:pPr>
              <w:widowControl/>
              <w:jc w:val="center"/>
              <w:rPr>
                <w:rFonts w:hint="default" w:ascii="宋体" w:hAnsi="宋体" w:eastAsia="宋体"/>
                <w:color w:val="000000"/>
                <w:kern w:val="0"/>
                <w:sz w:val="16"/>
                <w:szCs w:val="16"/>
                <w:lang w:val="en-US" w:eastAsia="zh-CN"/>
              </w:rPr>
            </w:pPr>
            <w:r>
              <w:rPr>
                <w:rFonts w:hint="eastAsia" w:ascii="宋体" w:hAnsi="宋体"/>
                <w:color w:val="000000"/>
                <w:kern w:val="0"/>
                <w:sz w:val="16"/>
                <w:szCs w:val="16"/>
                <w:lang w:val="en-US" w:eastAsia="zh-CN"/>
              </w:rPr>
              <w:t>10</w:t>
            </w:r>
          </w:p>
        </w:tc>
        <w:tc>
          <w:tcPr>
            <w:tcW w:w="937" w:type="dxa"/>
            <w:tcBorders>
              <w:top w:val="single" w:color="000000" w:sz="4" w:space="0"/>
              <w:left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s="宋体"/>
                <w:color w:val="000000"/>
                <w:kern w:val="0"/>
                <w:sz w:val="16"/>
                <w:szCs w:val="16"/>
                <w:lang w:eastAsia="zh-CN"/>
              </w:rPr>
              <w:t>预算执行率</w:t>
            </w:r>
          </w:p>
        </w:tc>
        <w:tc>
          <w:tcPr>
            <w:tcW w:w="3316" w:type="dxa"/>
            <w:tcBorders>
              <w:top w:val="single" w:color="000000" w:sz="4" w:space="0"/>
              <w:left w:val="single" w:color="000000" w:sz="4" w:space="0"/>
              <w:right w:val="single" w:color="000000" w:sz="4" w:space="0"/>
            </w:tcBorders>
            <w:noWrap w:val="0"/>
            <w:vAlign w:val="center"/>
          </w:tcPr>
          <w:p>
            <w:pPr>
              <w:widowControl/>
              <w:rPr>
                <w:rFonts w:hint="eastAsia" w:ascii="宋体" w:hAnsi="宋体" w:eastAsia="宋体"/>
                <w:color w:val="000000"/>
                <w:kern w:val="0"/>
                <w:sz w:val="16"/>
                <w:szCs w:val="16"/>
                <w:lang w:eastAsia="zh-CN"/>
              </w:rPr>
            </w:pPr>
            <w:r>
              <w:rPr>
                <w:rFonts w:hint="eastAsia" w:ascii="宋体" w:hAnsi="宋体" w:cs="宋体"/>
                <w:color w:val="000000"/>
                <w:kern w:val="0"/>
                <w:sz w:val="16"/>
                <w:szCs w:val="16"/>
              </w:rPr>
              <w:t>资金是否及时到位；若未及时到位，是否影响项目进度</w:t>
            </w:r>
            <w:r>
              <w:rPr>
                <w:rFonts w:hint="eastAsia" w:ascii="宋体" w:hAnsi="宋体" w:cs="宋体"/>
                <w:color w:val="000000"/>
                <w:kern w:val="0"/>
                <w:sz w:val="16"/>
                <w:szCs w:val="16"/>
                <w:lang w:eastAsia="zh-CN"/>
              </w:rPr>
              <w:t>；</w:t>
            </w:r>
            <w:r>
              <w:rPr>
                <w:rFonts w:hint="eastAsia" w:ascii="宋体" w:hAnsi="宋体" w:cs="宋体"/>
                <w:color w:val="000000"/>
                <w:kern w:val="0"/>
                <w:sz w:val="16"/>
                <w:szCs w:val="16"/>
              </w:rPr>
              <w:t>是否存在支出依据不合规、虚列项目支出的情况；是否存在截留、挤占、挪用项目资金情况；是否存在超标准开支情况</w:t>
            </w:r>
            <w:r>
              <w:rPr>
                <w:rFonts w:hint="eastAsia" w:ascii="宋体" w:hAnsi="宋体" w:cs="宋体"/>
                <w:color w:val="000000"/>
                <w:kern w:val="0"/>
                <w:sz w:val="16"/>
                <w:szCs w:val="16"/>
                <w:lang w:eastAsia="zh-CN"/>
              </w:rPr>
              <w:t>；</w:t>
            </w:r>
            <w:r>
              <w:rPr>
                <w:rFonts w:hint="eastAsia" w:ascii="宋体" w:hAnsi="宋体" w:cs="宋体"/>
                <w:color w:val="000000"/>
                <w:kern w:val="0"/>
                <w:sz w:val="16"/>
                <w:szCs w:val="16"/>
              </w:rPr>
              <w:t>资金管理、费用支出等制度是否健全，是否严格执行；会计核算是否规范</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olor w:val="000000"/>
                <w:kern w:val="0"/>
                <w:sz w:val="16"/>
                <w:szCs w:val="16"/>
                <w:lang w:eastAsia="zh-CN"/>
              </w:rPr>
            </w:pPr>
            <w:r>
              <w:rPr>
                <w:rFonts w:hint="eastAsia" w:ascii="宋体" w:hAnsi="宋体" w:cs="宋体"/>
                <w:color w:val="000000"/>
                <w:kern w:val="0"/>
                <w:sz w:val="16"/>
                <w:szCs w:val="16"/>
              </w:rPr>
              <w:t>及时到位（</w:t>
            </w:r>
            <w:r>
              <w:rPr>
                <w:rFonts w:ascii="宋体" w:hAnsi="宋体" w:cs="宋体"/>
                <w:color w:val="000000"/>
                <w:kern w:val="0"/>
                <w:sz w:val="16"/>
                <w:szCs w:val="16"/>
              </w:rPr>
              <w:t>2</w:t>
            </w:r>
            <w:r>
              <w:rPr>
                <w:rFonts w:hint="eastAsia" w:ascii="宋体" w:hAnsi="宋体" w:cs="宋体"/>
                <w:color w:val="000000"/>
                <w:kern w:val="0"/>
                <w:sz w:val="16"/>
                <w:szCs w:val="16"/>
              </w:rPr>
              <w:t>分），未及时到位但未影响项目进度</w:t>
            </w:r>
            <w:r>
              <w:rPr>
                <w:rFonts w:ascii="宋体" w:hAnsi="宋体" w:cs="宋体"/>
                <w:color w:val="000000"/>
                <w:kern w:val="0"/>
                <w:sz w:val="16"/>
                <w:szCs w:val="16"/>
              </w:rPr>
              <w:t xml:space="preserve"> (1.5</w:t>
            </w:r>
            <w:r>
              <w:rPr>
                <w:rFonts w:hint="eastAsia" w:ascii="宋体" w:hAnsi="宋体" w:cs="宋体"/>
                <w:color w:val="000000"/>
                <w:kern w:val="0"/>
                <w:sz w:val="16"/>
                <w:szCs w:val="16"/>
              </w:rPr>
              <w:t>分），未及时到位并影响项目进度（</w:t>
            </w:r>
            <w:r>
              <w:rPr>
                <w:rFonts w:ascii="宋体" w:hAnsi="宋体" w:cs="宋体"/>
                <w:color w:val="000000"/>
                <w:kern w:val="0"/>
                <w:sz w:val="16"/>
                <w:szCs w:val="16"/>
              </w:rPr>
              <w:t>0-1</w:t>
            </w:r>
            <w:r>
              <w:rPr>
                <w:rFonts w:hint="eastAsia" w:ascii="宋体" w:hAnsi="宋体" w:cs="宋体"/>
                <w:color w:val="000000"/>
                <w:kern w:val="0"/>
                <w:sz w:val="16"/>
                <w:szCs w:val="16"/>
              </w:rPr>
              <w:t>分）</w:t>
            </w:r>
            <w:r>
              <w:rPr>
                <w:rFonts w:hint="eastAsia" w:ascii="宋体" w:hAnsi="宋体" w:cs="宋体"/>
                <w:color w:val="000000"/>
                <w:kern w:val="0"/>
                <w:sz w:val="16"/>
                <w:szCs w:val="16"/>
                <w:lang w:eastAsia="zh-CN"/>
              </w:rPr>
              <w:t>，</w:t>
            </w:r>
            <w:r>
              <w:rPr>
                <w:rFonts w:hint="eastAsia" w:ascii="宋体" w:hAnsi="宋体" w:cs="宋体"/>
                <w:color w:val="000000"/>
                <w:kern w:val="0"/>
                <w:sz w:val="16"/>
                <w:szCs w:val="16"/>
              </w:rPr>
              <w:t>虚列（套取）扣</w:t>
            </w:r>
            <w:r>
              <w:rPr>
                <w:rFonts w:ascii="宋体" w:hAnsi="宋体" w:cs="宋体"/>
                <w:color w:val="000000"/>
                <w:kern w:val="0"/>
                <w:sz w:val="16"/>
                <w:szCs w:val="16"/>
              </w:rPr>
              <w:t>1-3</w:t>
            </w:r>
            <w:r>
              <w:rPr>
                <w:rFonts w:hint="eastAsia" w:ascii="宋体" w:hAnsi="宋体" w:cs="宋体"/>
                <w:color w:val="000000"/>
                <w:kern w:val="0"/>
                <w:sz w:val="16"/>
                <w:szCs w:val="16"/>
              </w:rPr>
              <w:t>分，支出依据不合规扣</w:t>
            </w:r>
            <w:r>
              <w:rPr>
                <w:rFonts w:ascii="宋体" w:hAnsi="宋体" w:cs="宋体"/>
                <w:color w:val="000000"/>
                <w:kern w:val="0"/>
                <w:sz w:val="16"/>
                <w:szCs w:val="16"/>
              </w:rPr>
              <w:t>1</w:t>
            </w:r>
            <w:r>
              <w:rPr>
                <w:rFonts w:hint="eastAsia" w:ascii="宋体" w:hAnsi="宋体" w:cs="宋体"/>
                <w:color w:val="000000"/>
                <w:kern w:val="0"/>
                <w:sz w:val="16"/>
                <w:szCs w:val="16"/>
              </w:rPr>
              <w:t>分，截留、挤占、挪用扣</w:t>
            </w:r>
            <w:r>
              <w:rPr>
                <w:rFonts w:ascii="宋体" w:hAnsi="宋体" w:cs="宋体"/>
                <w:color w:val="000000"/>
                <w:kern w:val="0"/>
                <w:sz w:val="16"/>
                <w:szCs w:val="16"/>
              </w:rPr>
              <w:t>1-2</w:t>
            </w:r>
            <w:r>
              <w:rPr>
                <w:rFonts w:hint="eastAsia" w:ascii="宋体" w:hAnsi="宋体" w:cs="宋体"/>
                <w:color w:val="000000"/>
                <w:kern w:val="0"/>
                <w:sz w:val="16"/>
                <w:szCs w:val="16"/>
              </w:rPr>
              <w:t>分，超标准开支扣</w:t>
            </w:r>
            <w:r>
              <w:rPr>
                <w:rFonts w:ascii="宋体" w:hAnsi="宋体" w:cs="宋体"/>
                <w:color w:val="000000"/>
                <w:kern w:val="0"/>
                <w:sz w:val="16"/>
                <w:szCs w:val="16"/>
              </w:rPr>
              <w:t>1-2</w:t>
            </w:r>
            <w:r>
              <w:rPr>
                <w:rFonts w:hint="eastAsia" w:ascii="宋体" w:hAnsi="宋体" w:cs="宋体"/>
                <w:color w:val="000000"/>
                <w:kern w:val="0"/>
                <w:sz w:val="16"/>
                <w:szCs w:val="16"/>
              </w:rPr>
              <w:t>分</w:t>
            </w:r>
            <w:r>
              <w:rPr>
                <w:rFonts w:hint="eastAsia" w:ascii="宋体" w:hAnsi="宋体" w:cs="宋体"/>
                <w:color w:val="000000"/>
                <w:kern w:val="0"/>
                <w:sz w:val="16"/>
                <w:szCs w:val="16"/>
                <w:lang w:eastAsia="zh-CN"/>
              </w:rPr>
              <w:t>；</w:t>
            </w:r>
            <w:r>
              <w:rPr>
                <w:rFonts w:hint="eastAsia" w:ascii="宋体" w:hAnsi="宋体" w:cs="宋体"/>
                <w:color w:val="000000"/>
                <w:kern w:val="0"/>
                <w:sz w:val="16"/>
                <w:szCs w:val="16"/>
              </w:rPr>
              <w:t>财务制度健全</w:t>
            </w:r>
            <w:r>
              <w:rPr>
                <w:rFonts w:ascii="宋体" w:hAnsi="宋体" w:cs="宋体"/>
                <w:color w:val="000000"/>
                <w:kern w:val="0"/>
                <w:sz w:val="16"/>
                <w:szCs w:val="16"/>
              </w:rPr>
              <w:t>.</w:t>
            </w:r>
            <w:r>
              <w:rPr>
                <w:rFonts w:hint="eastAsia" w:ascii="宋体" w:hAnsi="宋体" w:cs="宋体"/>
                <w:color w:val="000000"/>
                <w:kern w:val="0"/>
                <w:sz w:val="16"/>
                <w:szCs w:val="16"/>
              </w:rPr>
              <w:t>严格执行制度</w:t>
            </w:r>
            <w:r>
              <w:rPr>
                <w:rFonts w:ascii="宋体" w:hAnsi="宋体" w:cs="宋体"/>
                <w:color w:val="000000"/>
                <w:kern w:val="0"/>
                <w:sz w:val="16"/>
                <w:szCs w:val="16"/>
              </w:rPr>
              <w:t xml:space="preserve"> (1</w:t>
            </w:r>
            <w:r>
              <w:rPr>
                <w:rFonts w:hint="eastAsia" w:ascii="宋体" w:hAnsi="宋体" w:cs="宋体"/>
                <w:color w:val="000000"/>
                <w:kern w:val="0"/>
                <w:sz w:val="16"/>
                <w:szCs w:val="16"/>
              </w:rPr>
              <w:t>分），会计核算规范</w:t>
            </w:r>
            <w:r>
              <w:rPr>
                <w:rFonts w:ascii="宋体" w:hAnsi="宋体" w:cs="宋体"/>
                <w:color w:val="000000"/>
                <w:kern w:val="0"/>
                <w:sz w:val="16"/>
                <w:szCs w:val="16"/>
              </w:rPr>
              <w:t xml:space="preserve"> </w:t>
            </w:r>
            <w:r>
              <w:rPr>
                <w:rFonts w:hint="eastAsia" w:ascii="宋体" w:hAnsi="宋体" w:cs="宋体"/>
                <w:color w:val="000000"/>
                <w:kern w:val="0"/>
                <w:sz w:val="16"/>
                <w:szCs w:val="16"/>
              </w:rPr>
              <w:t>（</w:t>
            </w:r>
            <w:r>
              <w:rPr>
                <w:rFonts w:ascii="宋体" w:hAnsi="宋体" w:cs="宋体"/>
                <w:color w:val="000000"/>
                <w:kern w:val="0"/>
                <w:sz w:val="16"/>
                <w:szCs w:val="16"/>
              </w:rPr>
              <w:t>1</w:t>
            </w:r>
            <w:r>
              <w:rPr>
                <w:rFonts w:hint="eastAsia" w:ascii="宋体" w:hAnsi="宋体" w:cs="宋体"/>
                <w:color w:val="000000"/>
                <w:kern w:val="0"/>
                <w:sz w:val="16"/>
                <w:szCs w:val="16"/>
              </w:rPr>
              <w:t>分）</w:t>
            </w:r>
          </w:p>
        </w:tc>
      </w:tr>
      <w:tr>
        <w:tblPrEx>
          <w:tblCellMar>
            <w:top w:w="0" w:type="dxa"/>
            <w:left w:w="108" w:type="dxa"/>
            <w:bottom w:w="0" w:type="dxa"/>
            <w:right w:w="108" w:type="dxa"/>
          </w:tblCellMar>
        </w:tblPrEx>
        <w:trPr>
          <w:trHeight w:val="1968" w:hRule="atLeast"/>
          <w:jc w:val="center"/>
        </w:trPr>
        <w:tc>
          <w:tcPr>
            <w:tcW w:w="89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s="宋体"/>
                <w:color w:val="000000"/>
                <w:kern w:val="0"/>
                <w:sz w:val="16"/>
                <w:szCs w:val="16"/>
                <w:lang w:eastAsia="zh-CN"/>
              </w:rPr>
              <w:t>产出</w:t>
            </w:r>
          </w:p>
        </w:tc>
        <w:tc>
          <w:tcPr>
            <w:tcW w:w="45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宋体" w:hAnsi="宋体" w:eastAsia="宋体"/>
                <w:color w:val="000000"/>
                <w:kern w:val="0"/>
                <w:sz w:val="16"/>
                <w:szCs w:val="16"/>
                <w:lang w:val="en-US" w:eastAsia="zh-CN"/>
              </w:rPr>
            </w:pPr>
            <w:r>
              <w:rPr>
                <w:rFonts w:hint="eastAsia" w:ascii="宋体" w:hAnsi="宋体"/>
                <w:color w:val="000000"/>
                <w:kern w:val="0"/>
                <w:sz w:val="16"/>
                <w:szCs w:val="16"/>
                <w:lang w:val="en-US" w:eastAsia="zh-CN"/>
              </w:rPr>
              <w:t>50</w:t>
            </w:r>
          </w:p>
        </w:tc>
        <w:tc>
          <w:tcPr>
            <w:tcW w:w="966" w:type="dxa"/>
            <w:vMerge w:val="restart"/>
            <w:tcBorders>
              <w:top w:val="single" w:color="000000" w:sz="4" w:space="0"/>
              <w:left w:val="single" w:color="000000" w:sz="4" w:space="0"/>
              <w:right w:val="single" w:color="000000" w:sz="4" w:space="0"/>
            </w:tcBorders>
            <w:noWrap w:val="0"/>
            <w:vAlign w:val="center"/>
          </w:tcPr>
          <w:p>
            <w:pPr>
              <w:widowControl/>
              <w:jc w:val="left"/>
              <w:rPr>
                <w:rFonts w:ascii="宋体" w:hAnsi="宋体"/>
                <w:color w:val="000000"/>
                <w:kern w:val="0"/>
                <w:sz w:val="16"/>
                <w:szCs w:val="16"/>
              </w:rPr>
            </w:pPr>
            <w:r>
              <w:rPr>
                <w:rFonts w:hint="eastAsia" w:ascii="宋体" w:hAnsi="宋体" w:cs="宋体"/>
                <w:color w:val="000000"/>
                <w:kern w:val="0"/>
                <w:sz w:val="16"/>
                <w:szCs w:val="16"/>
              </w:rPr>
              <w:t>项目产出</w:t>
            </w:r>
          </w:p>
        </w:tc>
        <w:tc>
          <w:tcPr>
            <w:tcW w:w="456" w:type="dxa"/>
            <w:tcBorders>
              <w:top w:val="single" w:color="000000" w:sz="4" w:space="0"/>
              <w:left w:val="single" w:color="000000" w:sz="4" w:space="0"/>
              <w:right w:val="single" w:color="000000" w:sz="4" w:space="0"/>
            </w:tcBorders>
            <w:noWrap w:val="0"/>
            <w:vAlign w:val="center"/>
          </w:tcPr>
          <w:p>
            <w:pPr>
              <w:widowControl/>
              <w:jc w:val="left"/>
              <w:rPr>
                <w:rFonts w:ascii="宋体" w:hAnsi="宋体"/>
                <w:color w:val="000000"/>
                <w:kern w:val="0"/>
                <w:sz w:val="16"/>
                <w:szCs w:val="16"/>
              </w:rPr>
            </w:pPr>
            <w:r>
              <w:rPr>
                <w:rFonts w:hint="eastAsia" w:ascii="宋体" w:hAnsi="宋体" w:cs="宋体"/>
                <w:color w:val="000000"/>
                <w:kern w:val="0"/>
                <w:sz w:val="16"/>
                <w:szCs w:val="16"/>
                <w:lang w:val="en-US" w:eastAsia="zh-CN"/>
              </w:rPr>
              <w:t>1</w:t>
            </w:r>
            <w:r>
              <w:rPr>
                <w:rFonts w:ascii="宋体" w:hAnsi="宋体" w:cs="宋体"/>
                <w:color w:val="000000"/>
                <w:kern w:val="0"/>
                <w:sz w:val="16"/>
                <w:szCs w:val="16"/>
              </w:rPr>
              <w:t>5</w:t>
            </w:r>
          </w:p>
        </w:tc>
        <w:tc>
          <w:tcPr>
            <w:tcW w:w="937" w:type="dxa"/>
            <w:tcBorders>
              <w:top w:val="single" w:color="000000" w:sz="4" w:space="0"/>
              <w:left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s="宋体"/>
                <w:color w:val="000000"/>
                <w:kern w:val="0"/>
                <w:sz w:val="16"/>
                <w:szCs w:val="16"/>
                <w:lang w:eastAsia="zh-CN"/>
              </w:rPr>
              <w:t>数量指标</w:t>
            </w:r>
          </w:p>
        </w:tc>
        <w:tc>
          <w:tcPr>
            <w:tcW w:w="3316" w:type="dxa"/>
            <w:tcBorders>
              <w:top w:val="single" w:color="000000" w:sz="4" w:space="0"/>
              <w:left w:val="single" w:color="000000" w:sz="4" w:space="0"/>
              <w:right w:val="single" w:color="000000" w:sz="4" w:space="0"/>
            </w:tcBorders>
            <w:noWrap w:val="0"/>
            <w:vAlign w:val="center"/>
          </w:tcPr>
          <w:p>
            <w:pPr>
              <w:widowControl/>
              <w:rPr>
                <w:rFonts w:ascii="宋体" w:hAnsi="宋体"/>
                <w:color w:val="000000"/>
                <w:kern w:val="0"/>
                <w:sz w:val="16"/>
                <w:szCs w:val="16"/>
              </w:rPr>
            </w:pPr>
            <w:r>
              <w:rPr>
                <w:rFonts w:hint="eastAsia" w:ascii="宋体" w:hAnsi="宋体" w:cs="宋体"/>
                <w:color w:val="000000"/>
                <w:kern w:val="0"/>
                <w:sz w:val="16"/>
                <w:szCs w:val="16"/>
                <w:lang w:eastAsia="zh-CN"/>
              </w:rPr>
              <w:t>聘用人员</w:t>
            </w:r>
            <w:r>
              <w:rPr>
                <w:rFonts w:hint="eastAsia" w:ascii="宋体" w:hAnsi="宋体" w:cs="宋体"/>
                <w:color w:val="000000"/>
                <w:kern w:val="0"/>
                <w:sz w:val="16"/>
                <w:szCs w:val="16"/>
              </w:rPr>
              <w:t>数量是否达到绩效目标</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olor w:val="000000"/>
                <w:kern w:val="0"/>
                <w:sz w:val="16"/>
                <w:szCs w:val="16"/>
                <w:lang w:eastAsia="zh-CN"/>
              </w:rPr>
            </w:pPr>
            <w:r>
              <w:rPr>
                <w:rFonts w:hint="eastAsia" w:ascii="宋体" w:hAnsi="宋体" w:cs="宋体"/>
                <w:color w:val="000000"/>
                <w:kern w:val="0"/>
                <w:sz w:val="16"/>
                <w:szCs w:val="16"/>
                <w:lang w:eastAsia="zh-CN"/>
              </w:rPr>
              <w:t>数量</w:t>
            </w:r>
            <w:r>
              <w:rPr>
                <w:rFonts w:hint="eastAsia" w:ascii="宋体" w:hAnsi="宋体" w:cs="宋体"/>
                <w:color w:val="000000"/>
                <w:kern w:val="0"/>
                <w:sz w:val="16"/>
                <w:szCs w:val="16"/>
              </w:rPr>
              <w:t>指标得分报据年初设定的产出目标实现程度</w:t>
            </w:r>
            <w:r>
              <w:rPr>
                <w:rFonts w:hint="eastAsia" w:ascii="宋体" w:hAnsi="宋体" w:cs="宋体"/>
                <w:color w:val="000000"/>
                <w:kern w:val="0"/>
                <w:sz w:val="16"/>
                <w:szCs w:val="16"/>
                <w:lang w:eastAsia="zh-CN"/>
              </w:rPr>
              <w:t>测算</w:t>
            </w:r>
          </w:p>
        </w:tc>
      </w:tr>
      <w:tr>
        <w:tblPrEx>
          <w:tblCellMar>
            <w:top w:w="0" w:type="dxa"/>
            <w:left w:w="108" w:type="dxa"/>
            <w:bottom w:w="0" w:type="dxa"/>
            <w:right w:w="108" w:type="dxa"/>
          </w:tblCellMar>
        </w:tblPrEx>
        <w:trPr>
          <w:trHeight w:val="1170" w:hRule="atLeast"/>
          <w:jc w:val="center"/>
        </w:trPr>
        <w:tc>
          <w:tcPr>
            <w:tcW w:w="8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45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966" w:type="dxa"/>
            <w:vMerge w:val="continue"/>
            <w:tcBorders>
              <w:left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宋体" w:hAnsi="宋体" w:eastAsia="宋体"/>
                <w:color w:val="000000"/>
                <w:kern w:val="0"/>
                <w:sz w:val="16"/>
                <w:szCs w:val="16"/>
                <w:lang w:val="en-US" w:eastAsia="zh-CN"/>
              </w:rPr>
            </w:pPr>
            <w:r>
              <w:rPr>
                <w:rFonts w:hint="eastAsia" w:ascii="宋体" w:hAnsi="宋体" w:cs="宋体"/>
                <w:color w:val="000000"/>
                <w:kern w:val="0"/>
                <w:sz w:val="16"/>
                <w:szCs w:val="16"/>
                <w:lang w:val="en-US" w:eastAsia="zh-CN"/>
              </w:rPr>
              <w:t>10</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olor w:val="000000"/>
                <w:kern w:val="0"/>
                <w:sz w:val="16"/>
                <w:szCs w:val="16"/>
                <w:lang w:eastAsia="zh-CN"/>
              </w:rPr>
              <w:t>时效指标</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宋体" w:hAnsi="宋体" w:eastAsia="宋体"/>
                <w:color w:val="000000"/>
                <w:kern w:val="0"/>
                <w:sz w:val="16"/>
                <w:szCs w:val="16"/>
                <w:lang w:eastAsia="zh-CN"/>
              </w:rPr>
            </w:pPr>
            <w:r>
              <w:rPr>
                <w:rFonts w:hint="eastAsia" w:ascii="宋体" w:hAnsi="宋体" w:cs="宋体"/>
                <w:color w:val="000000"/>
                <w:kern w:val="0"/>
                <w:sz w:val="16"/>
                <w:szCs w:val="16"/>
                <w:lang w:eastAsia="zh-CN"/>
              </w:rPr>
              <w:t>是否按时发放工资</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r>
              <w:rPr>
                <w:rFonts w:hint="eastAsia" w:ascii="宋体" w:hAnsi="宋体" w:cs="宋体"/>
                <w:color w:val="000000"/>
                <w:kern w:val="0"/>
                <w:sz w:val="16"/>
                <w:szCs w:val="16"/>
                <w:lang w:eastAsia="zh-CN"/>
              </w:rPr>
              <w:t>按时发放（</w:t>
            </w:r>
            <w:r>
              <w:rPr>
                <w:rFonts w:hint="eastAsia" w:ascii="宋体" w:hAnsi="宋体" w:cs="宋体"/>
                <w:color w:val="000000"/>
                <w:kern w:val="0"/>
                <w:sz w:val="16"/>
                <w:szCs w:val="16"/>
                <w:lang w:val="en-US" w:eastAsia="zh-CN"/>
              </w:rPr>
              <w:t>10分</w:t>
            </w:r>
            <w:r>
              <w:rPr>
                <w:rFonts w:hint="eastAsia" w:ascii="宋体" w:hAnsi="宋体" w:cs="宋体"/>
                <w:color w:val="000000"/>
                <w:kern w:val="0"/>
                <w:sz w:val="16"/>
                <w:szCs w:val="16"/>
                <w:lang w:eastAsia="zh-CN"/>
              </w:rPr>
              <w:t>）</w:t>
            </w:r>
          </w:p>
        </w:tc>
      </w:tr>
      <w:tr>
        <w:tblPrEx>
          <w:tblCellMar>
            <w:top w:w="0" w:type="dxa"/>
            <w:left w:w="108" w:type="dxa"/>
            <w:bottom w:w="0" w:type="dxa"/>
            <w:right w:w="108" w:type="dxa"/>
          </w:tblCellMar>
        </w:tblPrEx>
        <w:trPr>
          <w:trHeight w:val="827" w:hRule="atLeast"/>
          <w:jc w:val="center"/>
        </w:trPr>
        <w:tc>
          <w:tcPr>
            <w:tcW w:w="8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45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966" w:type="dxa"/>
            <w:vMerge w:val="continue"/>
            <w:tcBorders>
              <w:left w:val="single" w:color="000000" w:sz="4" w:space="0"/>
              <w:right w:val="single" w:color="000000" w:sz="4" w:space="0"/>
            </w:tcBorders>
            <w:noWrap w:val="0"/>
            <w:vAlign w:val="center"/>
          </w:tcPr>
          <w:p>
            <w:pPr>
              <w:widowControl/>
              <w:jc w:val="center"/>
              <w:rPr>
                <w:rFonts w:ascii="宋体" w:hAnsi="宋体"/>
                <w:color w:val="000000"/>
                <w:kern w:val="0"/>
                <w:sz w:val="16"/>
                <w:szCs w:val="16"/>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宋体" w:hAnsi="宋体" w:eastAsia="宋体"/>
                <w:color w:val="000000"/>
                <w:kern w:val="0"/>
                <w:sz w:val="16"/>
                <w:szCs w:val="16"/>
                <w:lang w:val="en-US" w:eastAsia="zh-CN"/>
              </w:rPr>
            </w:pPr>
            <w:r>
              <w:rPr>
                <w:rFonts w:hint="eastAsia" w:ascii="宋体" w:hAnsi="宋体"/>
                <w:color w:val="000000"/>
                <w:kern w:val="0"/>
                <w:sz w:val="16"/>
                <w:szCs w:val="16"/>
                <w:lang w:val="en-US" w:eastAsia="zh-CN"/>
              </w:rPr>
              <w:t>15</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s="宋体"/>
                <w:color w:val="000000"/>
                <w:kern w:val="0"/>
                <w:sz w:val="16"/>
                <w:szCs w:val="16"/>
              </w:rPr>
              <w:t>质量</w:t>
            </w:r>
            <w:r>
              <w:rPr>
                <w:rFonts w:hint="eastAsia" w:ascii="宋体" w:hAnsi="宋体" w:cs="宋体"/>
                <w:color w:val="000000"/>
                <w:kern w:val="0"/>
                <w:sz w:val="16"/>
                <w:szCs w:val="16"/>
                <w:lang w:eastAsia="zh-CN"/>
              </w:rPr>
              <w:t>指标</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default" w:ascii="宋体" w:hAnsi="宋体" w:eastAsia="宋体"/>
                <w:color w:val="000000"/>
                <w:kern w:val="0"/>
                <w:sz w:val="16"/>
                <w:szCs w:val="16"/>
                <w:lang w:val="en-US" w:eastAsia="zh-CN"/>
              </w:rPr>
            </w:pPr>
            <w:r>
              <w:rPr>
                <w:rFonts w:hint="eastAsia" w:ascii="宋体" w:hAnsi="宋体" w:cs="宋体"/>
                <w:color w:val="000000"/>
                <w:kern w:val="0"/>
                <w:sz w:val="16"/>
                <w:szCs w:val="16"/>
                <w:lang w:eastAsia="zh-CN"/>
              </w:rPr>
              <w:t>是否保障人员工资</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r>
              <w:rPr>
                <w:rFonts w:hint="eastAsia" w:ascii="宋体" w:hAnsi="宋体" w:cs="宋体"/>
                <w:color w:val="000000"/>
                <w:kern w:val="0"/>
                <w:sz w:val="16"/>
                <w:szCs w:val="16"/>
                <w:lang w:eastAsia="zh-CN"/>
              </w:rPr>
              <w:t>保障人员工资</w:t>
            </w:r>
            <w:r>
              <w:rPr>
                <w:rFonts w:hint="eastAsia" w:ascii="宋体" w:hAnsi="宋体" w:cs="宋体"/>
                <w:color w:val="000000"/>
                <w:kern w:val="0"/>
                <w:sz w:val="16"/>
                <w:szCs w:val="16"/>
                <w:lang w:val="en-US" w:eastAsia="zh-CN"/>
              </w:rPr>
              <w:t>（15分）</w:t>
            </w:r>
          </w:p>
        </w:tc>
      </w:tr>
      <w:tr>
        <w:tblPrEx>
          <w:tblCellMar>
            <w:top w:w="0" w:type="dxa"/>
            <w:left w:w="108" w:type="dxa"/>
            <w:bottom w:w="0" w:type="dxa"/>
            <w:right w:w="108" w:type="dxa"/>
          </w:tblCellMar>
        </w:tblPrEx>
        <w:trPr>
          <w:trHeight w:val="1851" w:hRule="atLeast"/>
          <w:jc w:val="center"/>
        </w:trPr>
        <w:tc>
          <w:tcPr>
            <w:tcW w:w="8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45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966" w:type="dxa"/>
            <w:vMerge w:val="continue"/>
            <w:tcBorders>
              <w:left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宋体" w:hAnsi="宋体" w:eastAsia="宋体"/>
                <w:color w:val="000000"/>
                <w:kern w:val="0"/>
                <w:sz w:val="16"/>
                <w:szCs w:val="16"/>
                <w:lang w:val="en-US" w:eastAsia="zh-CN"/>
              </w:rPr>
            </w:pPr>
            <w:r>
              <w:rPr>
                <w:rFonts w:hint="eastAsia" w:ascii="宋体" w:hAnsi="宋体"/>
                <w:color w:val="000000"/>
                <w:kern w:val="0"/>
                <w:sz w:val="16"/>
                <w:szCs w:val="16"/>
                <w:lang w:val="en-US" w:eastAsia="zh-CN"/>
              </w:rPr>
              <w:t>10</w:t>
            </w:r>
          </w:p>
        </w:tc>
        <w:tc>
          <w:tcPr>
            <w:tcW w:w="937" w:type="dxa"/>
            <w:tcBorders>
              <w:top w:val="single" w:color="000000" w:sz="4" w:space="0"/>
              <w:left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s="宋体"/>
                <w:color w:val="000000"/>
                <w:kern w:val="0"/>
                <w:sz w:val="16"/>
                <w:szCs w:val="16"/>
              </w:rPr>
              <w:t>成本</w:t>
            </w:r>
            <w:r>
              <w:rPr>
                <w:rFonts w:hint="eastAsia" w:ascii="宋体" w:hAnsi="宋体" w:cs="宋体"/>
                <w:color w:val="000000"/>
                <w:kern w:val="0"/>
                <w:sz w:val="16"/>
                <w:szCs w:val="16"/>
                <w:lang w:eastAsia="zh-CN"/>
              </w:rPr>
              <w:t>指标</w:t>
            </w:r>
          </w:p>
        </w:tc>
        <w:tc>
          <w:tcPr>
            <w:tcW w:w="3316" w:type="dxa"/>
            <w:tcBorders>
              <w:top w:val="single" w:color="000000" w:sz="4" w:space="0"/>
              <w:left w:val="single" w:color="000000" w:sz="4" w:space="0"/>
              <w:right w:val="single" w:color="000000" w:sz="4" w:space="0"/>
            </w:tcBorders>
            <w:noWrap w:val="0"/>
            <w:vAlign w:val="center"/>
          </w:tcPr>
          <w:p>
            <w:pPr>
              <w:widowControl/>
              <w:rPr>
                <w:rFonts w:hint="default" w:ascii="宋体" w:hAnsi="宋体" w:eastAsia="宋体"/>
                <w:color w:val="000000"/>
                <w:kern w:val="0"/>
                <w:sz w:val="16"/>
                <w:szCs w:val="16"/>
                <w:lang w:val="en-US" w:eastAsia="zh-CN"/>
              </w:rPr>
            </w:pPr>
            <w:r>
              <w:rPr>
                <w:rFonts w:hint="eastAsia" w:ascii="宋体" w:hAnsi="宋体" w:cs="宋体"/>
                <w:color w:val="000000"/>
                <w:kern w:val="0"/>
                <w:sz w:val="16"/>
                <w:szCs w:val="16"/>
                <w:lang w:eastAsia="zh-CN"/>
              </w:rPr>
              <w:t>为民办事提速率是否得到提升，审批服务办结率是否达到</w:t>
            </w:r>
            <w:r>
              <w:rPr>
                <w:rFonts w:hint="eastAsia" w:ascii="宋体" w:hAnsi="宋体" w:cs="宋体"/>
                <w:color w:val="000000"/>
                <w:kern w:val="0"/>
                <w:sz w:val="16"/>
                <w:szCs w:val="16"/>
                <w:lang w:val="en-US" w:eastAsia="zh-CN"/>
              </w:rPr>
              <w:t>100%</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r>
              <w:rPr>
                <w:rFonts w:hint="eastAsia" w:ascii="宋体" w:hAnsi="宋体" w:cs="宋体"/>
                <w:color w:val="000000"/>
                <w:kern w:val="0"/>
                <w:sz w:val="16"/>
                <w:szCs w:val="16"/>
                <w:lang w:eastAsia="zh-CN"/>
              </w:rPr>
              <w:t>为民办事提速率得到提升（</w:t>
            </w:r>
            <w:r>
              <w:rPr>
                <w:rFonts w:hint="eastAsia" w:ascii="宋体" w:hAnsi="宋体" w:cs="宋体"/>
                <w:color w:val="000000"/>
                <w:kern w:val="0"/>
                <w:sz w:val="16"/>
                <w:szCs w:val="16"/>
                <w:lang w:val="en-US" w:eastAsia="zh-CN"/>
              </w:rPr>
              <w:t>5分</w:t>
            </w:r>
            <w:r>
              <w:rPr>
                <w:rFonts w:hint="eastAsia" w:ascii="宋体" w:hAnsi="宋体" w:cs="宋体"/>
                <w:color w:val="000000"/>
                <w:kern w:val="0"/>
                <w:sz w:val="16"/>
                <w:szCs w:val="16"/>
                <w:lang w:eastAsia="zh-CN"/>
              </w:rPr>
              <w:t>），审批服务办结率达到</w:t>
            </w:r>
            <w:r>
              <w:rPr>
                <w:rFonts w:hint="eastAsia" w:ascii="宋体" w:hAnsi="宋体" w:cs="宋体"/>
                <w:color w:val="000000"/>
                <w:kern w:val="0"/>
                <w:sz w:val="16"/>
                <w:szCs w:val="16"/>
                <w:lang w:val="en-US" w:eastAsia="zh-CN"/>
              </w:rPr>
              <w:t>100%（5分）</w:t>
            </w:r>
          </w:p>
        </w:tc>
      </w:tr>
      <w:tr>
        <w:tblPrEx>
          <w:tblCellMar>
            <w:top w:w="0" w:type="dxa"/>
            <w:left w:w="108" w:type="dxa"/>
            <w:bottom w:w="0" w:type="dxa"/>
            <w:right w:w="108" w:type="dxa"/>
          </w:tblCellMar>
        </w:tblPrEx>
        <w:trPr>
          <w:trHeight w:val="707" w:hRule="atLeast"/>
          <w:jc w:val="center"/>
        </w:trPr>
        <w:tc>
          <w:tcPr>
            <w:tcW w:w="89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r>
              <w:rPr>
                <w:rFonts w:hint="eastAsia" w:ascii="宋体" w:hAnsi="宋体" w:cs="宋体"/>
                <w:color w:val="000000"/>
                <w:kern w:val="0"/>
                <w:sz w:val="16"/>
                <w:szCs w:val="16"/>
                <w:lang w:eastAsia="zh-CN"/>
              </w:rPr>
              <w:t>效果</w:t>
            </w:r>
          </w:p>
        </w:tc>
        <w:tc>
          <w:tcPr>
            <w:tcW w:w="45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40</w:t>
            </w:r>
          </w:p>
        </w:tc>
        <w:tc>
          <w:tcPr>
            <w:tcW w:w="966" w:type="dxa"/>
            <w:vMerge w:val="restart"/>
            <w:tcBorders>
              <w:top w:val="single" w:color="000000" w:sz="4" w:space="0"/>
              <w:left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r>
              <w:rPr>
                <w:rFonts w:hint="eastAsia" w:ascii="宋体" w:hAnsi="宋体" w:cs="宋体"/>
                <w:color w:val="000000"/>
                <w:kern w:val="0"/>
                <w:sz w:val="16"/>
                <w:szCs w:val="16"/>
                <w:lang w:eastAsia="zh-CN"/>
              </w:rPr>
              <w:t>项目效益</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r>
              <w:rPr>
                <w:rFonts w:hint="eastAsia" w:ascii="宋体" w:hAnsi="宋体" w:cs="宋体"/>
                <w:color w:val="000000"/>
                <w:kern w:val="0"/>
                <w:sz w:val="16"/>
                <w:szCs w:val="16"/>
                <w:lang w:val="en-US" w:eastAsia="zh-CN"/>
              </w:rPr>
              <w:t>5</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经济效益</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宋体" w:hAnsi="宋体" w:eastAsia="宋体"/>
                <w:color w:val="000000"/>
                <w:kern w:val="0"/>
                <w:sz w:val="16"/>
                <w:szCs w:val="16"/>
                <w:lang w:eastAsia="zh-CN"/>
              </w:rPr>
            </w:pPr>
            <w:r>
              <w:rPr>
                <w:rFonts w:hint="eastAsia" w:ascii="宋体" w:hAnsi="宋体" w:cs="宋体"/>
                <w:color w:val="000000"/>
                <w:kern w:val="0"/>
                <w:sz w:val="16"/>
                <w:szCs w:val="16"/>
                <w:lang w:eastAsia="zh-CN"/>
              </w:rPr>
              <w:t>提高政府的公共管理效率和降低政府管理成本</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r>
              <w:rPr>
                <w:rFonts w:hint="eastAsia" w:ascii="宋体" w:hAnsi="宋体" w:cs="宋体"/>
                <w:color w:val="000000"/>
                <w:kern w:val="0"/>
                <w:sz w:val="16"/>
                <w:szCs w:val="16"/>
                <w:lang w:eastAsia="zh-CN"/>
              </w:rPr>
              <w:t>提高政府的公共管理效率和降低政府管理成本（</w:t>
            </w:r>
            <w:r>
              <w:rPr>
                <w:rFonts w:hint="eastAsia" w:ascii="宋体" w:hAnsi="宋体" w:cs="宋体"/>
                <w:color w:val="000000"/>
                <w:kern w:val="0"/>
                <w:sz w:val="16"/>
                <w:szCs w:val="16"/>
                <w:lang w:val="en-US" w:eastAsia="zh-CN"/>
              </w:rPr>
              <w:t>5分</w:t>
            </w:r>
            <w:r>
              <w:rPr>
                <w:rFonts w:hint="eastAsia" w:ascii="宋体" w:hAnsi="宋体" w:cs="宋体"/>
                <w:color w:val="000000"/>
                <w:kern w:val="0"/>
                <w:sz w:val="16"/>
                <w:szCs w:val="16"/>
                <w:lang w:eastAsia="zh-CN"/>
              </w:rPr>
              <w:t>）</w:t>
            </w:r>
          </w:p>
        </w:tc>
      </w:tr>
      <w:tr>
        <w:tblPrEx>
          <w:tblCellMar>
            <w:top w:w="0" w:type="dxa"/>
            <w:left w:w="108" w:type="dxa"/>
            <w:bottom w:w="0" w:type="dxa"/>
            <w:right w:w="108" w:type="dxa"/>
          </w:tblCellMar>
        </w:tblPrEx>
        <w:trPr>
          <w:trHeight w:val="575" w:hRule="atLeast"/>
          <w:jc w:val="center"/>
        </w:trPr>
        <w:tc>
          <w:tcPr>
            <w:tcW w:w="8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45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966" w:type="dxa"/>
            <w:vMerge w:val="continue"/>
            <w:tcBorders>
              <w:left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社会效益</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ascii="宋体" w:hAnsi="宋体"/>
                <w:color w:val="000000"/>
                <w:kern w:val="0"/>
                <w:sz w:val="16"/>
                <w:szCs w:val="16"/>
              </w:rPr>
            </w:pPr>
            <w:r>
              <w:rPr>
                <w:rFonts w:hint="eastAsia" w:ascii="宋体" w:hAnsi="宋体" w:cs="宋体"/>
                <w:color w:val="000000"/>
                <w:kern w:val="0"/>
                <w:sz w:val="16"/>
                <w:szCs w:val="16"/>
              </w:rPr>
              <w:t>项目实施是否</w:t>
            </w:r>
            <w:r>
              <w:rPr>
                <w:rFonts w:hint="eastAsia" w:ascii="宋体" w:hAnsi="宋体" w:cs="宋体"/>
                <w:color w:val="000000"/>
                <w:kern w:val="0"/>
                <w:sz w:val="16"/>
                <w:szCs w:val="16"/>
                <w:lang w:eastAsia="zh-CN"/>
              </w:rPr>
              <w:t>提升审批运行效能，方便群众办事</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ascii="宋体" w:hAnsi="宋体"/>
                <w:color w:val="000000"/>
                <w:kern w:val="0"/>
                <w:sz w:val="16"/>
                <w:szCs w:val="16"/>
              </w:rPr>
            </w:pPr>
            <w:r>
              <w:rPr>
                <w:rFonts w:hint="eastAsia" w:ascii="宋体" w:hAnsi="宋体" w:cs="宋体"/>
                <w:color w:val="000000"/>
                <w:kern w:val="0"/>
                <w:sz w:val="16"/>
                <w:szCs w:val="16"/>
              </w:rPr>
              <w:t>项目实施</w:t>
            </w:r>
            <w:r>
              <w:rPr>
                <w:rFonts w:hint="eastAsia" w:ascii="宋体" w:hAnsi="宋体" w:cs="宋体"/>
                <w:color w:val="000000"/>
                <w:kern w:val="0"/>
                <w:sz w:val="16"/>
                <w:szCs w:val="16"/>
                <w:lang w:eastAsia="zh-CN"/>
              </w:rPr>
              <w:t>提升审批运行效能，方便群众办事程度（</w:t>
            </w:r>
            <w:r>
              <w:rPr>
                <w:rFonts w:hint="eastAsia" w:ascii="宋体" w:hAnsi="宋体" w:cs="宋体"/>
                <w:color w:val="000000"/>
                <w:kern w:val="0"/>
                <w:sz w:val="16"/>
                <w:szCs w:val="16"/>
                <w:lang w:val="en-US" w:eastAsia="zh-CN"/>
              </w:rPr>
              <w:t>10分</w:t>
            </w:r>
            <w:r>
              <w:rPr>
                <w:rFonts w:hint="eastAsia" w:ascii="宋体" w:hAnsi="宋体" w:cs="宋体"/>
                <w:color w:val="000000"/>
                <w:kern w:val="0"/>
                <w:sz w:val="16"/>
                <w:szCs w:val="16"/>
                <w:lang w:eastAsia="zh-CN"/>
              </w:rPr>
              <w:t>）</w:t>
            </w:r>
          </w:p>
        </w:tc>
      </w:tr>
      <w:tr>
        <w:tblPrEx>
          <w:tblCellMar>
            <w:top w:w="0" w:type="dxa"/>
            <w:left w:w="108" w:type="dxa"/>
            <w:bottom w:w="0" w:type="dxa"/>
            <w:right w:w="108" w:type="dxa"/>
          </w:tblCellMar>
        </w:tblPrEx>
        <w:trPr>
          <w:trHeight w:val="696" w:hRule="atLeast"/>
          <w:jc w:val="center"/>
        </w:trPr>
        <w:tc>
          <w:tcPr>
            <w:tcW w:w="8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45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966" w:type="dxa"/>
            <w:vMerge w:val="continue"/>
            <w:tcBorders>
              <w:left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r>
              <w:rPr>
                <w:rFonts w:hint="eastAsia" w:ascii="宋体" w:hAnsi="宋体" w:cs="宋体"/>
                <w:color w:val="000000"/>
                <w:kern w:val="0"/>
                <w:sz w:val="16"/>
                <w:szCs w:val="16"/>
                <w:lang w:val="en-US" w:eastAsia="zh-CN"/>
              </w:rPr>
              <w:t>5</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r>
              <w:rPr>
                <w:rFonts w:hint="eastAsia" w:ascii="宋体" w:hAnsi="宋体" w:cs="宋体"/>
                <w:color w:val="000000"/>
                <w:kern w:val="0"/>
                <w:sz w:val="16"/>
                <w:szCs w:val="16"/>
                <w:lang w:eastAsia="zh-CN"/>
              </w:rPr>
              <w:t>生态效益</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olor w:val="000000"/>
                <w:kern w:val="0"/>
                <w:sz w:val="16"/>
                <w:szCs w:val="16"/>
                <w:lang w:eastAsia="zh-CN"/>
              </w:rPr>
              <w:t>优化大厅环境</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olor w:val="000000"/>
                <w:kern w:val="0"/>
                <w:sz w:val="16"/>
                <w:szCs w:val="16"/>
                <w:lang w:eastAsia="zh-CN"/>
              </w:rPr>
              <w:t>优化大厅环境程度（</w:t>
            </w:r>
            <w:r>
              <w:rPr>
                <w:rFonts w:hint="eastAsia" w:ascii="宋体" w:hAnsi="宋体"/>
                <w:color w:val="000000"/>
                <w:kern w:val="0"/>
                <w:sz w:val="16"/>
                <w:szCs w:val="16"/>
                <w:lang w:val="en-US" w:eastAsia="zh-CN"/>
              </w:rPr>
              <w:t>5分</w:t>
            </w:r>
            <w:r>
              <w:rPr>
                <w:rFonts w:hint="eastAsia" w:ascii="宋体" w:hAnsi="宋体"/>
                <w:color w:val="000000"/>
                <w:kern w:val="0"/>
                <w:sz w:val="16"/>
                <w:szCs w:val="16"/>
                <w:lang w:eastAsia="zh-CN"/>
              </w:rPr>
              <w:t>）</w:t>
            </w:r>
          </w:p>
        </w:tc>
      </w:tr>
      <w:tr>
        <w:tblPrEx>
          <w:tblCellMar>
            <w:top w:w="0" w:type="dxa"/>
            <w:left w:w="108" w:type="dxa"/>
            <w:bottom w:w="0" w:type="dxa"/>
            <w:right w:w="108" w:type="dxa"/>
          </w:tblCellMar>
        </w:tblPrEx>
        <w:trPr>
          <w:trHeight w:val="851" w:hRule="atLeast"/>
          <w:jc w:val="center"/>
        </w:trPr>
        <w:tc>
          <w:tcPr>
            <w:tcW w:w="8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45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966" w:type="dxa"/>
            <w:vMerge w:val="continue"/>
            <w:tcBorders>
              <w:left w:val="single" w:color="000000" w:sz="4" w:space="0"/>
              <w:right w:val="single" w:color="000000" w:sz="4" w:space="0"/>
            </w:tcBorders>
            <w:noWrap w:val="0"/>
            <w:vAlign w:val="top"/>
          </w:tcPr>
          <w:p>
            <w:pPr>
              <w:widowControl/>
              <w:jc w:val="center"/>
              <w:rPr>
                <w:rFonts w:hint="eastAsia" w:ascii="宋体" w:hAnsi="宋体" w:cs="宋体"/>
                <w:color w:val="000000"/>
                <w:kern w:val="0"/>
                <w:sz w:val="16"/>
                <w:szCs w:val="16"/>
                <w:lang w:eastAsia="zh-CN"/>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olor w:val="000000"/>
                <w:kern w:val="0"/>
                <w:sz w:val="16"/>
                <w:szCs w:val="16"/>
                <w:lang w:eastAsia="zh-CN"/>
              </w:rPr>
              <w:t>可持续影响</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lang w:eastAsia="zh-CN"/>
              </w:rPr>
              <w:t>提升行政审批运行效能</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lang w:eastAsia="zh-CN"/>
              </w:rPr>
              <w:t>提升行政审批运行效能（</w:t>
            </w:r>
            <w:r>
              <w:rPr>
                <w:rFonts w:hint="eastAsia" w:ascii="宋体" w:hAnsi="宋体" w:cs="宋体"/>
                <w:color w:val="000000"/>
                <w:kern w:val="0"/>
                <w:sz w:val="16"/>
                <w:szCs w:val="16"/>
                <w:lang w:val="en-US" w:eastAsia="zh-CN"/>
              </w:rPr>
              <w:t>10分</w:t>
            </w:r>
            <w:r>
              <w:rPr>
                <w:rFonts w:hint="eastAsia" w:ascii="宋体" w:hAnsi="宋体" w:cs="宋体"/>
                <w:color w:val="000000"/>
                <w:kern w:val="0"/>
                <w:sz w:val="16"/>
                <w:szCs w:val="16"/>
                <w:lang w:eastAsia="zh-CN"/>
              </w:rPr>
              <w:t>）</w:t>
            </w:r>
          </w:p>
        </w:tc>
      </w:tr>
      <w:tr>
        <w:tblPrEx>
          <w:tblCellMar>
            <w:top w:w="0" w:type="dxa"/>
            <w:left w:w="108" w:type="dxa"/>
            <w:bottom w:w="0" w:type="dxa"/>
            <w:right w:w="108" w:type="dxa"/>
          </w:tblCellMar>
        </w:tblPrEx>
        <w:trPr>
          <w:trHeight w:val="1221" w:hRule="atLeast"/>
          <w:jc w:val="center"/>
        </w:trPr>
        <w:tc>
          <w:tcPr>
            <w:tcW w:w="898" w:type="dxa"/>
            <w:vMerge w:val="continue"/>
            <w:tcBorders>
              <w:left w:val="single" w:color="000000" w:sz="4" w:space="0"/>
              <w:bottom w:val="single" w:color="000000" w:sz="4" w:space="0"/>
              <w:right w:val="single" w:color="000000" w:sz="4" w:space="0"/>
            </w:tcBorders>
            <w:noWrap w:val="0"/>
            <w:vAlign w:val="center"/>
          </w:tcPr>
          <w:p>
            <w:pPr>
              <w:widowControl/>
              <w:jc w:val="center"/>
            </w:pPr>
          </w:p>
        </w:tc>
        <w:tc>
          <w:tcPr>
            <w:tcW w:w="456" w:type="dxa"/>
            <w:vMerge w:val="continue"/>
            <w:tcBorders>
              <w:left w:val="single" w:color="000000" w:sz="4" w:space="0"/>
              <w:bottom w:val="single" w:color="000000" w:sz="4" w:space="0"/>
              <w:right w:val="single" w:color="000000" w:sz="4" w:space="0"/>
            </w:tcBorders>
            <w:noWrap w:val="0"/>
            <w:vAlign w:val="center"/>
          </w:tcPr>
          <w:p>
            <w:pPr>
              <w:widowControl/>
              <w:jc w:val="center"/>
            </w:pPr>
          </w:p>
        </w:tc>
        <w:tc>
          <w:tcPr>
            <w:tcW w:w="966" w:type="dxa"/>
            <w:vMerge w:val="continue"/>
            <w:tcBorders>
              <w:left w:val="single" w:color="000000" w:sz="4" w:space="0"/>
              <w:right w:val="single" w:color="000000" w:sz="4" w:space="0"/>
            </w:tcBorders>
            <w:noWrap w:val="0"/>
            <w:vAlign w:val="top"/>
          </w:tcPr>
          <w:p>
            <w:pPr>
              <w:widowControl/>
              <w:jc w:val="cente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val="en-US" w:eastAsia="zh-CN"/>
              </w:rPr>
            </w:pPr>
            <w:r>
              <w:rPr>
                <w:rFonts w:hint="eastAsia" w:ascii="宋体" w:hAnsi="宋体" w:cs="宋体"/>
                <w:color w:val="000000"/>
                <w:kern w:val="0"/>
                <w:sz w:val="16"/>
                <w:szCs w:val="16"/>
                <w:lang w:eastAsia="zh-CN"/>
              </w:rPr>
              <w:t>社会公众或</w:t>
            </w:r>
            <w:r>
              <w:rPr>
                <w:rFonts w:hint="eastAsia" w:ascii="宋体" w:hAnsi="宋体" w:cs="宋体"/>
                <w:color w:val="000000"/>
                <w:kern w:val="0"/>
                <w:sz w:val="16"/>
                <w:szCs w:val="16"/>
              </w:rPr>
              <w:t>服务对象满意度</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群众满意度</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val="en-US" w:eastAsia="zh-CN"/>
              </w:rPr>
            </w:pPr>
            <w:r>
              <w:rPr>
                <w:rFonts w:hint="eastAsia" w:ascii="宋体" w:hAnsi="宋体" w:cs="宋体"/>
                <w:color w:val="000000"/>
                <w:kern w:val="0"/>
                <w:sz w:val="16"/>
                <w:szCs w:val="16"/>
              </w:rPr>
              <w:t>服务对象满意度指标得分根据年初设定的满意度目标实现程度测算</w:t>
            </w:r>
          </w:p>
        </w:tc>
      </w:tr>
      <w:tr>
        <w:tblPrEx>
          <w:tblCellMar>
            <w:top w:w="0" w:type="dxa"/>
            <w:left w:w="108" w:type="dxa"/>
            <w:bottom w:w="0" w:type="dxa"/>
            <w:right w:w="108" w:type="dxa"/>
          </w:tblCellMar>
        </w:tblPrEx>
        <w:trPr>
          <w:trHeight w:val="844" w:hRule="atLeast"/>
          <w:jc w:val="center"/>
        </w:trPr>
        <w:tc>
          <w:tcPr>
            <w:tcW w:w="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总分</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ascii="宋体" w:hAnsi="宋体" w:cs="宋体"/>
                <w:color w:val="000000"/>
                <w:kern w:val="0"/>
                <w:sz w:val="16"/>
                <w:szCs w:val="16"/>
              </w:rPr>
              <w:t>100</w:t>
            </w:r>
          </w:p>
        </w:tc>
        <w:tc>
          <w:tcPr>
            <w:tcW w:w="966"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000000"/>
                <w:kern w:val="0"/>
                <w:sz w:val="16"/>
                <w:szCs w:val="16"/>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宋体" w:hAnsi="宋体" w:eastAsia="宋体"/>
                <w:color w:val="000000"/>
                <w:kern w:val="0"/>
                <w:sz w:val="16"/>
                <w:szCs w:val="16"/>
                <w:lang w:val="en-US" w:eastAsia="zh-CN"/>
              </w:rPr>
            </w:pPr>
            <w:r>
              <w:rPr>
                <w:rFonts w:hint="eastAsia" w:ascii="宋体" w:hAnsi="宋体"/>
                <w:color w:val="000000"/>
                <w:kern w:val="0"/>
                <w:sz w:val="16"/>
                <w:szCs w:val="16"/>
                <w:lang w:val="en-US" w:eastAsia="zh-CN"/>
              </w:rPr>
              <w:t>100</w:t>
            </w:r>
          </w:p>
        </w:tc>
        <w:tc>
          <w:tcPr>
            <w:tcW w:w="937"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000000"/>
                <w:kern w:val="0"/>
                <w:sz w:val="16"/>
                <w:szCs w:val="16"/>
              </w:rPr>
            </w:pPr>
          </w:p>
        </w:tc>
        <w:tc>
          <w:tcPr>
            <w:tcW w:w="3316" w:type="dxa"/>
            <w:tcBorders>
              <w:top w:val="single" w:color="000000" w:sz="4" w:space="0"/>
              <w:left w:val="single" w:color="000000" w:sz="4" w:space="0"/>
              <w:bottom w:val="single" w:color="000000" w:sz="4" w:space="0"/>
              <w:right w:val="single" w:color="000000" w:sz="4" w:space="0"/>
            </w:tcBorders>
            <w:noWrap w:val="0"/>
            <w:vAlign w:val="top"/>
          </w:tcPr>
          <w:p>
            <w:pPr>
              <w:widowControl/>
              <w:jc w:val="left"/>
              <w:rPr>
                <w:rFonts w:ascii="宋体" w:hAnsi="宋体"/>
                <w:color w:val="000000"/>
                <w:kern w:val="0"/>
                <w:sz w:val="16"/>
                <w:szCs w:val="16"/>
              </w:rPr>
            </w:pPr>
          </w:p>
        </w:tc>
        <w:tc>
          <w:tcPr>
            <w:tcW w:w="2390" w:type="dxa"/>
            <w:tcBorders>
              <w:top w:val="single" w:color="000000" w:sz="4" w:space="0"/>
              <w:left w:val="single" w:color="000000" w:sz="4" w:space="0"/>
              <w:bottom w:val="single" w:color="000000" w:sz="4" w:space="0"/>
              <w:right w:val="single" w:color="000000" w:sz="4" w:space="0"/>
            </w:tcBorders>
            <w:noWrap w:val="0"/>
            <w:vAlign w:val="top"/>
          </w:tcPr>
          <w:p>
            <w:pPr>
              <w:widowControl/>
              <w:jc w:val="left"/>
              <w:rPr>
                <w:rFonts w:ascii="宋体" w:hAnsi="宋体"/>
                <w:color w:val="000000"/>
                <w:kern w:val="0"/>
                <w:sz w:val="16"/>
                <w:szCs w:val="16"/>
              </w:rPr>
            </w:pPr>
          </w:p>
        </w:tc>
      </w:tr>
    </w:tbl>
    <w:p>
      <w:pPr>
        <w:sectPr>
          <w:headerReference r:id="rId16" w:type="default"/>
          <w:footerReference r:id="rId17" w:type="default"/>
          <w:footnotePr>
            <w:numFmt w:val="decimal"/>
          </w:footnotePr>
          <w:pgSz w:w="11900" w:h="16840"/>
          <w:pgMar w:top="2103" w:right="1159" w:bottom="2103" w:left="1308" w:header="1675" w:footer="1675" w:gutter="0"/>
          <w:pgNumType w:start="55"/>
          <w:cols w:space="720" w:num="1"/>
          <w:rtlGutter w:val="0"/>
          <w:docGrid w:linePitch="360" w:charSpace="0"/>
        </w:sectPr>
      </w:pPr>
    </w:p>
    <w:p>
      <w:pPr>
        <w:rPr>
          <w:b/>
          <w:sz w:val="28"/>
          <w:szCs w:val="28"/>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pPr>
        <w:jc w:val="center"/>
        <w:rPr>
          <w:rFonts w:hint="eastAsia"/>
          <w:b/>
          <w:sz w:val="48"/>
          <w:szCs w:val="48"/>
        </w:rPr>
      </w:pPr>
      <w:r>
        <w:rPr>
          <w:rFonts w:hint="eastAsia"/>
          <w:b/>
          <w:sz w:val="48"/>
          <w:szCs w:val="48"/>
          <w:lang w:val="en-US" w:eastAsia="zh-CN"/>
        </w:rPr>
        <w:t>行政审批服务工作经费</w:t>
      </w:r>
      <w:r>
        <w:rPr>
          <w:rFonts w:hint="eastAsia"/>
          <w:b/>
          <w:sz w:val="48"/>
          <w:szCs w:val="48"/>
        </w:rPr>
        <w:t>绩效自评报告</w:t>
      </w:r>
    </w:p>
    <w:tbl>
      <w:tblPr>
        <w:tblStyle w:val="5"/>
        <w:tblpPr w:leftFromText="180" w:rightFromText="180" w:vertAnchor="text" w:horzAnchor="page" w:tblpXSpec="center" w:tblpY="623"/>
        <w:tblOverlap w:val="never"/>
        <w:tblW w:w="157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3"/>
        <w:gridCol w:w="849"/>
        <w:gridCol w:w="236"/>
        <w:gridCol w:w="15"/>
        <w:gridCol w:w="599"/>
        <w:gridCol w:w="46"/>
        <w:gridCol w:w="495"/>
        <w:gridCol w:w="90"/>
        <w:gridCol w:w="858"/>
        <w:gridCol w:w="1252"/>
        <w:gridCol w:w="140"/>
        <w:gridCol w:w="250"/>
        <w:gridCol w:w="329"/>
        <w:gridCol w:w="111"/>
        <w:gridCol w:w="597"/>
        <w:gridCol w:w="493"/>
        <w:gridCol w:w="230"/>
        <w:gridCol w:w="540"/>
        <w:gridCol w:w="840"/>
        <w:gridCol w:w="240"/>
        <w:gridCol w:w="400"/>
        <w:gridCol w:w="60"/>
        <w:gridCol w:w="440"/>
        <w:gridCol w:w="223"/>
        <w:gridCol w:w="159"/>
        <w:gridCol w:w="850"/>
        <w:gridCol w:w="720"/>
        <w:gridCol w:w="1028"/>
        <w:gridCol w:w="66"/>
        <w:gridCol w:w="794"/>
        <w:gridCol w:w="49"/>
        <w:gridCol w:w="521"/>
        <w:gridCol w:w="220"/>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微软雅黑" w:hAnsi="微软雅黑" w:eastAsia="微软雅黑"/>
                <w:szCs w:val="21"/>
              </w:rPr>
            </w:pPr>
            <w:r>
              <w:rPr>
                <w:rFonts w:hint="eastAsia" w:ascii="微软雅黑" w:hAnsi="微软雅黑" w:eastAsia="微软雅黑" w:cs="Microsoft YaHei UI"/>
                <w:color w:val="000000"/>
                <w:kern w:val="0"/>
                <w:szCs w:val="21"/>
              </w:rPr>
              <w:t>单位基本</w:t>
            </w:r>
            <w:r>
              <w:rPr>
                <w:rFonts w:ascii="微软雅黑" w:hAnsi="微软雅黑" w:eastAsia="微软雅黑" w:cs="Microsoft YaHei UI"/>
                <w:color w:val="000000"/>
                <w:kern w:val="0"/>
                <w:szCs w:val="21"/>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单位代码</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128001</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单位名称</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[128001]淄博市张店区行政审批服务局</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单位性质</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行政单位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经费类别</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cs="Arial"/>
                <w:color w:val="000000"/>
                <w:szCs w:val="21"/>
                <w:shd w:val="clear" w:color="auto" w:fill="FDFDFD"/>
              </w:rPr>
              <w:t>全额单位</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cs="Arial"/>
                <w:color w:val="000000"/>
                <w:szCs w:val="21"/>
                <w:shd w:val="clear" w:color="auto" w:fill="FDFDFD"/>
              </w:rPr>
              <w:t>单位级别</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cs="Arial"/>
                <w:color w:val="000000"/>
                <w:szCs w:val="21"/>
                <w:shd w:val="clear" w:color="auto" w:fill="FDFDFD"/>
              </w:rPr>
              <w:t>正科级</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地址</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张店区新村西路220号张店市民中心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lang w:val="en-US" w:eastAsia="zh-CN"/>
              </w:rPr>
              <w:t>单位</w:t>
            </w:r>
            <w:r>
              <w:rPr>
                <w:rFonts w:hint="eastAsia" w:ascii="微软雅黑" w:hAnsi="微软雅黑" w:eastAsia="微软雅黑"/>
                <w:szCs w:val="21"/>
              </w:rPr>
              <w:t>负责人</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cs="Arial"/>
                <w:color w:val="000000"/>
                <w:szCs w:val="21"/>
                <w:shd w:val="clear" w:color="auto" w:fill="FDFDFD"/>
              </w:rPr>
              <w:t>李辉</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联系电话</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13806439000</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职务</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党组书记局长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财务负责人</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szCs w:val="21"/>
              </w:rPr>
              <w:t>魏丽艳</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联系电话</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szCs w:val="21"/>
              </w:rPr>
              <w:t>13969330095</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职务</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党组成员政务服务管理办公室副主任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szCs w:val="21"/>
              </w:rPr>
              <w:t>绩效负责人</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szCs w:val="21"/>
              </w:rPr>
              <w:t>魏丽艳</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szCs w:val="21"/>
              </w:rPr>
              <w:t>联系电话</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szCs w:val="21"/>
              </w:rPr>
              <w:t>13969330095</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职务</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党组成员政务服务管理办公室副主任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rPr>
              <w:t>单位职能概述</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rPr>
              <w:t>主要职能
1. 负责建立和完善行政审批工作机制，研究行政审批过程中遇到的各类问题并提出解决的意见建议，为区委、区政府决策 提供参考。 
2. 负责审批职责范围内的行政许可事项和相关政务服务事项的办理，并对审批行为承担相应的法律责任。 
3. 负责规范行政审批服务行为，制定和优化行政审批服务流程，创新行政审批服务方式，健全审批与监管有效协调沟通和 信息双向反馈机制，提高行政审批效能。 
4. 负责全区政务服务管理工作，建立和完善相应工作机制，负责全区政务服务体系规划和建设。 
5. 负责管理区政务服务中心，对进驻区政务服务中心的各 部门单位审批服务进行规范、监督和考核，对区级部门单位业务 大厅及工作人员进行指导、监督。 
6. 负责受理对进驻区政务服务中心的政务服务事项办理情况和相关工作的投诉举报。 
7. 负责制定行政审批服务信息化建设的有关制度，负责研 究运用信息化手段推进政务服务网上运行等工作，推进区级政务服务事项上网运行并进行电子监察。 
8. 指导各镇（街道）便民服务中心和村（社区）便民服务点工作。 
9. 负责本部门职责范围的安全生产监督管理工作。 
10. 负责本部门和所属单位党的建设工作。 
11. 完成区委、区政府交办的其他任务。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微软雅黑" w:hAnsi="微软雅黑" w:eastAsia="微软雅黑"/>
                <w:szCs w:val="21"/>
              </w:rPr>
            </w:pPr>
            <w:r>
              <w:rPr>
                <w:rFonts w:hint="eastAsia" w:ascii="微软雅黑" w:hAnsi="微软雅黑" w:eastAsia="微软雅黑"/>
                <w:szCs w:val="21"/>
              </w:rPr>
              <w:t>项目基本信息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项目名称</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行政审批服务工作经费</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rPr>
              <w:t>立项年度</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rPr>
              <w:t>2020</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cs="Arial"/>
                <w:color w:val="000000"/>
                <w:szCs w:val="21"/>
                <w:shd w:val="clear" w:color="auto" w:fill="FDFDFD"/>
                <w:lang w:val="en-US" w:eastAsia="zh-CN"/>
              </w:rPr>
              <w:t>业务年度</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开始时间</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lang w:val="en-US" w:eastAsia="zh-CN"/>
              </w:rPr>
              <w:t>2021-01-01</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结束时间</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2021-12-31</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cs="Arial"/>
                <w:color w:val="000000"/>
                <w:szCs w:val="21"/>
                <w:shd w:val="clear" w:color="auto" w:fill="FDFDFD"/>
                <w:lang w:val="en-US" w:eastAsia="zh-CN"/>
              </w:rPr>
              <w:t>项目类别</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rPr>
            </w:pPr>
            <w:r>
              <w:rPr>
                <w:rFonts w:hint="eastAsia" w:ascii="微软雅黑" w:hAnsi="微软雅黑" w:eastAsia="微软雅黑" w:cs="Arial"/>
                <w:color w:val="000000"/>
                <w:szCs w:val="21"/>
                <w:shd w:val="clear" w:color="auto" w:fill="FDFDFD"/>
                <w:lang w:val="en-US" w:eastAsia="zh-CN"/>
              </w:rPr>
              <w:t>其他综合类项目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Arial"/>
                <w:color w:val="000000"/>
                <w:szCs w:val="21"/>
                <w:shd w:val="clear" w:color="auto" w:fill="FDFDFD"/>
                <w:lang w:val="en-US" w:eastAsia="zh-CN"/>
              </w:rPr>
            </w:pPr>
            <w:r>
              <w:rPr>
                <w:rFonts w:hint="eastAsia" w:ascii="微软雅黑" w:hAnsi="微软雅黑" w:eastAsia="微软雅黑"/>
                <w:szCs w:val="21"/>
                <w:lang w:val="en-US" w:eastAsia="zh-CN"/>
              </w:rPr>
              <w:t>预算分类</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lang w:val="en-US" w:eastAsia="zh-CN"/>
              </w:rPr>
              <w:t>部门预算</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cs="Arial"/>
                <w:color w:val="000000"/>
                <w:szCs w:val="21"/>
                <w:shd w:val="clear" w:color="auto" w:fill="FDFDFD"/>
                <w:lang w:val="en-US" w:eastAsia="zh-CN"/>
              </w:rPr>
              <w:t>归口处室</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行政政法科</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szCs w:val="21"/>
              </w:rPr>
              <w:t>是否为政府采购</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Arial"/>
                <w:color w:val="000000"/>
                <w:szCs w:val="21"/>
                <w:shd w:val="clear" w:color="auto" w:fill="FDFDFD"/>
                <w:lang w:val="en-US" w:eastAsia="zh-CN"/>
              </w:rPr>
            </w:pPr>
            <w:r>
              <w:rPr>
                <w:rFonts w:hint="eastAsia" w:ascii="微软雅黑" w:hAnsi="微软雅黑" w:eastAsia="微软雅黑" w:cs="Arial"/>
                <w:color w:val="000000"/>
                <w:szCs w:val="21"/>
                <w:shd w:val="clear" w:color="auto" w:fill="FDFDFD"/>
                <w:lang w:val="en-US" w:eastAsia="zh-CN"/>
              </w:rPr>
              <w:t>功能科目</w:t>
            </w:r>
          </w:p>
        </w:tc>
        <w:tc>
          <w:tcPr>
            <w:tcW w:w="14225" w:type="dxa"/>
            <w:gridSpan w:val="3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[2010306]政务公开审批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Arial"/>
                <w:color w:val="000000"/>
                <w:szCs w:val="21"/>
                <w:shd w:val="clear" w:color="auto" w:fill="FDFDFD"/>
                <w:lang w:val="en-US" w:eastAsia="zh-CN"/>
              </w:rPr>
            </w:pPr>
            <w:r>
              <w:rPr>
                <w:rFonts w:hint="eastAsia" w:ascii="微软雅黑" w:hAnsi="微软雅黑" w:eastAsia="微软雅黑" w:cs="Arial"/>
                <w:color w:val="000000"/>
                <w:szCs w:val="21"/>
                <w:shd w:val="clear" w:color="auto" w:fill="FDFDFD"/>
                <w:lang w:val="en-US" w:eastAsia="zh-CN"/>
              </w:rPr>
              <w:t>项目简介</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cs="Arial"/>
                <w:color w:val="000000"/>
                <w:szCs w:val="21"/>
                <w:shd w:val="clear" w:color="auto" w:fill="FDFDFD"/>
                <w:lang w:val="en-US" w:eastAsia="zh-CN"/>
              </w:rPr>
              <w:t>为保障张店市民中心正常运行所产生的聘用人员工资保险、工作人员绩效补助，故编制此项目。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Arial"/>
                <w:color w:val="000000"/>
                <w:szCs w:val="21"/>
                <w:shd w:val="clear" w:color="auto" w:fill="FDFDFD"/>
                <w:lang w:val="en-US" w:eastAsia="zh-CN"/>
              </w:rPr>
            </w:pPr>
            <w:r>
              <w:rPr>
                <w:rFonts w:hint="eastAsia" w:ascii="微软雅黑" w:hAnsi="微软雅黑" w:eastAsia="微软雅黑" w:cs="Arial"/>
                <w:color w:val="000000"/>
                <w:szCs w:val="21"/>
                <w:shd w:val="clear" w:color="auto" w:fill="FDFDFD"/>
                <w:lang w:val="en-US" w:eastAsia="zh-CN"/>
              </w:rPr>
              <w:t>项目测算依据</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cs="Arial"/>
                <w:color w:val="000000"/>
                <w:szCs w:val="21"/>
                <w:shd w:val="clear" w:color="auto" w:fill="FDFDFD"/>
                <w:lang w:val="en-US" w:eastAsia="zh-CN"/>
              </w:rPr>
              <w:t>1.聘用人员工资保险：88人*2975.07元/月（工资2000元/人，保险935.07，代理费40元/人）*12个月=314.17万元；
2.工作人员绩效补助241人（大厅工作人员233，镇办工作人员8）*500元/月*12个月=144.6万元；以上费用合计458.77万元。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Arial"/>
                <w:color w:val="000000"/>
                <w:szCs w:val="21"/>
                <w:shd w:val="clear" w:color="auto" w:fill="FDFDFD"/>
              </w:rPr>
            </w:pPr>
            <w:r>
              <w:rPr>
                <w:rFonts w:hint="eastAsia" w:ascii="微软雅黑" w:hAnsi="微软雅黑" w:eastAsia="微软雅黑" w:cs="Arial"/>
                <w:color w:val="000000"/>
                <w:szCs w:val="21"/>
                <w:shd w:val="clear" w:color="auto" w:fill="FDFDFD"/>
                <w:lang w:val="en-US" w:eastAsia="zh-CN"/>
              </w:rPr>
              <w:t>计划</w:t>
            </w:r>
            <w:r>
              <w:rPr>
                <w:rFonts w:hint="eastAsia" w:ascii="微软雅黑" w:hAnsi="微软雅黑" w:eastAsia="微软雅黑" w:cs="Arial"/>
                <w:color w:val="000000"/>
                <w:szCs w:val="21"/>
                <w:shd w:val="clear" w:color="auto" w:fill="FDFDFD"/>
              </w:rPr>
              <w:t>实施时间</w:t>
            </w:r>
          </w:p>
        </w:tc>
        <w:tc>
          <w:tcPr>
            <w:tcW w:w="5741" w:type="dxa"/>
            <w:gridSpan w:val="1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2021-01-01</w:t>
            </w:r>
          </w:p>
        </w:tc>
        <w:tc>
          <w:tcPr>
            <w:tcW w:w="162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Arial"/>
                <w:color w:val="000000"/>
                <w:szCs w:val="21"/>
                <w:shd w:val="clear" w:color="auto" w:fill="FDFDFD"/>
              </w:rPr>
            </w:pPr>
            <w:r>
              <w:rPr>
                <w:rFonts w:hint="eastAsia" w:ascii="微软雅黑" w:hAnsi="微软雅黑" w:eastAsia="微软雅黑" w:cs="Arial"/>
                <w:color w:val="000000"/>
                <w:szCs w:val="21"/>
                <w:shd w:val="clear" w:color="auto" w:fill="FDFDFD"/>
                <w:lang w:val="en-US" w:eastAsia="zh-CN"/>
              </w:rPr>
              <w:t>计划</w:t>
            </w:r>
            <w:r>
              <w:rPr>
                <w:rFonts w:hint="eastAsia" w:ascii="微软雅黑" w:hAnsi="微软雅黑" w:eastAsia="微软雅黑" w:cs="Arial"/>
                <w:color w:val="000000"/>
                <w:szCs w:val="21"/>
                <w:shd w:val="clear" w:color="auto" w:fill="FDFDFD"/>
              </w:rPr>
              <w:t>完成时间</w:t>
            </w:r>
          </w:p>
        </w:tc>
        <w:tc>
          <w:tcPr>
            <w:tcW w:w="6864"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2021-12-31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Arial"/>
                <w:color w:val="000000"/>
                <w:szCs w:val="21"/>
                <w:shd w:val="clear" w:color="auto" w:fill="FDFDFD"/>
                <w:lang w:val="en-US" w:eastAsia="zh-CN"/>
              </w:rPr>
            </w:pPr>
            <w:r>
              <w:rPr>
                <w:rFonts w:hint="eastAsia" w:ascii="微软雅黑" w:hAnsi="微软雅黑" w:eastAsia="微软雅黑" w:cs="Arial"/>
                <w:color w:val="000000"/>
                <w:szCs w:val="21"/>
                <w:shd w:val="clear" w:color="auto" w:fill="FDFDFD"/>
                <w:lang w:val="en-US" w:eastAsia="zh-CN"/>
              </w:rPr>
              <w:t>实际实施时间</w:t>
            </w:r>
          </w:p>
        </w:tc>
        <w:tc>
          <w:tcPr>
            <w:tcW w:w="5741" w:type="dxa"/>
            <w:gridSpan w:val="1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Arial"/>
                <w:color w:val="000000"/>
                <w:szCs w:val="21"/>
                <w:shd w:val="clear" w:color="auto" w:fill="FDFDFD"/>
              </w:rPr>
            </w:pPr>
            <w:r>
              <w:rPr>
                <w:rFonts w:hint="eastAsia" w:ascii="微软雅黑" w:hAnsi="微软雅黑" w:eastAsia="微软雅黑"/>
                <w:szCs w:val="21"/>
              </w:rPr>
              <w:t>2021-01-01</w:t>
            </w:r>
          </w:p>
        </w:tc>
        <w:tc>
          <w:tcPr>
            <w:tcW w:w="162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Arial"/>
                <w:color w:val="000000"/>
                <w:szCs w:val="21"/>
                <w:shd w:val="clear" w:color="auto" w:fill="FDFDFD"/>
                <w:lang w:val="en-US" w:eastAsia="zh-CN"/>
              </w:rPr>
            </w:pPr>
            <w:r>
              <w:rPr>
                <w:rFonts w:hint="eastAsia" w:ascii="微软雅黑" w:hAnsi="微软雅黑" w:eastAsia="微软雅黑" w:cs="Arial"/>
                <w:color w:val="000000"/>
                <w:szCs w:val="21"/>
                <w:shd w:val="clear" w:color="auto" w:fill="FDFDFD"/>
                <w:lang w:val="en-US" w:eastAsia="zh-CN"/>
              </w:rPr>
              <w:t>实际完成时间</w:t>
            </w:r>
          </w:p>
        </w:tc>
        <w:tc>
          <w:tcPr>
            <w:tcW w:w="6864"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rPr>
              <w:t>2021-12-31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Arial"/>
                <w:color w:val="000000"/>
                <w:szCs w:val="21"/>
                <w:shd w:val="clear" w:color="auto" w:fill="FDFDFD"/>
              </w:rPr>
            </w:pPr>
            <w:r>
              <w:rPr>
                <w:rFonts w:hint="eastAsia" w:ascii="微软雅黑" w:hAnsi="微软雅黑" w:eastAsia="微软雅黑" w:cs="Arial"/>
                <w:color w:val="000000"/>
                <w:szCs w:val="21"/>
                <w:shd w:val="clear" w:color="auto" w:fill="FDFDFD"/>
              </w:rPr>
              <w:t>评价开始时间</w:t>
            </w:r>
          </w:p>
        </w:tc>
        <w:tc>
          <w:tcPr>
            <w:tcW w:w="5741" w:type="dxa"/>
            <w:gridSpan w:val="1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Arial"/>
                <w:color w:val="000000"/>
                <w:szCs w:val="21"/>
                <w:shd w:val="clear" w:color="auto" w:fill="FDFDFD"/>
              </w:rPr>
            </w:pPr>
            <w:r>
              <w:rPr>
                <w:rFonts w:hint="eastAsia" w:ascii="微软雅黑" w:hAnsi="微软雅黑" w:eastAsia="微软雅黑"/>
                <w:szCs w:val="21"/>
              </w:rPr>
              <w:t>2022-04-01</w:t>
            </w:r>
          </w:p>
        </w:tc>
        <w:tc>
          <w:tcPr>
            <w:tcW w:w="162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Arial"/>
                <w:color w:val="000000"/>
                <w:szCs w:val="21"/>
                <w:shd w:val="clear" w:color="auto" w:fill="FDFDFD"/>
              </w:rPr>
            </w:pPr>
            <w:r>
              <w:rPr>
                <w:rFonts w:hint="eastAsia" w:ascii="微软雅黑" w:hAnsi="微软雅黑" w:eastAsia="微软雅黑" w:cs="Arial"/>
                <w:color w:val="000000"/>
                <w:szCs w:val="21"/>
                <w:shd w:val="clear" w:color="auto" w:fill="FDFDFD"/>
              </w:rPr>
              <w:t>评价结束时间</w:t>
            </w:r>
          </w:p>
        </w:tc>
        <w:tc>
          <w:tcPr>
            <w:tcW w:w="6864"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2022-04-30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微软雅黑" w:hAnsi="微软雅黑" w:eastAsia="微软雅黑"/>
                <w:szCs w:val="21"/>
              </w:rPr>
            </w:pPr>
            <w:r>
              <w:rPr>
                <w:rFonts w:hint="eastAsia" w:ascii="微软雅黑" w:hAnsi="微软雅黑" w:eastAsia="微软雅黑"/>
                <w:szCs w:val="21"/>
              </w:rPr>
              <w:t>项目实施情况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Arial"/>
                <w:color w:val="000000"/>
                <w:szCs w:val="21"/>
                <w:shd w:val="clear" w:color="auto" w:fill="FDFDFD"/>
                <w:lang w:val="en-US" w:eastAsia="zh-CN"/>
              </w:rPr>
            </w:pPr>
            <w:r>
              <w:rPr>
                <w:rFonts w:hint="eastAsia" w:ascii="微软雅黑" w:hAnsi="微软雅黑" w:eastAsia="微软雅黑" w:cs="Arial"/>
                <w:color w:val="000000"/>
                <w:szCs w:val="21"/>
                <w:shd w:val="clear" w:color="auto" w:fill="FDFDFD"/>
                <w:lang w:val="en-US" w:eastAsia="zh-CN"/>
              </w:rPr>
              <w:t>实施具体内容</w:t>
            </w:r>
          </w:p>
        </w:tc>
        <w:tc>
          <w:tcPr>
            <w:tcW w:w="14225" w:type="dxa"/>
            <w:gridSpan w:val="3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完善行政审批机制，保障张店市民中心正常运行。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实施机构部门</w:t>
            </w:r>
          </w:p>
        </w:tc>
        <w:tc>
          <w:tcPr>
            <w:tcW w:w="5741" w:type="dxa"/>
            <w:gridSpan w:val="1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办公室</w:t>
            </w:r>
          </w:p>
        </w:tc>
        <w:tc>
          <w:tcPr>
            <w:tcW w:w="162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实施负责人</w:t>
            </w:r>
          </w:p>
        </w:tc>
        <w:tc>
          <w:tcPr>
            <w:tcW w:w="6864"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魏丽艳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实施开始时间</w:t>
            </w:r>
          </w:p>
        </w:tc>
        <w:tc>
          <w:tcPr>
            <w:tcW w:w="5741" w:type="dxa"/>
            <w:gridSpan w:val="1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2021-01-01</w:t>
            </w:r>
          </w:p>
        </w:tc>
        <w:tc>
          <w:tcPr>
            <w:tcW w:w="162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实施结束时间</w:t>
            </w:r>
          </w:p>
        </w:tc>
        <w:tc>
          <w:tcPr>
            <w:tcW w:w="6864"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2021-12-31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项目成果</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rPr>
              <w:t>保障行政审批工作人员工资、保险费用，保障政务服务正常运行，提升行政审批运行效能，提升政务服务工作效率。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项目存在问题</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项目资金来源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资金来源</w:t>
            </w:r>
          </w:p>
        </w:tc>
        <w:tc>
          <w:tcPr>
            <w:tcW w:w="3942"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计划安排</w:t>
            </w:r>
          </w:p>
        </w:tc>
        <w:tc>
          <w:tcPr>
            <w:tcW w:w="3932"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实际安排</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实际支出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总金额</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当年金额</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总金额</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当年金额</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总金额</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当年金额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合计</w:t>
            </w: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458.77</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458.77</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一、本级资金</w:t>
            </w: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458.77</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458.77</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1、当年预算</w:t>
            </w: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458.77</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458.77</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2、以前年度结转</w:t>
            </w: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3、当年追加</w:t>
            </w: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二、其他级次财政资金</w:t>
            </w: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三、其他来源资金</w:t>
            </w: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项目支出明细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0" w:type="dxa"/>
            <w:gridSpan w:val="7"/>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支出内容</w:t>
            </w:r>
          </w:p>
        </w:tc>
        <w:tc>
          <w:tcPr>
            <w:tcW w:w="7747" w:type="dxa"/>
            <w:gridSpan w:val="1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微软雅黑" w:hAnsi="微软雅黑" w:eastAsia="微软雅黑"/>
                <w:szCs w:val="21"/>
              </w:rPr>
            </w:pPr>
            <w:r>
              <w:rPr>
                <w:rFonts w:hint="eastAsia" w:ascii="微软雅黑" w:hAnsi="微软雅黑" w:eastAsia="微软雅黑"/>
                <w:szCs w:val="21"/>
              </w:rPr>
              <w:t>量化支出</w:t>
            </w:r>
          </w:p>
        </w:tc>
        <w:tc>
          <w:tcPr>
            <w:tcW w:w="4028"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非量化支出</w:t>
            </w:r>
          </w:p>
        </w:tc>
        <w:tc>
          <w:tcPr>
            <w:tcW w:w="1554" w:type="dxa"/>
            <w:gridSpan w:val="2"/>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0" w:type="dxa"/>
            <w:gridSpan w:val="7"/>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p>
        </w:tc>
        <w:tc>
          <w:tcPr>
            <w:tcW w:w="308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明细内容</w:t>
            </w:r>
          </w:p>
        </w:tc>
        <w:tc>
          <w:tcPr>
            <w:tcW w:w="1530"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数量</w:t>
            </w:r>
          </w:p>
        </w:tc>
        <w:tc>
          <w:tcPr>
            <w:tcW w:w="161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单价</w:t>
            </w:r>
          </w:p>
        </w:tc>
        <w:tc>
          <w:tcPr>
            <w:tcW w:w="1522"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支出金额</w:t>
            </w:r>
          </w:p>
        </w:tc>
        <w:tc>
          <w:tcPr>
            <w:tcW w:w="259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明细内容</w:t>
            </w:r>
          </w:p>
        </w:tc>
        <w:tc>
          <w:tcPr>
            <w:tcW w:w="1430"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支出金额</w:t>
            </w:r>
          </w:p>
        </w:tc>
        <w:tc>
          <w:tcPr>
            <w:tcW w:w="1554" w:type="dxa"/>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0"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[30226]劳务费</w:t>
            </w:r>
          </w:p>
        </w:tc>
        <w:tc>
          <w:tcPr>
            <w:tcW w:w="308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p>
        </w:tc>
        <w:tc>
          <w:tcPr>
            <w:tcW w:w="1530"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61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522"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259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rPr>
              <w:t>行政审批服务工作经费</w:t>
            </w:r>
          </w:p>
        </w:tc>
        <w:tc>
          <w:tcPr>
            <w:tcW w:w="1430"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1554"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评价组织情况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评级目的</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lang w:val="en-US" w:eastAsia="zh-CN"/>
              </w:rPr>
              <w:t>全面实施预算绩效管理，建立科学、合理的项目支出绩效评价管理体系，提高财政资源配置效率和使用效益。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评价依据</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lang w:val="en-US" w:eastAsia="zh-CN"/>
              </w:rPr>
              <w:t>绩效评价以《中华人民共和国预算法》、《项目支出绩效评价管理办法》、（财预【2020】10号）等有关法律、法规、规定为依据。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评价方法</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lang w:val="en-US" w:eastAsia="zh-CN"/>
              </w:rPr>
              <w:t>成本效益分析法，是指将投入与产出、效益进行关联性分析的方法。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评价标准</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lang w:val="en-US" w:eastAsia="zh-CN"/>
              </w:rPr>
              <w:t>以预先制定的目标、计划、预算、定额等数据作为评价的标准。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评价实施过程</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lang w:val="en-US" w:eastAsia="zh-CN"/>
              </w:rPr>
              <w:t>（一）确定绩效评价对象和范围；（二）下达绩效评价通知；（三）研究制订绩效评价工作方案；（四）收集绩效评价相关数据资料，并进行现场调研、座谈；（五）核实有关情况，分析形成初步结论；（六）与被评价部门（单位）交换意见；（七）综合分析并形成最终结论；（八）提交绩效评价报告；（九）建立绩效评价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目标完成情况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序号</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一级指标</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二级指标</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三级指标</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四级指标</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目标值</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完成值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1</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数量指标</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聘用人员数量</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241</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2</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时效指标</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按时发放工资</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按时</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按时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3</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质量指标</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保障人员工资</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4</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成本指标</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行政审批服务工作经费</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439.66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5</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经济效益</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提高政府的公共管理效率和降低政府管理成本</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6</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社会效益</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提升行政审批运行效能，方便群众办事</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7</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可持续影响</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保障市民中心正常运行</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8</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可持续影响</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提升行政审批运行效能</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9</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社会公众或服务对象满意度</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群众满意度</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95</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项目自评情况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lang w:val="en-US" w:eastAsia="zh-CN"/>
              </w:rPr>
              <w:t>序号</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一级指标</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二级指标</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三级指标</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四级指标</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目标值</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完成值</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分值</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得分</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1</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投入</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资金投入管理</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预算执行率</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预算资金执行率</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100</w:t>
            </w:r>
            <w:r>
              <w:rPr>
                <w:rFonts w:hint="eastAsia" w:ascii="微软雅黑" w:hAnsi="微软雅黑" w:eastAsia="微软雅黑"/>
                <w:szCs w:val="21"/>
                <w:lang w:val="en-US" w:eastAsia="zh-CN"/>
              </w:rPr>
              <w:t>%</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100.0</w:t>
            </w:r>
            <w:r>
              <w:rPr>
                <w:rFonts w:hint="eastAsia" w:ascii="微软雅黑" w:hAnsi="微软雅黑" w:eastAsia="微软雅黑"/>
                <w:szCs w:val="21"/>
                <w:lang w:val="en-US" w:eastAsia="zh-CN"/>
              </w:rPr>
              <w:t>%</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10</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10</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2</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数量指标</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聘用人员数量</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241</w:t>
            </w:r>
            <w:r>
              <w:rPr>
                <w:rFonts w:hint="eastAsia" w:ascii="微软雅黑" w:hAnsi="微软雅黑" w:eastAsia="微软雅黑"/>
                <w:szCs w:val="21"/>
                <w:lang w:val="en-US" w:eastAsia="zh-CN"/>
              </w:rPr>
              <w:t>人</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235</w:t>
            </w:r>
            <w:r>
              <w:rPr>
                <w:rFonts w:hint="eastAsia" w:ascii="微软雅黑" w:hAnsi="微软雅黑" w:eastAsia="微软雅黑"/>
                <w:szCs w:val="21"/>
                <w:lang w:val="en-US" w:eastAsia="zh-CN"/>
              </w:rPr>
              <w:t>人</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15</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14.63</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3</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时效指标</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按时发放工资</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按时</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按时</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10</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10</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按时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4</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质量指标</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保障人员工资</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是</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15</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15</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5</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成本指标</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行政审批服务工作经费</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439.66</w:t>
            </w:r>
            <w:r>
              <w:rPr>
                <w:rFonts w:hint="eastAsia" w:ascii="微软雅黑" w:hAnsi="微软雅黑" w:eastAsia="微软雅黑"/>
                <w:szCs w:val="21"/>
                <w:lang w:val="en-US" w:eastAsia="zh-CN"/>
              </w:rPr>
              <w:t>万元</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439.66</w:t>
            </w:r>
            <w:r>
              <w:rPr>
                <w:rFonts w:hint="eastAsia" w:ascii="微软雅黑" w:hAnsi="微软雅黑" w:eastAsia="微软雅黑"/>
                <w:szCs w:val="21"/>
                <w:lang w:val="en-US" w:eastAsia="zh-CN"/>
              </w:rPr>
              <w:t>万元</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10</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10</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费用（成本专用）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6</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经济效益</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提高政府的公共管理效率和降低政府管理成本</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是</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5</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5</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7</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社会效益</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提升行政审批运行效能，方便群众办事</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是</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10</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10</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8</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可持续影响</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保障市民中心正常运行</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是</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7.5</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7.5</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9</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可持续影响</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提升行政审批运行效能</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是</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7.5</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7.5</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10</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社会公众或服务对象满意度</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群众满意度</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95</w:t>
            </w:r>
            <w:r>
              <w:rPr>
                <w:rFonts w:hint="eastAsia" w:ascii="微软雅黑" w:hAnsi="微软雅黑" w:eastAsia="微软雅黑"/>
                <w:szCs w:val="21"/>
                <w:lang w:val="en-US" w:eastAsia="zh-CN"/>
              </w:rPr>
              <w:t>%</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95</w:t>
            </w:r>
            <w:r>
              <w:rPr>
                <w:rFonts w:hint="eastAsia" w:ascii="微软雅黑" w:hAnsi="微软雅黑" w:eastAsia="微软雅黑"/>
                <w:szCs w:val="21"/>
                <w:lang w:val="en-US" w:eastAsia="zh-CN"/>
              </w:rPr>
              <w:t>%</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10</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10</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履职服务对象满意度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得分分值（百分制）</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99.63</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评价组人员情况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序号</w:t>
            </w:r>
          </w:p>
        </w:tc>
        <w:tc>
          <w:tcPr>
            <w:tcW w:w="1699"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姓名</w:t>
            </w:r>
          </w:p>
        </w:tc>
        <w:tc>
          <w:tcPr>
            <w:tcW w:w="357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职务</w:t>
            </w:r>
          </w:p>
        </w:tc>
        <w:tc>
          <w:tcPr>
            <w:tcW w:w="3340"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职称</w:t>
            </w:r>
          </w:p>
        </w:tc>
        <w:tc>
          <w:tcPr>
            <w:tcW w:w="4340"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单位</w:t>
            </w:r>
          </w:p>
        </w:tc>
        <w:tc>
          <w:tcPr>
            <w:tcW w:w="2124"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1</w:t>
            </w:r>
          </w:p>
        </w:tc>
        <w:tc>
          <w:tcPr>
            <w:tcW w:w="1699"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李辉</w:t>
            </w:r>
          </w:p>
        </w:tc>
        <w:tc>
          <w:tcPr>
            <w:tcW w:w="357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党组书记、局长</w:t>
            </w:r>
          </w:p>
        </w:tc>
        <w:tc>
          <w:tcPr>
            <w:tcW w:w="3340"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lang w:val="en-US" w:eastAsia="zh-CN"/>
              </w:rPr>
            </w:pPr>
          </w:p>
        </w:tc>
        <w:tc>
          <w:tcPr>
            <w:tcW w:w="4340"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淄博市张店区行政审批服务局</w:t>
            </w:r>
          </w:p>
        </w:tc>
        <w:tc>
          <w:tcPr>
            <w:tcW w:w="2124"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13806439000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2</w:t>
            </w:r>
          </w:p>
        </w:tc>
        <w:tc>
          <w:tcPr>
            <w:tcW w:w="1699"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魏丽艳</w:t>
            </w:r>
          </w:p>
        </w:tc>
        <w:tc>
          <w:tcPr>
            <w:tcW w:w="357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党组成员、政务服务管理办公室副主任</w:t>
            </w:r>
          </w:p>
        </w:tc>
        <w:tc>
          <w:tcPr>
            <w:tcW w:w="3340"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lang w:val="en-US" w:eastAsia="zh-CN"/>
              </w:rPr>
            </w:pPr>
          </w:p>
        </w:tc>
        <w:tc>
          <w:tcPr>
            <w:tcW w:w="4340"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淄博市张店区行政审批服务局</w:t>
            </w:r>
          </w:p>
        </w:tc>
        <w:tc>
          <w:tcPr>
            <w:tcW w:w="2124"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13969330095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自评价其他信息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评价综合意见</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项目资金来源和支出说明情况</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项目经验做法</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项目存在问题</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资金来源支出说明</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项目建议</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财政审核意见</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无</w:t>
            </w:r>
          </w:p>
        </w:tc>
      </w:tr>
    </w:tbl>
    <w:p>
      <w:pPr>
        <w:pStyle w:val="2"/>
        <w:ind w:left="0" w:leftChars="0" w:firstLine="0" w:firstLineChars="0"/>
      </w:pPr>
    </w:p>
    <w:p/>
    <w:sectPr>
      <w:pgSz w:w="16838" w:h="11906" w:orient="landscape"/>
      <w:pgMar w:top="567" w:right="567" w:bottom="72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文星简黑体">
    <w:altName w:val="微软雅黑"/>
    <w:panose1 w:val="00000000000000000000"/>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3466465</wp:posOffset>
              </wp:positionH>
              <wp:positionV relativeFrom="page">
                <wp:posOffset>10243820</wp:posOffset>
              </wp:positionV>
              <wp:extent cx="475615" cy="109855"/>
              <wp:effectExtent l="0" t="0" r="0" b="0"/>
              <wp:wrapNone/>
              <wp:docPr id="1" name="Shape 1"/>
              <wp:cNvGraphicFramePr/>
              <a:graphic xmlns:a="http://schemas.openxmlformats.org/drawingml/2006/main">
                <a:graphicData uri="http://schemas.microsoft.com/office/word/2010/wordprocessingShape">
                  <wps:wsp>
                    <wps:cNvSpPr txBox="1"/>
                    <wps:spPr>
                      <a:xfrm>
                        <a:off x="0" y="0"/>
                        <a:ext cx="475615" cy="109855"/>
                      </a:xfrm>
                      <a:prstGeom prst="rect">
                        <a:avLst/>
                      </a:prstGeom>
                      <a:noFill/>
                    </wps:spPr>
                    <wps:txbx>
                      <w:txbxContent>
                        <w:p>
                          <w:pPr>
                            <w:pStyle w:val="10"/>
                            <w:keepNext w:val="0"/>
                            <w:keepLines w:val="0"/>
                            <w:widowControl w:val="0"/>
                            <w:shd w:val="clear" w:color="auto" w:fill="auto"/>
                            <w:bidi w:val="0"/>
                            <w:spacing w:before="0" w:after="0" w:line="240" w:lineRule="auto"/>
                            <w:ind w:left="0" w:right="0" w:firstLine="0"/>
                            <w:jc w:val="left"/>
                            <w:rPr>
                              <w:sz w:val="28"/>
                              <w:szCs w:val="28"/>
                            </w:rPr>
                          </w:pPr>
                          <w:r>
                            <w:rPr>
                              <w:rFonts w:ascii="Times New Roman" w:hAnsi="Times New Roman" w:eastAsia="Times New Roman" w:cs="Times New Roman"/>
                              <w:color w:val="000000"/>
                              <w:spacing w:val="0"/>
                              <w:w w:val="100"/>
                              <w:position w:val="0"/>
                              <w:sz w:val="28"/>
                              <w:szCs w:val="28"/>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28"/>
                              <w:szCs w:val="28"/>
                            </w:rPr>
                            <w:t>#</w:t>
                          </w:r>
                          <w:r>
                            <w:rPr>
                              <w:rFonts w:ascii="Times New Roman" w:hAnsi="Times New Roman" w:eastAsia="Times New Roman" w:cs="Times New Roman"/>
                              <w:color w:val="000000"/>
                              <w:spacing w:val="0"/>
                              <w:w w:val="100"/>
                              <w:position w:val="0"/>
                              <w:sz w:val="28"/>
                              <w:szCs w:val="28"/>
                            </w:rPr>
                            <w:fldChar w:fldCharType="end"/>
                          </w:r>
                          <w:r>
                            <w:rPr>
                              <w:rFonts w:ascii="Times New Roman" w:hAnsi="Times New Roman" w:eastAsia="Times New Roman" w:cs="Times New Roman"/>
                              <w:color w:val="000000"/>
                              <w:spacing w:val="0"/>
                              <w:w w:val="100"/>
                              <w:position w:val="0"/>
                              <w:sz w:val="28"/>
                              <w:szCs w:val="28"/>
                            </w:rPr>
                            <w:t xml:space="preserve"> —</w:t>
                          </w:r>
                        </w:p>
                      </w:txbxContent>
                    </wps:txbx>
                    <wps:bodyPr wrap="none" lIns="0" tIns="0" rIns="0" bIns="0">
                      <a:spAutoFit/>
                    </wps:bodyPr>
                  </wps:wsp>
                </a:graphicData>
              </a:graphic>
            </wp:anchor>
          </w:drawing>
        </mc:Choice>
        <mc:Fallback>
          <w:pict>
            <v:shape id="Shape 1" o:spid="_x0000_s1026" o:spt="202" type="#_x0000_t202" style="position:absolute;left:0pt;margin-left:272.95pt;margin-top:806.6pt;height:8.65pt;width:37.45pt;mso-position-horizontal-relative:page;mso-position-vertical-relative:page;mso-wrap-style:none;z-index:-251657216;mso-width-relative:page;mso-height-relative:page;" filled="f" stroked="f" coordsize="21600,21600" o:gfxdata="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1sFVg2AAA&#10;AA0BAAAPAAAAAAAAAAEAIAAAACIAAABkcnMvZG93bnJldi54bWxQSwECFAAUAAAACACHTuJA+Tiy&#10;BqwBAABvAwAADgAAAAAAAAABACAAAAAnAQAAZHJzL2Uyb0RvYy54bWxQSwUGAAAAAAYABgBZAQAA&#10;RQUAAAAA&#10;">
              <v:fill on="f" focussize="0,0"/>
              <v:stroke on="f"/>
              <v:imagedata o:title=""/>
              <o:lock v:ext="edit" aspectratio="f"/>
              <v:textbox inset="0mm,0mm,0mm,0mm" style="mso-fit-shape-to-text:t;">
                <w:txbxContent>
                  <w:p>
                    <w:pPr>
                      <w:pStyle w:val="10"/>
                      <w:keepNext w:val="0"/>
                      <w:keepLines w:val="0"/>
                      <w:widowControl w:val="0"/>
                      <w:shd w:val="clear" w:color="auto" w:fill="auto"/>
                      <w:bidi w:val="0"/>
                      <w:spacing w:before="0" w:after="0" w:line="240" w:lineRule="auto"/>
                      <w:ind w:left="0" w:right="0" w:firstLine="0"/>
                      <w:jc w:val="left"/>
                      <w:rPr>
                        <w:sz w:val="28"/>
                        <w:szCs w:val="28"/>
                      </w:rPr>
                    </w:pPr>
                    <w:r>
                      <w:rPr>
                        <w:rFonts w:ascii="Times New Roman" w:hAnsi="Times New Roman" w:eastAsia="Times New Roman" w:cs="Times New Roman"/>
                        <w:color w:val="000000"/>
                        <w:spacing w:val="0"/>
                        <w:w w:val="100"/>
                        <w:position w:val="0"/>
                        <w:sz w:val="28"/>
                        <w:szCs w:val="28"/>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28"/>
                        <w:szCs w:val="28"/>
                      </w:rPr>
                      <w:t>#</w:t>
                    </w:r>
                    <w:r>
                      <w:rPr>
                        <w:rFonts w:ascii="Times New Roman" w:hAnsi="Times New Roman" w:eastAsia="Times New Roman" w:cs="Times New Roman"/>
                        <w:color w:val="000000"/>
                        <w:spacing w:val="0"/>
                        <w:w w:val="100"/>
                        <w:position w:val="0"/>
                        <w:sz w:val="28"/>
                        <w:szCs w:val="28"/>
                      </w:rPr>
                      <w:fldChar w:fldCharType="end"/>
                    </w:r>
                    <w:r>
                      <w:rPr>
                        <w:rFonts w:ascii="Times New Roman" w:hAnsi="Times New Roman" w:eastAsia="Times New Roman" w:cs="Times New Roman"/>
                        <w:color w:val="000000"/>
                        <w:spacing w:val="0"/>
                        <w:w w:val="100"/>
                        <w:position w:val="0"/>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3466465</wp:posOffset>
              </wp:positionH>
              <wp:positionV relativeFrom="page">
                <wp:posOffset>10243820</wp:posOffset>
              </wp:positionV>
              <wp:extent cx="475615" cy="109855"/>
              <wp:effectExtent l="0" t="0" r="0" b="0"/>
              <wp:wrapNone/>
              <wp:docPr id="35" name="Shape 35"/>
              <wp:cNvGraphicFramePr/>
              <a:graphic xmlns:a="http://schemas.openxmlformats.org/drawingml/2006/main">
                <a:graphicData uri="http://schemas.microsoft.com/office/word/2010/wordprocessingShape">
                  <wps:wsp>
                    <wps:cNvSpPr txBox="1"/>
                    <wps:spPr>
                      <a:xfrm>
                        <a:off x="0" y="0"/>
                        <a:ext cx="475615" cy="109855"/>
                      </a:xfrm>
                      <a:prstGeom prst="rect">
                        <a:avLst/>
                      </a:prstGeom>
                      <a:noFill/>
                    </wps:spPr>
                    <wps:txbx>
                      <w:txbxContent>
                        <w:p>
                          <w:pPr>
                            <w:pStyle w:val="10"/>
                            <w:keepNext w:val="0"/>
                            <w:keepLines w:val="0"/>
                            <w:widowControl w:val="0"/>
                            <w:shd w:val="clear" w:color="auto" w:fill="auto"/>
                            <w:bidi w:val="0"/>
                            <w:spacing w:before="0" w:after="0" w:line="240" w:lineRule="auto"/>
                            <w:ind w:left="0" w:right="0" w:firstLine="0"/>
                            <w:jc w:val="left"/>
                            <w:rPr>
                              <w:sz w:val="28"/>
                              <w:szCs w:val="28"/>
                            </w:rPr>
                          </w:pPr>
                          <w:r>
                            <w:rPr>
                              <w:rFonts w:ascii="Times New Roman" w:hAnsi="Times New Roman" w:eastAsia="Times New Roman" w:cs="Times New Roman"/>
                              <w:color w:val="000000"/>
                              <w:spacing w:val="0"/>
                              <w:w w:val="100"/>
                              <w:position w:val="0"/>
                              <w:sz w:val="28"/>
                              <w:szCs w:val="28"/>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28"/>
                              <w:szCs w:val="28"/>
                            </w:rPr>
                            <w:t>#</w:t>
                          </w:r>
                          <w:r>
                            <w:rPr>
                              <w:rFonts w:ascii="Times New Roman" w:hAnsi="Times New Roman" w:eastAsia="Times New Roman" w:cs="Times New Roman"/>
                              <w:color w:val="000000"/>
                              <w:spacing w:val="0"/>
                              <w:w w:val="100"/>
                              <w:position w:val="0"/>
                              <w:sz w:val="28"/>
                              <w:szCs w:val="28"/>
                            </w:rPr>
                            <w:fldChar w:fldCharType="end"/>
                          </w:r>
                          <w:r>
                            <w:rPr>
                              <w:rFonts w:ascii="Times New Roman" w:hAnsi="Times New Roman" w:eastAsia="Times New Roman" w:cs="Times New Roman"/>
                              <w:color w:val="000000"/>
                              <w:spacing w:val="0"/>
                              <w:w w:val="100"/>
                              <w:position w:val="0"/>
                              <w:sz w:val="28"/>
                              <w:szCs w:val="28"/>
                            </w:rPr>
                            <w:t xml:space="preserve"> —</w:t>
                          </w:r>
                        </w:p>
                      </w:txbxContent>
                    </wps:txbx>
                    <wps:bodyPr wrap="none" lIns="0" tIns="0" rIns="0" bIns="0">
                      <a:spAutoFit/>
                    </wps:bodyPr>
                  </wps:wsp>
                </a:graphicData>
              </a:graphic>
            </wp:anchor>
          </w:drawing>
        </mc:Choice>
        <mc:Fallback>
          <w:pict>
            <v:shape id="Shape 35" o:spid="_x0000_s1026" o:spt="202" type="#_x0000_t202" style="position:absolute;left:0pt;margin-left:272.95pt;margin-top:806.6pt;height:8.65pt;width:37.45pt;mso-position-horizontal-relative:page;mso-position-vertical-relative:page;mso-wrap-style:none;z-index:-251657216;mso-width-relative:page;mso-height-relative:page;" filled="f" stroked="f" coordsize="21600,21600" o:gfxdata="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1sFVg&#10;2AAAAA0BAAAPAAAAAAAAAAEAIAAAACIAAABkcnMvZG93bnJldi54bWxQSwECFAAUAAAACACHTuJA&#10;/WAVWa8BAABxAwAADgAAAAAAAAABACAAAAAnAQAAZHJzL2Uyb0RvYy54bWxQSwUGAAAAAAYABgBZ&#10;AQAASAUAAAAA&#10;">
              <v:fill on="f" focussize="0,0"/>
              <v:stroke on="f"/>
              <v:imagedata o:title=""/>
              <o:lock v:ext="edit" aspectratio="f"/>
              <v:textbox inset="0mm,0mm,0mm,0mm" style="mso-fit-shape-to-text:t;">
                <w:txbxContent>
                  <w:p>
                    <w:pPr>
                      <w:pStyle w:val="10"/>
                      <w:keepNext w:val="0"/>
                      <w:keepLines w:val="0"/>
                      <w:widowControl w:val="0"/>
                      <w:shd w:val="clear" w:color="auto" w:fill="auto"/>
                      <w:bidi w:val="0"/>
                      <w:spacing w:before="0" w:after="0" w:line="240" w:lineRule="auto"/>
                      <w:ind w:left="0" w:right="0" w:firstLine="0"/>
                      <w:jc w:val="left"/>
                      <w:rPr>
                        <w:sz w:val="28"/>
                        <w:szCs w:val="28"/>
                      </w:rPr>
                    </w:pPr>
                    <w:r>
                      <w:rPr>
                        <w:rFonts w:ascii="Times New Roman" w:hAnsi="Times New Roman" w:eastAsia="Times New Roman" w:cs="Times New Roman"/>
                        <w:color w:val="000000"/>
                        <w:spacing w:val="0"/>
                        <w:w w:val="100"/>
                        <w:position w:val="0"/>
                        <w:sz w:val="28"/>
                        <w:szCs w:val="28"/>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28"/>
                        <w:szCs w:val="28"/>
                      </w:rPr>
                      <w:t>#</w:t>
                    </w:r>
                    <w:r>
                      <w:rPr>
                        <w:rFonts w:ascii="Times New Roman" w:hAnsi="Times New Roman" w:eastAsia="Times New Roman" w:cs="Times New Roman"/>
                        <w:color w:val="000000"/>
                        <w:spacing w:val="0"/>
                        <w:w w:val="100"/>
                        <w:position w:val="0"/>
                        <w:sz w:val="28"/>
                        <w:szCs w:val="28"/>
                      </w:rPr>
                      <w:fldChar w:fldCharType="end"/>
                    </w:r>
                    <w:r>
                      <w:rPr>
                        <w:rFonts w:ascii="Times New Roman" w:hAnsi="Times New Roman" w:eastAsia="Times New Roman" w:cs="Times New Roman"/>
                        <w:color w:val="000000"/>
                        <w:spacing w:val="0"/>
                        <w:w w:val="100"/>
                        <w:position w:val="0"/>
                        <w:sz w:val="28"/>
                        <w:szCs w:val="2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3542030</wp:posOffset>
              </wp:positionH>
              <wp:positionV relativeFrom="page">
                <wp:posOffset>10074275</wp:posOffset>
              </wp:positionV>
              <wp:extent cx="475615" cy="109855"/>
              <wp:effectExtent l="0" t="0" r="0" b="0"/>
              <wp:wrapNone/>
              <wp:docPr id="3" name="Shape 3"/>
              <wp:cNvGraphicFramePr/>
              <a:graphic xmlns:a="http://schemas.openxmlformats.org/drawingml/2006/main">
                <a:graphicData uri="http://schemas.microsoft.com/office/word/2010/wordprocessingShape">
                  <wps:wsp>
                    <wps:cNvSpPr txBox="1"/>
                    <wps:spPr>
                      <a:xfrm>
                        <a:off x="0" y="0"/>
                        <a:ext cx="475615" cy="109855"/>
                      </a:xfrm>
                      <a:prstGeom prst="rect">
                        <a:avLst/>
                      </a:prstGeom>
                      <a:noFill/>
                    </wps:spPr>
                    <wps:txbx>
                      <w:txbxContent>
                        <w:p>
                          <w:pPr>
                            <w:pStyle w:val="2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Shape 3" o:spid="_x0000_s1026" o:spt="202" type="#_x0000_t202" style="position:absolute;left:0pt;margin-left:278.9pt;margin-top:793.25pt;height:8.65pt;width:37.45pt;mso-position-horizontal-relative:page;mso-position-vertical-relative:page;mso-wrap-style:none;z-index:-251657216;mso-width-relative:page;mso-height-relative:page;" filled="f" stroked="f" coordsize="21600,21600" o:gfxdata="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3a7lrY&#10;AAAADQEAAA8AAAAAAAAAAQAgAAAAIgAAAGRycy9kb3ducmV2LnhtbFBLAQIUABQAAAAIAIdO4kCz&#10;4uWDrgEAAG8DAAAOAAAAAAAAAAEAIAAAACcBAABkcnMvZTJvRG9jLnhtbFBLBQYAAAAABgAGAFkB&#10;AABHBQAAAAA=&#10;">
              <v:fill on="f" focussize="0,0"/>
              <v:stroke on="f"/>
              <v:imagedata o:title=""/>
              <o:lock v:ext="edit" aspectratio="f"/>
              <v:textbox inset="0mm,0mm,0mm,0mm" style="mso-fit-shape-to-text:t;">
                <w:txbxContent>
                  <w:p>
                    <w:pPr>
                      <w:pStyle w:val="2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3973830</wp:posOffset>
              </wp:positionH>
              <wp:positionV relativeFrom="page">
                <wp:posOffset>9892030</wp:posOffset>
              </wp:positionV>
              <wp:extent cx="560705" cy="115570"/>
              <wp:effectExtent l="0" t="0" r="0" b="0"/>
              <wp:wrapNone/>
              <wp:docPr id="15" name="Shape 15"/>
              <wp:cNvGraphicFramePr/>
              <a:graphic xmlns:a="http://schemas.openxmlformats.org/drawingml/2006/main">
                <a:graphicData uri="http://schemas.microsoft.com/office/word/2010/wordprocessingShape">
                  <wps:wsp>
                    <wps:cNvSpPr txBox="1"/>
                    <wps:spPr>
                      <a:xfrm>
                        <a:off x="0" y="0"/>
                        <a:ext cx="560705" cy="115570"/>
                      </a:xfrm>
                      <a:prstGeom prst="rect">
                        <a:avLst/>
                      </a:prstGeom>
                      <a:noFill/>
                    </wps:spPr>
                    <wps:txbx>
                      <w:txbxContent>
                        <w:p>
                          <w:pPr>
                            <w:pStyle w:val="20"/>
                            <w:keepNext w:val="0"/>
                            <w:keepLines w:val="0"/>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rPr>
                            <w:t xml:space="preserve">一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r>
                            <w:rPr>
                              <w:rFonts w:ascii="宋体" w:hAnsi="宋体" w:eastAsia="宋体" w:cs="宋体"/>
                              <w:color w:val="000000"/>
                              <w:spacing w:val="0"/>
                              <w:w w:val="100"/>
                              <w:position w:val="0"/>
                            </w:rPr>
                            <w:t>一</w:t>
                          </w:r>
                        </w:p>
                      </w:txbxContent>
                    </wps:txbx>
                    <wps:bodyPr wrap="none" lIns="0" tIns="0" rIns="0" bIns="0">
                      <a:spAutoFit/>
                    </wps:bodyPr>
                  </wps:wsp>
                </a:graphicData>
              </a:graphic>
            </wp:anchor>
          </w:drawing>
        </mc:Choice>
        <mc:Fallback>
          <w:pict>
            <v:shape id="Shape 15" o:spid="_x0000_s1026" o:spt="202" type="#_x0000_t202" style="position:absolute;left:0pt;margin-left:312.9pt;margin-top:778.9pt;height:9.1pt;width:44.15pt;mso-position-horizontal-relative:page;mso-position-vertical-relative:page;mso-wrap-style:none;z-index:-251657216;mso-width-relative:page;mso-height-relative:page;" filled="f" stroked="f" coordsize="21600,21600" o:gfxdata="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diMnNgA&#10;AAANAQAADwAAAAAAAAABACAAAAAiAAAAZHJzL2Rvd25yZXYueG1sUEsBAhQAFAAAAAgAh07iQPdZ&#10;gBStAQAAcQMAAA4AAAAAAAAAAQAgAAAAJwEAAGRycy9lMm9Eb2MueG1sUEsFBgAAAAAGAAYAWQEA&#10;AEYFAAAAAA==&#10;">
              <v:fill on="f" focussize="0,0"/>
              <v:stroke on="f"/>
              <v:imagedata o:title=""/>
              <o:lock v:ext="edit" aspectratio="f"/>
              <v:textbox inset="0mm,0mm,0mm,0mm" style="mso-fit-shape-to-text:t;">
                <w:txbxContent>
                  <w:p>
                    <w:pPr>
                      <w:pStyle w:val="20"/>
                      <w:keepNext w:val="0"/>
                      <w:keepLines w:val="0"/>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rPr>
                      <w:t xml:space="preserve">一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r>
                      <w:rPr>
                        <w:rFonts w:ascii="宋体" w:hAnsi="宋体" w:eastAsia="宋体" w:cs="宋体"/>
                        <w:color w:val="000000"/>
                        <w:spacing w:val="0"/>
                        <w:w w:val="100"/>
                        <w:position w:val="0"/>
                      </w:rPr>
                      <w:t>一</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3497580</wp:posOffset>
              </wp:positionH>
              <wp:positionV relativeFrom="page">
                <wp:posOffset>10074275</wp:posOffset>
              </wp:positionV>
              <wp:extent cx="560705" cy="109855"/>
              <wp:effectExtent l="0" t="0" r="0" b="0"/>
              <wp:wrapNone/>
              <wp:docPr id="18" name="Shape 18"/>
              <wp:cNvGraphicFramePr/>
              <a:graphic xmlns:a="http://schemas.openxmlformats.org/drawingml/2006/main">
                <a:graphicData uri="http://schemas.microsoft.com/office/word/2010/wordprocessingShape">
                  <wps:wsp>
                    <wps:cNvSpPr txBox="1"/>
                    <wps:spPr>
                      <a:xfrm>
                        <a:off x="0" y="0"/>
                        <a:ext cx="560705" cy="109855"/>
                      </a:xfrm>
                      <a:prstGeom prst="rect">
                        <a:avLst/>
                      </a:prstGeom>
                      <a:noFill/>
                    </wps:spPr>
                    <wps:txbx>
                      <w:txbxContent>
                        <w:p>
                          <w:pPr>
                            <w:pStyle w:val="2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Shape 18" o:spid="_x0000_s1026" o:spt="202" type="#_x0000_t202" style="position:absolute;left:0pt;margin-left:275.4pt;margin-top:793.25pt;height:8.65pt;width:44.15pt;mso-position-horizontal-relative:page;mso-position-vertical-relative:page;mso-wrap-style:none;z-index:-251657216;mso-width-relative:page;mso-height-relative:page;" filled="f" stroked="f" coordsize="21600,21600" o:gfxdata="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vAyrdgA&#10;AAANAQAADwAAAAAAAAABACAAAAAiAAAAZHJzL2Rvd25yZXYueG1sUEsBAhQAFAAAAAgAh07iQPLr&#10;8zCtAQAAcQMAAA4AAAAAAAAAAQAgAAAAJwEAAGRycy9lMm9Eb2MueG1sUEsFBgAAAAAGAAYAWQEA&#10;AEYFAAAAAA==&#10;">
              <v:fill on="f" focussize="0,0"/>
              <v:stroke on="f"/>
              <v:imagedata o:title=""/>
              <o:lock v:ext="edit" aspectratio="f"/>
              <v:textbox inset="0mm,0mm,0mm,0mm" style="mso-fit-shape-to-text:t;">
                <w:txbxContent>
                  <w:p>
                    <w:pPr>
                      <w:pStyle w:val="2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3496310</wp:posOffset>
              </wp:positionH>
              <wp:positionV relativeFrom="page">
                <wp:posOffset>10113645</wp:posOffset>
              </wp:positionV>
              <wp:extent cx="560705" cy="109855"/>
              <wp:effectExtent l="0" t="0" r="0" b="0"/>
              <wp:wrapNone/>
              <wp:docPr id="25" name="Shape 25"/>
              <wp:cNvGraphicFramePr/>
              <a:graphic xmlns:a="http://schemas.openxmlformats.org/drawingml/2006/main">
                <a:graphicData uri="http://schemas.microsoft.com/office/word/2010/wordprocessingShape">
                  <wps:wsp>
                    <wps:cNvSpPr txBox="1"/>
                    <wps:spPr>
                      <a:xfrm>
                        <a:off x="0" y="0"/>
                        <a:ext cx="560705" cy="109855"/>
                      </a:xfrm>
                      <a:prstGeom prst="rect">
                        <a:avLst/>
                      </a:prstGeom>
                      <a:noFill/>
                    </wps:spPr>
                    <wps:txbx>
                      <w:txbxContent>
                        <w:p>
                          <w:pPr>
                            <w:pStyle w:val="2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Shape 25" o:spid="_x0000_s1026" o:spt="202" type="#_x0000_t202" style="position:absolute;left:0pt;margin-left:275.3pt;margin-top:796.35pt;height:8.65pt;width:44.15pt;mso-position-horizontal-relative:page;mso-position-vertical-relative:page;mso-wrap-style:none;z-index:-251657216;mso-width-relative:page;mso-height-relative:page;" filled="f" stroked="f" coordsize="21600,21600" o:gfxdata="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DSHcz&#10;2QAAAA0BAAAPAAAAAAAAAAEAIAAAACIAAABkcnMvZG93bnJldi54bWxQSwECFAAUAAAACACHTuJA&#10;EYS4ka4BAABxAwAADgAAAAAAAAABACAAAAAoAQAAZHJzL2Uyb0RvYy54bWxQSwUGAAAAAAYABgBZ&#10;AQAASAUAAAAA&#10;">
              <v:fill on="f" focussize="0,0"/>
              <v:stroke on="f"/>
              <v:imagedata o:title=""/>
              <o:lock v:ext="edit" aspectratio="f"/>
              <v:textbox inset="0mm,0mm,0mm,0mm" style="mso-fit-shape-to-text:t;">
                <w:txbxContent>
                  <w:p>
                    <w:pPr>
                      <w:pStyle w:val="2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3501390</wp:posOffset>
              </wp:positionH>
              <wp:positionV relativeFrom="page">
                <wp:posOffset>10114280</wp:posOffset>
              </wp:positionV>
              <wp:extent cx="560705" cy="109855"/>
              <wp:effectExtent l="0" t="0" r="0" b="0"/>
              <wp:wrapNone/>
              <wp:docPr id="27" name="Shape 27"/>
              <wp:cNvGraphicFramePr/>
              <a:graphic xmlns:a="http://schemas.openxmlformats.org/drawingml/2006/main">
                <a:graphicData uri="http://schemas.microsoft.com/office/word/2010/wordprocessingShape">
                  <wps:wsp>
                    <wps:cNvSpPr txBox="1"/>
                    <wps:spPr>
                      <a:xfrm>
                        <a:off x="0" y="0"/>
                        <a:ext cx="560705" cy="109855"/>
                      </a:xfrm>
                      <a:prstGeom prst="rect">
                        <a:avLst/>
                      </a:prstGeom>
                      <a:noFill/>
                    </wps:spPr>
                    <wps:txbx>
                      <w:txbxContent>
                        <w:p>
                          <w:pPr>
                            <w:pStyle w:val="2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Shape 27" o:spid="_x0000_s1026" o:spt="202" type="#_x0000_t202" style="position:absolute;left:0pt;margin-left:275.7pt;margin-top:796.4pt;height:8.65pt;width:44.15pt;mso-position-horizontal-relative:page;mso-position-vertical-relative:page;mso-wrap-style:none;z-index:-251657216;mso-width-relative:page;mso-height-relative:page;" filled="f" stroked="f" coordsize="21600,21600" o:gfxdata="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nPSrLY&#10;AAAADQEAAA8AAAAAAAAAAQAgAAAAIgAAAGRycy9kb3ducmV2LnhtbFBLAQIUABQAAAAIAIdO4kAR&#10;BXwhrgEAAHEDAAAOAAAAAAAAAAEAIAAAACcBAABkcnMvZTJvRG9jLnhtbFBLBQYAAAAABgAGAFkB&#10;AABHBQAAAAA=&#10;">
              <v:fill on="f" focussize="0,0"/>
              <v:stroke on="f"/>
              <v:imagedata o:title=""/>
              <o:lock v:ext="edit" aspectratio="f"/>
              <v:textbox inset="0mm,0mm,0mm,0mm" style="mso-fit-shape-to-text:t;">
                <w:txbxContent>
                  <w:p>
                    <w:pPr>
                      <w:pStyle w:val="2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3489960</wp:posOffset>
              </wp:positionH>
              <wp:positionV relativeFrom="page">
                <wp:posOffset>10126980</wp:posOffset>
              </wp:positionV>
              <wp:extent cx="560705" cy="109855"/>
              <wp:effectExtent l="0" t="0" r="0" b="0"/>
              <wp:wrapNone/>
              <wp:docPr id="29" name="Shape 29"/>
              <wp:cNvGraphicFramePr/>
              <a:graphic xmlns:a="http://schemas.openxmlformats.org/drawingml/2006/main">
                <a:graphicData uri="http://schemas.microsoft.com/office/word/2010/wordprocessingShape">
                  <wps:wsp>
                    <wps:cNvSpPr txBox="1"/>
                    <wps:spPr>
                      <a:xfrm>
                        <a:off x="0" y="0"/>
                        <a:ext cx="560705" cy="109855"/>
                      </a:xfrm>
                      <a:prstGeom prst="rect">
                        <a:avLst/>
                      </a:prstGeom>
                      <a:noFill/>
                    </wps:spPr>
                    <wps:txbx>
                      <w:txbxContent>
                        <w:p>
                          <w:pPr>
                            <w:pStyle w:val="2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Shape 29" o:spid="_x0000_s1026" o:spt="202" type="#_x0000_t202" style="position:absolute;left:0pt;margin-left:274.8pt;margin-top:797.4pt;height:8.65pt;width:44.15pt;mso-position-horizontal-relative:page;mso-position-vertical-relative:page;mso-wrap-style:none;z-index:-251657216;mso-width-relative:page;mso-height-relative:page;" filled="f" stroked="f" coordsize="21600,21600" o:gfxdata="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fav/U&#10;2QAAAA0BAAAPAAAAAAAAAAEAIAAAACIAAABkcnMvZG93bnJldi54bWxQSwECFAAUAAAACACHTuJA&#10;k47Bha4BAABxAwAADgAAAAAAAAABACAAAAAoAQAAZHJzL2Uyb0RvYy54bWxQSwUGAAAAAAYABgBZ&#10;AQAASAUAAAAA&#10;">
              <v:fill on="f" focussize="0,0"/>
              <v:stroke on="f"/>
              <v:imagedata o:title=""/>
              <o:lock v:ext="edit" aspectratio="f"/>
              <v:textbox inset="0mm,0mm,0mm,0mm" style="mso-fit-shape-to-text:t;">
                <w:txbxContent>
                  <w:p>
                    <w:pPr>
                      <w:pStyle w:val="2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3498215</wp:posOffset>
              </wp:positionH>
              <wp:positionV relativeFrom="page">
                <wp:posOffset>10074275</wp:posOffset>
              </wp:positionV>
              <wp:extent cx="560705" cy="109855"/>
              <wp:effectExtent l="0" t="0" r="0" b="0"/>
              <wp:wrapNone/>
              <wp:docPr id="31" name="Shape 31"/>
              <wp:cNvGraphicFramePr/>
              <a:graphic xmlns:a="http://schemas.openxmlformats.org/drawingml/2006/main">
                <a:graphicData uri="http://schemas.microsoft.com/office/word/2010/wordprocessingShape">
                  <wps:wsp>
                    <wps:cNvSpPr txBox="1"/>
                    <wps:spPr>
                      <a:xfrm>
                        <a:off x="0" y="0"/>
                        <a:ext cx="560705" cy="109855"/>
                      </a:xfrm>
                      <a:prstGeom prst="rect">
                        <a:avLst/>
                      </a:prstGeom>
                      <a:noFill/>
                    </wps:spPr>
                    <wps:txbx>
                      <w:txbxContent>
                        <w:p>
                          <w:pPr>
                            <w:pStyle w:val="2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Shape 31" o:spid="_x0000_s1026" o:spt="202" type="#_x0000_t202" style="position:absolute;left:0pt;margin-left:275.45pt;margin-top:793.25pt;height:8.65pt;width:44.15pt;mso-position-horizontal-relative:page;mso-position-vertical-relative:page;mso-wrap-style:none;z-index:-251657216;mso-width-relative:page;mso-height-relative:page;" filled="f" stroked="f" coordsize="21600,21600" o:gfxdata="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Z3izXY&#10;AAAADQEAAA8AAAAAAAAAAQAgAAAAIgAAAGRycy9kb3ducmV2LnhtbFBLAQIUABQAAAAIAIdO4kAw&#10;YaDGrgEAAHEDAAAOAAAAAAAAAAEAIAAAACcBAABkcnMvZTJvRG9jLnhtbFBLBQYAAAAABgAGAFkB&#10;AABHBQAAAAA=&#10;">
              <v:fill on="f" focussize="0,0"/>
              <v:stroke on="f"/>
              <v:imagedata o:title=""/>
              <o:lock v:ext="edit" aspectratio="f"/>
              <v:textbox inset="0mm,0mm,0mm,0mm" style="mso-fit-shape-to-text:t;">
                <w:txbxContent>
                  <w:p>
                    <w:pPr>
                      <w:pStyle w:val="2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3519805</wp:posOffset>
              </wp:positionH>
              <wp:positionV relativeFrom="page">
                <wp:posOffset>10074275</wp:posOffset>
              </wp:positionV>
              <wp:extent cx="560705" cy="109855"/>
              <wp:effectExtent l="0" t="0" r="0" b="0"/>
              <wp:wrapNone/>
              <wp:docPr id="33" name="Shape 33"/>
              <wp:cNvGraphicFramePr/>
              <a:graphic xmlns:a="http://schemas.openxmlformats.org/drawingml/2006/main">
                <a:graphicData uri="http://schemas.microsoft.com/office/word/2010/wordprocessingShape">
                  <wps:wsp>
                    <wps:cNvSpPr txBox="1"/>
                    <wps:spPr>
                      <a:xfrm>
                        <a:off x="0" y="0"/>
                        <a:ext cx="560705" cy="109855"/>
                      </a:xfrm>
                      <a:prstGeom prst="rect">
                        <a:avLst/>
                      </a:prstGeom>
                      <a:noFill/>
                    </wps:spPr>
                    <wps:txbx>
                      <w:txbxContent>
                        <w:p>
                          <w:pPr>
                            <w:pStyle w:val="2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Shape 33" o:spid="_x0000_s1026" o:spt="202" type="#_x0000_t202" style="position:absolute;left:0pt;margin-left:277.15pt;margin-top:793.25pt;height:8.65pt;width:44.15pt;mso-position-horizontal-relative:page;mso-position-vertical-relative:page;mso-wrap-style:none;z-index:-251657216;mso-width-relative:page;mso-height-relative:page;" filled="f" stroked="f" coordsize="21600,21600" o:gfxdata="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76yvY&#10;AAAADQEAAA8AAAAAAAAAAQAgAAAAIgAAAGRycy9kb3ducmV2LnhtbFBLAQIUABQAAAAIAIdO4kAw&#10;4GR2rgEAAHEDAAAOAAAAAAAAAAEAIAAAACcBAABkcnMvZTJvRG9jLnhtbFBLBQYAAAAABgAGAFkB&#10;AABHBQAAAAA=&#10;">
              <v:fill on="f" focussize="0,0"/>
              <v:stroke on="f"/>
              <v:imagedata o:title=""/>
              <o:lock v:ext="edit" aspectratio="f"/>
              <v:textbox inset="0mm,0mm,0mm,0mm" style="mso-fit-shape-to-text:t;">
                <w:txbxContent>
                  <w:p>
                    <w:pPr>
                      <w:pStyle w:val="20"/>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9991B4"/>
    <w:multiLevelType w:val="singleLevel"/>
    <w:tmpl w:val="869991B4"/>
    <w:lvl w:ilvl="0" w:tentative="0">
      <w:start w:val="1"/>
      <w:numFmt w:val="decimal"/>
      <w:suff w:val="nothing"/>
      <w:lvlText w:val="（%1）"/>
      <w:lvlJc w:val="left"/>
    </w:lvl>
  </w:abstractNum>
  <w:abstractNum w:abstractNumId="1">
    <w:nsid w:val="C8879AEF"/>
    <w:multiLevelType w:val="singleLevel"/>
    <w:tmpl w:val="C8879AE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30"/>
        <w:szCs w:val="30"/>
        <w:u w:val="none"/>
        <w:shd w:val="clear" w:color="auto" w:fill="auto"/>
        <w:lang w:val="zh-TW" w:eastAsia="zh-TW" w:bidi="zh-TW"/>
      </w:rPr>
    </w:lvl>
  </w:abstractNum>
  <w:abstractNum w:abstractNumId="2">
    <w:nsid w:val="EFFC7047"/>
    <w:multiLevelType w:val="singleLevel"/>
    <w:tmpl w:val="EFFC7047"/>
    <w:lvl w:ilvl="0" w:tentative="0">
      <w:start w:val="1"/>
      <w:numFmt w:val="decimal"/>
      <w:suff w:val="nothing"/>
      <w:lvlText w:val="（%1）"/>
      <w:lvlJc w:val="left"/>
    </w:lvl>
  </w:abstractNum>
  <w:abstractNum w:abstractNumId="3">
    <w:nsid w:val="F0EEB632"/>
    <w:multiLevelType w:val="singleLevel"/>
    <w:tmpl w:val="F0EEB632"/>
    <w:lvl w:ilvl="0" w:tentative="0">
      <w:start w:val="4"/>
      <w:numFmt w:val="chineseCounting"/>
      <w:suff w:val="nothing"/>
      <w:lvlText w:val="%1、"/>
      <w:lvlJc w:val="left"/>
      <w:rPr>
        <w:rFonts w:hint="eastAsia"/>
      </w:rPr>
    </w:lvl>
  </w:abstractNum>
  <w:abstractNum w:abstractNumId="4">
    <w:nsid w:val="5A241D34"/>
    <w:multiLevelType w:val="singleLevel"/>
    <w:tmpl w:val="5A241D3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30"/>
        <w:szCs w:val="30"/>
        <w:u w:val="none"/>
        <w:shd w:val="clear" w:color="auto" w:fill="auto"/>
        <w:lang w:val="en-US" w:eastAsia="en-US" w:bidi="en-US"/>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
  <w:docVars>
    <w:docVar w:name="commondata" w:val="eyJoZGlkIjoiMzYxYzg2ZDg3MWU3MTE3OWNjYjRiZjlkMzMzMmI0MTgifQ=="/>
  </w:docVars>
  <w:rsids>
    <w:rsidRoot w:val="00172A27"/>
    <w:rsid w:val="137B53E7"/>
    <w:rsid w:val="28094C94"/>
    <w:rsid w:val="2B91113C"/>
    <w:rsid w:val="42A11174"/>
    <w:rsid w:val="4ADE1D3C"/>
    <w:rsid w:val="79053D9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6">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列出段落1"/>
    <w:basedOn w:val="1"/>
    <w:next w:val="1"/>
    <w:qFormat/>
    <w:uiPriority w:val="0"/>
    <w:pPr>
      <w:ind w:firstLine="420" w:firstLineChars="200"/>
    </w:pPr>
    <w:rPr>
      <w:rFonts w:ascii="Calibri" w:hAnsi="Calibri"/>
      <w:szCs w:val="22"/>
    </w:rPr>
  </w:style>
  <w:style w:type="paragraph" w:styleId="3">
    <w:name w:val="footer"/>
    <w:basedOn w:val="1"/>
    <w:unhideWhenUsed/>
    <w:qFormat/>
    <w:uiPriority w:val="0"/>
    <w:pPr>
      <w:tabs>
        <w:tab w:val="center" w:pos="4153"/>
        <w:tab w:val="right" w:pos="8306"/>
      </w:tabs>
      <w:snapToGrid w:val="0"/>
      <w:spacing w:beforeLines="0" w:afterLines="0"/>
      <w:jc w:val="left"/>
    </w:pPr>
    <w:rPr>
      <w:rFonts w:hint="default"/>
      <w:sz w:val="18"/>
      <w:szCs w:val="24"/>
    </w:rPr>
  </w:style>
  <w:style w:type="paragraph" w:styleId="4">
    <w:name w:val="header"/>
    <w:basedOn w:val="1"/>
    <w:unhideWhenUsed/>
    <w:qFormat/>
    <w:uiPriority w:val="0"/>
    <w:pPr>
      <w:pBdr>
        <w:bottom w:val="single" w:color="auto" w:sz="6" w:space="1"/>
      </w:pBdr>
      <w:tabs>
        <w:tab w:val="center" w:pos="4153"/>
        <w:tab w:val="right" w:pos="8306"/>
      </w:tabs>
      <w:snapToGrid w:val="0"/>
      <w:spacing w:beforeLines="0" w:afterLines="0"/>
      <w:jc w:val="center"/>
    </w:pPr>
    <w:rPr>
      <w:rFonts w:hint="default"/>
      <w:sz w:val="18"/>
      <w:szCs w:val="24"/>
    </w:rPr>
  </w:style>
  <w:style w:type="character" w:customStyle="1" w:styleId="7">
    <w:name w:val="Body text|6_"/>
    <w:basedOn w:val="6"/>
    <w:link w:val="8"/>
    <w:qFormat/>
    <w:uiPriority w:val="0"/>
    <w:rPr>
      <w:b/>
      <w:bCs/>
      <w:sz w:val="72"/>
      <w:szCs w:val="72"/>
      <w:u w:val="none"/>
      <w:shd w:val="clear" w:color="auto" w:fill="auto"/>
      <w:lang w:val="zh-CN" w:eastAsia="zh-CN" w:bidi="zh-CN"/>
    </w:rPr>
  </w:style>
  <w:style w:type="paragraph" w:customStyle="1" w:styleId="8">
    <w:name w:val="Body text|6"/>
    <w:basedOn w:val="1"/>
    <w:link w:val="7"/>
    <w:qFormat/>
    <w:uiPriority w:val="0"/>
    <w:pPr>
      <w:widowControl w:val="0"/>
      <w:shd w:val="clear" w:color="auto" w:fill="auto"/>
      <w:spacing w:before="3880" w:after="680"/>
      <w:jc w:val="center"/>
    </w:pPr>
    <w:rPr>
      <w:b/>
      <w:bCs/>
      <w:sz w:val="72"/>
      <w:szCs w:val="72"/>
      <w:u w:val="none"/>
      <w:shd w:val="clear" w:color="auto" w:fill="auto"/>
      <w:lang w:val="zh-CN" w:eastAsia="zh-CN" w:bidi="zh-CN"/>
    </w:rPr>
  </w:style>
  <w:style w:type="character" w:customStyle="1" w:styleId="9">
    <w:name w:val="Header or footer|2_"/>
    <w:basedOn w:val="6"/>
    <w:link w:val="10"/>
    <w:qFormat/>
    <w:uiPriority w:val="0"/>
    <w:rPr>
      <w:sz w:val="20"/>
      <w:szCs w:val="20"/>
      <w:u w:val="none"/>
      <w:shd w:val="clear" w:color="auto" w:fill="auto"/>
      <w:lang w:val="zh-TW" w:eastAsia="zh-TW" w:bidi="zh-TW"/>
    </w:rPr>
  </w:style>
  <w:style w:type="paragraph" w:customStyle="1" w:styleId="10">
    <w:name w:val="Header or footer|2"/>
    <w:basedOn w:val="1"/>
    <w:link w:val="9"/>
    <w:qFormat/>
    <w:uiPriority w:val="0"/>
    <w:pPr>
      <w:widowControl w:val="0"/>
      <w:shd w:val="clear" w:color="auto" w:fill="auto"/>
    </w:pPr>
    <w:rPr>
      <w:sz w:val="20"/>
      <w:szCs w:val="20"/>
      <w:u w:val="none"/>
      <w:shd w:val="clear" w:color="auto" w:fill="auto"/>
      <w:lang w:val="zh-TW" w:eastAsia="zh-TW" w:bidi="zh-TW"/>
    </w:rPr>
  </w:style>
  <w:style w:type="character" w:customStyle="1" w:styleId="11">
    <w:name w:val="Body text|5_"/>
    <w:basedOn w:val="6"/>
    <w:link w:val="12"/>
    <w:qFormat/>
    <w:uiPriority w:val="0"/>
    <w:rPr>
      <w:rFonts w:ascii="宋体" w:hAnsi="宋体" w:eastAsia="宋体" w:cs="宋体"/>
      <w:sz w:val="72"/>
      <w:szCs w:val="72"/>
      <w:u w:val="none"/>
      <w:shd w:val="clear" w:color="auto" w:fill="auto"/>
      <w:lang w:val="zh-TW" w:eastAsia="zh-TW" w:bidi="zh-TW"/>
    </w:rPr>
  </w:style>
  <w:style w:type="paragraph" w:customStyle="1" w:styleId="12">
    <w:name w:val="Body text|5"/>
    <w:basedOn w:val="1"/>
    <w:link w:val="11"/>
    <w:qFormat/>
    <w:uiPriority w:val="0"/>
    <w:pPr>
      <w:widowControl w:val="0"/>
      <w:shd w:val="clear" w:color="auto" w:fill="auto"/>
      <w:spacing w:after="680"/>
      <w:jc w:val="center"/>
    </w:pPr>
    <w:rPr>
      <w:rFonts w:ascii="宋体" w:hAnsi="宋体" w:eastAsia="宋体" w:cs="宋体"/>
      <w:sz w:val="72"/>
      <w:szCs w:val="72"/>
      <w:u w:val="none"/>
      <w:shd w:val="clear" w:color="auto" w:fill="auto"/>
      <w:lang w:val="zh-TW" w:eastAsia="zh-TW" w:bidi="zh-TW"/>
    </w:rPr>
  </w:style>
  <w:style w:type="character" w:customStyle="1" w:styleId="13">
    <w:name w:val="Body text|1_"/>
    <w:basedOn w:val="6"/>
    <w:link w:val="14"/>
    <w:qFormat/>
    <w:uiPriority w:val="0"/>
    <w:rPr>
      <w:rFonts w:ascii="宋体" w:hAnsi="宋体" w:eastAsia="宋体" w:cs="宋体"/>
      <w:sz w:val="30"/>
      <w:szCs w:val="30"/>
      <w:u w:val="none"/>
      <w:shd w:val="clear" w:color="auto" w:fill="auto"/>
      <w:lang w:val="zh-TW" w:eastAsia="zh-TW" w:bidi="zh-TW"/>
    </w:rPr>
  </w:style>
  <w:style w:type="paragraph" w:customStyle="1" w:styleId="14">
    <w:name w:val="Body text|1"/>
    <w:basedOn w:val="1"/>
    <w:link w:val="13"/>
    <w:qFormat/>
    <w:uiPriority w:val="0"/>
    <w:pPr>
      <w:widowControl w:val="0"/>
      <w:shd w:val="clear" w:color="auto" w:fill="auto"/>
      <w:spacing w:after="240"/>
      <w:ind w:firstLine="320"/>
    </w:pPr>
    <w:rPr>
      <w:rFonts w:ascii="宋体" w:hAnsi="宋体" w:eastAsia="宋体" w:cs="宋体"/>
      <w:sz w:val="30"/>
      <w:szCs w:val="30"/>
      <w:u w:val="none"/>
      <w:shd w:val="clear" w:color="auto" w:fill="auto"/>
      <w:lang w:val="zh-TW" w:eastAsia="zh-TW" w:bidi="zh-TW"/>
    </w:rPr>
  </w:style>
  <w:style w:type="character" w:customStyle="1" w:styleId="15">
    <w:name w:val="Body text|3_"/>
    <w:basedOn w:val="6"/>
    <w:link w:val="16"/>
    <w:qFormat/>
    <w:uiPriority w:val="0"/>
    <w:rPr>
      <w:rFonts w:ascii="宋体" w:hAnsi="宋体" w:eastAsia="宋体" w:cs="宋体"/>
      <w:sz w:val="42"/>
      <w:szCs w:val="42"/>
      <w:u w:val="none"/>
      <w:shd w:val="clear" w:color="auto" w:fill="auto"/>
      <w:lang w:val="zh-TW" w:eastAsia="zh-TW" w:bidi="zh-TW"/>
    </w:rPr>
  </w:style>
  <w:style w:type="paragraph" w:customStyle="1" w:styleId="16">
    <w:name w:val="Body text|3"/>
    <w:basedOn w:val="1"/>
    <w:link w:val="15"/>
    <w:qFormat/>
    <w:uiPriority w:val="0"/>
    <w:pPr>
      <w:widowControl w:val="0"/>
      <w:shd w:val="clear" w:color="auto" w:fill="auto"/>
      <w:spacing w:after="1640"/>
    </w:pPr>
    <w:rPr>
      <w:rFonts w:ascii="宋体" w:hAnsi="宋体" w:eastAsia="宋体" w:cs="宋体"/>
      <w:sz w:val="42"/>
      <w:szCs w:val="42"/>
      <w:u w:val="none"/>
      <w:shd w:val="clear" w:color="auto" w:fill="auto"/>
      <w:lang w:val="zh-TW" w:eastAsia="zh-TW" w:bidi="zh-TW"/>
    </w:rPr>
  </w:style>
  <w:style w:type="character" w:customStyle="1" w:styleId="17">
    <w:name w:val="Heading #1|1_"/>
    <w:basedOn w:val="6"/>
    <w:link w:val="18"/>
    <w:qFormat/>
    <w:uiPriority w:val="0"/>
    <w:rPr>
      <w:rFonts w:ascii="宋体" w:hAnsi="宋体" w:eastAsia="宋体" w:cs="宋体"/>
      <w:sz w:val="48"/>
      <w:szCs w:val="48"/>
      <w:u w:val="none"/>
      <w:shd w:val="clear" w:color="auto" w:fill="auto"/>
      <w:lang w:val="zh-TW" w:eastAsia="zh-TW" w:bidi="zh-TW"/>
    </w:rPr>
  </w:style>
  <w:style w:type="paragraph" w:customStyle="1" w:styleId="18">
    <w:name w:val="Heading #1|1"/>
    <w:basedOn w:val="1"/>
    <w:link w:val="17"/>
    <w:qFormat/>
    <w:uiPriority w:val="0"/>
    <w:pPr>
      <w:widowControl w:val="0"/>
      <w:shd w:val="clear" w:color="auto" w:fill="auto"/>
      <w:jc w:val="center"/>
      <w:outlineLvl w:val="0"/>
    </w:pPr>
    <w:rPr>
      <w:rFonts w:ascii="宋体" w:hAnsi="宋体" w:eastAsia="宋体" w:cs="宋体"/>
      <w:sz w:val="48"/>
      <w:szCs w:val="48"/>
      <w:u w:val="none"/>
      <w:shd w:val="clear" w:color="auto" w:fill="auto"/>
      <w:lang w:val="zh-TW" w:eastAsia="zh-TW" w:bidi="zh-TW"/>
    </w:rPr>
  </w:style>
  <w:style w:type="character" w:customStyle="1" w:styleId="19">
    <w:name w:val="Header or footer|1_"/>
    <w:basedOn w:val="6"/>
    <w:link w:val="20"/>
    <w:qFormat/>
    <w:uiPriority w:val="0"/>
    <w:rPr>
      <w:sz w:val="28"/>
      <w:szCs w:val="28"/>
      <w:u w:val="none"/>
      <w:shd w:val="clear" w:color="auto" w:fill="auto"/>
      <w:lang w:val="zh-TW" w:eastAsia="zh-TW" w:bidi="zh-TW"/>
    </w:rPr>
  </w:style>
  <w:style w:type="paragraph" w:customStyle="1" w:styleId="20">
    <w:name w:val="Header or footer|1"/>
    <w:basedOn w:val="1"/>
    <w:link w:val="19"/>
    <w:qFormat/>
    <w:uiPriority w:val="0"/>
    <w:pPr>
      <w:widowControl w:val="0"/>
      <w:shd w:val="clear" w:color="auto" w:fill="auto"/>
    </w:pPr>
    <w:rPr>
      <w:sz w:val="28"/>
      <w:szCs w:val="28"/>
      <w:u w:val="none"/>
      <w:shd w:val="clear" w:color="auto" w:fill="auto"/>
      <w:lang w:val="zh-TW" w:eastAsia="zh-TW" w:bidi="zh-TW"/>
    </w:rPr>
  </w:style>
  <w:style w:type="character" w:customStyle="1" w:styleId="21">
    <w:name w:val="Body text|4_"/>
    <w:basedOn w:val="6"/>
    <w:link w:val="22"/>
    <w:qFormat/>
    <w:uiPriority w:val="0"/>
    <w:rPr>
      <w:rFonts w:ascii="宋体" w:hAnsi="宋体" w:eastAsia="宋体" w:cs="宋体"/>
      <w:sz w:val="48"/>
      <w:szCs w:val="48"/>
      <w:u w:val="none"/>
      <w:shd w:val="clear" w:color="auto" w:fill="auto"/>
      <w:lang w:val="zh-TW" w:eastAsia="zh-TW" w:bidi="zh-TW"/>
    </w:rPr>
  </w:style>
  <w:style w:type="paragraph" w:customStyle="1" w:styleId="22">
    <w:name w:val="Body text|4"/>
    <w:basedOn w:val="1"/>
    <w:link w:val="21"/>
    <w:qFormat/>
    <w:uiPriority w:val="0"/>
    <w:pPr>
      <w:widowControl w:val="0"/>
      <w:shd w:val="clear" w:color="auto" w:fill="auto"/>
      <w:jc w:val="center"/>
    </w:pPr>
    <w:rPr>
      <w:rFonts w:ascii="宋体" w:hAnsi="宋体" w:eastAsia="宋体" w:cs="宋体"/>
      <w:sz w:val="48"/>
      <w:szCs w:val="48"/>
      <w:u w:val="none"/>
      <w:shd w:val="clear" w:color="auto" w:fill="auto"/>
      <w:lang w:val="zh-TW" w:eastAsia="zh-TW" w:bidi="zh-TW"/>
    </w:rPr>
  </w:style>
  <w:style w:type="character" w:customStyle="1" w:styleId="23">
    <w:name w:val="Heading #2|1_"/>
    <w:basedOn w:val="6"/>
    <w:link w:val="24"/>
    <w:qFormat/>
    <w:uiPriority w:val="0"/>
    <w:rPr>
      <w:rFonts w:ascii="宋体" w:hAnsi="宋体" w:eastAsia="宋体" w:cs="宋体"/>
      <w:sz w:val="42"/>
      <w:szCs w:val="42"/>
      <w:u w:val="none"/>
      <w:shd w:val="clear" w:color="auto" w:fill="auto"/>
      <w:lang w:val="zh-TW" w:eastAsia="zh-TW" w:bidi="zh-TW"/>
    </w:rPr>
  </w:style>
  <w:style w:type="paragraph" w:customStyle="1" w:styleId="24">
    <w:name w:val="Heading #2|1"/>
    <w:basedOn w:val="1"/>
    <w:link w:val="23"/>
    <w:qFormat/>
    <w:uiPriority w:val="0"/>
    <w:pPr>
      <w:widowControl w:val="0"/>
      <w:shd w:val="clear" w:color="auto" w:fill="auto"/>
      <w:spacing w:after="520"/>
      <w:jc w:val="center"/>
      <w:outlineLvl w:val="1"/>
    </w:pPr>
    <w:rPr>
      <w:rFonts w:ascii="宋体" w:hAnsi="宋体" w:eastAsia="宋体" w:cs="宋体"/>
      <w:sz w:val="42"/>
      <w:szCs w:val="42"/>
      <w:u w:val="none"/>
      <w:shd w:val="clear" w:color="auto" w:fill="auto"/>
      <w:lang w:val="zh-TW" w:eastAsia="zh-TW" w:bidi="zh-TW"/>
    </w:rPr>
  </w:style>
  <w:style w:type="character" w:customStyle="1" w:styleId="25">
    <w:name w:val="Body text|2_"/>
    <w:basedOn w:val="6"/>
    <w:link w:val="26"/>
    <w:qFormat/>
    <w:uiPriority w:val="0"/>
    <w:rPr>
      <w:rFonts w:ascii="宋体" w:hAnsi="宋体" w:eastAsia="宋体" w:cs="宋体"/>
      <w:u w:val="none"/>
      <w:shd w:val="clear" w:color="auto" w:fill="auto"/>
      <w:lang w:val="zh-TW" w:eastAsia="zh-TW" w:bidi="zh-TW"/>
    </w:rPr>
  </w:style>
  <w:style w:type="paragraph" w:customStyle="1" w:styleId="26">
    <w:name w:val="Body text|2"/>
    <w:basedOn w:val="1"/>
    <w:link w:val="25"/>
    <w:qFormat/>
    <w:uiPriority w:val="0"/>
    <w:pPr>
      <w:widowControl w:val="0"/>
      <w:shd w:val="clear" w:color="auto" w:fill="auto"/>
      <w:ind w:right="460"/>
      <w:jc w:val="right"/>
    </w:pPr>
    <w:rPr>
      <w:rFonts w:ascii="宋体" w:hAnsi="宋体" w:eastAsia="宋体" w:cs="宋体"/>
      <w:u w:val="none"/>
      <w:shd w:val="clear" w:color="auto" w:fill="auto"/>
      <w:lang w:val="zh-TW" w:eastAsia="zh-TW" w:bidi="zh-TW"/>
    </w:rPr>
  </w:style>
  <w:style w:type="character" w:customStyle="1" w:styleId="27">
    <w:name w:val="Table caption|1_"/>
    <w:basedOn w:val="6"/>
    <w:link w:val="28"/>
    <w:qFormat/>
    <w:uiPriority w:val="0"/>
    <w:rPr>
      <w:rFonts w:ascii="宋体" w:hAnsi="宋体" w:eastAsia="宋体" w:cs="宋体"/>
      <w:sz w:val="18"/>
      <w:szCs w:val="18"/>
      <w:u w:val="none"/>
      <w:shd w:val="clear" w:color="auto" w:fill="auto"/>
      <w:lang w:val="zh-TW" w:eastAsia="zh-TW" w:bidi="zh-TW"/>
    </w:rPr>
  </w:style>
  <w:style w:type="paragraph" w:customStyle="1" w:styleId="28">
    <w:name w:val="Table caption|1"/>
    <w:basedOn w:val="1"/>
    <w:link w:val="27"/>
    <w:qFormat/>
    <w:uiPriority w:val="0"/>
    <w:pPr>
      <w:widowControl w:val="0"/>
      <w:shd w:val="clear" w:color="auto" w:fill="auto"/>
      <w:spacing w:line="274" w:lineRule="exact"/>
    </w:pPr>
    <w:rPr>
      <w:rFonts w:ascii="宋体" w:hAnsi="宋体" w:eastAsia="宋体" w:cs="宋体"/>
      <w:sz w:val="18"/>
      <w:szCs w:val="18"/>
      <w:u w:val="none"/>
      <w:shd w:val="clear" w:color="auto" w:fill="auto"/>
      <w:lang w:val="zh-TW" w:eastAsia="zh-TW" w:bidi="zh-TW"/>
    </w:rPr>
  </w:style>
  <w:style w:type="character" w:customStyle="1" w:styleId="29">
    <w:name w:val="Other|1_"/>
    <w:basedOn w:val="6"/>
    <w:link w:val="30"/>
    <w:qFormat/>
    <w:uiPriority w:val="0"/>
    <w:rPr>
      <w:rFonts w:ascii="宋体" w:hAnsi="宋体" w:eastAsia="宋体" w:cs="宋体"/>
      <w:sz w:val="30"/>
      <w:szCs w:val="30"/>
      <w:u w:val="none"/>
      <w:shd w:val="clear" w:color="auto" w:fill="auto"/>
      <w:lang w:val="zh-TW" w:eastAsia="zh-TW" w:bidi="zh-TW"/>
    </w:rPr>
  </w:style>
  <w:style w:type="paragraph" w:customStyle="1" w:styleId="30">
    <w:name w:val="Other|1"/>
    <w:basedOn w:val="1"/>
    <w:link w:val="29"/>
    <w:qFormat/>
    <w:uiPriority w:val="0"/>
    <w:pPr>
      <w:widowControl w:val="0"/>
      <w:shd w:val="clear" w:color="auto" w:fill="auto"/>
      <w:spacing w:after="240"/>
      <w:ind w:firstLine="320"/>
    </w:pPr>
    <w:rPr>
      <w:rFonts w:ascii="宋体" w:hAnsi="宋体" w:eastAsia="宋体" w:cs="宋体"/>
      <w:sz w:val="30"/>
      <w:szCs w:val="30"/>
      <w:u w:val="none"/>
      <w:shd w:val="clear" w:color="auto" w:fill="auto"/>
      <w:lang w:val="zh-TW" w:eastAsia="zh-TW" w:bidi="zh-TW"/>
    </w:rPr>
  </w:style>
  <w:style w:type="character" w:customStyle="1" w:styleId="31">
    <w:name w:val="Heading #3|1_"/>
    <w:basedOn w:val="6"/>
    <w:link w:val="32"/>
    <w:qFormat/>
    <w:uiPriority w:val="0"/>
    <w:rPr>
      <w:rFonts w:ascii="宋体" w:hAnsi="宋体" w:eastAsia="宋体" w:cs="宋体"/>
      <w:u w:val="none"/>
      <w:shd w:val="clear" w:color="auto" w:fill="auto"/>
      <w:lang w:val="zh-TW" w:eastAsia="zh-TW" w:bidi="zh-TW"/>
    </w:rPr>
  </w:style>
  <w:style w:type="paragraph" w:customStyle="1" w:styleId="32">
    <w:name w:val="Heading #3|1"/>
    <w:basedOn w:val="1"/>
    <w:link w:val="31"/>
    <w:qFormat/>
    <w:uiPriority w:val="0"/>
    <w:pPr>
      <w:widowControl w:val="0"/>
      <w:shd w:val="clear" w:color="auto" w:fill="auto"/>
      <w:jc w:val="right"/>
      <w:outlineLvl w:val="2"/>
    </w:pPr>
    <w:rPr>
      <w:rFonts w:ascii="宋体" w:hAnsi="宋体" w:eastAsia="宋体" w:cs="宋体"/>
      <w:u w:val="none"/>
      <w:shd w:val="clear" w:color="auto" w:fill="auto"/>
      <w:lang w:val="zh-TW" w:eastAsia="zh-TW" w:bidi="zh-TW"/>
    </w:rPr>
  </w:style>
  <w:style w:type="character" w:customStyle="1" w:styleId="33">
    <w:name w:val="Picture caption|1_"/>
    <w:basedOn w:val="6"/>
    <w:link w:val="34"/>
    <w:qFormat/>
    <w:uiPriority w:val="0"/>
    <w:rPr>
      <w:rFonts w:ascii="宋体" w:hAnsi="宋体" w:eastAsia="宋体" w:cs="宋体"/>
      <w:sz w:val="30"/>
      <w:szCs w:val="30"/>
      <w:u w:val="none"/>
      <w:shd w:val="clear" w:color="auto" w:fill="auto"/>
      <w:lang w:val="zh-TW" w:eastAsia="zh-TW" w:bidi="zh-TW"/>
    </w:rPr>
  </w:style>
  <w:style w:type="paragraph" w:customStyle="1" w:styleId="34">
    <w:name w:val="Picture caption|1"/>
    <w:basedOn w:val="1"/>
    <w:link w:val="33"/>
    <w:qFormat/>
    <w:uiPriority w:val="0"/>
    <w:pPr>
      <w:widowControl w:val="0"/>
      <w:shd w:val="clear" w:color="auto" w:fill="auto"/>
      <w:spacing w:line="593" w:lineRule="exact"/>
      <w:ind w:firstLine="62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2.xml"/><Relationship Id="rId16" Type="http://schemas.openxmlformats.org/officeDocument/2006/relationships/header" Target="header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52</Pages>
  <Words>14127</Words>
  <Characters>15604</Characters>
  <TotalTime>15</TotalTime>
  <ScaleCrop>false</ScaleCrop>
  <LinksUpToDate>false</LinksUpToDate>
  <CharactersWithSpaces>15931</CharactersWithSpaces>
  <Application>WPS Office_11.1.0.12763_F1E327BC-269C-435d-A152-05C5408002CA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2022-10-20T06:19:00Z</dcterms:created>
  <dc:creator>admin</dc:creator>
  <cp:lastModifiedBy>慕冰</cp:lastModifiedBy>
  <dcterms:modified xsi:type="dcterms:W3CDTF">2022-12-05T03:45:46Z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4350C5AA03DB439080FEE4EF922058B0</vt:lpwstr>
  </property>
</Properties>
</file>