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  <w:lang w:val="en-US" w:eastAsia="zh-CN"/>
        </w:rPr>
        <w:t>张店区信访局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  <w:lang w:val="en-US" w:eastAsia="zh-CN"/>
        </w:rPr>
        <w:t>年</w:t>
      </w:r>
      <w:r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</w:rPr>
        <w:t>政府信息公开工作</w:t>
      </w:r>
      <w:r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年度报</w:t>
      </w:r>
      <w:r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 xml:space="preserve">  </w:t>
      </w:r>
      <w:r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告</w:t>
      </w:r>
    </w:p>
    <w:p>
      <w:pP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ind w:firstLine="640" w:firstLineChars="200"/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本年度报告根据《中华人民共和国政府信息公开条例》和《国务院办公厅政府信息与政务公开办公室关于印发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&lt;中华人民共和国政府信息公开工作年度报告格式&gt;的通知》（国办公开办函〔2021〕30号）相关要求编制。本报告所列数据的统计时限自202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年1月1日起至202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年12月31日止。如对报告内容有疑问，请与淄博市张店区信访局办公室联系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地址：山东省淄博市张店区新村西路226号;邮编:2550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0;联系电话:0533-2868600；邮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箱：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fldChar w:fldCharType="begin"/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instrText xml:space="preserve"> HYPERLINK "mailto:zdqxfjbgs@zb.shandong" </w:instrTex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fldChar w:fldCharType="separate"/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zdqxfjbgs@zb.shandong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fldChar w:fldCharType="end"/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.cn</w:t>
      </w:r>
    </w:p>
    <w:p>
      <w:pPr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ind w:firstLine="640" w:firstLineChars="200"/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2023年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张店区信访局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政府信息公开工作在区委、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区政府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的正确领导下，坚持以习近平新时代中国特色社会主义思想为指导，认真贯彻落实《中华人民共和国政府信息公开条例》，结合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信访</w:t>
      </w:r>
      <w:bookmarkStart w:id="10" w:name="_GoBack"/>
      <w:bookmarkEnd w:id="10"/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工作实际，加强组织领导，建立健全机制，规范运作程序，扎实推进全局政府信息公开工作。具体情况如下：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（一）主动公开方面。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主动公开政府信息，不断提升基础信息公开质量，严格依据《中华人民共和国政府信息公开条例》第二十条要求，全面公开履职依据、机构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职能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领导信息、会议公开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政策解读、业务动态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等信息。202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年1月1日至202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年12月31日，淄博市张店区信访局共公开政务信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35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次（条）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，并且提供文本下载功能，极大的方便了人民群众查阅相关内容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（二）依申请公开工作方面。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年度无依申请公开的信息。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（三）政府信息管理方面。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一是完善制度提质增效。修订完善相关配套措施，对政府信息公开流程、依申请公开制度、保密审查制度等方面进行完善，着力推进政务公开制度化规范化。二是高度重视明确责任。制订《张店区信访局202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年政务公开工作实施方案》，对政府信息公开工作进行任务分解，按照职能划分将工作任务落实到相关科室，有效提高工作透明度和工作效率。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（四）政府信息公开平台建设方面。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我局充分运用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政府门户网站部门栏目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张店区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信访局和“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张店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信访”微信公众号在信息公开中的主平台作用，进一步加强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信访局政务新媒体建设和管理，通过公众号，用大家喜闻乐见的文字和图片形式呈现《信访工作条例》相关内容，提高了阅读量和点击量。202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张店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信访”微信公众号粉丝数量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235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人，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共发布文章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200余篇，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提高了公众对信访工作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的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知晓率。</w:t>
      </w:r>
    </w:p>
    <w:p>
      <w:pPr>
        <w:ind w:firstLine="643" w:firstLineChars="200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（五）监督保障方面。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一是强化组织领导。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调整完善了局政务公开工作领导小组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，明确局办公室为信息公开机构，配齐配强政务公开工作人员，保持政务公开队伍相对稳定。二是加强培训指导。积极参加上级组织的业务培训会议，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制定张店区信访局2023年政务公开工作培训计划，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组织学习政府信息公开新条例，准确把握新条例各项规定，稳步提升工作人员的政务公开意识和能力。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4"/>
        <w:tblW w:w="88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206"/>
        <w:gridCol w:w="2206"/>
        <w:gridCol w:w="2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Calibri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highlight w:val="none"/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auto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auto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left"/>
              <w:textAlignment w:val="auto"/>
              <w:rPr>
                <w:rFonts w:hint="eastAsia" w:ascii="Times New Roman" w:hAnsi="Times New Roman" w:eastAsia="仿宋_GB2312" w:cs="Calibri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auto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auto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left"/>
              <w:textAlignment w:val="auto"/>
              <w:rPr>
                <w:rFonts w:hint="eastAsia" w:ascii="Times New Roman" w:hAnsi="Times New Roman" w:eastAsia="仿宋_GB2312" w:cs="Calibri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left"/>
              <w:textAlignment w:val="auto"/>
              <w:rPr>
                <w:rFonts w:hint="default" w:ascii="Times New Roman" w:hAnsi="Times New Roman" w:eastAsia="仿宋_GB2312" w:cs="Calibri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auto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auto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Calibri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auto"/>
                <w:kern w:val="0"/>
                <w:szCs w:val="21"/>
                <w:lang w:val="en-US" w:eastAsia="zh-CN"/>
              </w:rPr>
              <w:t>　 0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4"/>
        <w:tblW w:w="95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701"/>
        <w:gridCol w:w="2976"/>
        <w:gridCol w:w="747"/>
        <w:gridCol w:w="540"/>
        <w:gridCol w:w="540"/>
        <w:gridCol w:w="720"/>
        <w:gridCol w:w="675"/>
        <w:gridCol w:w="525"/>
        <w:gridCol w:w="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楷体_GB2312"/>
                <w:kern w:val="0"/>
                <w:szCs w:val="21"/>
              </w:rPr>
            </w:pPr>
            <w:r>
              <w:rPr>
                <w:rFonts w:hint="eastAsia" w:ascii="Times New Roman" w:hAnsi="Times New Roman" w:eastAsia="楷体_GB2312"/>
                <w:kern w:val="0"/>
                <w:szCs w:val="21"/>
              </w:rPr>
              <w:t>（本列数据的勾稽关系为：第一项加第二项之和，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楷体_GB2312"/>
                <w:kern w:val="0"/>
                <w:szCs w:val="21"/>
              </w:rPr>
              <w:t>等于第三项加第四项之和）</w:t>
            </w:r>
          </w:p>
        </w:tc>
        <w:tc>
          <w:tcPr>
            <w:tcW w:w="4448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4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自然人</w:t>
            </w:r>
          </w:p>
        </w:tc>
        <w:tc>
          <w:tcPr>
            <w:tcW w:w="3000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法人或其他组织</w:t>
            </w:r>
          </w:p>
        </w:tc>
        <w:tc>
          <w:tcPr>
            <w:tcW w:w="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4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6" w:leftChars="-51" w:right="-107" w:rightChars="-51" w:hanging="1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商业企业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7" w:leftChars="-51" w:right="-107" w:rightChars="-51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科研机构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7" w:leftChars="-51" w:right="-107" w:rightChars="-51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社会公益组织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6" w:leftChars="-51" w:right="-107" w:rightChars="-51" w:hanging="1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法律服务机构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134" w:rightChars="-64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其他</w:t>
            </w:r>
          </w:p>
        </w:tc>
        <w:tc>
          <w:tcPr>
            <w:tcW w:w="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eastAsia" w:ascii="Times New Roman" w:hAnsi="Times New Roman" w:eastAsia="黑体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（一）予以公开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（二）部分公开（</w:t>
            </w:r>
            <w:bookmarkStart w:id="1" w:name="_Hlk66973981"/>
            <w:r>
              <w:rPr>
                <w:rFonts w:hint="eastAsia" w:ascii="Times New Roman" w:hAnsi="Times New Roman" w:eastAsia="黑体"/>
                <w:kern w:val="0"/>
                <w:szCs w:val="21"/>
              </w:rPr>
              <w:t>区分处理的，只计这一情形，不计其他情形</w:t>
            </w:r>
            <w:bookmarkEnd w:id="1"/>
            <w:r>
              <w:rPr>
                <w:rFonts w:hint="eastAsia" w:ascii="Times New Roman" w:hAnsi="Times New Roman" w:eastAsia="黑体"/>
                <w:kern w:val="0"/>
                <w:szCs w:val="21"/>
              </w:rPr>
              <w:t>）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7" w:leftChars="-51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1.属于国家秘密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2.</w:t>
            </w:r>
            <w:bookmarkStart w:id="2" w:name="_Hlk66974104"/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其他法律行政法规禁止公开</w:t>
            </w:r>
            <w:bookmarkEnd w:id="2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3.危及“三安全一稳定”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4.</w:t>
            </w:r>
            <w:bookmarkStart w:id="3" w:name="_Hlk66974290"/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保护第三方合法权益</w:t>
            </w:r>
            <w:bookmarkEnd w:id="3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5.属于三类内部事务信息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6.</w:t>
            </w:r>
            <w:bookmarkStart w:id="4" w:name="_Hlk66974555"/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属于四类过程性信息</w:t>
            </w:r>
            <w:bookmarkEnd w:id="4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7.属于行政执法案卷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8.</w:t>
            </w:r>
            <w:bookmarkStart w:id="5" w:name="_Hlk66975211"/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属于行政查询事项</w:t>
            </w:r>
            <w:bookmarkEnd w:id="5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7" w:leftChars="-51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1.本机关不掌握相关政府信息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7" w:leftChars="-51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2.</w:t>
            </w:r>
            <w:bookmarkStart w:id="6" w:name="_Hlk66975392"/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没有现成信息需要另行制作</w:t>
            </w:r>
            <w:bookmarkEnd w:id="6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7" w:leftChars="-51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3.</w:t>
            </w:r>
            <w:bookmarkStart w:id="7" w:name="_Hlk66975466"/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补正后申请内容仍不明确</w:t>
            </w:r>
            <w:bookmarkEnd w:id="7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7" w:leftChars="-51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1.</w:t>
            </w:r>
            <w:bookmarkStart w:id="8" w:name="_Hlk66975537"/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信访举报投诉类申请</w:t>
            </w:r>
            <w:bookmarkEnd w:id="8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2.重复申请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3.要求提供公开出版物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4.无正当理由大量反复申请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5.要求行政机关确认或重新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0" w:firstLineChars="100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出具已获取信息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1.申请人无正当理由逾期不补正、行政机关不再处理其政府信息公开申请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</w:rPr>
              <w:t>2.申请人逾期未按收费通知要求缴纳费用、行政机关不再处理其政府信息公开申请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</w:rPr>
              <w:t>3.其他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（七）总计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四、结转下年度继续办理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49" w:leftChars="-71" w:right="-170" w:rightChars="-81"/>
              <w:jc w:val="center"/>
              <w:textAlignment w:val="auto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49" w:leftChars="-71" w:right="-170" w:rightChars="-81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43" w:leftChars="-21" w:right="-132" w:rightChars="-63" w:hanging="1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82" w:leftChars="-39" w:right="-97" w:rightChars="-46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18" w:leftChars="-56" w:right="-118" w:rightChars="-56"/>
              <w:jc w:val="center"/>
              <w:textAlignment w:val="auto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18" w:leftChars="-56" w:right="-118" w:rightChars="-56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</w:rPr>
            </w:pPr>
            <w:bookmarkStart w:id="9" w:name="_Hlk67039688"/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26" w:rightChars="-60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86" w:leftChars="-41" w:right="-88" w:rightChars="-42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26" w:leftChars="-60" w:right="-136" w:rightChars="-65"/>
              <w:jc w:val="center"/>
              <w:textAlignment w:val="auto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26" w:leftChars="-60" w:right="-136" w:rightChars="-65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64" w:leftChars="-78" w:right="-153" w:rightChars="-73"/>
              <w:jc w:val="center"/>
              <w:textAlignment w:val="auto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64" w:leftChars="-78" w:right="-153" w:rightChars="-73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99" w:leftChars="-47" w:right="-78" w:rightChars="-37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36" w:leftChars="-65" w:right="-124" w:rightChars="-59"/>
              <w:jc w:val="center"/>
              <w:textAlignment w:val="auto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36" w:leftChars="-65" w:right="-124" w:rightChars="-59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73" w:leftChars="-83" w:right="-134" w:rightChars="-64" w:hanging="1"/>
              <w:jc w:val="center"/>
              <w:textAlignment w:val="auto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73" w:leftChars="-83" w:right="-134" w:rightChars="-64" w:hanging="1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67" w:leftChars="-33" w:right="-105" w:rightChars="-50" w:hanging="2" w:hangingChars="1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一是未能做到进一步丰富政策解读形式，运用简明问答、图表图解、卡通动漫等多元化形式和生动灵活的语言解读本部门出台的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文件和</w:t>
      </w:r>
      <w:r>
        <w:rPr>
          <w:rFonts w:hint="eastAsia" w:ascii="仿宋_GB2312" w:hAnsi="仿宋_GB2312" w:eastAsia="仿宋_GB2312" w:cs="仿宋_GB2312"/>
          <w:sz w:val="32"/>
          <w:szCs w:val="32"/>
        </w:rPr>
        <w:t>政策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。改进措施：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创新政策解读形式，细化工作责任，督促相关科室做好政策解读、互动回应方面的工作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二是在主动回应和互动回应群众关切方面有所欠缺。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改进措施：</w:t>
      </w:r>
      <w:r>
        <w:rPr>
          <w:rFonts w:hint="eastAsia" w:ascii="仿宋_GB2312" w:hAnsi="仿宋_GB2312" w:eastAsia="仿宋_GB2312" w:cs="仿宋_GB2312"/>
          <w:sz w:val="32"/>
          <w:szCs w:val="32"/>
        </w:rPr>
        <w:t>广泛听取群众的意见和建议，主动公开回应群众普遍关心的热点、焦点问题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（一）依据《政府信息公开信息处理费管理办法》收取信息处理费的情况。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2023年度未收取信息处理费。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本年度人大代表建议和政协提案办理情况。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2023年度未承办人大代表建议、政协委员提案。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本单位在政务公开制度、内容、形式和平台建设方面的创新实践情况。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为丰富信息公开的内容和形式，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利用“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张店信访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微信公众号、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接访大厅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LED屏、宣传栏等媒介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及时主动公开群众关切的政务信息，取得良好效果。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（四）《2023年张店区政务公开工作方案》落实情况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店区信访局认真落实2023年张店区政务公开工作方案，通过加强组织领导、完善政务公开机制、规范公开内容方式、加强督查考核等方式，深化重点领域信息公开，做好关切回应和群众参与，全面提升标准化规范化水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张店区信访局</w:t>
      </w:r>
    </w:p>
    <w:p>
      <w:pPr>
        <w:ind w:firstLine="4480" w:firstLineChars="14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2024年1月18日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1F4474"/>
    <w:multiLevelType w:val="singleLevel"/>
    <w:tmpl w:val="E31F447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wN2E1ZDVhNWRkYWQ4YjFjMDk3ODllYTQyY2Q3YzYifQ=="/>
  </w:docVars>
  <w:rsids>
    <w:rsidRoot w:val="00000000"/>
    <w:rsid w:val="00B561ED"/>
    <w:rsid w:val="04545D1C"/>
    <w:rsid w:val="05940AC6"/>
    <w:rsid w:val="0D43731A"/>
    <w:rsid w:val="12AD1C97"/>
    <w:rsid w:val="13307FAC"/>
    <w:rsid w:val="143017A1"/>
    <w:rsid w:val="147D6BCA"/>
    <w:rsid w:val="171C091C"/>
    <w:rsid w:val="17FC1F93"/>
    <w:rsid w:val="18041ADC"/>
    <w:rsid w:val="193D3811"/>
    <w:rsid w:val="1B7712D1"/>
    <w:rsid w:val="1B9C15A5"/>
    <w:rsid w:val="1BAD65FA"/>
    <w:rsid w:val="1CEF4891"/>
    <w:rsid w:val="1CFF19B1"/>
    <w:rsid w:val="21066D67"/>
    <w:rsid w:val="22A85759"/>
    <w:rsid w:val="243629A0"/>
    <w:rsid w:val="28F52FEB"/>
    <w:rsid w:val="2AAD417B"/>
    <w:rsid w:val="2C372028"/>
    <w:rsid w:val="2F522CD5"/>
    <w:rsid w:val="36E763F9"/>
    <w:rsid w:val="39A607ED"/>
    <w:rsid w:val="3CEF4259"/>
    <w:rsid w:val="4283791D"/>
    <w:rsid w:val="439873F8"/>
    <w:rsid w:val="43A55671"/>
    <w:rsid w:val="483F712A"/>
    <w:rsid w:val="493A02D3"/>
    <w:rsid w:val="4DDE1EAC"/>
    <w:rsid w:val="53073C53"/>
    <w:rsid w:val="53780771"/>
    <w:rsid w:val="53E75832"/>
    <w:rsid w:val="55215DAD"/>
    <w:rsid w:val="55601D2A"/>
    <w:rsid w:val="560C77D2"/>
    <w:rsid w:val="5C8C7E10"/>
    <w:rsid w:val="5E6F4DA2"/>
    <w:rsid w:val="5F185D87"/>
    <w:rsid w:val="5FDB0323"/>
    <w:rsid w:val="612754C0"/>
    <w:rsid w:val="622A170C"/>
    <w:rsid w:val="628E1C9B"/>
    <w:rsid w:val="69F85C4B"/>
    <w:rsid w:val="6B9E2823"/>
    <w:rsid w:val="6DC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2024-01-15T01:54:00Z</dcterms:created>
  <dc:creator>Administrator.USER-20190905ZK</dc:creator>
  <cp:lastModifiedBy>自己掏钱打工</cp:lastModifiedBy>
  <cp:lastPrinted>2024-01-18T01:45:00Z</cp:lastPrinted>
  <dcterms:modified xsi:type="dcterms:W3CDTF">2024-01-18T06:49:41Z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7DD5546377BA467BA60AA357A8A25AA0_12</vt:lpwstr>
  </property>
</Properties>
</file>