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张店区妇幼保健院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医疗纠纷处理流程告知书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为方便患者及其家属（以下简称为“患方”）采取恰当有效的方式解决医疗过程中的争议，特向患方告知我院医疗纠纷处理程序，具体如下：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一、投诉渠道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患方对医疗过程、结果有异议时，可以依据实际情况，与临床医师及科室领导沟通，也可以向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社会服务科（导医台）、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医务科、院办等职能部门投诉。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二、投诉方式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患方一般应当采用书信、电子邮件、传真等书面文字形式投诉。重点写明有关事实、理由和具体请求，写明患方和委托投诉人的姓名、住址、联系方式并签名。
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患方若提交书面材料存在困难，可采用口头形式提出投诉请求。相关接待部门将记录来访人的姓名、住址和请求、事实、理由，并由来访人签名确认。
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三、处理医疗纠纷的几种途径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和解
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患方可就住院或医疗活动争议向当事医务人员、科室提出意见，并进行沟通以期达到相互理解、相互谅解。也可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向社会服务科（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2283666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）或</w:t>
      </w:r>
      <w:r>
        <w:rPr>
          <w:rFonts w:hint="eastAsia" w:ascii="仿宋_GB2312" w:hAnsi="仿宋_GB2312" w:eastAsia="仿宋_GB2312" w:cs="仿宋_GB2312"/>
          <w:sz w:val="32"/>
          <w:szCs w:val="32"/>
        </w:rPr>
        <w:t>医务科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2227391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进行投诉，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后根据具体情况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临床科室进行调查，并通知临床科室向患者及家属进行说明解释。大约需要10个工作日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人民调解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医患双方可通过医疗纠纷调解委员会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（简称“医调委”）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就医疗争议进行调解。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医调委</w:t>
      </w:r>
      <w:r>
        <w:rPr>
          <w:rFonts w:hint="eastAsia" w:ascii="仿宋_GB2312" w:hAnsi="仿宋_GB2312" w:eastAsia="仿宋_GB2312" w:cs="仿宋_GB2312"/>
          <w:sz w:val="32"/>
          <w:szCs w:val="32"/>
        </w:rPr>
        <w:t>是专业从事医疗纠纷调解处理和医疗过失防范的卫生法律服务机构，在患方和医方之间是独立的第三者，可以缓和医患双方“非此即彼”的矛盾分歧。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人民调解委员会调解达成的调解协议，具有法律约束力，当事人应当按照约定履行；当事人之间就调解协议的履行或者调解协议的内容发生争议的，一方当事人可以向人民法院提起诉讼；达成调解协议后，双方当事人认为有必要的，可以自调解协议生效之日起三十日内共同向人民法院申请司法确认，人民法院应当及时对调解协议进行审查，依法确认调解协议的效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淄博市医疗纠纷调解委员会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张店区和平路17-3号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电话：2220118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卫生行政部门处理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患方可依法向卫生行政部门申请处理。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</w:rPr>
        <w:t>司法诉讼途径处理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患方有权依法向人民法院提起诉讼。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达成所愿、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超出预期、全程优质、感动服务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为服务宗旨</w:t>
      </w:r>
      <w:r>
        <w:rPr>
          <w:rFonts w:hint="eastAsia" w:ascii="仿宋_GB2312" w:hAnsi="仿宋_GB2312" w:eastAsia="仿宋_GB2312" w:cs="仿宋_GB2312"/>
          <w:sz w:val="32"/>
          <w:szCs w:val="32"/>
        </w:rPr>
        <w:t>，致力于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维护</w:t>
      </w:r>
      <w:r>
        <w:rPr>
          <w:rFonts w:hint="eastAsia" w:ascii="仿宋_GB2312" w:hAnsi="仿宋_GB2312" w:eastAsia="仿宋_GB2312" w:cs="仿宋_GB2312"/>
          <w:sz w:val="32"/>
          <w:szCs w:val="32"/>
        </w:rPr>
        <w:t>患者的身心健康和各项合法权益，同时也要维护医务人的正当合法权益。《侵权责任法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、《治安管理处罚法)等法律法规也有明确规定：医患双方的合法权益、医疗秩序受法律保护；干扰社会秩序，妨害个人工作、生活的，应当依法承担法律责任。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880" w:rightChars="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张店区妇幼保健院
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880" w:rightChars="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2022年9月20日</w:t>
      </w:r>
      <w:r>
        <w:rPr>
          <w:rFonts w:hint="eastAsia" w:ascii="仿宋_GB2312" w:hAnsi="仿宋_GB2312" w:eastAsia="仿宋_GB2312" w:cs="仿宋_GB2312"/>
          <w:sz w:val="32"/>
          <w:szCs w:val="32"/>
        </w:rPr>
        <w:t>
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1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2022-09-20T06:33:47Z</dcterms:created>
  <dc:creator>User</dc:creator>
  <cp:lastModifiedBy>User</cp:lastModifiedBy>
  <dcterms:modified xsi:type="dcterms:W3CDTF">2022-09-20T06:34:00Z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