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hint="eastAsia" w:ascii="Times New Roman" w:hAnsi="Times New Roman" w:eastAsia="方正小标宋简体" w:cs="方正小标宋简体"/>
          <w:color w:val="333333"/>
          <w:sz w:val="44"/>
          <w:szCs w:val="44"/>
          <w:shd w:val="clear" w:color="auto" w:fill="FFFFFF"/>
          <w:lang w:eastAsia="zh-CN"/>
        </w:rPr>
      </w:pPr>
      <w:r>
        <w:rPr>
          <w:rFonts w:hint="eastAsia" w:ascii="Times New Roman" w:hAnsi="Times New Roman" w:eastAsia="方正小标宋简体" w:cs="方正小标宋简体"/>
          <w:color w:val="333333"/>
          <w:sz w:val="44"/>
          <w:szCs w:val="44"/>
          <w:shd w:val="clear" w:color="auto" w:fill="FFFFFF"/>
          <w:lang w:eastAsia="zh-CN"/>
        </w:rPr>
        <w:t>张店区文化和旅游局</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jc w:val="center"/>
        <w:textAlignment w:val="auto"/>
        <w:rPr>
          <w:rFonts w:ascii="Times New Roman" w:hAnsi="Times New Roman" w:eastAsia="宋体" w:cs="宋体"/>
          <w:color w:val="333333"/>
        </w:rPr>
      </w:pPr>
      <w:r>
        <w:rPr>
          <w:rFonts w:hint="eastAsia" w:ascii="Times New Roman" w:hAnsi="Times New Roman" w:eastAsia="方正小标宋简体" w:cs="方正小标宋简体"/>
          <w:color w:val="333333"/>
          <w:sz w:val="44"/>
          <w:szCs w:val="44"/>
          <w:shd w:val="clear" w:color="auto" w:fill="FFFFFF"/>
        </w:rPr>
        <w:t>20</w:t>
      </w:r>
      <w:r>
        <w:rPr>
          <w:rFonts w:hint="eastAsia" w:ascii="Times New Roman" w:hAnsi="Times New Roman" w:eastAsia="方正小标宋简体" w:cs="方正小标宋简体"/>
          <w:color w:val="333333"/>
          <w:sz w:val="44"/>
          <w:szCs w:val="44"/>
          <w:shd w:val="clear" w:color="auto" w:fill="FFFFFF"/>
          <w:lang w:val="en-US" w:eastAsia="zh-CN"/>
        </w:rPr>
        <w:t>22</w:t>
      </w:r>
      <w:r>
        <w:rPr>
          <w:rFonts w:hint="eastAsia" w:ascii="Times New Roman" w:hAnsi="Times New Roman" w:eastAsia="方正小标宋简体" w:cs="方正小标宋简体"/>
          <w:color w:val="333333"/>
          <w:sz w:val="44"/>
          <w:szCs w:val="44"/>
          <w:shd w:val="clear" w:color="auto" w:fill="FFFFFF"/>
        </w:rPr>
        <w:t>年政府信息公开工作年度报告</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64" w:lineRule="auto"/>
        <w:ind w:left="0" w:leftChars="0" w:right="0" w:rightChars="0" w:firstLine="480" w:firstLineChars="200"/>
        <w:jc w:val="both"/>
        <w:textAlignment w:val="auto"/>
        <w:rPr>
          <w:rFonts w:ascii="Times New Roman" w:hAnsi="Times New Roman" w:eastAsia="宋体" w:cs="宋体"/>
          <w:color w:val="333333"/>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264" w:lineRule="auto"/>
        <w:ind w:left="0" w:leftChars="0"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rPr>
      </w:pPr>
      <w:r>
        <w:rPr>
          <w:rFonts w:hint="eastAsia" w:ascii="Times New Roman" w:hAnsi="Times New Roman" w:eastAsia="仿宋_GB2312" w:cs="仿宋_GB2312"/>
          <w:i w:val="0"/>
          <w:caps w:val="0"/>
          <w:color w:val="auto"/>
          <w:spacing w:val="0"/>
          <w:sz w:val="32"/>
          <w:szCs w:val="32"/>
          <w:shd w:val="clear" w:fill="FFFFFF"/>
        </w:rPr>
        <w:t>根据</w:t>
      </w:r>
      <w:r>
        <w:rPr>
          <w:rFonts w:hint="eastAsia" w:ascii="Times New Roman" w:hAnsi="Times New Roman" w:eastAsia="仿宋_GB2312" w:cs="仿宋_GB2312"/>
          <w:color w:val="auto"/>
          <w:sz w:val="32"/>
          <w:szCs w:val="32"/>
          <w:shd w:val="clear" w:color="auto" w:fill="FFFFFF"/>
        </w:rPr>
        <w:t>《中华人民共和国政府信息公开条例》第五十条的规定确定</w:t>
      </w:r>
      <w:r>
        <w:rPr>
          <w:rFonts w:hint="eastAsia" w:ascii="Times New Roman" w:hAnsi="Times New Roman" w:eastAsia="仿宋_GB2312" w:cs="仿宋_GB2312"/>
          <w:i w:val="0"/>
          <w:caps w:val="0"/>
          <w:color w:val="auto"/>
          <w:spacing w:val="0"/>
          <w:sz w:val="32"/>
          <w:szCs w:val="32"/>
          <w:shd w:val="clear" w:fill="FFFFFF"/>
        </w:rPr>
        <w:t>,</w:t>
      </w:r>
      <w:r>
        <w:rPr>
          <w:rFonts w:hint="eastAsia" w:ascii="Times New Roman" w:hAnsi="Times New Roman" w:eastAsia="仿宋_GB2312" w:cs="仿宋_GB2312"/>
          <w:color w:val="auto"/>
          <w:sz w:val="32"/>
          <w:szCs w:val="32"/>
          <w:shd w:val="clear" w:color="auto" w:fill="FFFFFF"/>
        </w:rPr>
        <w:t>我局对本单位政府信息公开工作情况进行公开,现将公开情况汇报如下</w:t>
      </w:r>
      <w:r>
        <w:rPr>
          <w:rFonts w:hint="eastAsia" w:ascii="Times New Roman" w:hAnsi="Times New Roman" w:eastAsia="仿宋_GB2312" w:cs="仿宋_GB2312"/>
          <w:color w:val="auto"/>
          <w:sz w:val="32"/>
          <w:szCs w:val="32"/>
          <w:shd w:val="clear" w:color="auto" w:fill="FFFFFF"/>
          <w:lang w:eastAsia="zh-CN"/>
        </w:rPr>
        <w:t>。报告</w:t>
      </w:r>
      <w:r>
        <w:rPr>
          <w:rFonts w:hint="eastAsia" w:ascii="Times New Roman" w:hAnsi="Times New Roman" w:eastAsia="仿宋_GB2312" w:cs="仿宋_GB2312"/>
          <w:color w:val="auto"/>
          <w:sz w:val="32"/>
          <w:szCs w:val="32"/>
          <w:shd w:val="clear" w:color="auto" w:fill="FFFFFF"/>
        </w:rPr>
        <w:t>全文包括总体情况、主动公开政府信息情况、收到和处理政府信息公开申请情况、因政府信息公开工作被申请行政复议和提起行政诉讼情况、政府信息公开工作存在的主要问题及改进情况、其他需要报告的事项</w:t>
      </w:r>
      <w:bookmarkStart w:id="0" w:name="_GoBack"/>
      <w:bookmarkEnd w:id="0"/>
      <w:r>
        <w:rPr>
          <w:rFonts w:hint="eastAsia" w:ascii="Times New Roman" w:hAnsi="Times New Roman" w:eastAsia="仿宋_GB2312" w:cs="仿宋_GB2312"/>
          <w:color w:val="auto"/>
          <w:sz w:val="32"/>
          <w:szCs w:val="32"/>
          <w:shd w:val="clear" w:color="auto" w:fill="FFFFFF"/>
        </w:rPr>
        <w:t>等六个部分。本</w:t>
      </w:r>
      <w:r>
        <w:rPr>
          <w:rFonts w:hint="eastAsia" w:ascii="Times New Roman" w:hAnsi="Times New Roman" w:eastAsia="仿宋_GB2312" w:cs="仿宋_GB2312"/>
          <w:i w:val="0"/>
          <w:caps w:val="0"/>
          <w:color w:val="auto"/>
          <w:spacing w:val="0"/>
          <w:sz w:val="32"/>
          <w:szCs w:val="32"/>
          <w:shd w:val="clear" w:fill="FFFFFF"/>
        </w:rPr>
        <w:t>次公开所列数据的统计期限自20</w:t>
      </w:r>
      <w:r>
        <w:rPr>
          <w:rFonts w:hint="eastAsia" w:ascii="Times New Roman" w:hAnsi="Times New Roman" w:eastAsia="仿宋_GB2312" w:cs="仿宋_GB2312"/>
          <w:i w:val="0"/>
          <w:caps w:val="0"/>
          <w:color w:val="auto"/>
          <w:spacing w:val="0"/>
          <w:sz w:val="32"/>
          <w:szCs w:val="32"/>
          <w:shd w:val="clear" w:fill="FFFFFF"/>
          <w:lang w:val="en-US" w:eastAsia="zh-CN"/>
        </w:rPr>
        <w:t>22</w:t>
      </w:r>
      <w:r>
        <w:rPr>
          <w:rFonts w:hint="eastAsia" w:ascii="Times New Roman" w:hAnsi="Times New Roman" w:eastAsia="仿宋_GB2312" w:cs="仿宋_GB2312"/>
          <w:i w:val="0"/>
          <w:caps w:val="0"/>
          <w:color w:val="auto"/>
          <w:spacing w:val="0"/>
          <w:sz w:val="32"/>
          <w:szCs w:val="32"/>
          <w:shd w:val="clear" w:fill="FFFFFF"/>
        </w:rPr>
        <w:t>年1月1日起至20</w:t>
      </w:r>
      <w:r>
        <w:rPr>
          <w:rFonts w:hint="eastAsia" w:ascii="Times New Roman" w:hAnsi="Times New Roman" w:eastAsia="仿宋_GB2312" w:cs="仿宋_GB2312"/>
          <w:i w:val="0"/>
          <w:caps w:val="0"/>
          <w:color w:val="auto"/>
          <w:spacing w:val="0"/>
          <w:sz w:val="32"/>
          <w:szCs w:val="32"/>
          <w:shd w:val="clear" w:fill="FFFFFF"/>
          <w:lang w:val="en-US" w:eastAsia="zh-CN"/>
        </w:rPr>
        <w:t>22</w:t>
      </w:r>
      <w:r>
        <w:rPr>
          <w:rFonts w:hint="eastAsia" w:ascii="Times New Roman" w:hAnsi="Times New Roman" w:eastAsia="仿宋_GB2312" w:cs="仿宋_GB2312"/>
          <w:i w:val="0"/>
          <w:caps w:val="0"/>
          <w:color w:val="auto"/>
          <w:spacing w:val="0"/>
          <w:sz w:val="32"/>
          <w:szCs w:val="32"/>
          <w:shd w:val="clear" w:fill="FFFFFF"/>
        </w:rPr>
        <w:t>年12月31日</w:t>
      </w:r>
      <w:r>
        <w:rPr>
          <w:rFonts w:hint="eastAsia" w:ascii="Times New Roman" w:hAnsi="Times New Roman" w:eastAsia="仿宋_GB2312" w:cs="仿宋_GB2312"/>
          <w:i w:val="0"/>
          <w:caps w:val="0"/>
          <w:color w:val="auto"/>
          <w:spacing w:val="0"/>
          <w:sz w:val="32"/>
          <w:szCs w:val="32"/>
          <w:shd w:val="clear" w:fill="FFFFFF"/>
          <w:lang w:eastAsia="zh-CN"/>
        </w:rPr>
        <w:t>止</w:t>
      </w:r>
      <w:r>
        <w:rPr>
          <w:rFonts w:hint="eastAsia" w:ascii="Times New Roman" w:hAnsi="Times New Roman" w:eastAsia="仿宋_GB2312" w:cs="仿宋_GB2312"/>
          <w:i w:val="0"/>
          <w:caps w:val="0"/>
          <w:color w:val="auto"/>
          <w:spacing w:val="0"/>
          <w:sz w:val="32"/>
          <w:szCs w:val="32"/>
          <w:shd w:val="clear" w:fill="FFFFFF"/>
        </w:rPr>
        <w:t>。本报告电子版可在淄博市张店区人民政府门户网站（www.zhangdian.gov.cn）查阅或下载。如对报告内容有疑问，请与淄博市张店区</w:t>
      </w:r>
      <w:r>
        <w:rPr>
          <w:rFonts w:hint="eastAsia" w:ascii="Times New Roman" w:hAnsi="Times New Roman" w:eastAsia="仿宋_GB2312" w:cs="仿宋_GB2312"/>
          <w:i w:val="0"/>
          <w:caps w:val="0"/>
          <w:color w:val="auto"/>
          <w:spacing w:val="0"/>
          <w:sz w:val="32"/>
          <w:szCs w:val="32"/>
          <w:shd w:val="clear" w:fill="FFFFFF"/>
          <w:lang w:eastAsia="zh-CN"/>
        </w:rPr>
        <w:t>文和旅游局</w:t>
      </w:r>
      <w:r>
        <w:rPr>
          <w:rFonts w:hint="eastAsia" w:ascii="Times New Roman" w:hAnsi="Times New Roman" w:eastAsia="仿宋_GB2312" w:cs="仿宋_GB2312"/>
          <w:i w:val="0"/>
          <w:caps w:val="0"/>
          <w:color w:val="auto"/>
          <w:spacing w:val="0"/>
          <w:sz w:val="32"/>
          <w:szCs w:val="32"/>
          <w:shd w:val="clear" w:fill="FFFFFF"/>
        </w:rPr>
        <w:t>办公室</w:t>
      </w:r>
      <w:r>
        <w:rPr>
          <w:rFonts w:hint="eastAsia" w:ascii="Times New Roman" w:hAnsi="Times New Roman" w:eastAsia="仿宋_GB2312" w:cs="仿宋_GB2312"/>
          <w:i w:val="0"/>
          <w:caps w:val="0"/>
          <w:snapToGrid w:val="0"/>
          <w:color w:val="auto"/>
          <w:spacing w:val="-6"/>
          <w:sz w:val="32"/>
          <w:szCs w:val="32"/>
          <w:shd w:val="clear" w:fill="FFFFFF"/>
        </w:rPr>
        <w:t>联系（地址：山东省淄博市张店区新村西路226号;邮编:2550</w:t>
      </w:r>
      <w:r>
        <w:rPr>
          <w:rFonts w:hint="eastAsia" w:ascii="Times New Roman" w:hAnsi="Times New Roman" w:eastAsia="仿宋_GB2312" w:cs="仿宋_GB2312"/>
          <w:i w:val="0"/>
          <w:caps w:val="0"/>
          <w:snapToGrid w:val="0"/>
          <w:color w:val="auto"/>
          <w:spacing w:val="-6"/>
          <w:sz w:val="32"/>
          <w:szCs w:val="32"/>
          <w:shd w:val="clear" w:fill="FFFFFF"/>
          <w:lang w:val="en-US" w:eastAsia="zh-CN"/>
        </w:rPr>
        <w:t>0</w:t>
      </w:r>
      <w:r>
        <w:rPr>
          <w:rFonts w:hint="eastAsia" w:ascii="Times New Roman" w:hAnsi="Times New Roman" w:eastAsia="仿宋_GB2312" w:cs="仿宋_GB2312"/>
          <w:i w:val="0"/>
          <w:caps w:val="0"/>
          <w:snapToGrid w:val="0"/>
          <w:color w:val="auto"/>
          <w:spacing w:val="-6"/>
          <w:sz w:val="32"/>
          <w:szCs w:val="32"/>
          <w:shd w:val="clear" w:fill="FFFFFF"/>
        </w:rPr>
        <w:t>0;联系电话:0533-</w:t>
      </w:r>
      <w:r>
        <w:rPr>
          <w:rFonts w:hint="eastAsia" w:ascii="Times New Roman" w:hAnsi="Times New Roman" w:eastAsia="仿宋_GB2312" w:cs="仿宋_GB2312"/>
          <w:i w:val="0"/>
          <w:caps w:val="0"/>
          <w:snapToGrid w:val="0"/>
          <w:color w:val="auto"/>
          <w:spacing w:val="-6"/>
          <w:sz w:val="32"/>
          <w:szCs w:val="32"/>
          <w:shd w:val="clear" w:fill="FFFFFF"/>
          <w:lang w:val="en-US" w:eastAsia="zh-CN"/>
        </w:rPr>
        <w:t>2869996</w:t>
      </w:r>
      <w:r>
        <w:rPr>
          <w:rFonts w:hint="eastAsia" w:ascii="Times New Roman" w:hAnsi="Times New Roman" w:eastAsia="仿宋_GB2312" w:cs="仿宋_GB2312"/>
          <w:i w:val="0"/>
          <w:caps w:val="0"/>
          <w:snapToGrid w:val="0"/>
          <w:color w:val="auto"/>
          <w:spacing w:val="-6"/>
          <w:sz w:val="32"/>
          <w:szCs w:val="32"/>
          <w:shd w:val="clear" w:fill="FFFFFF"/>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64" w:lineRule="auto"/>
        <w:ind w:left="0" w:leftChars="0" w:right="0" w:rightChars="0" w:firstLine="640" w:firstLineChars="200"/>
        <w:jc w:val="both"/>
        <w:textAlignment w:val="auto"/>
        <w:rPr>
          <w:rFonts w:ascii="Times New Roman" w:hAnsi="Times New Roman" w:eastAsia="黑体" w:cs="黑体"/>
          <w:color w:val="333333"/>
          <w:sz w:val="32"/>
          <w:szCs w:val="32"/>
        </w:rPr>
      </w:pPr>
      <w:r>
        <w:rPr>
          <w:rFonts w:hint="eastAsia" w:ascii="Times New Roman" w:hAnsi="Times New Roman" w:eastAsia="黑体" w:cs="黑体"/>
          <w:color w:val="333333"/>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640" w:firstLineChars="200"/>
        <w:textAlignment w:val="auto"/>
        <w:outlineLvl w:val="9"/>
        <w:rPr>
          <w:rFonts w:hint="eastAsia" w:ascii="Times New Roman" w:hAnsi="Times New Roman" w:eastAsia="仿宋_GB2312" w:cs="仿宋_GB2312"/>
          <w:i w:val="0"/>
          <w:caps w:val="0"/>
          <w:color w:val="auto"/>
          <w:spacing w:val="0"/>
          <w:sz w:val="32"/>
          <w:szCs w:val="32"/>
          <w:shd w:val="clear" w:fill="FFFFFF"/>
          <w:lang w:eastAsia="zh-CN"/>
        </w:rPr>
      </w:pPr>
      <w:r>
        <w:rPr>
          <w:rFonts w:hint="eastAsia" w:ascii="Times New Roman" w:hAnsi="Times New Roman" w:eastAsia="楷体_GB2312" w:cs="楷体_GB2312"/>
          <w:i w:val="0"/>
          <w:caps w:val="0"/>
          <w:color w:val="auto"/>
          <w:spacing w:val="0"/>
          <w:sz w:val="32"/>
          <w:szCs w:val="32"/>
          <w:shd w:val="clear" w:fill="FFFFFF"/>
          <w:lang w:val="en-US" w:eastAsia="zh-CN"/>
        </w:rPr>
        <w:t>2022年，</w:t>
      </w:r>
      <w:r>
        <w:rPr>
          <w:rFonts w:hint="eastAsia" w:ascii="Times New Roman" w:hAnsi="Times New Roman" w:eastAsia="仿宋_GB2312" w:cs="仿宋_GB2312"/>
          <w:i w:val="0"/>
          <w:caps w:val="0"/>
          <w:color w:val="auto"/>
          <w:spacing w:val="0"/>
          <w:sz w:val="32"/>
          <w:szCs w:val="32"/>
          <w:shd w:val="clear" w:fill="FFFFFF"/>
        </w:rPr>
        <w:t>我</w:t>
      </w:r>
      <w:r>
        <w:rPr>
          <w:rFonts w:hint="eastAsia" w:ascii="Times New Roman" w:hAnsi="Times New Roman" w:eastAsia="仿宋_GB2312" w:cs="仿宋_GB2312"/>
          <w:i w:val="0"/>
          <w:caps w:val="0"/>
          <w:color w:val="auto"/>
          <w:spacing w:val="0"/>
          <w:sz w:val="32"/>
          <w:szCs w:val="32"/>
          <w:shd w:val="clear" w:fill="FFFFFF"/>
          <w:lang w:eastAsia="zh-CN"/>
        </w:rPr>
        <w:t>局坚持以习近平新时代中国特色社会主义思想为指导，按照区政府的重点工作部署，</w:t>
      </w:r>
      <w:r>
        <w:rPr>
          <w:rFonts w:hint="eastAsia" w:ascii="Times New Roman" w:hAnsi="Times New Roman" w:eastAsia="仿宋_GB2312" w:cs="仿宋_GB2312"/>
          <w:i w:val="0"/>
          <w:caps w:val="0"/>
          <w:color w:val="auto"/>
          <w:spacing w:val="0"/>
          <w:sz w:val="32"/>
          <w:szCs w:val="32"/>
          <w:shd w:val="clear" w:fill="FFFFFF"/>
        </w:rPr>
        <w:t>严格按照“公开为原则</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不公开为例外”的总体要求</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妥善处理公开与保密的关系</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合理界</w:t>
      </w:r>
      <w:r>
        <w:rPr>
          <w:rFonts w:hint="eastAsia" w:ascii="Times New Roman" w:hAnsi="Times New Roman" w:eastAsia="仿宋_GB2312" w:cs="仿宋_GB2312"/>
          <w:i w:val="0"/>
          <w:caps w:val="0"/>
          <w:color w:val="auto"/>
          <w:spacing w:val="0"/>
          <w:sz w:val="32"/>
          <w:szCs w:val="32"/>
          <w:shd w:val="clear" w:fill="FFFFFF"/>
          <w:lang w:eastAsia="zh-CN"/>
        </w:rPr>
        <w:t>定信息公开范围，进一步拓展主动公开工作广度和深度，不断提升政务信息公开质量和工作实效。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left="0" w:right="0" w:firstLine="600"/>
        <w:jc w:val="both"/>
        <w:textAlignment w:val="auto"/>
        <w:rPr>
          <w:rFonts w:ascii="Times New Roman" w:hAnsi="Times New Roman" w:eastAsia="微软雅黑" w:cs="微软雅黑"/>
          <w:i w:val="0"/>
          <w:caps w:val="0"/>
          <w:color w:val="000000"/>
          <w:spacing w:val="0"/>
          <w:sz w:val="19"/>
          <w:szCs w:val="19"/>
        </w:rPr>
      </w:pPr>
      <w:r>
        <w:rPr>
          <w:rFonts w:ascii="Times New Roman" w:hAnsi="Times New Roman" w:eastAsia="楷体_GB2312" w:cs="楷体_GB2312"/>
          <w:i w:val="0"/>
          <w:caps w:val="0"/>
          <w:color w:val="000000"/>
          <w:spacing w:val="0"/>
          <w:sz w:val="32"/>
          <w:szCs w:val="32"/>
        </w:rPr>
        <w:t>（</w:t>
      </w:r>
      <w:r>
        <w:rPr>
          <w:rFonts w:hint="eastAsia" w:ascii="Times New Roman" w:hAnsi="Times New Roman" w:eastAsia="楷体_GB2312" w:cs="楷体_GB2312"/>
          <w:i w:val="0"/>
          <w:caps w:val="0"/>
          <w:color w:val="000000"/>
          <w:spacing w:val="0"/>
          <w:sz w:val="32"/>
          <w:szCs w:val="32"/>
        </w:rPr>
        <w:t>一）主动公开</w:t>
      </w:r>
      <w:r>
        <w:rPr>
          <w:rFonts w:hint="eastAsia" w:ascii="Times New Roman" w:hAnsi="Times New Roman" w:eastAsia="楷体_GB2312" w:cs="楷体_GB2312"/>
          <w:i w:val="0"/>
          <w:caps w:val="0"/>
          <w:color w:val="000000"/>
          <w:spacing w:val="0"/>
          <w:sz w:val="32"/>
          <w:szCs w:val="32"/>
          <w:lang w:eastAsia="zh-CN"/>
        </w:rPr>
        <w:t>政府信息</w:t>
      </w:r>
      <w:r>
        <w:rPr>
          <w:rFonts w:hint="eastAsia" w:ascii="Times New Roman" w:hAnsi="Times New Roman" w:eastAsia="楷体_GB2312" w:cs="楷体_GB2312"/>
          <w:i w:val="0"/>
          <w:caps w:val="0"/>
          <w:color w:val="000000"/>
          <w:spacing w:val="0"/>
          <w:sz w:val="32"/>
          <w:szCs w:val="32"/>
        </w:rPr>
        <w:t>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left="0" w:right="0" w:firstLine="600"/>
        <w:jc w:val="both"/>
        <w:textAlignment w:val="auto"/>
        <w:rPr>
          <w:rFonts w:hint="eastAsia" w:ascii="Times New Roman" w:hAnsi="Times New Roman" w:eastAsia="仿宋_GB2312" w:cs="仿宋_GB2312"/>
          <w:i w:val="0"/>
          <w:caps w:val="0"/>
          <w:color w:val="000000"/>
          <w:spacing w:val="0"/>
          <w:sz w:val="32"/>
          <w:szCs w:val="32"/>
        </w:rPr>
      </w:pPr>
      <w:r>
        <w:rPr>
          <w:rFonts w:ascii="Times New Roman" w:hAnsi="Times New Roman" w:eastAsia="仿宋_GB2312" w:cs="仿宋_GB2312"/>
          <w:i w:val="0"/>
          <w:caps w:val="0"/>
          <w:color w:val="000000"/>
          <w:spacing w:val="0"/>
          <w:sz w:val="32"/>
          <w:szCs w:val="32"/>
        </w:rPr>
        <w:t>严格依照《政府信息公开条例》第二十条和二十一条的规定，持续扩展细化主动公开的具体内容，不断完善</w:t>
      </w:r>
      <w:r>
        <w:rPr>
          <w:rFonts w:hint="eastAsia" w:ascii="Times New Roman" w:hAnsi="Times New Roman" w:eastAsia="仿宋_GB2312" w:cs="仿宋_GB2312"/>
          <w:i w:val="0"/>
          <w:caps w:val="0"/>
          <w:color w:val="000000"/>
          <w:spacing w:val="0"/>
          <w:sz w:val="32"/>
          <w:szCs w:val="32"/>
          <w:lang w:eastAsia="zh-CN"/>
        </w:rPr>
        <w:t>《张店区文旅局信息主动公开基本目录》</w:t>
      </w:r>
      <w:r>
        <w:rPr>
          <w:rFonts w:ascii="Times New Roman" w:hAnsi="Times New Roman" w:eastAsia="仿宋_GB2312" w:cs="仿宋_GB2312"/>
          <w:i w:val="0"/>
          <w:caps w:val="0"/>
          <w:color w:val="000000"/>
          <w:spacing w:val="0"/>
          <w:sz w:val="32"/>
          <w:szCs w:val="32"/>
        </w:rPr>
        <w:t>，</w:t>
      </w:r>
      <w:r>
        <w:rPr>
          <w:rFonts w:hint="eastAsia" w:ascii="Times New Roman" w:hAnsi="Times New Roman" w:eastAsia="仿宋_GB2312" w:cs="仿宋_GB2312"/>
          <w:i w:val="0"/>
          <w:caps w:val="0"/>
          <w:color w:val="000000"/>
          <w:spacing w:val="0"/>
          <w:sz w:val="32"/>
          <w:szCs w:val="32"/>
        </w:rPr>
        <w:t>扎实做好基层政务公开标准化工作，进一步提高公共文化服务领域政务公开效能，切实推进我区公共文化服务领域基层政务公开标准化规范化</w:t>
      </w:r>
      <w:r>
        <w:rPr>
          <w:rFonts w:hint="eastAsia" w:ascii="Times New Roman" w:hAnsi="Times New Roman" w:eastAsia="仿宋_GB2312" w:cs="仿宋_GB2312"/>
          <w:i w:val="0"/>
          <w:caps w:val="0"/>
          <w:color w:val="000000"/>
          <w:spacing w:val="0"/>
          <w:sz w:val="32"/>
          <w:szCs w:val="32"/>
          <w:lang w:eastAsia="zh-CN"/>
        </w:rPr>
        <w:t>。</w:t>
      </w:r>
      <w:r>
        <w:rPr>
          <w:rFonts w:hint="eastAsia" w:ascii="Times New Roman" w:hAnsi="Times New Roman" w:eastAsia="仿宋_GB2312" w:cs="仿宋_GB2312"/>
          <w:i w:val="0"/>
          <w:caps w:val="0"/>
          <w:color w:val="000000"/>
          <w:spacing w:val="0"/>
          <w:sz w:val="32"/>
          <w:szCs w:val="32"/>
        </w:rPr>
        <w:t>202</w:t>
      </w:r>
      <w:r>
        <w:rPr>
          <w:rFonts w:hint="eastAsia" w:ascii="Times New Roman" w:hAnsi="Times New Roman" w:eastAsia="仿宋_GB2312" w:cs="仿宋_GB2312"/>
          <w:i w:val="0"/>
          <w:caps w:val="0"/>
          <w:color w:val="000000"/>
          <w:spacing w:val="0"/>
          <w:sz w:val="32"/>
          <w:szCs w:val="32"/>
          <w:lang w:val="en-US" w:eastAsia="zh-CN"/>
        </w:rPr>
        <w:t>2</w:t>
      </w:r>
      <w:r>
        <w:rPr>
          <w:rFonts w:hint="eastAsia" w:ascii="Times New Roman" w:hAnsi="Times New Roman" w:eastAsia="仿宋_GB2312" w:cs="仿宋_GB2312"/>
          <w:i w:val="0"/>
          <w:caps w:val="0"/>
          <w:color w:val="000000"/>
          <w:spacing w:val="0"/>
          <w:sz w:val="32"/>
          <w:szCs w:val="32"/>
        </w:rPr>
        <w:t>年，</w:t>
      </w:r>
      <w:r>
        <w:rPr>
          <w:rFonts w:hint="eastAsia" w:ascii="Times New Roman" w:hAnsi="Times New Roman" w:eastAsia="仿宋_GB2312" w:cs="仿宋_GB2312"/>
          <w:i w:val="0"/>
          <w:caps w:val="0"/>
          <w:color w:val="000000"/>
          <w:spacing w:val="0"/>
          <w:sz w:val="32"/>
          <w:szCs w:val="32"/>
          <w:lang w:eastAsia="zh-CN"/>
        </w:rPr>
        <w:t>我局</w:t>
      </w:r>
      <w:r>
        <w:rPr>
          <w:rFonts w:hint="eastAsia" w:ascii="Times New Roman" w:hAnsi="Times New Roman" w:eastAsia="仿宋_GB2312" w:cs="仿宋_GB2312"/>
          <w:i w:val="0"/>
          <w:caps w:val="0"/>
          <w:color w:val="000000"/>
          <w:spacing w:val="0"/>
          <w:sz w:val="32"/>
          <w:szCs w:val="32"/>
        </w:rPr>
        <w:t>的主动公开基本目录包括履职依据等18类</w:t>
      </w:r>
      <w:r>
        <w:rPr>
          <w:rFonts w:hint="eastAsia" w:ascii="Times New Roman" w:hAnsi="Times New Roman" w:eastAsia="仿宋_GB2312" w:cs="仿宋_GB2312"/>
          <w:i w:val="0"/>
          <w:caps w:val="0"/>
          <w:color w:val="000000"/>
          <w:spacing w:val="0"/>
          <w:sz w:val="32"/>
          <w:szCs w:val="32"/>
          <w:lang w:val="en-US" w:eastAsia="zh-CN"/>
        </w:rPr>
        <w:t>56</w:t>
      </w:r>
      <w:r>
        <w:rPr>
          <w:rFonts w:hint="eastAsia" w:ascii="Times New Roman" w:hAnsi="Times New Roman" w:eastAsia="仿宋_GB2312" w:cs="仿宋_GB2312"/>
          <w:i w:val="0"/>
          <w:caps w:val="0"/>
          <w:color w:val="000000"/>
          <w:spacing w:val="0"/>
          <w:sz w:val="32"/>
          <w:szCs w:val="32"/>
        </w:rPr>
        <w:t>个基本目录，均明确了公开内容、公开依据、公开主体、公开时限、公开方式及公开形式（平台）等。截至202</w:t>
      </w:r>
      <w:r>
        <w:rPr>
          <w:rFonts w:hint="eastAsia" w:ascii="Times New Roman" w:hAnsi="Times New Roman" w:eastAsia="仿宋_GB2312" w:cs="仿宋_GB2312"/>
          <w:i w:val="0"/>
          <w:caps w:val="0"/>
          <w:color w:val="000000"/>
          <w:spacing w:val="0"/>
          <w:sz w:val="32"/>
          <w:szCs w:val="32"/>
          <w:lang w:val="en-US" w:eastAsia="zh-CN"/>
        </w:rPr>
        <w:t>2</w:t>
      </w:r>
      <w:r>
        <w:rPr>
          <w:rFonts w:hint="eastAsia" w:ascii="Times New Roman" w:hAnsi="Times New Roman" w:eastAsia="仿宋_GB2312" w:cs="仿宋_GB2312"/>
          <w:i w:val="0"/>
          <w:caps w:val="0"/>
          <w:color w:val="000000"/>
          <w:spacing w:val="0"/>
          <w:sz w:val="32"/>
          <w:szCs w:val="32"/>
        </w:rPr>
        <w:t>年12月31日</w:t>
      </w:r>
      <w:r>
        <w:rPr>
          <w:rFonts w:hint="eastAsia" w:ascii="Times New Roman" w:hAnsi="Times New Roman" w:eastAsia="仿宋_GB2312" w:cs="仿宋_GB2312"/>
          <w:i w:val="0"/>
          <w:caps w:val="0"/>
          <w:color w:val="000000"/>
          <w:spacing w:val="0"/>
          <w:sz w:val="32"/>
          <w:szCs w:val="32"/>
          <w:lang w:eastAsia="zh-CN"/>
        </w:rPr>
        <w:t>，</w:t>
      </w:r>
      <w:r>
        <w:rPr>
          <w:rFonts w:hint="eastAsia" w:ascii="Times New Roman" w:hAnsi="Times New Roman" w:eastAsia="仿宋_GB2312" w:cs="仿宋_GB2312"/>
          <w:i w:val="0"/>
          <w:caps w:val="0"/>
          <w:color w:val="000000"/>
          <w:spacing w:val="0"/>
          <w:sz w:val="32"/>
          <w:szCs w:val="32"/>
        </w:rPr>
        <w:t>我局在张店区政府门户网站主动公开本单位政策文件</w:t>
      </w:r>
      <w:r>
        <w:rPr>
          <w:rFonts w:hint="eastAsia" w:ascii="Times New Roman" w:hAnsi="Times New Roman" w:eastAsia="仿宋_GB2312" w:cs="仿宋_GB2312"/>
          <w:i w:val="0"/>
          <w:caps w:val="0"/>
          <w:color w:val="000000"/>
          <w:spacing w:val="0"/>
          <w:sz w:val="32"/>
          <w:szCs w:val="32"/>
          <w:lang w:val="en-US" w:eastAsia="zh-CN"/>
        </w:rPr>
        <w:t>2</w:t>
      </w:r>
      <w:r>
        <w:rPr>
          <w:rFonts w:hint="eastAsia" w:ascii="Times New Roman" w:hAnsi="Times New Roman" w:eastAsia="仿宋_GB2312" w:cs="仿宋_GB2312"/>
          <w:i w:val="0"/>
          <w:caps w:val="0"/>
          <w:color w:val="000000"/>
          <w:spacing w:val="0"/>
          <w:sz w:val="32"/>
          <w:szCs w:val="32"/>
        </w:rPr>
        <w:t>件、</w:t>
      </w:r>
      <w:r>
        <w:rPr>
          <w:rFonts w:hint="eastAsia" w:ascii="Times New Roman" w:hAnsi="Times New Roman" w:eastAsia="仿宋_GB2312" w:cs="仿宋_GB2312"/>
          <w:i w:val="0"/>
          <w:caps w:val="0"/>
          <w:color w:val="000000"/>
          <w:spacing w:val="0"/>
          <w:sz w:val="32"/>
          <w:szCs w:val="32"/>
          <w:lang w:eastAsia="zh-CN"/>
        </w:rPr>
        <w:t>会议公开</w:t>
      </w:r>
      <w:r>
        <w:rPr>
          <w:rFonts w:hint="eastAsia" w:ascii="Times New Roman" w:hAnsi="Times New Roman" w:eastAsia="仿宋_GB2312" w:cs="仿宋_GB2312"/>
          <w:i w:val="0"/>
          <w:caps w:val="0"/>
          <w:color w:val="000000"/>
          <w:spacing w:val="0"/>
          <w:sz w:val="32"/>
          <w:szCs w:val="32"/>
          <w:lang w:val="en-US" w:eastAsia="zh-CN"/>
        </w:rPr>
        <w:t>4次、行政权力事项29条、</w:t>
      </w:r>
      <w:r>
        <w:rPr>
          <w:rFonts w:hint="eastAsia" w:ascii="Times New Roman" w:hAnsi="Times New Roman" w:eastAsia="仿宋_GB2312" w:cs="仿宋_GB2312"/>
          <w:i w:val="0"/>
          <w:caps w:val="0"/>
          <w:color w:val="000000"/>
          <w:spacing w:val="0"/>
          <w:sz w:val="32"/>
          <w:szCs w:val="32"/>
          <w:lang w:eastAsia="zh-CN"/>
        </w:rPr>
        <w:t>建议提案</w:t>
      </w:r>
      <w:r>
        <w:rPr>
          <w:rFonts w:hint="eastAsia" w:ascii="Times New Roman" w:hAnsi="Times New Roman" w:eastAsia="仿宋_GB2312" w:cs="仿宋_GB2312"/>
          <w:i w:val="0"/>
          <w:caps w:val="0"/>
          <w:color w:val="000000"/>
          <w:spacing w:val="0"/>
          <w:sz w:val="32"/>
          <w:szCs w:val="32"/>
          <w:lang w:val="en-US" w:eastAsia="zh-CN"/>
        </w:rPr>
        <w:t>20</w:t>
      </w:r>
      <w:r>
        <w:rPr>
          <w:rFonts w:hint="eastAsia" w:ascii="Times New Roman" w:hAnsi="Times New Roman" w:eastAsia="仿宋_GB2312" w:cs="仿宋_GB2312"/>
          <w:i w:val="0"/>
          <w:caps w:val="0"/>
          <w:color w:val="000000"/>
          <w:spacing w:val="0"/>
          <w:sz w:val="32"/>
          <w:szCs w:val="32"/>
          <w:lang w:eastAsia="zh-CN"/>
        </w:rPr>
        <w:t>条、财政信息</w:t>
      </w:r>
      <w:r>
        <w:rPr>
          <w:rFonts w:hint="eastAsia" w:ascii="Times New Roman" w:hAnsi="Times New Roman" w:eastAsia="仿宋_GB2312" w:cs="仿宋_GB2312"/>
          <w:i w:val="0"/>
          <w:caps w:val="0"/>
          <w:color w:val="000000"/>
          <w:spacing w:val="0"/>
          <w:sz w:val="32"/>
          <w:szCs w:val="32"/>
          <w:lang w:val="en-US" w:eastAsia="zh-CN"/>
        </w:rPr>
        <w:t>6</w:t>
      </w:r>
      <w:r>
        <w:rPr>
          <w:rFonts w:hint="eastAsia" w:ascii="Times New Roman" w:hAnsi="Times New Roman" w:eastAsia="仿宋_GB2312" w:cs="仿宋_GB2312"/>
          <w:i w:val="0"/>
          <w:caps w:val="0"/>
          <w:color w:val="000000"/>
          <w:spacing w:val="0"/>
          <w:sz w:val="32"/>
          <w:szCs w:val="32"/>
          <w:lang w:eastAsia="zh-CN"/>
        </w:rPr>
        <w:t>条、重点领域信息公开</w:t>
      </w:r>
      <w:r>
        <w:rPr>
          <w:rFonts w:hint="eastAsia" w:ascii="Times New Roman" w:hAnsi="Times New Roman" w:eastAsia="仿宋_GB2312" w:cs="仿宋_GB2312"/>
          <w:i w:val="0"/>
          <w:caps w:val="0"/>
          <w:color w:val="000000"/>
          <w:spacing w:val="0"/>
          <w:sz w:val="32"/>
          <w:szCs w:val="32"/>
          <w:lang w:val="en-US" w:eastAsia="zh-CN"/>
        </w:rPr>
        <w:t>48</w:t>
      </w:r>
      <w:r>
        <w:rPr>
          <w:rFonts w:hint="eastAsia" w:ascii="Times New Roman" w:hAnsi="Times New Roman" w:eastAsia="仿宋_GB2312" w:cs="仿宋_GB2312"/>
          <w:i w:val="0"/>
          <w:caps w:val="0"/>
          <w:color w:val="000000"/>
          <w:spacing w:val="0"/>
          <w:sz w:val="32"/>
          <w:szCs w:val="32"/>
          <w:lang w:eastAsia="zh-CN"/>
        </w:rPr>
        <w:t>条、政策解读</w:t>
      </w:r>
      <w:r>
        <w:rPr>
          <w:rFonts w:hint="eastAsia" w:ascii="Times New Roman" w:hAnsi="Times New Roman" w:eastAsia="仿宋_GB2312" w:cs="仿宋_GB2312"/>
          <w:i w:val="0"/>
          <w:caps w:val="0"/>
          <w:color w:val="000000"/>
          <w:spacing w:val="0"/>
          <w:sz w:val="32"/>
          <w:szCs w:val="32"/>
          <w:lang w:val="en-US" w:eastAsia="zh-CN"/>
        </w:rPr>
        <w:t>6</w:t>
      </w:r>
      <w:r>
        <w:rPr>
          <w:rFonts w:hint="eastAsia" w:ascii="Times New Roman" w:hAnsi="Times New Roman" w:eastAsia="仿宋_GB2312" w:cs="仿宋_GB2312"/>
          <w:i w:val="0"/>
          <w:caps w:val="0"/>
          <w:color w:val="000000"/>
          <w:spacing w:val="0"/>
          <w:sz w:val="32"/>
          <w:szCs w:val="32"/>
          <w:lang w:eastAsia="zh-CN"/>
        </w:rPr>
        <w:t>条、业务动态</w:t>
      </w:r>
      <w:r>
        <w:rPr>
          <w:rFonts w:hint="eastAsia" w:ascii="Times New Roman" w:hAnsi="Times New Roman" w:eastAsia="仿宋_GB2312" w:cs="仿宋_GB2312"/>
          <w:i w:val="0"/>
          <w:caps w:val="0"/>
          <w:color w:val="000000"/>
          <w:spacing w:val="0"/>
          <w:sz w:val="32"/>
          <w:szCs w:val="32"/>
          <w:lang w:val="en-US" w:eastAsia="zh-CN"/>
        </w:rPr>
        <w:t>15</w:t>
      </w:r>
      <w:r>
        <w:rPr>
          <w:rFonts w:hint="eastAsia" w:ascii="Times New Roman" w:hAnsi="Times New Roman" w:eastAsia="仿宋_GB2312" w:cs="仿宋_GB2312"/>
          <w:i w:val="0"/>
          <w:caps w:val="0"/>
          <w:color w:val="000000"/>
          <w:spacing w:val="0"/>
          <w:sz w:val="32"/>
          <w:szCs w:val="32"/>
          <w:lang w:eastAsia="zh-CN"/>
        </w:rPr>
        <w:t>条、政务公开保障机制</w:t>
      </w:r>
      <w:r>
        <w:rPr>
          <w:rFonts w:hint="eastAsia" w:ascii="Times New Roman" w:hAnsi="Times New Roman" w:eastAsia="仿宋_GB2312" w:cs="仿宋_GB2312"/>
          <w:i w:val="0"/>
          <w:caps w:val="0"/>
          <w:color w:val="000000"/>
          <w:spacing w:val="0"/>
          <w:sz w:val="32"/>
          <w:szCs w:val="32"/>
          <w:lang w:val="en-US" w:eastAsia="zh-CN"/>
        </w:rPr>
        <w:t>11</w:t>
      </w:r>
      <w:r>
        <w:rPr>
          <w:rFonts w:hint="eastAsia" w:ascii="Times New Roman" w:hAnsi="Times New Roman" w:eastAsia="仿宋_GB2312" w:cs="仿宋_GB2312"/>
          <w:i w:val="0"/>
          <w:caps w:val="0"/>
          <w:color w:val="000000"/>
          <w:spacing w:val="0"/>
          <w:sz w:val="32"/>
          <w:szCs w:val="32"/>
          <w:lang w:eastAsia="zh-CN"/>
        </w:rPr>
        <w:t>条。</w:t>
      </w:r>
      <w:r>
        <w:rPr>
          <w:rFonts w:hint="eastAsia" w:ascii="Times New Roman" w:hAnsi="Times New Roman" w:eastAsia="仿宋_GB2312" w:cs="仿宋_GB2312"/>
          <w:i w:val="0"/>
          <w:caps w:val="0"/>
          <w:color w:val="000000"/>
          <w:spacing w:val="0"/>
          <w:sz w:val="32"/>
          <w:szCs w:val="32"/>
        </w:rPr>
        <w:t>微信公众号发布信息</w:t>
      </w:r>
      <w:r>
        <w:rPr>
          <w:rFonts w:hint="eastAsia" w:ascii="Times New Roman" w:hAnsi="Times New Roman" w:eastAsia="仿宋_GB2312" w:cs="仿宋_GB2312"/>
          <w:i w:val="0"/>
          <w:caps w:val="0"/>
          <w:color w:val="000000"/>
          <w:spacing w:val="0"/>
          <w:sz w:val="32"/>
          <w:szCs w:val="32"/>
          <w:lang w:val="en-US" w:eastAsia="zh-CN"/>
        </w:rPr>
        <w:t>263</w:t>
      </w:r>
      <w:r>
        <w:rPr>
          <w:rFonts w:hint="eastAsia" w:ascii="Times New Roman" w:hAnsi="Times New Roman" w:eastAsia="仿宋_GB2312" w:cs="仿宋_GB2312"/>
          <w:i w:val="0"/>
          <w:caps w:val="0"/>
          <w:color w:val="000000"/>
          <w:spacing w:val="0"/>
          <w:sz w:val="32"/>
          <w:szCs w:val="32"/>
        </w:rPr>
        <w:t>条，爱张店政务</w:t>
      </w:r>
      <w:r>
        <w:rPr>
          <w:rFonts w:hint="eastAsia" w:ascii="Times New Roman" w:hAnsi="Times New Roman" w:eastAsia="仿宋_GB2312" w:cs="仿宋_GB2312"/>
          <w:i w:val="0"/>
          <w:caps w:val="0"/>
          <w:color w:val="000000"/>
          <w:spacing w:val="0"/>
          <w:sz w:val="32"/>
          <w:szCs w:val="32"/>
          <w:lang w:val="en-US" w:eastAsia="zh-CN"/>
        </w:rPr>
        <w:t>30条</w:t>
      </w:r>
      <w:r>
        <w:rPr>
          <w:rFonts w:hint="eastAsia" w:ascii="Times New Roman" w:hAnsi="Times New Roman" w:eastAsia="仿宋_GB2312" w:cs="仿宋_GB2312"/>
          <w:i w:val="0"/>
          <w:caps w:val="0"/>
          <w:color w:val="000000"/>
          <w:spacing w:val="0"/>
          <w:sz w:val="32"/>
          <w:szCs w:val="32"/>
          <w:lang w:eastAsia="zh-CN"/>
        </w:rPr>
        <w:t>，</w:t>
      </w:r>
      <w:r>
        <w:rPr>
          <w:rFonts w:hint="eastAsia" w:ascii="Times New Roman" w:hAnsi="Times New Roman" w:eastAsia="仿宋_GB2312" w:cs="仿宋_GB2312"/>
          <w:i w:val="0"/>
          <w:caps w:val="0"/>
          <w:color w:val="000000"/>
          <w:spacing w:val="0"/>
          <w:sz w:val="32"/>
          <w:szCs w:val="32"/>
        </w:rPr>
        <w:t>其它各类媒体发布</w:t>
      </w:r>
      <w:r>
        <w:rPr>
          <w:rFonts w:hint="eastAsia" w:ascii="Times New Roman" w:hAnsi="Times New Roman" w:eastAsia="仿宋_GB2312" w:cs="仿宋_GB2312"/>
          <w:i w:val="0"/>
          <w:caps w:val="0"/>
          <w:color w:val="000000"/>
          <w:spacing w:val="0"/>
          <w:sz w:val="32"/>
          <w:szCs w:val="32"/>
          <w:lang w:val="en-US" w:eastAsia="zh-CN"/>
        </w:rPr>
        <w:t>100</w:t>
      </w:r>
      <w:r>
        <w:rPr>
          <w:rFonts w:hint="eastAsia" w:ascii="Times New Roman" w:hAnsi="Times New Roman" w:eastAsia="仿宋_GB2312" w:cs="仿宋_GB2312"/>
          <w:i w:val="0"/>
          <w:caps w:val="0"/>
          <w:color w:val="000000"/>
          <w:spacing w:val="0"/>
          <w:sz w:val="32"/>
          <w:szCs w:val="32"/>
        </w:rPr>
        <w:t>余条，公开了本单位机构职能、公共文化服务等方面的信息。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right="0"/>
        <w:jc w:val="both"/>
        <w:textAlignment w:val="auto"/>
        <w:rPr>
          <w:rFonts w:hint="eastAsia" w:ascii="Times New Roman" w:hAnsi="Times New Roman" w:eastAsia="仿宋_GB2312" w:cs="仿宋_GB2312"/>
          <w:i w:val="0"/>
          <w:caps w:val="0"/>
          <w:color w:val="000000"/>
          <w:spacing w:val="0"/>
          <w:sz w:val="32"/>
          <w:szCs w:val="32"/>
          <w:lang w:eastAsia="zh-CN"/>
        </w:rPr>
      </w:pPr>
      <w:r>
        <w:rPr>
          <w:rFonts w:hint="eastAsia" w:ascii="Times New Roman" w:hAnsi="Times New Roman" w:eastAsia="仿宋_GB2312" w:cs="仿宋_GB2312"/>
          <w:i w:val="0"/>
          <w:caps w:val="0"/>
          <w:color w:val="000000"/>
          <w:spacing w:val="0"/>
          <w:sz w:val="32"/>
          <w:szCs w:val="32"/>
          <w:lang w:eastAsia="zh-CN"/>
        </w:rPr>
        <w:drawing>
          <wp:inline distT="0" distB="0" distL="114300" distR="114300">
            <wp:extent cx="5080000" cy="3810000"/>
            <wp:effectExtent l="4445" t="4445" r="5715" b="107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right="0"/>
        <w:jc w:val="both"/>
        <w:textAlignment w:val="auto"/>
        <w:rPr>
          <w:rFonts w:hint="eastAsia" w:ascii="Times New Roman" w:hAnsi="Times New Roman" w:eastAsia="仿宋_GB2312" w:cs="仿宋_GB2312"/>
          <w:i w:val="0"/>
          <w:caps w:val="0"/>
          <w:color w:val="000000"/>
          <w:spacing w:val="0"/>
          <w:sz w:val="32"/>
          <w:szCs w:val="32"/>
          <w:lang w:eastAsia="zh-CN"/>
        </w:rPr>
      </w:pPr>
      <w:r>
        <w:rPr>
          <w:rFonts w:hint="eastAsia" w:ascii="Times New Roman" w:hAnsi="Times New Roman" w:eastAsia="仿宋_GB2312" w:cs="仿宋_GB2312"/>
          <w:i w:val="0"/>
          <w:caps w:val="0"/>
          <w:color w:val="000000"/>
          <w:spacing w:val="0"/>
          <w:sz w:val="32"/>
          <w:szCs w:val="32"/>
          <w:lang w:eastAsia="zh-CN"/>
        </w:rPr>
        <w:drawing>
          <wp:inline distT="0" distB="0" distL="114300" distR="114300">
            <wp:extent cx="5080000" cy="3146425"/>
            <wp:effectExtent l="4445" t="4445" r="5715" b="1905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right="0"/>
        <w:jc w:val="both"/>
        <w:textAlignment w:val="auto"/>
        <w:rPr>
          <w:rFonts w:ascii="Times New Roman" w:hAnsi="Times New Roman"/>
        </w:rPr>
      </w:pPr>
      <w:r>
        <w:rPr>
          <w:rFonts w:ascii="Times New Roman" w:hAnsi="Times New Roman"/>
        </w:rPr>
        <w:drawing>
          <wp:inline distT="0" distB="0" distL="114300" distR="114300">
            <wp:extent cx="5272405" cy="2675890"/>
            <wp:effectExtent l="0" t="0" r="635"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2405" cy="2675890"/>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right="0"/>
        <w:jc w:val="both"/>
        <w:textAlignment w:val="auto"/>
        <w:rPr>
          <w:rFonts w:hint="eastAsia" w:ascii="Times New Roman" w:hAnsi="Times New Roman"/>
        </w:rPr>
      </w:pPr>
      <w:r>
        <w:rPr>
          <w:rFonts w:ascii="Times New Roman" w:hAnsi="Times New Roman"/>
        </w:rPr>
        <w:drawing>
          <wp:inline distT="0" distB="0" distL="114300" distR="114300">
            <wp:extent cx="5272405" cy="2922905"/>
            <wp:effectExtent l="0" t="0" r="635" b="317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272405" cy="2922905"/>
                    </a:xfrm>
                    <a:prstGeom prst="rect">
                      <a:avLst/>
                    </a:prstGeom>
                    <a:noFill/>
                    <a:ln>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64" w:lineRule="auto"/>
        <w:ind w:right="0"/>
        <w:jc w:val="both"/>
        <w:textAlignment w:val="auto"/>
        <w:rPr>
          <w:rFonts w:ascii="Times New Roman" w:hAnsi="Times New Roma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val="0"/>
        <w:bidi w:val="0"/>
        <w:adjustRightInd w:val="0"/>
        <w:snapToGrid w:val="0"/>
        <w:spacing w:before="0" w:beforeAutospacing="0" w:after="0" w:afterAutospacing="0" w:line="264" w:lineRule="auto"/>
        <w:ind w:left="0" w:right="0" w:firstLine="640" w:firstLineChars="200"/>
        <w:jc w:val="both"/>
        <w:textAlignment w:val="auto"/>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依申请公开情况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val="0"/>
        <w:bidi w:val="0"/>
        <w:adjustRightInd w:val="0"/>
        <w:snapToGrid w:val="0"/>
        <w:spacing w:before="0" w:beforeAutospacing="0" w:after="0" w:afterAutospacing="0" w:line="264" w:lineRule="auto"/>
        <w:ind w:right="0" w:righ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年，张店区文化和旅游局共接受依申请公开</w:t>
      </w:r>
      <w:r>
        <w:rPr>
          <w:rFonts w:hint="eastAsia" w:ascii="Times New Roman" w:hAnsi="Times New Roman" w:eastAsia="仿宋_GB2312" w:cs="仿宋_GB2312"/>
          <w:sz w:val="32"/>
          <w:szCs w:val="32"/>
          <w:lang w:val="en-US" w:eastAsia="zh-CN"/>
        </w:rPr>
        <w:t>1件，答复申请1件</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i w:val="0"/>
          <w:caps w:val="0"/>
          <w:color w:val="auto"/>
          <w:spacing w:val="0"/>
          <w:kern w:val="2"/>
          <w:sz w:val="32"/>
          <w:szCs w:val="32"/>
          <w:shd w:val="clear" w:fill="FFFFFF"/>
          <w:lang w:val="en-US" w:eastAsia="zh-CN" w:bidi="ar-SA"/>
        </w:rPr>
        <w:t>申请人申请的“需要公开2021年以来本地区新开发重大文旅项目目录，包括旅游区或景区名称、地点及门票价格等”事项通过发送邮箱的方式进行答复。申请人申请的信息属于公开范围，根据《中华人民共和国政府信息公开条例》第三十六条第一款“所申请公开信息已主动公开的，告知申请人获取该政府信息的方式、途径”的规定，告知申请人：申请事项已通过张店区人民政府网站公开，可通过张店区人民政府网站进行查询。其中，“2021年以来重大文旅项目目录”查询途径为张店区人民政府网站-政府信息公开-政府信息公开指南-张店区文化和旅游局-法定主动公开内容-行政权力-重要部署执行公开-年度重点工作（网址：http://www.zhangdian.gov.cn/gongkai/site_zdqwhhlyj/channel_5fdec4a5dc6ea741963db8c2/）；“旅游区或景区名称、地点及门票价格等”查询途径为张店区人民政府网站-政府信息公开-政府信息公开指南-张店区文化和旅游局-法定主动公开内容-重点领域信息公开-公共文化服务-公共文化设施名录（网址：http://www.zhangdian.gov.cn/gongkai/site_zdqwhhlyj/channel_61d5428d33f8464210ed3527/）。</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640" w:firstLineChars="200"/>
        <w:textAlignment w:val="auto"/>
        <w:outlineLvl w:val="9"/>
        <w:rPr>
          <w:rFonts w:hint="eastAsia" w:ascii="Times New Roman" w:hAnsi="Times New Roman" w:eastAsia="仿宋_GB2312" w:cs="仿宋_GB2312"/>
          <w:i w:val="0"/>
          <w:caps w:val="0"/>
          <w:color w:val="auto"/>
          <w:spacing w:val="0"/>
          <w:sz w:val="32"/>
          <w:szCs w:val="32"/>
          <w:shd w:val="clear" w:fill="FFFFFF"/>
        </w:rPr>
      </w:pPr>
      <w:r>
        <w:rPr>
          <w:rFonts w:hint="eastAsia" w:ascii="Times New Roman" w:hAnsi="Times New Roman" w:eastAsia="楷体_GB2312" w:cs="楷体_GB2312"/>
          <w:i w:val="0"/>
          <w:caps w:val="0"/>
          <w:color w:val="auto"/>
          <w:spacing w:val="0"/>
          <w:sz w:val="32"/>
          <w:szCs w:val="32"/>
          <w:shd w:val="clear" w:fill="FFFFFF"/>
          <w:lang w:eastAsia="zh-CN"/>
        </w:rPr>
        <w:t>（三）政府信息管理情况。</w:t>
      </w:r>
      <w:r>
        <w:rPr>
          <w:rFonts w:hint="eastAsia" w:ascii="Times New Roman" w:hAnsi="Times New Roman" w:eastAsia="仿宋_GB2312" w:cs="仿宋_GB2312"/>
          <w:i w:val="0"/>
          <w:caps w:val="0"/>
          <w:color w:val="auto"/>
          <w:spacing w:val="0"/>
          <w:sz w:val="32"/>
          <w:szCs w:val="32"/>
          <w:shd w:val="clear" w:fill="FFFFFF"/>
          <w:lang w:eastAsia="zh-CN"/>
        </w:rPr>
        <w:t>一是我局</w:t>
      </w:r>
      <w:r>
        <w:rPr>
          <w:rFonts w:hint="eastAsia" w:ascii="Times New Roman" w:hAnsi="Times New Roman" w:eastAsia="仿宋_GB2312" w:cs="仿宋_GB2312"/>
          <w:i w:val="0"/>
          <w:caps w:val="0"/>
          <w:color w:val="auto"/>
          <w:spacing w:val="0"/>
          <w:sz w:val="32"/>
          <w:szCs w:val="32"/>
          <w:shd w:val="clear" w:fill="FFFFFF"/>
        </w:rPr>
        <w:t>高度重视政府信息公开工作</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成立了由党组书记、局长任组长的政务信息公开领导小组</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领导小组下设办公室</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负责与政</w:t>
      </w:r>
      <w:r>
        <w:rPr>
          <w:rFonts w:hint="eastAsia" w:ascii="Times New Roman" w:hAnsi="Times New Roman" w:eastAsia="仿宋_GB2312" w:cs="仿宋_GB2312"/>
          <w:i w:val="0"/>
          <w:caps w:val="0"/>
          <w:color w:val="auto"/>
          <w:spacing w:val="0"/>
          <w:sz w:val="32"/>
          <w:szCs w:val="32"/>
          <w:shd w:val="clear" w:fill="FFFFFF"/>
          <w:lang w:eastAsia="zh-CN"/>
        </w:rPr>
        <w:t>务</w:t>
      </w:r>
      <w:r>
        <w:rPr>
          <w:rFonts w:hint="eastAsia" w:ascii="Times New Roman" w:hAnsi="Times New Roman" w:eastAsia="仿宋_GB2312" w:cs="仿宋_GB2312"/>
          <w:i w:val="0"/>
          <w:caps w:val="0"/>
          <w:color w:val="auto"/>
          <w:spacing w:val="0"/>
          <w:sz w:val="32"/>
          <w:szCs w:val="32"/>
          <w:shd w:val="clear" w:fill="FFFFFF"/>
        </w:rPr>
        <w:t>信息公开有关的各项工作</w:t>
      </w:r>
      <w:r>
        <w:rPr>
          <w:rFonts w:hint="eastAsia" w:ascii="Times New Roman" w:hAnsi="Times New Roman" w:eastAsia="仿宋_GB2312" w:cs="仿宋_GB2312"/>
          <w:i w:val="0"/>
          <w:caps w:val="0"/>
          <w:color w:val="auto"/>
          <w:spacing w:val="0"/>
          <w:sz w:val="32"/>
          <w:szCs w:val="32"/>
          <w:shd w:val="clear" w:fill="FFFFFF"/>
          <w:lang w:eastAsia="zh-CN"/>
        </w:rPr>
        <w:t>。二是建立</w:t>
      </w:r>
      <w:r>
        <w:rPr>
          <w:rFonts w:hint="eastAsia" w:ascii="Times New Roman" w:hAnsi="Times New Roman" w:eastAsia="仿宋_GB2312" w:cs="仿宋_GB2312"/>
          <w:i w:val="0"/>
          <w:caps w:val="0"/>
          <w:color w:val="auto"/>
          <w:spacing w:val="0"/>
          <w:sz w:val="32"/>
          <w:szCs w:val="32"/>
          <w:shd w:val="clear" w:fill="FFFFFF"/>
        </w:rPr>
        <w:t>健全单位年度信息公开工作方案、依申请公开制度及工作流程</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对政府信息公开的信息送交、工作规程等具体工作进行规范</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明确了全系统政府信息公开工作的组织架构、工作职责</w:t>
      </w:r>
      <w:r>
        <w:rPr>
          <w:rFonts w:hint="eastAsia" w:ascii="Times New Roman" w:hAnsi="Times New Roman" w:eastAsia="仿宋_GB2312" w:cs="仿宋_GB2312"/>
          <w:i w:val="0"/>
          <w:caps w:val="0"/>
          <w:color w:val="auto"/>
          <w:spacing w:val="0"/>
          <w:sz w:val="32"/>
          <w:szCs w:val="32"/>
          <w:shd w:val="clear" w:fill="FFFFFF"/>
          <w:lang w:eastAsia="zh-CN"/>
        </w:rPr>
        <w:t>。三是</w:t>
      </w:r>
      <w:r>
        <w:rPr>
          <w:rFonts w:hint="eastAsia" w:ascii="Times New Roman" w:hAnsi="Times New Roman" w:eastAsia="仿宋_GB2312" w:cs="仿宋_GB2312"/>
          <w:i w:val="0"/>
          <w:caps w:val="0"/>
          <w:color w:val="auto"/>
          <w:spacing w:val="0"/>
          <w:sz w:val="32"/>
          <w:szCs w:val="32"/>
          <w:shd w:val="clear" w:fill="FFFFFF"/>
        </w:rPr>
        <w:t>将政府信息分为主动公开、依申请公开、不予公开三类</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并按规范编制《张店区文化</w:t>
      </w:r>
      <w:r>
        <w:rPr>
          <w:rFonts w:hint="eastAsia" w:ascii="Times New Roman" w:hAnsi="Times New Roman" w:eastAsia="仿宋_GB2312" w:cs="仿宋_GB2312"/>
          <w:i w:val="0"/>
          <w:caps w:val="0"/>
          <w:color w:val="auto"/>
          <w:spacing w:val="0"/>
          <w:sz w:val="32"/>
          <w:szCs w:val="32"/>
          <w:shd w:val="clear" w:fill="FFFFFF"/>
          <w:lang w:eastAsia="zh-CN"/>
        </w:rPr>
        <w:t>和旅游局</w:t>
      </w:r>
      <w:r>
        <w:rPr>
          <w:rFonts w:hint="eastAsia" w:ascii="Times New Roman" w:hAnsi="Times New Roman" w:eastAsia="仿宋_GB2312" w:cs="仿宋_GB2312"/>
          <w:i w:val="0"/>
          <w:caps w:val="0"/>
          <w:color w:val="auto"/>
          <w:spacing w:val="0"/>
          <w:sz w:val="32"/>
          <w:szCs w:val="32"/>
          <w:shd w:val="clear" w:fill="FFFFFF"/>
        </w:rPr>
        <w:t>信息公开指南》。</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420" w:firstLineChars="200"/>
        <w:textAlignment w:val="auto"/>
        <w:outlineLvl w:val="9"/>
        <w:rPr>
          <w:rFonts w:hint="eastAsia" w:ascii="Times New Roman" w:hAnsi="Times New Roman" w:eastAsia="仿宋_GB2312" w:cs="仿宋_GB2312"/>
          <w:i w:val="0"/>
          <w:caps w:val="0"/>
          <w:color w:val="auto"/>
          <w:spacing w:val="0"/>
          <w:sz w:val="32"/>
          <w:szCs w:val="32"/>
          <w:shd w:val="clear" w:fill="FFFFFF"/>
        </w:rPr>
      </w:pPr>
      <w:r>
        <w:rPr>
          <w:rFonts w:ascii="Times New Roman" w:hAnsi="Times New Roman"/>
        </w:rPr>
        <w:drawing>
          <wp:inline distT="0" distB="0" distL="114300" distR="114300">
            <wp:extent cx="5267960" cy="5444490"/>
            <wp:effectExtent l="0" t="0" r="5080"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a:stretch>
                      <a:fillRect/>
                    </a:stretch>
                  </pic:blipFill>
                  <pic:spPr>
                    <a:xfrm>
                      <a:off x="0" y="0"/>
                      <a:ext cx="5267960" cy="54444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640" w:firstLineChars="200"/>
        <w:textAlignment w:val="auto"/>
        <w:outlineLvl w:val="9"/>
        <w:rPr>
          <w:rFonts w:hint="eastAsia" w:ascii="Times New Roman" w:hAnsi="Times New Roman" w:eastAsia="仿宋_GB2312" w:cs="仿宋_GB2312"/>
          <w:i w:val="0"/>
          <w:caps w:val="0"/>
          <w:color w:val="auto"/>
          <w:spacing w:val="0"/>
          <w:sz w:val="32"/>
          <w:szCs w:val="32"/>
          <w:shd w:val="clear" w:fill="FFFFFF"/>
          <w:lang w:eastAsia="zh-CN"/>
        </w:rPr>
      </w:pPr>
      <w:r>
        <w:rPr>
          <w:rFonts w:ascii="Times New Roman" w:hAnsi="Times New Roman" w:eastAsia="楷体" w:cs="楷体"/>
          <w:i w:val="0"/>
          <w:caps w:val="0"/>
          <w:color w:val="000000"/>
          <w:spacing w:val="0"/>
          <w:sz w:val="32"/>
          <w:szCs w:val="32"/>
          <w:shd w:val="clear" w:fill="FFFFFF"/>
        </w:rPr>
        <w:t>（四）</w:t>
      </w:r>
      <w:r>
        <w:rPr>
          <w:rFonts w:hint="eastAsia" w:ascii="Times New Roman" w:hAnsi="Times New Roman" w:eastAsia="楷体" w:cs="楷体"/>
          <w:i w:val="0"/>
          <w:caps w:val="0"/>
          <w:color w:val="000000"/>
          <w:spacing w:val="0"/>
          <w:sz w:val="32"/>
          <w:szCs w:val="32"/>
          <w:shd w:val="clear" w:fill="FFFFFF"/>
        </w:rPr>
        <w:t>政府信息公开平台建设情况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640" w:firstLineChars="20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i w:val="0"/>
          <w:caps w:val="0"/>
          <w:color w:val="auto"/>
          <w:spacing w:val="0"/>
          <w:sz w:val="32"/>
          <w:szCs w:val="32"/>
          <w:shd w:val="clear" w:fill="FFFFFF"/>
          <w:lang w:eastAsia="zh-CN"/>
        </w:rPr>
        <w:t>张店区文化和旅游局坚持“公开为常态，不公开为例外”的原则，通过张店区人民政府门户网站公开政务信息，扎实做好政府信息公开工作。</w:t>
      </w:r>
      <w:r>
        <w:rPr>
          <w:rFonts w:hint="eastAsia" w:ascii="Times New Roman" w:hAnsi="Times New Roman" w:eastAsia="仿宋_GB2312" w:cs="仿宋_GB2312"/>
          <w:sz w:val="32"/>
          <w:szCs w:val="32"/>
          <w:highlight w:val="none"/>
          <w:lang w:eastAsia="zh-CN"/>
        </w:rPr>
        <w:t>根据《202</w:t>
      </w:r>
      <w:r>
        <w:rPr>
          <w:rFonts w:hint="eastAsia" w:ascii="Times New Roman" w:hAnsi="Times New Roman" w:eastAsia="仿宋_GB2312" w:cs="仿宋_GB2312"/>
          <w:sz w:val="32"/>
          <w:szCs w:val="32"/>
          <w:highlight w:val="none"/>
          <w:lang w:val="en-US" w:eastAsia="zh-CN"/>
        </w:rPr>
        <w:t>2</w:t>
      </w:r>
      <w:r>
        <w:rPr>
          <w:rFonts w:hint="eastAsia" w:ascii="Times New Roman" w:hAnsi="Times New Roman" w:eastAsia="仿宋_GB2312" w:cs="仿宋_GB2312"/>
          <w:sz w:val="32"/>
          <w:szCs w:val="32"/>
          <w:highlight w:val="none"/>
          <w:lang w:eastAsia="zh-CN"/>
        </w:rPr>
        <w:t>年张店区政务公开工作要点》要求，</w:t>
      </w:r>
      <w:r>
        <w:rPr>
          <w:rFonts w:hint="eastAsia" w:ascii="Times New Roman" w:hAnsi="Times New Roman" w:eastAsia="仿宋_GB2312" w:cs="仿宋_GB2312"/>
          <w:sz w:val="32"/>
          <w:szCs w:val="32"/>
          <w:highlight w:val="none"/>
        </w:rPr>
        <w:t>对本</w:t>
      </w:r>
      <w:r>
        <w:rPr>
          <w:rFonts w:hint="eastAsia" w:ascii="Times New Roman" w:hAnsi="Times New Roman" w:eastAsia="仿宋_GB2312" w:cs="仿宋_GB2312"/>
          <w:sz w:val="32"/>
          <w:szCs w:val="32"/>
          <w:highlight w:val="none"/>
          <w:lang w:eastAsia="zh-CN"/>
        </w:rPr>
        <w:t>部门政务公开情况</w:t>
      </w:r>
      <w:r>
        <w:rPr>
          <w:rFonts w:hint="eastAsia" w:ascii="Times New Roman" w:hAnsi="Times New Roman" w:eastAsia="仿宋_GB2312" w:cs="仿宋_GB2312"/>
          <w:sz w:val="32"/>
          <w:szCs w:val="32"/>
          <w:highlight w:val="none"/>
        </w:rPr>
        <w:t>进行详细梳理</w:t>
      </w:r>
      <w:r>
        <w:rPr>
          <w:rFonts w:hint="eastAsia" w:ascii="Times New Roman" w:hAnsi="Times New Roman" w:eastAsia="仿宋_GB2312" w:cs="仿宋_GB2312"/>
          <w:sz w:val="32"/>
          <w:szCs w:val="32"/>
          <w:highlight w:val="none"/>
          <w:lang w:eastAsia="zh-CN"/>
        </w:rPr>
        <w:t>，细化政务公开目录，优化政务公开内容分类，大大方便了群众信息查找。同时目录设置更加注重系统化，</w:t>
      </w:r>
      <w:r>
        <w:rPr>
          <w:rFonts w:hint="eastAsia" w:ascii="Times New Roman" w:hAnsi="Times New Roman" w:eastAsia="仿宋_GB2312" w:cs="仿宋_GB2312"/>
          <w:sz w:val="32"/>
          <w:szCs w:val="32"/>
          <w:highlight w:val="none"/>
        </w:rPr>
        <w:t>推动</w:t>
      </w:r>
      <w:r>
        <w:rPr>
          <w:rFonts w:hint="eastAsia" w:ascii="Times New Roman" w:hAnsi="Times New Roman" w:eastAsia="仿宋_GB2312" w:cs="仿宋_GB2312"/>
          <w:sz w:val="32"/>
          <w:szCs w:val="32"/>
          <w:highlight w:val="none"/>
          <w:lang w:eastAsia="zh-CN"/>
        </w:rPr>
        <w:t>本部门</w:t>
      </w:r>
      <w:r>
        <w:rPr>
          <w:rFonts w:hint="eastAsia" w:ascii="Times New Roman" w:hAnsi="Times New Roman" w:eastAsia="仿宋_GB2312" w:cs="仿宋_GB2312"/>
          <w:sz w:val="32"/>
          <w:szCs w:val="32"/>
          <w:highlight w:val="none"/>
        </w:rPr>
        <w:t>管理服务更加透明规范</w:t>
      </w:r>
      <w:r>
        <w:rPr>
          <w:rFonts w:hint="eastAsia" w:ascii="Times New Roman" w:hAnsi="Times New Roman" w:eastAsia="仿宋_GB2312" w:cs="仿宋_GB2312"/>
          <w:sz w:val="32"/>
          <w:szCs w:val="32"/>
          <w:highlight w:val="none"/>
          <w:lang w:eastAsia="zh-CN"/>
        </w:rPr>
        <w:t>，确保政务公开工作规范、高效、便民。</w:t>
      </w:r>
    </w:p>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420" w:firstLineChars="200"/>
        <w:textAlignment w:val="auto"/>
        <w:outlineLvl w:val="9"/>
        <w:rPr>
          <w:rFonts w:hint="eastAsia" w:ascii="Times New Roman" w:hAnsi="Times New Roman" w:eastAsia="楷体_GB2312" w:cs="楷体_GB2312"/>
          <w:i w:val="0"/>
          <w:caps w:val="0"/>
          <w:color w:val="auto"/>
          <w:spacing w:val="0"/>
          <w:sz w:val="32"/>
          <w:szCs w:val="32"/>
          <w:shd w:val="clear" w:fill="FFFFFF"/>
          <w:lang w:eastAsia="zh-CN"/>
        </w:rPr>
      </w:pPr>
      <w:r>
        <w:rPr>
          <w:rFonts w:ascii="Times New Roman" w:hAnsi="Times New Roman"/>
        </w:rPr>
        <w:drawing>
          <wp:inline distT="0" distB="0" distL="114300" distR="114300">
            <wp:extent cx="1772285" cy="3599815"/>
            <wp:effectExtent l="0" t="0" r="10795" b="1206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0"/>
                    <a:stretch>
                      <a:fillRect/>
                    </a:stretch>
                  </pic:blipFill>
                  <pic:spPr>
                    <a:xfrm>
                      <a:off x="0" y="0"/>
                      <a:ext cx="1772285" cy="3599815"/>
                    </a:xfrm>
                    <a:prstGeom prst="rect">
                      <a:avLst/>
                    </a:prstGeom>
                    <a:noFill/>
                    <a:ln>
                      <a:noFill/>
                    </a:ln>
                  </pic:spPr>
                </pic:pic>
              </a:graphicData>
            </a:graphic>
          </wp:inline>
        </w:drawing>
      </w:r>
      <w:r>
        <w:rPr>
          <w:rFonts w:hint="eastAsia" w:ascii="Times New Roman" w:hAnsi="Times New Roman"/>
          <w:lang w:val="en-US" w:eastAsia="zh-CN"/>
        </w:rPr>
        <w:t xml:space="preserve">  </w:t>
      </w:r>
      <w:r>
        <w:rPr>
          <w:rFonts w:ascii="Times New Roman" w:hAnsi="Times New Roman"/>
        </w:rPr>
        <w:drawing>
          <wp:inline distT="0" distB="0" distL="114300" distR="114300">
            <wp:extent cx="1652270" cy="3599815"/>
            <wp:effectExtent l="0" t="0" r="8890" b="1206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11"/>
                    <a:stretch>
                      <a:fillRect/>
                    </a:stretch>
                  </pic:blipFill>
                  <pic:spPr>
                    <a:xfrm>
                      <a:off x="0" y="0"/>
                      <a:ext cx="1652270" cy="3599815"/>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264" w:lineRule="auto"/>
        <w:ind w:right="0" w:firstLine="640" w:firstLineChars="200"/>
        <w:textAlignment w:val="auto"/>
        <w:outlineLvl w:val="9"/>
        <w:rPr>
          <w:rFonts w:hint="eastAsia" w:ascii="Times New Roman" w:hAnsi="Times New Roman" w:eastAsia="楷体_GB2312" w:cs="楷体_GB2312"/>
          <w:i w:val="0"/>
          <w:caps w:val="0"/>
          <w:color w:val="auto"/>
          <w:spacing w:val="0"/>
          <w:sz w:val="32"/>
          <w:szCs w:val="32"/>
          <w:shd w:val="clear" w:fill="FFFFFF"/>
          <w:lang w:eastAsia="zh-CN"/>
        </w:rPr>
      </w:pPr>
      <w:r>
        <w:rPr>
          <w:rFonts w:hint="eastAsia" w:ascii="Times New Roman" w:hAnsi="Times New Roman" w:eastAsia="楷体_GB2312" w:cs="楷体_GB2312"/>
          <w:i w:val="0"/>
          <w:caps w:val="0"/>
          <w:color w:val="auto"/>
          <w:spacing w:val="0"/>
          <w:sz w:val="32"/>
          <w:szCs w:val="32"/>
          <w:shd w:val="clear" w:fill="FFFFFF"/>
          <w:lang w:eastAsia="zh-CN"/>
        </w:rPr>
        <w:t>监督保障</w:t>
      </w:r>
    </w:p>
    <w:p>
      <w:pPr>
        <w:keepNext w:val="0"/>
        <w:keepLines w:val="0"/>
        <w:pageBreakBefore w:val="0"/>
        <w:widowControl w:val="0"/>
        <w:kinsoku/>
        <w:wordWrap/>
        <w:overflowPunct/>
        <w:topLinePunct w:val="0"/>
        <w:autoSpaceDE/>
        <w:autoSpaceDN/>
        <w:bidi w:val="0"/>
        <w:adjustRightInd w:val="0"/>
        <w:snapToGrid w:val="0"/>
        <w:spacing w:line="264" w:lineRule="auto"/>
        <w:ind w:firstLine="640"/>
        <w:textAlignment w:val="auto"/>
        <w:rPr>
          <w:rFonts w:hint="eastAsia" w:ascii="Times New Roman" w:hAnsi="Times New Roman" w:eastAsia="仿宋_GB2312" w:cs="仿宋_GB2312"/>
          <w:i w:val="0"/>
          <w:caps w:val="0"/>
          <w:color w:val="333333"/>
          <w:spacing w:val="0"/>
          <w:sz w:val="32"/>
          <w:szCs w:val="32"/>
          <w:shd w:val="clear" w:color="auto" w:fill="FFFFFF"/>
        </w:rPr>
      </w:pPr>
      <w:r>
        <w:rPr>
          <w:rFonts w:ascii="Times New Roman" w:hAnsi="Times New Roman" w:eastAsia="仿宋_GB2312" w:cs="仿宋_GB2312"/>
          <w:i w:val="0"/>
          <w:caps w:val="0"/>
          <w:color w:val="333333"/>
          <w:spacing w:val="0"/>
          <w:sz w:val="32"/>
          <w:szCs w:val="32"/>
          <w:shd w:val="clear" w:color="auto" w:fill="FFFFFF"/>
        </w:rPr>
        <w:t>为进一步提高公共文化服务领域政务公开效能，切实推进我区公共文化服务领域基层政务公开标准化规范化，整体提升基层政务公开能力和水平，</w:t>
      </w:r>
      <w:r>
        <w:rPr>
          <w:rFonts w:hint="eastAsia" w:ascii="Times New Roman" w:hAnsi="Times New Roman" w:eastAsia="仿宋_GB2312" w:cs="仿宋_GB2312"/>
          <w:i w:val="0"/>
          <w:caps w:val="0"/>
          <w:color w:val="333333"/>
          <w:spacing w:val="0"/>
          <w:sz w:val="32"/>
          <w:szCs w:val="32"/>
          <w:shd w:val="clear" w:color="auto" w:fill="FFFFFF"/>
        </w:rPr>
        <w:t>我局按照</w:t>
      </w:r>
      <w:r>
        <w:rPr>
          <w:rFonts w:hint="eastAsia" w:ascii="Times New Roman" w:hAnsi="Times New Roman" w:eastAsia="仿宋_GB2312" w:cs="仿宋_GB2312"/>
          <w:i w:val="0"/>
          <w:caps w:val="0"/>
          <w:color w:val="333333"/>
          <w:spacing w:val="0"/>
          <w:sz w:val="32"/>
          <w:szCs w:val="32"/>
          <w:shd w:val="clear" w:color="auto" w:fill="FFFFFF"/>
          <w:lang w:eastAsia="zh-CN"/>
        </w:rPr>
        <w:t>严格按照</w:t>
      </w:r>
      <w:r>
        <w:rPr>
          <w:rFonts w:hint="eastAsia" w:ascii="Times New Roman" w:hAnsi="Times New Roman" w:eastAsia="仿宋_GB2312" w:cs="仿宋_GB2312"/>
          <w:i w:val="0"/>
          <w:caps w:val="0"/>
          <w:color w:val="333333"/>
          <w:spacing w:val="0"/>
          <w:sz w:val="32"/>
          <w:szCs w:val="32"/>
          <w:shd w:val="clear" w:color="auto" w:fill="FFFFFF"/>
        </w:rPr>
        <w:t>《中华人民共和国政府信息公开条例》、《</w:t>
      </w:r>
      <w:r>
        <w:rPr>
          <w:rFonts w:hint="eastAsia" w:ascii="Times New Roman" w:hAnsi="Times New Roman" w:eastAsia="仿宋_GB2312" w:cs="仿宋_GB2312"/>
          <w:i w:val="0"/>
          <w:caps w:val="0"/>
          <w:color w:val="333333"/>
          <w:spacing w:val="0"/>
          <w:sz w:val="32"/>
          <w:szCs w:val="32"/>
          <w:shd w:val="clear" w:color="auto" w:fill="FFFFFF"/>
          <w:lang w:val="en-US" w:eastAsia="zh-CN"/>
        </w:rPr>
        <w:t>2022年张店区政务公开工作要点</w:t>
      </w:r>
      <w:r>
        <w:rPr>
          <w:rFonts w:hint="eastAsia" w:ascii="Times New Roman" w:hAnsi="Times New Roman" w:eastAsia="仿宋_GB2312" w:cs="仿宋_GB2312"/>
          <w:i w:val="0"/>
          <w:caps w:val="0"/>
          <w:color w:val="333333"/>
          <w:spacing w:val="0"/>
          <w:sz w:val="32"/>
          <w:szCs w:val="32"/>
          <w:shd w:val="clear" w:color="auto" w:fill="FFFFFF"/>
          <w:lang w:eastAsia="zh-CN"/>
        </w:rPr>
        <w:t>》</w:t>
      </w:r>
      <w:r>
        <w:rPr>
          <w:rFonts w:hint="eastAsia" w:ascii="Times New Roman" w:hAnsi="Times New Roman" w:eastAsia="仿宋_GB2312" w:cs="仿宋_GB2312"/>
          <w:i w:val="0"/>
          <w:caps w:val="0"/>
          <w:color w:val="333333"/>
          <w:spacing w:val="0"/>
          <w:sz w:val="32"/>
          <w:szCs w:val="32"/>
          <w:shd w:val="clear" w:color="auto" w:fill="FFFFFF"/>
        </w:rPr>
        <w:t>等文件</w:t>
      </w:r>
      <w:r>
        <w:rPr>
          <w:rFonts w:hint="eastAsia" w:ascii="Times New Roman" w:hAnsi="Times New Roman" w:eastAsia="仿宋_GB2312" w:cs="仿宋_GB2312"/>
          <w:i w:val="0"/>
          <w:caps w:val="0"/>
          <w:color w:val="333333"/>
          <w:spacing w:val="0"/>
          <w:sz w:val="32"/>
          <w:szCs w:val="32"/>
          <w:shd w:val="clear" w:color="auto" w:fill="FFFFFF"/>
          <w:lang w:eastAsia="zh-CN"/>
        </w:rPr>
        <w:t>要求</w:t>
      </w:r>
      <w:r>
        <w:rPr>
          <w:rFonts w:hint="eastAsia" w:ascii="Times New Roman" w:hAnsi="Times New Roman" w:eastAsia="仿宋_GB2312" w:cs="仿宋_GB2312"/>
          <w:i w:val="0"/>
          <w:caps w:val="0"/>
          <w:color w:val="333333"/>
          <w:spacing w:val="0"/>
          <w:sz w:val="32"/>
          <w:szCs w:val="32"/>
          <w:shd w:val="clear" w:color="auto" w:fill="FFFFFF"/>
        </w:rPr>
        <w:t>，细化分解任务，对局网站的政府信息公开网页、政务新媒体进行自查，及时发现存在问题，全面掌握整改问题明细并按要求进行整改</w:t>
      </w:r>
      <w:r>
        <w:rPr>
          <w:rFonts w:hint="eastAsia" w:ascii="Times New Roman" w:hAnsi="Times New Roman" w:eastAsia="仿宋_GB2312" w:cs="仿宋_GB2312"/>
          <w:i w:val="0"/>
          <w:caps w:val="0"/>
          <w:color w:val="333333"/>
          <w:spacing w:val="0"/>
          <w:sz w:val="32"/>
          <w:szCs w:val="32"/>
          <w:shd w:val="clear" w:color="auto" w:fill="FFFFFF"/>
          <w:lang w:eastAsia="zh-CN"/>
        </w:rPr>
        <w:t>，</w:t>
      </w:r>
      <w:r>
        <w:rPr>
          <w:rFonts w:hint="eastAsia" w:ascii="Times New Roman" w:hAnsi="Times New Roman" w:eastAsia="仿宋_GB2312" w:cs="仿宋_GB2312"/>
          <w:i w:val="0"/>
          <w:caps w:val="0"/>
          <w:color w:val="333333"/>
          <w:spacing w:val="0"/>
          <w:sz w:val="32"/>
          <w:szCs w:val="32"/>
          <w:shd w:val="clear" w:color="auto" w:fill="FFFFFF"/>
        </w:rPr>
        <w:t>不断提升信息发布质量。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264" w:lineRule="auto"/>
        <w:ind w:right="0" w:rightChars="0"/>
        <w:textAlignment w:val="auto"/>
        <w:outlineLvl w:val="9"/>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shd w:val="clear" w:color="auto" w:fill="FFFFFF"/>
        </w:rPr>
        <w:t>二、主动公开政府信息情况</w:t>
      </w:r>
    </w:p>
    <w:tbl>
      <w:tblPr>
        <w:tblStyle w:val="5"/>
        <w:tblW w:w="8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073"/>
        <w:gridCol w:w="2112"/>
        <w:gridCol w:w="1505"/>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sz w:val="24"/>
                <w:highlight w:val="none"/>
              </w:rPr>
            </w:pPr>
            <w:r>
              <w:rPr>
                <w:rFonts w:hint="eastAsia" w:ascii="Times New Roman" w:hAnsi="Times New Roman" w:cs="宋体"/>
                <w:color w:val="auto"/>
                <w:kern w:val="0"/>
                <w:sz w:val="24"/>
                <w:highlight w:val="none"/>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信息内容</w:t>
            </w:r>
          </w:p>
        </w:tc>
        <w:tc>
          <w:tcPr>
            <w:tcW w:w="211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本年</w:t>
            </w:r>
            <w:r>
              <w:rPr>
                <w:rFonts w:hint="eastAsia" w:ascii="Times New Roman" w:hAnsi="Times New Roman" w:cs="宋体"/>
                <w:color w:val="auto"/>
                <w:kern w:val="0"/>
                <w:sz w:val="24"/>
                <w:highlight w:val="none"/>
                <w:lang w:eastAsia="zh-CN"/>
              </w:rPr>
              <w:t>制发件数</w:t>
            </w:r>
          </w:p>
        </w:tc>
        <w:tc>
          <w:tcPr>
            <w:tcW w:w="150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本年</w:t>
            </w:r>
            <w:r>
              <w:rPr>
                <w:rFonts w:hint="eastAsia" w:ascii="Times New Roman" w:hAnsi="Times New Roman" w:cs="宋体"/>
                <w:color w:val="auto"/>
                <w:kern w:val="0"/>
                <w:sz w:val="24"/>
                <w:highlight w:val="none"/>
                <w:lang w:eastAsia="zh-CN"/>
              </w:rPr>
              <w:t>废止件数</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eastAsia="zh-CN"/>
              </w:rPr>
            </w:pPr>
            <w:r>
              <w:rPr>
                <w:rFonts w:hint="eastAsia" w:ascii="Times New Roman" w:hAnsi="Times New Roman" w:cs="宋体"/>
                <w:color w:val="auto"/>
                <w:kern w:val="0"/>
                <w:sz w:val="24"/>
                <w:highlight w:val="none"/>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规章</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lang w:val="en-US" w:eastAsia="zh-CN"/>
              </w:rPr>
              <w:t>0</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rPr>
              <w:t> </w:t>
            </w:r>
            <w:r>
              <w:rPr>
                <w:rFonts w:hint="eastAsia" w:ascii="Times New Roman" w:hAnsi="Times New Roman" w:cs="宋体"/>
                <w:color w:val="auto"/>
                <w:kern w:val="0"/>
                <w:sz w:val="24"/>
                <w:highlight w:val="none"/>
                <w:lang w:val="en-US" w:eastAsia="zh-CN"/>
              </w:rPr>
              <w:t>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rPr>
              <w:t>　</w:t>
            </w:r>
            <w:r>
              <w:rPr>
                <w:rFonts w:hint="eastAsia" w:ascii="Times New Roman" w:hAnsi="Times New Roman" w:cs="宋体"/>
                <w:color w:val="auto"/>
                <w:kern w:val="0"/>
                <w:sz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规范性文件</w:t>
            </w:r>
          </w:p>
        </w:tc>
        <w:tc>
          <w:tcPr>
            <w:tcW w:w="211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lang w:val="en-US" w:eastAsia="zh-CN"/>
              </w:rPr>
              <w:t>0</w:t>
            </w:r>
          </w:p>
        </w:tc>
        <w:tc>
          <w:tcPr>
            <w:tcW w:w="150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eastAsia="宋体" w:cs="宋体"/>
                <w:color w:val="auto"/>
                <w:kern w:val="0"/>
                <w:sz w:val="24"/>
                <w:highlight w:val="none"/>
                <w:lang w:val="en-US" w:eastAsia="zh-CN"/>
              </w:rPr>
              <w:t xml:space="preserve">  0</w:t>
            </w:r>
          </w:p>
        </w:tc>
        <w:tc>
          <w:tcPr>
            <w:tcW w:w="201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行政许可</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lang w:val="en-US" w:eastAsia="zh-CN"/>
              </w:rPr>
              <w:t>0</w:t>
            </w:r>
            <w:r>
              <w:rPr>
                <w:rFonts w:hint="eastAsia" w:ascii="Times New Roman" w:hAnsi="Times New Roman" w:cs="宋体"/>
                <w:color w:val="auto"/>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信息内容</w:t>
            </w:r>
          </w:p>
        </w:tc>
        <w:tc>
          <w:tcPr>
            <w:tcW w:w="5635"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s="宋体"/>
                <w:color w:val="auto"/>
                <w:kern w:val="0"/>
                <w:sz w:val="24"/>
                <w:highlight w:val="none"/>
                <w:lang w:eastAsia="zh-CN"/>
              </w:rPr>
            </w:pPr>
            <w:r>
              <w:rPr>
                <w:rFonts w:hint="eastAsia" w:ascii="Times New Roman" w:hAnsi="Times New Roman" w:cs="宋体"/>
                <w:color w:val="auto"/>
                <w:kern w:val="0"/>
                <w:sz w:val="24"/>
                <w:highlight w:val="none"/>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行政处罚</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rPr>
              <w:t>　</w:t>
            </w:r>
            <w:r>
              <w:rPr>
                <w:rFonts w:hint="eastAsia" w:ascii="Times New Roman" w:hAnsi="Times New Roman" w:cs="宋体"/>
                <w:color w:val="auto"/>
                <w:kern w:val="0"/>
                <w:sz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行政强制</w:t>
            </w:r>
          </w:p>
        </w:tc>
        <w:tc>
          <w:tcPr>
            <w:tcW w:w="5635"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　</w:t>
            </w:r>
            <w:r>
              <w:rPr>
                <w:rFonts w:hint="eastAsia" w:ascii="Times New Roman" w:hAnsi="Times New Roman" w:cs="宋体"/>
                <w:color w:val="auto"/>
                <w:kern w:val="0"/>
                <w:sz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信息内容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eastAsia="zh-CN"/>
              </w:rPr>
            </w:pPr>
            <w:r>
              <w:rPr>
                <w:rFonts w:hint="eastAsia" w:ascii="Times New Roman" w:hAnsi="Times New Roman" w:cs="宋体"/>
                <w:color w:val="auto"/>
                <w:kern w:val="0"/>
                <w:sz w:val="24"/>
                <w:highlight w:val="none"/>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left"/>
              <w:textAlignment w:val="auto"/>
              <w:outlineLvl w:val="9"/>
              <w:rPr>
                <w:rFonts w:ascii="Times New Roman" w:hAnsi="Times New Roman" w:cs="宋体"/>
                <w:color w:val="auto"/>
                <w:kern w:val="0"/>
                <w:sz w:val="24"/>
                <w:highlight w:val="none"/>
              </w:rPr>
            </w:pPr>
            <w:r>
              <w:rPr>
                <w:rFonts w:hint="eastAsia" w:ascii="Times New Roman" w:hAnsi="Times New Roman" w:cs="宋体"/>
                <w:color w:val="auto"/>
                <w:kern w:val="0"/>
                <w:sz w:val="24"/>
                <w:highlight w:val="none"/>
              </w:rPr>
              <w:t>行政事业性收费</w:t>
            </w:r>
          </w:p>
        </w:tc>
        <w:tc>
          <w:tcPr>
            <w:tcW w:w="5635" w:type="dxa"/>
            <w:gridSpan w:val="3"/>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4"/>
                <w:highlight w:val="none"/>
                <w:lang w:val="en-US" w:eastAsia="zh-CN"/>
              </w:rPr>
            </w:pPr>
            <w:r>
              <w:rPr>
                <w:rFonts w:hint="eastAsia" w:ascii="Times New Roman" w:hAnsi="Times New Roman" w:cs="宋体"/>
                <w:color w:val="auto"/>
                <w:kern w:val="0"/>
                <w:sz w:val="24"/>
                <w:highlight w:val="none"/>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64" w:lineRule="auto"/>
        <w:ind w:left="-199" w:leftChars="-95" w:firstLine="620"/>
        <w:jc w:val="both"/>
        <w:textAlignment w:val="auto"/>
        <w:outlineLvl w:val="9"/>
        <w:rPr>
          <w:rFonts w:ascii="Times New Roman" w:hAnsi="Times New Roman" w:eastAsia="黑体" w:cs="黑体"/>
          <w:b w:val="0"/>
          <w:bCs/>
          <w:color w:val="auto"/>
          <w:sz w:val="32"/>
          <w:szCs w:val="32"/>
          <w:highlight w:val="none"/>
        </w:rPr>
      </w:pPr>
      <w:r>
        <w:rPr>
          <w:rFonts w:hint="eastAsia" w:ascii="Times New Roman" w:hAnsi="Times New Roman" w:eastAsia="黑体" w:cs="黑体"/>
          <w:b w:val="0"/>
          <w:bCs/>
          <w:color w:val="auto"/>
          <w:sz w:val="32"/>
          <w:szCs w:val="32"/>
          <w:highlight w:val="none"/>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（本列数据的勾稽关系为：第一项加第二项之和，</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等于第三项加第四项之和）</w:t>
            </w:r>
          </w:p>
        </w:tc>
        <w:tc>
          <w:tcPr>
            <w:tcW w:w="4293" w:type="dxa"/>
            <w:gridSpan w:val="7"/>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sz w:val="24"/>
                <w:highlight w:val="none"/>
              </w:rPr>
            </w:pPr>
          </w:p>
        </w:tc>
        <w:tc>
          <w:tcPr>
            <w:tcW w:w="85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自然人</w:t>
            </w:r>
          </w:p>
        </w:tc>
        <w:tc>
          <w:tcPr>
            <w:tcW w:w="2808"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法人或其他组织</w:t>
            </w:r>
          </w:p>
        </w:tc>
        <w:tc>
          <w:tcPr>
            <w:tcW w:w="63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sz w:val="24"/>
                <w:highlight w:val="none"/>
              </w:rPr>
            </w:pPr>
          </w:p>
        </w:tc>
        <w:tc>
          <w:tcPr>
            <w:tcW w:w="850"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sz w:val="24"/>
                <w:highlight w:val="none"/>
              </w:rPr>
            </w:pP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right="-107" w:rightChars="-5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商业企业</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right="-107" w:rightChars="-5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科研机构</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right="-107" w:rightChars="-5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社会公益组织</w:t>
            </w:r>
          </w:p>
        </w:tc>
        <w:tc>
          <w:tcPr>
            <w:tcW w:w="567"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right="-107" w:rightChars="-5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法律服务机构</w:t>
            </w:r>
          </w:p>
        </w:tc>
        <w:tc>
          <w:tcPr>
            <w:tcW w:w="54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63" w:leftChars="-30" w:right="-134" w:rightChars="-64"/>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其他</w:t>
            </w:r>
          </w:p>
        </w:tc>
        <w:tc>
          <w:tcPr>
            <w:tcW w:w="63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sz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一、本年新收政府信息公开申请数量</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1</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default"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二、上年结转政府信息公开申请数量</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三、本年度办理结果</w:t>
            </w: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ascii="Times New Roman" w:hAnsi="Times New Roman" w:eastAsia="楷体" w:cs="楷体"/>
                <w:color w:val="auto"/>
                <w:kern w:val="0"/>
                <w:sz w:val="20"/>
                <w:szCs w:val="20"/>
                <w:highlight w:val="none"/>
              </w:rPr>
              <w:t>（一）予以公开</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1</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0</w:t>
            </w:r>
          </w:p>
        </w:tc>
        <w:tc>
          <w:tcPr>
            <w:tcW w:w="63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kern w:val="2"/>
                <w:sz w:val="21"/>
                <w:szCs w:val="24"/>
                <w:highlight w:val="none"/>
                <w:lang w:val="en-US" w:eastAsia="zh-CN" w:bidi="ar-SA"/>
              </w:rPr>
            </w:pPr>
            <w:r>
              <w:rPr>
                <w:rFonts w:hint="eastAsia" w:ascii="Times New Roman" w:hAnsi="Times New Roman"/>
                <w:color w:val="auto"/>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（二）部分公开（区分处理的，只计这一情形，不计其他情形）</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（三）不予公开</w:t>
            </w: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1.属于国家秘密</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2.其他法律行政法规禁止公开</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3.危及“三安全一稳定”</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4.保护第三方合法权益</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5.属于三类内部事务信息</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6.属于四类过程性信息</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7.属于行政执法案卷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8.属于行政查询事项</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（四）无法提供</w:t>
            </w: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1.本机关不掌握相关政府信息</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default" w:ascii="Times New Roman" w:hAnsi="Times New Roman"/>
                <w:color w:val="auto"/>
                <w:highlight w:val="none"/>
                <w:lang w:val="en-US"/>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default" w:ascii="Times New Roman" w:hAnsi="Times New Roman"/>
                <w:color w:val="auto"/>
                <w:highlight w:val="none"/>
                <w:lang w:val="en-US"/>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ind w:left="-107" w:leftChars="-51"/>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2.没有现成信息需要另行制作</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ind w:left="-107" w:leftChars="-51"/>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3.补正后申请内容仍不明确</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7" w:leftChars="-51"/>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（五）不予处理</w:t>
            </w: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1.信访举报投诉类申请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2.重复申请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3.要求提供公开出版物</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4.无正当理由大量反复申请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hint="eastAsia"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rPr>
              <w:t>5.要求行政机关确认或重新</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firstLine="200" w:firstLineChars="100"/>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出具已获取信息</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restart"/>
            <w:tcBorders>
              <w:top w:val="nil"/>
              <w:left w:val="nil"/>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r>
              <w:rPr>
                <w:rFonts w:hint="eastAsia" w:ascii="Times New Roman" w:hAnsi="Times New Roman" w:eastAsia="楷体" w:cs="楷体"/>
                <w:color w:val="auto"/>
                <w:kern w:val="0"/>
                <w:sz w:val="20"/>
                <w:szCs w:val="20"/>
                <w:highlight w:val="none"/>
              </w:rPr>
              <w:t>（六）其他处理</w:t>
            </w: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firstLine="200" w:firstLineChars="100"/>
              <w:textAlignment w:val="auto"/>
              <w:outlineLvl w:val="9"/>
              <w:rPr>
                <w:rFonts w:hint="eastAsia" w:ascii="Times New Roman" w:hAnsi="Times New Roman" w:eastAsia="楷体" w:cs="楷体"/>
                <w:color w:val="auto"/>
                <w:kern w:val="0"/>
                <w:sz w:val="20"/>
                <w:szCs w:val="20"/>
                <w:highlight w:val="none"/>
                <w:lang w:val="en-US" w:eastAsia="zh-CN"/>
              </w:rPr>
            </w:pPr>
            <w:r>
              <w:rPr>
                <w:rFonts w:hint="eastAsia" w:ascii="Times New Roman" w:hAnsi="Times New Roman" w:eastAsia="楷体" w:cs="楷体"/>
                <w:color w:val="auto"/>
                <w:kern w:val="0"/>
                <w:sz w:val="20"/>
                <w:szCs w:val="20"/>
                <w:highlight w:val="none"/>
                <w:lang w:val="en-US" w:eastAsia="zh-CN"/>
              </w:rPr>
              <w:t>1.申请人无正当理由逾期不补正、行政机关不再处理其政府信息公开申请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left w:val="nil"/>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firstLine="200" w:firstLineChars="100"/>
              <w:textAlignment w:val="auto"/>
              <w:outlineLvl w:val="9"/>
              <w:rPr>
                <w:rFonts w:hint="eastAsia" w:ascii="Times New Roman" w:hAnsi="Times New Roman" w:eastAsia="楷体" w:cs="楷体"/>
                <w:color w:val="auto"/>
                <w:kern w:val="0"/>
                <w:sz w:val="20"/>
                <w:szCs w:val="20"/>
                <w:highlight w:val="none"/>
              </w:rPr>
            </w:pPr>
            <w:r>
              <w:rPr>
                <w:rFonts w:hint="eastAsia" w:ascii="Times New Roman" w:hAnsi="Times New Roman" w:eastAsia="楷体" w:cs="楷体"/>
                <w:color w:val="auto"/>
                <w:kern w:val="0"/>
                <w:sz w:val="20"/>
                <w:szCs w:val="20"/>
                <w:highlight w:val="none"/>
                <w:lang w:val="en-US" w:eastAsia="zh-CN"/>
              </w:rPr>
              <w:t>2.申请人逾期未按收费通知要求缴纳费用、行政机关不再处理其政府信息公开申请</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1418" w:type="dxa"/>
            <w:vMerge w:val="continue"/>
            <w:tcBorders>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28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firstLine="200" w:firstLineChars="100"/>
              <w:textAlignment w:val="auto"/>
              <w:outlineLvl w:val="9"/>
              <w:rPr>
                <w:rFonts w:hint="eastAsia" w:ascii="Times New Roman" w:hAnsi="Times New Roman" w:eastAsia="楷体" w:cs="楷体"/>
                <w:color w:val="auto"/>
                <w:kern w:val="0"/>
                <w:sz w:val="20"/>
                <w:szCs w:val="20"/>
                <w:highlight w:val="none"/>
                <w:lang w:val="en-US" w:eastAsia="zh-CN"/>
              </w:rPr>
            </w:pPr>
            <w:r>
              <w:rPr>
                <w:rFonts w:hint="eastAsia" w:ascii="Times New Roman" w:hAnsi="Times New Roman" w:eastAsia="楷体" w:cs="楷体"/>
                <w:color w:val="auto"/>
                <w:kern w:val="0"/>
                <w:sz w:val="20"/>
                <w:szCs w:val="20"/>
                <w:highlight w:val="none"/>
                <w:lang w:val="en-US" w:eastAsia="zh-CN"/>
              </w:rPr>
              <w:t>3.其他</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2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4253" w:type="dxa"/>
            <w:gridSpan w:val="2"/>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楷体" w:cs="楷体"/>
                <w:color w:val="auto"/>
                <w:kern w:val="0"/>
                <w:sz w:val="20"/>
                <w:szCs w:val="20"/>
                <w:highlight w:val="none"/>
              </w:rPr>
              <w:t>（七）总计</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1</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4778" w:type="dxa"/>
            <w:gridSpan w:val="3"/>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四、结转下年度继续办理</w:t>
            </w:r>
          </w:p>
        </w:tc>
        <w:tc>
          <w:tcPr>
            <w:tcW w:w="8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67"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54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olor w:val="auto"/>
                <w:highlight w:val="none"/>
                <w:lang w:val="en-US" w:eastAsia="zh-CN"/>
              </w:rPr>
              <w:t>0</w:t>
            </w:r>
          </w:p>
        </w:tc>
        <w:tc>
          <w:tcPr>
            <w:tcW w:w="63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sz w:val="24"/>
                <w:highlight w:val="none"/>
              </w:rPr>
            </w:pPr>
            <w:r>
              <w:rPr>
                <w:rFonts w:hint="eastAsia" w:ascii="Times New Roman" w:hAnsi="Times New Roman"/>
                <w:color w:val="auto"/>
                <w:highlight w:val="none"/>
                <w:lang w:val="en-US" w:eastAsia="zh-CN"/>
              </w:rPr>
              <w:t>0</w:t>
            </w:r>
          </w:p>
        </w:tc>
      </w:tr>
    </w:tbl>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64" w:lineRule="auto"/>
        <w:ind w:firstLine="420"/>
        <w:jc w:val="both"/>
        <w:textAlignment w:val="auto"/>
        <w:outlineLvl w:val="9"/>
        <w:rPr>
          <w:rFonts w:ascii="Times New Roman" w:hAnsi="Times New Roman" w:eastAsia="宋体" w:cs="宋体"/>
          <w:color w:val="auto"/>
          <w:highlight w:val="none"/>
        </w:rPr>
      </w:pPr>
      <w:r>
        <w:rPr>
          <w:rFonts w:hint="eastAsia" w:ascii="Times New Roman" w:hAnsi="Times New Roman" w:eastAsia="黑体" w:cs="宋体"/>
          <w:color w:val="auto"/>
          <w:sz w:val="32"/>
          <w:szCs w:val="32"/>
          <w:highlight w:val="none"/>
          <w:shd w:val="clear" w:color="auto" w:fill="FFFFFF"/>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49" w:leftChars="-71" w:right="-170" w:rightChars="-81"/>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结果</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49" w:leftChars="-71" w:right="-170" w:rightChars="-8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44" w:leftChars="-21" w:right="-132" w:rightChars="-63"/>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82" w:leftChars="-39" w:right="-97" w:rightChars="-46"/>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18" w:leftChars="-56" w:right="-118" w:rightChars="-56"/>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尚未</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18" w:leftChars="-56" w:right="-118" w:rightChars="-56"/>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总</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ascii="Times New Roman" w:hAnsi="Times New Roman"/>
                <w:color w:val="auto"/>
                <w:sz w:val="24"/>
                <w:highlight w:val="none"/>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05" w:leftChars="-50" w:right="-126" w:rightChars="-60"/>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86" w:leftChars="-41" w:right="-88" w:rightChars="-42"/>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26" w:leftChars="-60" w:right="-136" w:rightChars="-65"/>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其他</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26" w:leftChars="-60" w:right="-136" w:rightChars="-65"/>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64" w:leftChars="-78" w:right="-153" w:rightChars="-73"/>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尚未</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64" w:leftChars="-78" w:right="-153" w:rightChars="-73"/>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99" w:leftChars="-47" w:right="-78" w:rightChars="-37"/>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36" w:leftChars="-65" w:right="-124" w:rightChars="-59"/>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结果</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36" w:leftChars="-65" w:right="-124" w:rightChars="-59"/>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74" w:leftChars="-83" w:right="-134" w:rightChars="-64"/>
              <w:jc w:val="center"/>
              <w:textAlignment w:val="auto"/>
              <w:outlineLvl w:val="9"/>
              <w:rPr>
                <w:rFonts w:hint="eastAsia" w:ascii="Times New Roman" w:hAnsi="Times New Roman" w:eastAsia="宋体" w:cs="宋体"/>
                <w:color w:val="auto"/>
                <w:kern w:val="0"/>
                <w:sz w:val="20"/>
                <w:szCs w:val="20"/>
                <w:highlight w:val="none"/>
              </w:rPr>
            </w:pPr>
            <w:r>
              <w:rPr>
                <w:rFonts w:hint="eastAsia" w:ascii="Times New Roman" w:hAnsi="Times New Roman" w:eastAsia="宋体" w:cs="宋体"/>
                <w:color w:val="auto"/>
                <w:kern w:val="0"/>
                <w:sz w:val="20"/>
                <w:szCs w:val="20"/>
                <w:highlight w:val="none"/>
              </w:rPr>
              <w:t>其他</w:t>
            </w:r>
          </w:p>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174" w:leftChars="-83" w:right="-134" w:rightChars="-64"/>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ind w:left="-67" w:leftChars="-33" w:right="-105" w:rightChars="-50" w:hanging="2" w:hangingChars="1"/>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s="Calibri"/>
                <w:color w:val="auto"/>
                <w:kern w:val="0"/>
                <w:sz w:val="20"/>
                <w:szCs w:val="20"/>
                <w:highlight w:val="none"/>
                <w:lang w:val="en-US" w:eastAsia="zh-CN"/>
              </w:rPr>
              <w:t>0</w:t>
            </w:r>
            <w:r>
              <w:rPr>
                <w:rFonts w:ascii="Times New Roman" w:hAnsi="Times New Roman" w:cs="Calibri"/>
                <w:color w:val="auto"/>
                <w:kern w:val="0"/>
                <w:sz w:val="20"/>
                <w:szCs w:val="20"/>
                <w:highlight w:val="none"/>
              </w:rPr>
              <w:t> </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ascii="Times New Roman" w:hAnsi="Times New Roman" w:cs="Calibri"/>
                <w:color w:val="auto"/>
                <w:kern w:val="0"/>
                <w:sz w:val="20"/>
                <w:szCs w:val="20"/>
                <w:highlight w:val="none"/>
              </w:rPr>
              <w:t> </w:t>
            </w:r>
            <w:r>
              <w:rPr>
                <w:rFonts w:hint="eastAsia" w:ascii="Times New Roman" w:hAnsi="Times New Roman" w:cs="Calibri"/>
                <w:color w:val="auto"/>
                <w:kern w:val="0"/>
                <w:sz w:val="20"/>
                <w:szCs w:val="20"/>
                <w:highlight w:val="none"/>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s="Calibri"/>
                <w:color w:val="auto"/>
                <w:kern w:val="0"/>
                <w:sz w:val="20"/>
                <w:szCs w:val="20"/>
                <w:highlight w:val="none"/>
                <w:lang w:val="en-US" w:eastAsia="zh-CN"/>
              </w:rPr>
              <w:t>0</w:t>
            </w:r>
            <w:r>
              <w:rPr>
                <w:rFonts w:ascii="Times New Roman" w:hAnsi="Times New Roman" w:cs="Calibri"/>
                <w:color w:val="auto"/>
                <w:kern w:val="0"/>
                <w:sz w:val="20"/>
                <w:szCs w:val="20"/>
                <w:highlight w:val="none"/>
              </w:rPr>
              <w:t> </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ascii="Times New Roman" w:hAnsi="Times New Roman" w:cs="Calibri"/>
                <w:color w:val="auto"/>
                <w:kern w:val="0"/>
                <w:sz w:val="20"/>
                <w:szCs w:val="20"/>
                <w:highlight w:val="none"/>
              </w:rPr>
              <w:t> </w:t>
            </w:r>
            <w:r>
              <w:rPr>
                <w:rFonts w:hint="eastAsia" w:ascii="Times New Roman" w:hAnsi="Times New Roman" w:cs="Calibri"/>
                <w:color w:val="auto"/>
                <w:kern w:val="0"/>
                <w:sz w:val="20"/>
                <w:szCs w:val="20"/>
                <w:highlight w:val="none"/>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cs="Calibri"/>
                <w:color w:val="auto"/>
                <w:kern w:val="0"/>
                <w:sz w:val="20"/>
                <w:szCs w:val="20"/>
                <w:highlight w:val="none"/>
                <w:lang w:val="en-US" w:eastAsia="zh-CN"/>
              </w:rPr>
              <w:t>0</w:t>
            </w:r>
            <w:r>
              <w:rPr>
                <w:rFonts w:ascii="Times New Roman" w:hAnsi="Times New Roman" w:cs="Calibri"/>
                <w:color w:val="auto"/>
                <w:kern w:val="0"/>
                <w:sz w:val="20"/>
                <w:szCs w:val="20"/>
                <w:highlight w:val="none"/>
              </w:rPr>
              <w:t> </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ascii="Times New Roman" w:hAnsi="Times New Roman"/>
                <w:color w:val="auto"/>
                <w:highlight w:val="none"/>
              </w:rPr>
            </w:pPr>
            <w:r>
              <w:rPr>
                <w:rFonts w:hint="eastAsia" w:ascii="Times New Roman" w:hAnsi="Times New Roman" w:eastAsia="宋体" w:cs="宋体"/>
                <w:color w:val="auto"/>
                <w:kern w:val="0"/>
                <w:sz w:val="20"/>
                <w:szCs w:val="20"/>
                <w:highlight w:val="none"/>
                <w:lang w:val="en-US" w:eastAsia="zh-CN"/>
              </w:rPr>
              <w:t>0</w:t>
            </w:r>
            <w:r>
              <w:rPr>
                <w:rFonts w:hint="eastAsia" w:ascii="Times New Roman" w:hAnsi="Times New Roman" w:eastAsia="宋体" w:cs="宋体"/>
                <w:color w:val="auto"/>
                <w:kern w:val="0"/>
                <w:sz w:val="20"/>
                <w:szCs w:val="20"/>
                <w:highlight w:val="none"/>
              </w:rPr>
              <w:t> </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64" w:lineRule="auto"/>
              <w:jc w:val="center"/>
              <w:textAlignment w:val="auto"/>
              <w:outlineLvl w:val="9"/>
              <w:rPr>
                <w:rFonts w:hint="eastAsia" w:ascii="Times New Roman" w:hAnsi="Times New Roman" w:eastAsia="宋体"/>
                <w:color w:val="auto"/>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64" w:lineRule="auto"/>
              <w:textAlignment w:val="auto"/>
              <w:outlineLvl w:val="9"/>
              <w:rPr>
                <w:rFonts w:hint="default" w:ascii="Times New Roman" w:hAnsi="Times New Roman" w:eastAsia="宋体"/>
                <w:color w:val="auto"/>
                <w:sz w:val="20"/>
                <w:szCs w:val="20"/>
                <w:highlight w:val="none"/>
                <w:lang w:val="en-US" w:eastAsia="zh-CN"/>
              </w:rPr>
            </w:pPr>
            <w:r>
              <w:rPr>
                <w:rFonts w:hint="eastAsia" w:ascii="Times New Roman" w:hAnsi="Times New Roman" w:eastAsia="宋体" w:cs="宋体"/>
                <w:color w:val="auto"/>
                <w:kern w:val="0"/>
                <w:sz w:val="20"/>
                <w:szCs w:val="20"/>
                <w:highlight w:val="none"/>
              </w:rPr>
              <w:t> </w:t>
            </w:r>
            <w:r>
              <w:rPr>
                <w:rFonts w:hint="eastAsia" w:ascii="Times New Roman" w:hAnsi="Times New Roman" w:eastAsia="宋体" w:cs="宋体"/>
                <w:color w:val="auto"/>
                <w:kern w:val="0"/>
                <w:sz w:val="20"/>
                <w:szCs w:val="20"/>
                <w:highlight w:val="none"/>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264" w:lineRule="auto"/>
        <w:ind w:right="0" w:firstLine="320" w:firstLineChars="100"/>
        <w:textAlignment w:val="auto"/>
        <w:outlineLvl w:val="9"/>
        <w:rPr>
          <w:rFonts w:hint="eastAsia" w:ascii="Times New Roman" w:hAnsi="Times New Roman" w:eastAsia="仿宋_GB2312" w:cs="宋体"/>
          <w:color w:val="auto"/>
          <w:kern w:val="0"/>
          <w:sz w:val="32"/>
          <w:szCs w:val="32"/>
          <w:highlight w:val="none"/>
        </w:rPr>
      </w:pPr>
      <w:r>
        <w:rPr>
          <w:rFonts w:hint="eastAsia" w:ascii="Times New Roman" w:hAnsi="Times New Roman" w:eastAsia="黑体" w:cs="宋体"/>
          <w:color w:val="auto"/>
          <w:kern w:val="0"/>
          <w:sz w:val="32"/>
          <w:szCs w:val="32"/>
          <w:highlight w:val="none"/>
        </w:rPr>
        <w:t>五、存在的主要问题及改进情况</w:t>
      </w:r>
      <w:r>
        <w:rPr>
          <w:rFonts w:ascii="Times New Roman" w:hAnsi="Times New Roman" w:eastAsia="宋体" w:cs="宋体"/>
          <w:color w:val="auto"/>
          <w:kern w:val="0"/>
          <w:sz w:val="32"/>
          <w:szCs w:val="32"/>
          <w:highlight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264" w:lineRule="auto"/>
        <w:ind w:left="0" w:leftChars="0" w:right="0" w:rightChars="0" w:firstLine="640" w:firstLineChars="200"/>
        <w:jc w:val="both"/>
        <w:textAlignment w:val="auto"/>
        <w:rPr>
          <w:rFonts w:hint="eastAsia" w:ascii="Times New Roman" w:hAnsi="Times New Roman" w:eastAsia="仿宋_GB2312" w:cs="宋体"/>
          <w:color w:val="auto"/>
          <w:kern w:val="0"/>
          <w:sz w:val="32"/>
          <w:szCs w:val="32"/>
          <w:highlight w:val="none"/>
        </w:rPr>
      </w:pPr>
      <w:r>
        <w:rPr>
          <w:rFonts w:hint="eastAsia" w:ascii="Times New Roman" w:hAnsi="Times New Roman" w:eastAsia="仿宋_GB2312" w:cs="宋体"/>
          <w:color w:val="333333"/>
          <w:sz w:val="32"/>
          <w:szCs w:val="32"/>
          <w:shd w:val="clear" w:color="auto" w:fill="FFFFFF"/>
        </w:rPr>
        <w:t>20</w:t>
      </w:r>
      <w:r>
        <w:rPr>
          <w:rFonts w:hint="eastAsia" w:ascii="Times New Roman" w:hAnsi="Times New Roman" w:eastAsia="仿宋_GB2312" w:cs="宋体"/>
          <w:color w:val="333333"/>
          <w:sz w:val="32"/>
          <w:szCs w:val="32"/>
          <w:shd w:val="clear" w:color="auto" w:fill="FFFFFF"/>
          <w:lang w:val="en-US" w:eastAsia="zh-CN"/>
        </w:rPr>
        <w:t>22</w:t>
      </w:r>
      <w:r>
        <w:rPr>
          <w:rFonts w:hint="eastAsia" w:ascii="Times New Roman" w:hAnsi="Times New Roman" w:eastAsia="仿宋_GB2312" w:cs="宋体"/>
          <w:color w:val="333333"/>
          <w:sz w:val="32"/>
          <w:szCs w:val="32"/>
          <w:shd w:val="clear" w:color="auto" w:fill="FFFFFF"/>
        </w:rPr>
        <w:t>年,我局认真落实区政府关于政务信息公开工作的部署，加强领导，完善措施，创新方式，狠抓落实，但政府信息公开工作中还存在一些亟待解决的问题：一是主动公开政府信息的意识和能力需要进一步增强；二是政策解读质量</w:t>
      </w:r>
      <w:r>
        <w:rPr>
          <w:rFonts w:hint="eastAsia" w:ascii="Times New Roman" w:hAnsi="Times New Roman" w:eastAsia="仿宋_GB2312" w:cs="宋体"/>
          <w:color w:val="333333"/>
          <w:sz w:val="32"/>
          <w:szCs w:val="32"/>
          <w:shd w:val="clear" w:color="auto" w:fill="FFFFFF"/>
          <w:lang w:eastAsia="zh-CN"/>
        </w:rPr>
        <w:t>有待加强，</w:t>
      </w:r>
      <w:r>
        <w:rPr>
          <w:rFonts w:hint="eastAsia" w:ascii="Times New Roman" w:hAnsi="Times New Roman" w:eastAsia="仿宋_GB2312" w:cs="宋体"/>
          <w:color w:val="333333"/>
          <w:sz w:val="32"/>
          <w:szCs w:val="32"/>
          <w:shd w:val="clear" w:color="auto" w:fill="FFFFFF"/>
        </w:rPr>
        <w:t>解读内容</w:t>
      </w:r>
      <w:r>
        <w:rPr>
          <w:rFonts w:hint="eastAsia" w:ascii="Times New Roman" w:hAnsi="Times New Roman" w:eastAsia="仿宋_GB2312" w:cs="宋体"/>
          <w:color w:val="333333"/>
          <w:sz w:val="32"/>
          <w:szCs w:val="32"/>
          <w:shd w:val="clear" w:color="auto" w:fill="FFFFFF"/>
          <w:lang w:eastAsia="zh-CN"/>
        </w:rPr>
        <w:t>比较</w:t>
      </w:r>
      <w:r>
        <w:rPr>
          <w:rFonts w:hint="eastAsia" w:ascii="Times New Roman" w:hAnsi="Times New Roman" w:eastAsia="仿宋_GB2312" w:cs="宋体"/>
          <w:color w:val="333333"/>
          <w:sz w:val="32"/>
          <w:szCs w:val="32"/>
          <w:shd w:val="clear" w:color="auto" w:fill="FFFFFF"/>
        </w:rPr>
        <w:t>简单，形式较为单调。</w:t>
      </w:r>
      <w:r>
        <w:rPr>
          <w:rFonts w:hint="eastAsia" w:ascii="Times New Roman" w:hAnsi="Times New Roman" w:eastAsia="仿宋_GB2312" w:cs="宋体"/>
          <w:color w:val="333333"/>
          <w:sz w:val="32"/>
          <w:szCs w:val="32"/>
          <w:shd w:val="clear" w:color="auto" w:fill="FFFFFF"/>
          <w:lang w:eastAsia="zh-CN"/>
        </w:rPr>
        <w:t>针对存在问题与不足，我局</w:t>
      </w:r>
      <w:r>
        <w:rPr>
          <w:rFonts w:hint="eastAsia" w:ascii="Times New Roman" w:hAnsi="Times New Roman" w:eastAsia="仿宋_GB2312" w:cs="仿宋_GB2312"/>
          <w:i w:val="0"/>
          <w:caps w:val="0"/>
          <w:color w:val="auto"/>
          <w:spacing w:val="0"/>
          <w:sz w:val="32"/>
          <w:szCs w:val="32"/>
          <w:shd w:val="clear" w:fill="FFFFFF"/>
        </w:rPr>
        <w:t>着力在以下方面加强政府信息公开工作:</w:t>
      </w:r>
      <w:r>
        <w:rPr>
          <w:rFonts w:hint="eastAsia" w:ascii="Times New Roman" w:hAnsi="Times New Roman" w:eastAsia="仿宋_GB2312" w:cs="宋体"/>
          <w:color w:val="auto"/>
          <w:kern w:val="0"/>
          <w:sz w:val="32"/>
          <w:szCs w:val="32"/>
          <w:highlight w:val="none"/>
          <w:lang w:eastAsia="zh-CN"/>
        </w:rPr>
        <w:t>一是定期开展政务公开工作会，及时协调各科室、单位，加大政务信息的收集力度，确保政务信息及时公开；</w:t>
      </w:r>
      <w:r>
        <w:rPr>
          <w:rFonts w:hint="eastAsia" w:ascii="Times New Roman" w:hAnsi="Times New Roman" w:eastAsia="仿宋_GB2312" w:cs="仿宋_GB2312"/>
          <w:i w:val="0"/>
          <w:caps w:val="0"/>
          <w:color w:val="auto"/>
          <w:spacing w:val="0"/>
          <w:sz w:val="32"/>
          <w:szCs w:val="32"/>
          <w:shd w:val="clear" w:fill="FFFFFF"/>
        </w:rPr>
        <w:t>二是</w:t>
      </w:r>
      <w:r>
        <w:rPr>
          <w:rFonts w:hint="eastAsia" w:ascii="Times New Roman" w:hAnsi="Times New Roman" w:eastAsia="仿宋_GB2312" w:cs="宋体"/>
          <w:color w:val="auto"/>
          <w:kern w:val="0"/>
          <w:sz w:val="32"/>
          <w:szCs w:val="32"/>
          <w:highlight w:val="none"/>
        </w:rPr>
        <w:t>建立健全工作机制，</w:t>
      </w:r>
      <w:r>
        <w:rPr>
          <w:rFonts w:hint="eastAsia" w:ascii="Times New Roman" w:hAnsi="Times New Roman" w:eastAsia="仿宋_GB2312" w:cs="仿宋_GB2312"/>
          <w:i w:val="0"/>
          <w:caps w:val="0"/>
          <w:color w:val="auto"/>
          <w:spacing w:val="0"/>
          <w:sz w:val="32"/>
          <w:szCs w:val="32"/>
          <w:shd w:val="clear" w:fill="FFFFFF"/>
        </w:rPr>
        <w:t>进一步明确工作职责</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Times New Roman" w:hAnsi="Times New Roman" w:eastAsia="仿宋_GB2312" w:cs="仿宋_GB2312"/>
          <w:i w:val="0"/>
          <w:caps w:val="0"/>
          <w:color w:val="auto"/>
          <w:spacing w:val="0"/>
          <w:sz w:val="32"/>
          <w:szCs w:val="32"/>
          <w:shd w:val="clear" w:fill="FFFFFF"/>
        </w:rPr>
        <w:t>规范信息公开流程</w:t>
      </w:r>
      <w:r>
        <w:rPr>
          <w:rFonts w:hint="eastAsia" w:ascii="Times New Roman" w:hAnsi="Times New Roman" w:eastAsia="仿宋_GB2312" w:cs="仿宋_GB2312"/>
          <w:i w:val="0"/>
          <w:caps w:val="0"/>
          <w:color w:val="auto"/>
          <w:spacing w:val="0"/>
          <w:sz w:val="32"/>
          <w:szCs w:val="32"/>
          <w:shd w:val="clear" w:fill="FFFFFF"/>
          <w:lang w:eastAsia="zh-CN"/>
        </w:rPr>
        <w:t>，丰富政策解读形式，不断提升政务公开工作水平；三</w:t>
      </w:r>
      <w:r>
        <w:rPr>
          <w:rFonts w:hint="eastAsia" w:ascii="Times New Roman" w:hAnsi="Times New Roman" w:eastAsia="仿宋_GB2312" w:cs="宋体"/>
          <w:color w:val="auto"/>
          <w:kern w:val="0"/>
          <w:sz w:val="32"/>
          <w:szCs w:val="32"/>
          <w:highlight w:val="none"/>
        </w:rPr>
        <w:t>是加大督导检查力度，全面梳理各类公开栏目信息情况，积极开展</w:t>
      </w:r>
      <w:r>
        <w:rPr>
          <w:rFonts w:hint="eastAsia" w:ascii="Times New Roman" w:hAnsi="Times New Roman" w:eastAsia="仿宋_GB2312" w:cs="宋体"/>
          <w:color w:val="auto"/>
          <w:kern w:val="0"/>
          <w:sz w:val="32"/>
          <w:szCs w:val="32"/>
          <w:highlight w:val="none"/>
          <w:lang w:eastAsia="zh-CN"/>
        </w:rPr>
        <w:t>本部门政务公开工作</w:t>
      </w:r>
      <w:r>
        <w:rPr>
          <w:rFonts w:hint="eastAsia" w:ascii="Times New Roman" w:hAnsi="Times New Roman" w:eastAsia="仿宋_GB2312" w:cs="宋体"/>
          <w:color w:val="auto"/>
          <w:kern w:val="0"/>
          <w:sz w:val="32"/>
          <w:szCs w:val="32"/>
          <w:highlight w:val="none"/>
        </w:rPr>
        <w:t>培训</w:t>
      </w:r>
      <w:r>
        <w:rPr>
          <w:rFonts w:hint="eastAsia" w:ascii="Times New Roman" w:hAnsi="Times New Roman" w:eastAsia="仿宋_GB2312" w:cs="宋体"/>
          <w:color w:val="auto"/>
          <w:kern w:val="0"/>
          <w:sz w:val="32"/>
          <w:szCs w:val="32"/>
          <w:highlight w:val="none"/>
          <w:lang w:eastAsia="zh-CN"/>
        </w:rPr>
        <w:t>，注重政务公开工作的考核，</w:t>
      </w:r>
      <w:r>
        <w:rPr>
          <w:rFonts w:hint="eastAsia" w:ascii="Times New Roman" w:hAnsi="Times New Roman" w:eastAsia="仿宋_GB2312" w:cs="宋体"/>
          <w:color w:val="auto"/>
          <w:kern w:val="0"/>
          <w:sz w:val="32"/>
          <w:szCs w:val="32"/>
          <w:highlight w:val="none"/>
        </w:rPr>
        <w:t>不断</w:t>
      </w:r>
      <w:r>
        <w:rPr>
          <w:rFonts w:hint="eastAsia" w:ascii="Times New Roman" w:hAnsi="Times New Roman" w:eastAsia="仿宋_GB2312" w:cs="宋体"/>
          <w:color w:val="auto"/>
          <w:kern w:val="0"/>
          <w:sz w:val="32"/>
          <w:szCs w:val="32"/>
          <w:highlight w:val="none"/>
          <w:lang w:eastAsia="zh-CN"/>
        </w:rPr>
        <w:t>加深全局工作人员</w:t>
      </w:r>
      <w:r>
        <w:rPr>
          <w:rFonts w:hint="eastAsia" w:ascii="Times New Roman" w:hAnsi="Times New Roman" w:eastAsia="仿宋_GB2312" w:cs="宋体"/>
          <w:color w:val="auto"/>
          <w:kern w:val="0"/>
          <w:sz w:val="32"/>
          <w:szCs w:val="32"/>
          <w:highlight w:val="none"/>
        </w:rPr>
        <w:t>对政务公开工作</w:t>
      </w:r>
      <w:r>
        <w:rPr>
          <w:rFonts w:hint="eastAsia" w:ascii="Times New Roman" w:hAnsi="Times New Roman" w:eastAsia="仿宋_GB2312" w:cs="宋体"/>
          <w:color w:val="auto"/>
          <w:kern w:val="0"/>
          <w:sz w:val="32"/>
          <w:szCs w:val="32"/>
          <w:highlight w:val="none"/>
          <w:lang w:eastAsia="zh-CN"/>
        </w:rPr>
        <w:t>的认识</w:t>
      </w:r>
      <w:r>
        <w:rPr>
          <w:rFonts w:hint="eastAsia" w:ascii="Times New Roman" w:hAnsi="Times New Roman" w:eastAsia="仿宋_GB2312" w:cs="宋体"/>
          <w:color w:val="auto"/>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264" w:lineRule="auto"/>
        <w:ind w:firstLine="538"/>
        <w:jc w:val="left"/>
        <w:textAlignment w:val="auto"/>
        <w:outlineLvl w:val="9"/>
        <w:rPr>
          <w:rFonts w:ascii="Times New Roman" w:hAnsi="Times New Roman" w:eastAsia="宋体" w:cs="宋体"/>
          <w:color w:val="auto"/>
          <w:kern w:val="0"/>
          <w:sz w:val="32"/>
          <w:szCs w:val="32"/>
          <w:highlight w:val="none"/>
        </w:rPr>
      </w:pPr>
      <w:r>
        <w:rPr>
          <w:rFonts w:hint="eastAsia" w:ascii="Times New Roman" w:hAnsi="Times New Roman" w:eastAsia="黑体" w:cs="宋体"/>
          <w:color w:val="auto"/>
          <w:kern w:val="0"/>
          <w:sz w:val="32"/>
          <w:szCs w:val="32"/>
          <w:highlight w:val="none"/>
        </w:rPr>
        <w:t>六、其他需要报告事项</w:t>
      </w:r>
    </w:p>
    <w:p>
      <w:pPr>
        <w:keepNext w:val="0"/>
        <w:keepLines w:val="0"/>
        <w:pageBreakBefore w:val="0"/>
        <w:kinsoku/>
        <w:wordWrap/>
        <w:overflowPunct/>
        <w:topLinePunct w:val="0"/>
        <w:autoSpaceDE/>
        <w:autoSpaceDN/>
        <w:bidi w:val="0"/>
        <w:adjustRightInd w:val="0"/>
        <w:snapToGrid w:val="0"/>
        <w:spacing w:beforeAutospacing="0" w:afterAutospacing="0" w:line="264" w:lineRule="auto"/>
        <w:ind w:left="0" w:right="0" w:rightChars="0" w:firstLine="640" w:firstLineChars="200"/>
        <w:jc w:val="both"/>
        <w:textAlignment w:val="auto"/>
        <w:rPr>
          <w:rFonts w:hint="eastAsia" w:ascii="Times New Roman" w:hAnsi="Times New Roman" w:eastAsia="仿宋_GB2312"/>
          <w:bCs/>
          <w:spacing w:val="0"/>
          <w:kern w:val="0"/>
          <w:sz w:val="32"/>
          <w:szCs w:val="32"/>
        </w:rPr>
      </w:pPr>
      <w:r>
        <w:rPr>
          <w:rFonts w:hint="eastAsia" w:ascii="Times New Roman" w:hAnsi="Times New Roman" w:eastAsia="仿宋_GB2312"/>
          <w:bCs/>
          <w:spacing w:val="0"/>
          <w:kern w:val="0"/>
          <w:sz w:val="32"/>
          <w:szCs w:val="32"/>
        </w:rPr>
        <w:t>1.202</w:t>
      </w:r>
      <w:r>
        <w:rPr>
          <w:rFonts w:hint="eastAsia" w:ascii="Times New Roman" w:hAnsi="Times New Roman" w:eastAsia="仿宋_GB2312"/>
          <w:bCs/>
          <w:spacing w:val="0"/>
          <w:kern w:val="0"/>
          <w:sz w:val="32"/>
          <w:szCs w:val="32"/>
          <w:lang w:val="en-US" w:eastAsia="zh-CN"/>
        </w:rPr>
        <w:t>2</w:t>
      </w:r>
      <w:r>
        <w:rPr>
          <w:rFonts w:hint="eastAsia" w:ascii="Times New Roman" w:hAnsi="Times New Roman" w:eastAsia="仿宋_GB2312"/>
          <w:bCs/>
          <w:spacing w:val="0"/>
          <w:kern w:val="0"/>
          <w:sz w:val="32"/>
          <w:szCs w:val="32"/>
        </w:rPr>
        <w:t>年度，张店区</w:t>
      </w:r>
      <w:r>
        <w:rPr>
          <w:rFonts w:hint="eastAsia" w:ascii="Times New Roman" w:hAnsi="Times New Roman" w:eastAsia="仿宋_GB2312"/>
          <w:bCs/>
          <w:spacing w:val="0"/>
          <w:kern w:val="0"/>
          <w:sz w:val="32"/>
          <w:szCs w:val="32"/>
          <w:lang w:eastAsia="zh-CN"/>
        </w:rPr>
        <w:t>文化和旅游</w:t>
      </w:r>
      <w:r>
        <w:rPr>
          <w:rFonts w:hint="eastAsia" w:ascii="Times New Roman" w:hAnsi="Times New Roman" w:eastAsia="仿宋_GB2312"/>
          <w:bCs/>
          <w:spacing w:val="0"/>
          <w:kern w:val="0"/>
          <w:sz w:val="32"/>
          <w:szCs w:val="32"/>
        </w:rPr>
        <w:t xml:space="preserve">局在办理政府信息公开申请过程中，未收取任何信息处理费。  </w:t>
      </w:r>
    </w:p>
    <w:p>
      <w:pPr>
        <w:keepNext w:val="0"/>
        <w:keepLines w:val="0"/>
        <w:pageBreakBefore w:val="0"/>
        <w:kinsoku/>
        <w:wordWrap/>
        <w:overflowPunct/>
        <w:topLinePunct w:val="0"/>
        <w:autoSpaceDE/>
        <w:autoSpaceDN/>
        <w:bidi w:val="0"/>
        <w:adjustRightInd w:val="0"/>
        <w:snapToGrid w:val="0"/>
        <w:spacing w:beforeAutospacing="0" w:afterAutospacing="0" w:line="264" w:lineRule="auto"/>
        <w:ind w:left="0" w:right="0" w:rightChars="0" w:firstLine="640" w:firstLineChars="200"/>
        <w:jc w:val="both"/>
        <w:textAlignment w:val="auto"/>
        <w:rPr>
          <w:rFonts w:hint="eastAsia" w:ascii="Times New Roman" w:hAnsi="Times New Roman" w:eastAsia="仿宋_GB2312"/>
          <w:bCs/>
          <w:spacing w:val="0"/>
          <w:kern w:val="0"/>
          <w:sz w:val="32"/>
          <w:szCs w:val="32"/>
        </w:rPr>
      </w:pPr>
      <w:r>
        <w:rPr>
          <w:rFonts w:hint="eastAsia" w:ascii="Times New Roman" w:hAnsi="Times New Roman" w:eastAsia="仿宋_GB2312"/>
          <w:bCs/>
          <w:spacing w:val="0"/>
          <w:kern w:val="0"/>
          <w:sz w:val="32"/>
          <w:szCs w:val="32"/>
        </w:rPr>
        <w:t>2.202</w:t>
      </w:r>
      <w:r>
        <w:rPr>
          <w:rFonts w:hint="eastAsia" w:ascii="Times New Roman" w:hAnsi="Times New Roman" w:eastAsia="仿宋_GB2312"/>
          <w:bCs/>
          <w:spacing w:val="0"/>
          <w:kern w:val="0"/>
          <w:sz w:val="32"/>
          <w:szCs w:val="32"/>
          <w:lang w:val="en-US" w:eastAsia="zh-CN"/>
        </w:rPr>
        <w:t>2</w:t>
      </w:r>
      <w:r>
        <w:rPr>
          <w:rFonts w:hint="eastAsia" w:ascii="Times New Roman" w:hAnsi="Times New Roman" w:eastAsia="仿宋_GB2312"/>
          <w:bCs/>
          <w:spacing w:val="0"/>
          <w:kern w:val="0"/>
          <w:sz w:val="32"/>
          <w:szCs w:val="32"/>
        </w:rPr>
        <w:t xml:space="preserve">年度人大代表建议和政协委员提案办理情况。  </w:t>
      </w:r>
      <w:r>
        <w:rPr>
          <w:rFonts w:hint="eastAsia" w:ascii="Times New Roman" w:hAnsi="Times New Roman" w:eastAsia="仿宋_GB2312"/>
          <w:bCs/>
          <w:spacing w:val="0"/>
          <w:kern w:val="0"/>
          <w:sz w:val="32"/>
          <w:szCs w:val="32"/>
          <w:lang w:eastAsia="zh-CN"/>
        </w:rPr>
        <w:t>张店区文化和旅游局</w:t>
      </w:r>
      <w:r>
        <w:rPr>
          <w:rFonts w:hint="eastAsia" w:ascii="Times New Roman" w:hAnsi="Times New Roman" w:eastAsia="仿宋_GB2312"/>
          <w:bCs/>
          <w:spacing w:val="0"/>
          <w:kern w:val="0"/>
          <w:sz w:val="32"/>
          <w:szCs w:val="32"/>
        </w:rPr>
        <w:t>共收到人大代表建议</w:t>
      </w:r>
      <w:r>
        <w:rPr>
          <w:rFonts w:hint="eastAsia" w:ascii="Times New Roman" w:hAnsi="Times New Roman" w:eastAsia="仿宋_GB2312"/>
          <w:bCs/>
          <w:spacing w:val="0"/>
          <w:kern w:val="0"/>
          <w:sz w:val="32"/>
          <w:szCs w:val="32"/>
          <w:lang w:val="en-US" w:eastAsia="zh-CN"/>
        </w:rPr>
        <w:t>4</w:t>
      </w:r>
      <w:r>
        <w:rPr>
          <w:rFonts w:hint="eastAsia" w:ascii="Times New Roman" w:hAnsi="Times New Roman" w:eastAsia="仿宋_GB2312"/>
          <w:bCs/>
          <w:spacing w:val="0"/>
          <w:kern w:val="0"/>
          <w:sz w:val="32"/>
          <w:szCs w:val="32"/>
        </w:rPr>
        <w:t>件，政协提案</w:t>
      </w:r>
      <w:r>
        <w:rPr>
          <w:rFonts w:hint="eastAsia" w:ascii="Times New Roman" w:hAnsi="Times New Roman" w:eastAsia="仿宋_GB2312"/>
          <w:bCs/>
          <w:spacing w:val="0"/>
          <w:kern w:val="0"/>
          <w:sz w:val="32"/>
          <w:szCs w:val="32"/>
          <w:lang w:val="en-US" w:eastAsia="zh-CN"/>
        </w:rPr>
        <w:t>15</w:t>
      </w:r>
      <w:r>
        <w:rPr>
          <w:rFonts w:hint="eastAsia" w:ascii="Times New Roman" w:hAnsi="Times New Roman" w:eastAsia="仿宋_GB2312"/>
          <w:bCs/>
          <w:spacing w:val="0"/>
          <w:kern w:val="0"/>
          <w:sz w:val="32"/>
          <w:szCs w:val="32"/>
        </w:rPr>
        <w:t>件，所有</w:t>
      </w:r>
      <w:r>
        <w:rPr>
          <w:rFonts w:hint="eastAsia" w:ascii="Times New Roman" w:hAnsi="Times New Roman" w:eastAsia="仿宋_GB2312"/>
          <w:bCs/>
          <w:spacing w:val="0"/>
          <w:kern w:val="0"/>
          <w:sz w:val="32"/>
          <w:szCs w:val="32"/>
          <w:lang w:eastAsia="zh-CN"/>
        </w:rPr>
        <w:t>建议</w:t>
      </w:r>
      <w:r>
        <w:rPr>
          <w:rFonts w:hint="eastAsia" w:ascii="Times New Roman" w:hAnsi="Times New Roman" w:eastAsia="仿宋_GB2312"/>
          <w:bCs/>
          <w:spacing w:val="0"/>
          <w:kern w:val="0"/>
          <w:sz w:val="32"/>
          <w:szCs w:val="32"/>
        </w:rPr>
        <w:t>提案</w:t>
      </w:r>
      <w:r>
        <w:rPr>
          <w:rFonts w:hint="eastAsia" w:ascii="Times New Roman" w:hAnsi="Times New Roman" w:eastAsia="仿宋_GB2312"/>
          <w:bCs/>
          <w:spacing w:val="0"/>
          <w:kern w:val="0"/>
          <w:sz w:val="32"/>
          <w:szCs w:val="32"/>
          <w:lang w:eastAsia="zh-CN"/>
        </w:rPr>
        <w:t>均</w:t>
      </w:r>
      <w:r>
        <w:rPr>
          <w:rFonts w:hint="eastAsia" w:ascii="Times New Roman" w:hAnsi="Times New Roman" w:eastAsia="仿宋_GB2312"/>
          <w:bCs/>
          <w:spacing w:val="0"/>
          <w:kern w:val="0"/>
          <w:sz w:val="32"/>
          <w:szCs w:val="32"/>
        </w:rPr>
        <w:t>已按期办结。人大代表建议和政协委员提案内容主要涉及</w:t>
      </w:r>
      <w:r>
        <w:rPr>
          <w:rFonts w:hint="eastAsia" w:ascii="Times New Roman" w:hAnsi="Times New Roman" w:eastAsia="仿宋_GB2312"/>
          <w:bCs/>
          <w:spacing w:val="0"/>
          <w:kern w:val="0"/>
          <w:sz w:val="32"/>
          <w:szCs w:val="32"/>
          <w:lang w:eastAsia="zh-CN"/>
        </w:rPr>
        <w:t>红色文化、文化人才、文化遗产、旅行社纾困解难等</w:t>
      </w:r>
      <w:r>
        <w:rPr>
          <w:rFonts w:hint="eastAsia" w:ascii="Times New Roman" w:hAnsi="Times New Roman" w:eastAsia="仿宋_GB2312"/>
          <w:bCs/>
          <w:spacing w:val="0"/>
          <w:kern w:val="0"/>
          <w:sz w:val="32"/>
          <w:szCs w:val="32"/>
        </w:rPr>
        <w:t xml:space="preserve">众多市民群众关注的热点问题。人大代表建议和政协委员提案办理情况均在淄博市张店区人民政府门户网站公开发布。  </w:t>
      </w:r>
    </w:p>
    <w:p>
      <w:pPr>
        <w:keepNext w:val="0"/>
        <w:keepLines w:val="0"/>
        <w:pageBreakBefore w:val="0"/>
        <w:numPr>
          <w:numId w:val="0"/>
        </w:numPr>
        <w:kinsoku/>
        <w:wordWrap/>
        <w:overflowPunct/>
        <w:topLinePunct w:val="0"/>
        <w:autoSpaceDE/>
        <w:autoSpaceDN/>
        <w:bidi w:val="0"/>
        <w:adjustRightInd w:val="0"/>
        <w:snapToGrid w:val="0"/>
        <w:spacing w:beforeAutospacing="0" w:afterAutospacing="0" w:line="264" w:lineRule="auto"/>
        <w:ind w:right="0" w:rightChars="0" w:firstLine="640" w:firstLineChars="200"/>
        <w:jc w:val="both"/>
        <w:textAlignment w:val="auto"/>
        <w:rPr>
          <w:rFonts w:hint="eastAsia" w:ascii="Times New Roman" w:hAnsi="Times New Roman" w:eastAsia="仿宋_GB2312"/>
          <w:bCs/>
          <w:spacing w:val="0"/>
          <w:kern w:val="0"/>
          <w:sz w:val="32"/>
          <w:szCs w:val="32"/>
        </w:rPr>
      </w:pPr>
      <w:r>
        <w:rPr>
          <w:rFonts w:hint="eastAsia" w:ascii="Times New Roman" w:hAnsi="Times New Roman" w:eastAsia="仿宋_GB2312"/>
          <w:bCs/>
          <w:spacing w:val="0"/>
          <w:kern w:val="0"/>
          <w:sz w:val="32"/>
          <w:szCs w:val="32"/>
          <w:lang w:val="en-US" w:eastAsia="zh-CN"/>
        </w:rPr>
        <w:t>3.</w:t>
      </w:r>
      <w:r>
        <w:rPr>
          <w:rFonts w:hint="eastAsia" w:ascii="Times New Roman" w:hAnsi="Times New Roman" w:eastAsia="仿宋_GB2312"/>
          <w:bCs/>
          <w:spacing w:val="0"/>
          <w:kern w:val="0"/>
          <w:sz w:val="32"/>
          <w:szCs w:val="32"/>
        </w:rPr>
        <w:t>本报告所列数据统计期限自202</w:t>
      </w:r>
      <w:r>
        <w:rPr>
          <w:rFonts w:hint="eastAsia" w:ascii="Times New Roman" w:hAnsi="Times New Roman" w:eastAsia="仿宋_GB2312"/>
          <w:bCs/>
          <w:spacing w:val="0"/>
          <w:kern w:val="0"/>
          <w:sz w:val="32"/>
          <w:szCs w:val="32"/>
          <w:lang w:val="en-US" w:eastAsia="zh-CN"/>
        </w:rPr>
        <w:t>2</w:t>
      </w:r>
      <w:r>
        <w:rPr>
          <w:rFonts w:hint="eastAsia" w:ascii="Times New Roman" w:hAnsi="Times New Roman" w:eastAsia="仿宋_GB2312"/>
          <w:bCs/>
          <w:spacing w:val="0"/>
          <w:kern w:val="0"/>
          <w:sz w:val="32"/>
          <w:szCs w:val="32"/>
        </w:rPr>
        <w:t>年1月1日起，到202</w:t>
      </w:r>
      <w:r>
        <w:rPr>
          <w:rFonts w:hint="eastAsia" w:ascii="Times New Roman" w:hAnsi="Times New Roman" w:eastAsia="仿宋_GB2312"/>
          <w:bCs/>
          <w:spacing w:val="0"/>
          <w:kern w:val="0"/>
          <w:sz w:val="32"/>
          <w:szCs w:val="32"/>
          <w:lang w:val="en-US" w:eastAsia="zh-CN"/>
        </w:rPr>
        <w:t>2</w:t>
      </w:r>
      <w:r>
        <w:rPr>
          <w:rFonts w:hint="eastAsia" w:ascii="Times New Roman" w:hAnsi="Times New Roman" w:eastAsia="仿宋_GB2312"/>
          <w:bCs/>
          <w:spacing w:val="0"/>
          <w:kern w:val="0"/>
          <w:sz w:val="32"/>
          <w:szCs w:val="32"/>
        </w:rPr>
        <w:t>年12月31日止。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adjustRightInd w:val="0"/>
        <w:snapToGrid w:val="0"/>
        <w:spacing w:before="0" w:beforeAutospacing="0" w:after="0" w:afterAutospacing="0" w:line="264" w:lineRule="auto"/>
        <w:ind w:left="0" w:right="0" w:firstLine="640"/>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eastAsia" w:ascii="Times New Roman" w:hAnsi="Times New Roman" w:eastAsia="仿宋_GB2312" w:cs="Times New Roman"/>
          <w:i w:val="0"/>
          <w:iCs w:val="0"/>
          <w:caps w:val="0"/>
          <w:color w:val="000000"/>
          <w:spacing w:val="0"/>
          <w:sz w:val="32"/>
          <w:szCs w:val="32"/>
          <w:bdr w:val="none" w:color="auto" w:sz="0" w:space="0"/>
          <w:shd w:val="clear" w:fill="FFFFFF"/>
          <w:lang w:val="en-US" w:eastAsia="zh-CN"/>
        </w:rPr>
        <w:t>4</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w:t>
      </w:r>
      <w:r>
        <w:rPr>
          <w:rFonts w:hint="eastAsia"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2</w:t>
      </w:r>
      <w:r>
        <w:rPr>
          <w:rFonts w:hint="default" w:ascii="Times New Roman" w:hAnsi="Times New Roman" w:eastAsia="仿宋_GB2312" w:cs="Times New Roman"/>
          <w:i w:val="0"/>
          <w:iCs w:val="0"/>
          <w:caps w:val="0"/>
          <w:color w:val="000000"/>
          <w:spacing w:val="0"/>
          <w:sz w:val="32"/>
          <w:szCs w:val="32"/>
          <w:shd w:val="clear" w:fill="FFFFFF"/>
        </w:rPr>
        <w:t>022</w:t>
      </w:r>
      <w:r>
        <w:rPr>
          <w:rFonts w:hint="eastAsia" w:ascii="Times New Roman" w:hAnsi="Times New Roman" w:eastAsia="仿宋_GB2312" w:cs="Times New Roman"/>
          <w:i w:val="0"/>
          <w:iCs w:val="0"/>
          <w:caps w:val="0"/>
          <w:color w:val="000000"/>
          <w:spacing w:val="0"/>
          <w:sz w:val="32"/>
          <w:szCs w:val="32"/>
          <w:shd w:val="clear" w:fill="FFFFFF"/>
        </w:rPr>
        <w:t>年淄博市张店区政务公开工作方案》落实情况：</w:t>
      </w:r>
    </w:p>
    <w:p>
      <w:pPr>
        <w:pStyle w:val="2"/>
        <w:keepNext w:val="0"/>
        <w:keepLines w:val="0"/>
        <w:pageBreakBefore w:val="0"/>
        <w:numPr>
          <w:numId w:val="0"/>
        </w:numPr>
        <w:kinsoku/>
        <w:overflowPunct/>
        <w:topLinePunct w:val="0"/>
        <w:bidi w:val="0"/>
        <w:adjustRightInd w:val="0"/>
        <w:snapToGrid w:val="0"/>
        <w:spacing w:line="264" w:lineRule="auto"/>
        <w:textAlignment w:val="auto"/>
        <w:rPr>
          <w:rFonts w:hint="eastAsia"/>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2022</w:t>
      </w:r>
      <w:r>
        <w:rPr>
          <w:rFonts w:hint="eastAsia" w:ascii="仿宋_GB2312" w:hAnsi="微软雅黑" w:eastAsia="仿宋_GB2312" w:cs="仿宋_GB2312"/>
          <w:i w:val="0"/>
          <w:iCs w:val="0"/>
          <w:caps w:val="0"/>
          <w:color w:val="000000"/>
          <w:spacing w:val="0"/>
          <w:sz w:val="32"/>
          <w:szCs w:val="32"/>
          <w:bdr w:val="none" w:color="auto" w:sz="0" w:space="0"/>
          <w:shd w:val="clear" w:fill="FFFFFF"/>
        </w:rPr>
        <w:t>年</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张店区文化和旅游局严格</w:t>
      </w:r>
      <w:r>
        <w:rPr>
          <w:rFonts w:hint="eastAsia" w:ascii="仿宋_GB2312" w:hAnsi="微软雅黑" w:eastAsia="仿宋_GB2312" w:cs="仿宋_GB2312"/>
          <w:i w:val="0"/>
          <w:iCs w:val="0"/>
          <w:caps w:val="0"/>
          <w:color w:val="000000"/>
          <w:spacing w:val="0"/>
          <w:sz w:val="32"/>
          <w:szCs w:val="32"/>
          <w:bdr w:val="none" w:color="auto" w:sz="0" w:space="0"/>
          <w:shd w:val="clear" w:fill="FFFFFF"/>
        </w:rPr>
        <w:t>按照</w:t>
      </w:r>
      <w:r>
        <w:rPr>
          <w:rFonts w:hint="eastAsia"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2022</w:t>
      </w:r>
      <w:r>
        <w:rPr>
          <w:rFonts w:hint="eastAsia" w:ascii="Times New Roman" w:hAnsi="Times New Roman" w:eastAsia="仿宋_GB2312" w:cs="Times New Roman"/>
          <w:i w:val="0"/>
          <w:iCs w:val="0"/>
          <w:caps w:val="0"/>
          <w:color w:val="000000"/>
          <w:spacing w:val="0"/>
          <w:sz w:val="32"/>
          <w:szCs w:val="32"/>
          <w:shd w:val="clear" w:fill="FFFFFF"/>
        </w:rPr>
        <w:t>年淄博市张店区政务公开工作方案》</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工作</w:t>
      </w:r>
      <w:r>
        <w:rPr>
          <w:rFonts w:hint="eastAsia" w:ascii="仿宋_GB2312" w:hAnsi="微软雅黑" w:eastAsia="仿宋_GB2312" w:cs="仿宋_GB2312"/>
          <w:i w:val="0"/>
          <w:iCs w:val="0"/>
          <w:caps w:val="0"/>
          <w:color w:val="000000"/>
          <w:spacing w:val="0"/>
          <w:sz w:val="32"/>
          <w:szCs w:val="32"/>
          <w:bdr w:val="none" w:color="auto" w:sz="0" w:space="0"/>
          <w:shd w:val="clear" w:fill="FFFFFF"/>
        </w:rPr>
        <w:t>要求</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，不断加强组织领导和工作部署，进一步完善公开机制，</w:t>
      </w:r>
      <w:r>
        <w:rPr>
          <w:rFonts w:hint="eastAsia" w:ascii="Times New Roman" w:hAnsi="Times New Roman" w:eastAsia="仿宋_GB2312" w:cs="仿宋_GB2312"/>
          <w:i w:val="0"/>
          <w:caps w:val="0"/>
          <w:color w:val="auto"/>
          <w:spacing w:val="0"/>
          <w:sz w:val="32"/>
          <w:szCs w:val="32"/>
          <w:shd w:val="clear" w:fill="FFFFFF"/>
        </w:rPr>
        <w:t>规范信息公开流程</w:t>
      </w:r>
      <w:r>
        <w:rPr>
          <w:rFonts w:hint="eastAsia" w:ascii="Times New Roman" w:hAnsi="Times New Roman" w:eastAsia="仿宋_GB2312" w:cs="仿宋_GB2312"/>
          <w:i w:val="0"/>
          <w:caps w:val="0"/>
          <w:color w:val="auto"/>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按时</w:t>
      </w:r>
      <w:r>
        <w:rPr>
          <w:rFonts w:hint="eastAsia" w:ascii="仿宋_GB2312" w:hAnsi="微软雅黑" w:eastAsia="仿宋_GB2312" w:cs="仿宋_GB2312"/>
          <w:i w:val="0"/>
          <w:iCs w:val="0"/>
          <w:caps w:val="0"/>
          <w:color w:val="000000"/>
          <w:spacing w:val="0"/>
          <w:sz w:val="32"/>
          <w:szCs w:val="32"/>
          <w:bdr w:val="none" w:color="auto" w:sz="0" w:space="0"/>
          <w:shd w:val="clear" w:fill="FFFFFF"/>
        </w:rPr>
        <w:t>完成各项工作任务，</w:t>
      </w:r>
      <w:r>
        <w:rPr>
          <w:rFonts w:hint="eastAsia" w:ascii="仿宋_GB2312" w:hAnsi="微软雅黑" w:eastAsia="仿宋_GB2312" w:cs="仿宋_GB2312"/>
          <w:i w:val="0"/>
          <w:iCs w:val="0"/>
          <w:caps w:val="0"/>
          <w:color w:val="000000"/>
          <w:spacing w:val="0"/>
          <w:sz w:val="32"/>
          <w:szCs w:val="32"/>
          <w:shd w:val="clear" w:fill="FFFFFF"/>
          <w:lang w:eastAsia="zh-CN"/>
        </w:rPr>
        <w:t>及时对发布</w:t>
      </w:r>
      <w:r>
        <w:rPr>
          <w:rFonts w:hint="eastAsia" w:ascii="仿宋_GB2312" w:hAnsi="微软雅黑" w:eastAsia="仿宋_GB2312" w:cs="仿宋_GB2312"/>
          <w:i w:val="0"/>
          <w:iCs w:val="0"/>
          <w:caps w:val="0"/>
          <w:color w:val="000000"/>
          <w:spacing w:val="0"/>
          <w:sz w:val="32"/>
          <w:szCs w:val="32"/>
          <w:shd w:val="clear" w:fill="FFFFFF"/>
        </w:rPr>
        <w:t>政策</w:t>
      </w:r>
      <w:r>
        <w:rPr>
          <w:rFonts w:hint="eastAsia" w:ascii="仿宋_GB2312" w:hAnsi="微软雅黑" w:eastAsia="仿宋_GB2312" w:cs="仿宋_GB2312"/>
          <w:i w:val="0"/>
          <w:iCs w:val="0"/>
          <w:caps w:val="0"/>
          <w:color w:val="000000"/>
          <w:spacing w:val="0"/>
          <w:sz w:val="32"/>
          <w:szCs w:val="32"/>
          <w:shd w:val="clear" w:fill="FFFFFF"/>
          <w:lang w:eastAsia="zh-CN"/>
        </w:rPr>
        <w:t>进行</w:t>
      </w:r>
      <w:r>
        <w:rPr>
          <w:rFonts w:hint="eastAsia" w:ascii="仿宋_GB2312" w:hAnsi="微软雅黑" w:eastAsia="仿宋_GB2312" w:cs="仿宋_GB2312"/>
          <w:i w:val="0"/>
          <w:iCs w:val="0"/>
          <w:caps w:val="0"/>
          <w:color w:val="000000"/>
          <w:spacing w:val="0"/>
          <w:sz w:val="32"/>
          <w:szCs w:val="32"/>
          <w:shd w:val="clear" w:fill="FFFFFF"/>
        </w:rPr>
        <w:t>解读、</w:t>
      </w:r>
      <w:r>
        <w:rPr>
          <w:rFonts w:hint="eastAsia" w:ascii="仿宋_GB2312" w:hAnsi="微软雅黑" w:eastAsia="仿宋_GB2312" w:cs="仿宋_GB2312"/>
          <w:i w:val="0"/>
          <w:iCs w:val="0"/>
          <w:caps w:val="0"/>
          <w:color w:val="000000"/>
          <w:spacing w:val="0"/>
          <w:sz w:val="32"/>
          <w:szCs w:val="32"/>
          <w:shd w:val="clear" w:fill="FFFFFF"/>
          <w:lang w:eastAsia="zh-CN"/>
        </w:rPr>
        <w:t>对</w:t>
      </w:r>
      <w:r>
        <w:rPr>
          <w:rFonts w:hint="eastAsia" w:ascii="仿宋_GB2312" w:hAnsi="微软雅黑" w:eastAsia="仿宋_GB2312" w:cs="仿宋_GB2312"/>
          <w:i w:val="0"/>
          <w:iCs w:val="0"/>
          <w:caps w:val="0"/>
          <w:color w:val="000000"/>
          <w:spacing w:val="0"/>
          <w:sz w:val="32"/>
          <w:szCs w:val="32"/>
          <w:shd w:val="clear" w:fill="FFFFFF"/>
        </w:rPr>
        <w:t>依申请公开</w:t>
      </w:r>
      <w:r>
        <w:rPr>
          <w:rFonts w:hint="eastAsia" w:ascii="仿宋_GB2312" w:hAnsi="微软雅黑" w:eastAsia="仿宋_GB2312" w:cs="仿宋_GB2312"/>
          <w:i w:val="0"/>
          <w:iCs w:val="0"/>
          <w:caps w:val="0"/>
          <w:color w:val="000000"/>
          <w:spacing w:val="0"/>
          <w:sz w:val="32"/>
          <w:szCs w:val="32"/>
          <w:shd w:val="clear" w:fill="FFFFFF"/>
          <w:lang w:eastAsia="zh-CN"/>
        </w:rPr>
        <w:t>，高质量公开文化旅游</w:t>
      </w:r>
      <w:r>
        <w:rPr>
          <w:rFonts w:hint="eastAsia" w:ascii="仿宋_GB2312" w:hAnsi="微软雅黑" w:eastAsia="仿宋_GB2312" w:cs="仿宋_GB2312"/>
          <w:i w:val="0"/>
          <w:iCs w:val="0"/>
          <w:caps w:val="0"/>
          <w:color w:val="000000"/>
          <w:spacing w:val="0"/>
          <w:sz w:val="32"/>
          <w:szCs w:val="32"/>
          <w:shd w:val="clear" w:fill="FFFFFF"/>
        </w:rPr>
        <w:t>领域</w:t>
      </w:r>
      <w:r>
        <w:rPr>
          <w:rFonts w:hint="eastAsia" w:ascii="仿宋_GB2312" w:hAnsi="微软雅黑" w:eastAsia="仿宋_GB2312" w:cs="仿宋_GB2312"/>
          <w:i w:val="0"/>
          <w:iCs w:val="0"/>
          <w:caps w:val="0"/>
          <w:color w:val="000000"/>
          <w:spacing w:val="0"/>
          <w:sz w:val="32"/>
          <w:szCs w:val="32"/>
          <w:shd w:val="clear" w:fill="FFFFFF"/>
          <w:lang w:eastAsia="zh-CN"/>
        </w:rPr>
        <w:t>相关内容</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。同时，</w:t>
      </w:r>
      <w:r>
        <w:rPr>
          <w:rFonts w:hint="eastAsia" w:ascii="Times New Roman" w:hAnsi="Times New Roman" w:eastAsia="仿宋_GB2312" w:cs="宋体"/>
          <w:color w:val="auto"/>
          <w:kern w:val="0"/>
          <w:sz w:val="32"/>
          <w:szCs w:val="32"/>
          <w:highlight w:val="none"/>
        </w:rPr>
        <w:t>积极开展</w:t>
      </w:r>
      <w:r>
        <w:rPr>
          <w:rFonts w:hint="eastAsia" w:ascii="Times New Roman" w:hAnsi="Times New Roman" w:eastAsia="仿宋_GB2312" w:cs="宋体"/>
          <w:color w:val="auto"/>
          <w:kern w:val="0"/>
          <w:sz w:val="32"/>
          <w:szCs w:val="32"/>
          <w:highlight w:val="none"/>
          <w:lang w:eastAsia="zh-CN"/>
        </w:rPr>
        <w:t>本部门政务公开工作</w:t>
      </w:r>
      <w:r>
        <w:rPr>
          <w:rFonts w:hint="eastAsia" w:ascii="Times New Roman" w:hAnsi="Times New Roman" w:eastAsia="仿宋_GB2312" w:cs="宋体"/>
          <w:color w:val="auto"/>
          <w:kern w:val="0"/>
          <w:sz w:val="32"/>
          <w:szCs w:val="32"/>
          <w:highlight w:val="none"/>
        </w:rPr>
        <w:t>培训</w:t>
      </w:r>
      <w:r>
        <w:rPr>
          <w:rFonts w:hint="eastAsia" w:ascii="Times New Roman" w:hAnsi="Times New Roman" w:eastAsia="仿宋_GB2312" w:cs="宋体"/>
          <w:color w:val="auto"/>
          <w:kern w:val="0"/>
          <w:sz w:val="32"/>
          <w:szCs w:val="32"/>
          <w:highlight w:val="none"/>
          <w:lang w:eastAsia="zh-CN"/>
        </w:rPr>
        <w:t>，注重政务公开工作日常督导考核，</w:t>
      </w:r>
      <w:r>
        <w:rPr>
          <w:rFonts w:hint="eastAsia" w:ascii="Times New Roman" w:hAnsi="Times New Roman" w:eastAsia="仿宋_GB2312" w:cs="宋体"/>
          <w:color w:val="auto"/>
          <w:kern w:val="0"/>
          <w:sz w:val="32"/>
          <w:szCs w:val="32"/>
          <w:highlight w:val="none"/>
        </w:rPr>
        <w:t>不断</w:t>
      </w:r>
      <w:r>
        <w:rPr>
          <w:rFonts w:hint="eastAsia" w:ascii="Times New Roman" w:hAnsi="Times New Roman" w:eastAsia="仿宋_GB2312" w:cs="宋体"/>
          <w:color w:val="auto"/>
          <w:kern w:val="0"/>
          <w:sz w:val="32"/>
          <w:szCs w:val="32"/>
          <w:highlight w:val="none"/>
          <w:lang w:eastAsia="zh-CN"/>
        </w:rPr>
        <w:t>加深全局工作人员</w:t>
      </w:r>
      <w:r>
        <w:rPr>
          <w:rFonts w:hint="eastAsia" w:ascii="Times New Roman" w:hAnsi="Times New Roman" w:eastAsia="仿宋_GB2312" w:cs="宋体"/>
          <w:color w:val="auto"/>
          <w:kern w:val="0"/>
          <w:sz w:val="32"/>
          <w:szCs w:val="32"/>
          <w:highlight w:val="none"/>
        </w:rPr>
        <w:t>对政务公开工作</w:t>
      </w:r>
      <w:r>
        <w:rPr>
          <w:rFonts w:hint="eastAsia" w:ascii="Times New Roman" w:hAnsi="Times New Roman" w:eastAsia="仿宋_GB2312" w:cs="宋体"/>
          <w:color w:val="auto"/>
          <w:kern w:val="0"/>
          <w:sz w:val="32"/>
          <w:szCs w:val="32"/>
          <w:highlight w:val="none"/>
          <w:lang w:eastAsia="zh-CN"/>
        </w:rPr>
        <w:t>的认识，</w:t>
      </w:r>
      <w:r>
        <w:rPr>
          <w:rFonts w:hint="eastAsia" w:ascii="Times New Roman" w:hAnsi="Times New Roman" w:eastAsia="仿宋_GB2312" w:cs="仿宋_GB2312"/>
          <w:i w:val="0"/>
          <w:caps w:val="0"/>
          <w:color w:val="auto"/>
          <w:spacing w:val="0"/>
          <w:sz w:val="32"/>
          <w:szCs w:val="32"/>
          <w:shd w:val="clear" w:fill="FFFFFF"/>
          <w:lang w:eastAsia="zh-CN"/>
        </w:rPr>
        <w:t>进一步拓展主动公开工作广度和深度，切实提升我局政务信息公开质量和工作实效。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CD4234"/>
    <w:multiLevelType w:val="singleLevel"/>
    <w:tmpl w:val="F5CD4234"/>
    <w:lvl w:ilvl="0" w:tentative="0">
      <w:start w:val="2"/>
      <w:numFmt w:val="chineseCounting"/>
      <w:suff w:val="nothing"/>
      <w:lvlText w:val="（%1）"/>
      <w:lvlJc w:val="left"/>
      <w:rPr>
        <w:rFonts w:hint="eastAsia"/>
      </w:rPr>
    </w:lvl>
  </w:abstractNum>
  <w:abstractNum w:abstractNumId="1">
    <w:nsid w:val="35F24EB9"/>
    <w:multiLevelType w:val="singleLevel"/>
    <w:tmpl w:val="35F24EB9"/>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YWIzMDAzZTI5YmJiZjRkYWNlODlmOGRlZjZkMjkifQ=="/>
  </w:docVars>
  <w:rsids>
    <w:rsidRoot w:val="00000000"/>
    <w:rsid w:val="004E608E"/>
    <w:rsid w:val="03225318"/>
    <w:rsid w:val="04103953"/>
    <w:rsid w:val="0553147C"/>
    <w:rsid w:val="0C986F9B"/>
    <w:rsid w:val="0F273345"/>
    <w:rsid w:val="104B1A55"/>
    <w:rsid w:val="1212078B"/>
    <w:rsid w:val="1294300E"/>
    <w:rsid w:val="13EE7A71"/>
    <w:rsid w:val="17C94E5E"/>
    <w:rsid w:val="18D17EE2"/>
    <w:rsid w:val="1C612C56"/>
    <w:rsid w:val="1D2161B6"/>
    <w:rsid w:val="1E1047CE"/>
    <w:rsid w:val="1FC0688E"/>
    <w:rsid w:val="213463F1"/>
    <w:rsid w:val="234A0D24"/>
    <w:rsid w:val="26100A92"/>
    <w:rsid w:val="2715148E"/>
    <w:rsid w:val="27530226"/>
    <w:rsid w:val="27E05209"/>
    <w:rsid w:val="2BE7650A"/>
    <w:rsid w:val="2C0109E2"/>
    <w:rsid w:val="2DF92F04"/>
    <w:rsid w:val="301C05DE"/>
    <w:rsid w:val="32FD1942"/>
    <w:rsid w:val="33764BCB"/>
    <w:rsid w:val="348D773B"/>
    <w:rsid w:val="34DC0DDD"/>
    <w:rsid w:val="35D40644"/>
    <w:rsid w:val="373B2E30"/>
    <w:rsid w:val="379A7392"/>
    <w:rsid w:val="38BE600B"/>
    <w:rsid w:val="392A318C"/>
    <w:rsid w:val="3AC24F84"/>
    <w:rsid w:val="3CA10F8B"/>
    <w:rsid w:val="3CFE74C3"/>
    <w:rsid w:val="3DD350AB"/>
    <w:rsid w:val="428120EA"/>
    <w:rsid w:val="478A5D3D"/>
    <w:rsid w:val="482E558D"/>
    <w:rsid w:val="4A4F2402"/>
    <w:rsid w:val="4A8A1B5C"/>
    <w:rsid w:val="4E157A07"/>
    <w:rsid w:val="503C24C0"/>
    <w:rsid w:val="50572B50"/>
    <w:rsid w:val="50B127FE"/>
    <w:rsid w:val="514F0A93"/>
    <w:rsid w:val="517D1FE4"/>
    <w:rsid w:val="535D039B"/>
    <w:rsid w:val="543D248B"/>
    <w:rsid w:val="56C96293"/>
    <w:rsid w:val="57843F42"/>
    <w:rsid w:val="579927C7"/>
    <w:rsid w:val="58165D9C"/>
    <w:rsid w:val="586B4028"/>
    <w:rsid w:val="5A114E3D"/>
    <w:rsid w:val="5A675572"/>
    <w:rsid w:val="5B063A33"/>
    <w:rsid w:val="5DC46607"/>
    <w:rsid w:val="5EA44260"/>
    <w:rsid w:val="5F5E0DB9"/>
    <w:rsid w:val="5FC46F15"/>
    <w:rsid w:val="61712730"/>
    <w:rsid w:val="637C0682"/>
    <w:rsid w:val="645363C9"/>
    <w:rsid w:val="64CA64FE"/>
    <w:rsid w:val="68B106AA"/>
    <w:rsid w:val="6F79589B"/>
    <w:rsid w:val="6F9803A9"/>
    <w:rsid w:val="7471486E"/>
    <w:rsid w:val="753B4F4C"/>
    <w:rsid w:val="776635B0"/>
    <w:rsid w:val="77DF5B97"/>
    <w:rsid w:val="7880578A"/>
    <w:rsid w:val="7F210AA5"/>
    <w:rsid w:val="7FE05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年主动公开情况</a:t>
            </a:r>
            <a:endParaRPr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张店区政府门户网站</c:v>
                </c:pt>
                <c:pt idx="1">
                  <c:v>微信公众号</c:v>
                </c:pt>
                <c:pt idx="2">
                  <c:v>爱张店政务号</c:v>
                </c:pt>
                <c:pt idx="3">
                  <c:v>其它各类媒体</c:v>
                </c:pt>
              </c:strCache>
            </c:strRef>
          </c:cat>
          <c:val>
            <c:numRef>
              <c:f>Sheet1!$B$2:$B$5</c:f>
              <c:numCache>
                <c:formatCode>General</c:formatCode>
                <c:ptCount val="4"/>
                <c:pt idx="0">
                  <c:v>141</c:v>
                </c:pt>
                <c:pt idx="1">
                  <c:v>263</c:v>
                </c:pt>
                <c:pt idx="2">
                  <c:v>30</c:v>
                </c:pt>
                <c:pt idx="3">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年张店区政府门户网站主动公开信息情况</a:t>
            </a:r>
            <a:endParaRPr altLang="en-US"/>
          </a:p>
        </c:rich>
      </c:tx>
      <c:layout>
        <c:manualLayout>
          <c:xMode val="edge"/>
          <c:yMode val="edge"/>
          <c:x val="0.170125"/>
          <c:y val="0.02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政策文件</c:v>
                </c:pt>
                <c:pt idx="1">
                  <c:v>会议公开</c:v>
                </c:pt>
                <c:pt idx="2">
                  <c:v>行政权力事项</c:v>
                </c:pt>
                <c:pt idx="3">
                  <c:v>建议提案</c:v>
                </c:pt>
                <c:pt idx="4">
                  <c:v>财政信息</c:v>
                </c:pt>
                <c:pt idx="5">
                  <c:v>重点领域信息公开</c:v>
                </c:pt>
                <c:pt idx="6">
                  <c:v>政策解读</c:v>
                </c:pt>
                <c:pt idx="7">
                  <c:v>业务动态</c:v>
                </c:pt>
                <c:pt idx="8">
                  <c:v>政务公开保障机制</c:v>
                </c:pt>
              </c:strCache>
            </c:strRef>
          </c:cat>
          <c:val>
            <c:numRef>
              <c:f>Sheet1!$B$2:$B$10</c:f>
              <c:numCache>
                <c:formatCode>General</c:formatCode>
                <c:ptCount val="9"/>
                <c:pt idx="0">
                  <c:v>2</c:v>
                </c:pt>
                <c:pt idx="1">
                  <c:v>4</c:v>
                </c:pt>
                <c:pt idx="2">
                  <c:v>29</c:v>
                </c:pt>
                <c:pt idx="3">
                  <c:v>20</c:v>
                </c:pt>
                <c:pt idx="4">
                  <c:v>6</c:v>
                </c:pt>
                <c:pt idx="5">
                  <c:v>48</c:v>
                </c:pt>
                <c:pt idx="6">
                  <c:v>6</c:v>
                </c:pt>
                <c:pt idx="7">
                  <c:v>15</c:v>
                </c:pt>
                <c:pt idx="8">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3272</Words>
  <Characters>3569</Characters>
  <Lines>0</Lines>
  <Paragraphs>0</Paragraphs>
  <TotalTime>12</TotalTime>
  <ScaleCrop>false</ScaleCrop>
  <LinksUpToDate>false</LinksUpToDate>
  <CharactersWithSpaces>3602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2023-01-30T03:28:47Z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86BFB76D8E8A4E2A98CF1751876EB4F6</vt:lpwstr>
  </property>
</Properties>
</file>