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2885" w:hanging="2885"/>
        <w:spacing w:before="208" w:line="249" w:lineRule="auto"/>
        <w:outlineLvl w:val="0"/>
        <w:rPr>
          <w:rFonts w:ascii="SimHei" w:hAnsi="SimHei" w:eastAsia="SimHei" w:cs="SimHei"/>
          <w:sz w:val="64"/>
          <w:szCs w:val="64"/>
        </w:rPr>
      </w:pPr>
      <w:r>
        <w:rPr>
          <w:rFonts w:ascii="SimHei" w:hAnsi="SimHei" w:eastAsia="SimHei" w:cs="SimHei"/>
          <w:sz w:val="64"/>
          <w:szCs w:val="64"/>
          <w:spacing w:val="-2"/>
        </w:rPr>
        <w:t>2024年淄博市张店区文化和旅游</w:t>
      </w:r>
      <w:r>
        <w:rPr>
          <w:rFonts w:ascii="SimHei" w:hAnsi="SimHei" w:eastAsia="SimHei" w:cs="SimHei"/>
          <w:sz w:val="64"/>
          <w:szCs w:val="64"/>
          <w:spacing w:val="11"/>
        </w:rPr>
        <w:t xml:space="preserve"> </w:t>
      </w:r>
      <w:r>
        <w:rPr>
          <w:rFonts w:ascii="SimHei" w:hAnsi="SimHei" w:eastAsia="SimHei" w:cs="SimHei"/>
          <w:sz w:val="64"/>
          <w:szCs w:val="64"/>
          <w:spacing w:val="-4"/>
        </w:rPr>
        <w:t>局部门预算</w:t>
      </w:r>
    </w:p>
    <w:p>
      <w:pPr>
        <w:spacing w:line="249" w:lineRule="auto"/>
        <w:sectPr>
          <w:pgSz w:w="11900" w:h="16840"/>
          <w:pgMar w:top="1431" w:right="1468" w:bottom="0" w:left="1491" w:header="0" w:footer="0" w:gutter="0"/>
        </w:sectPr>
        <w:rPr>
          <w:rFonts w:ascii="SimHei" w:hAnsi="SimHei" w:eastAsia="SimHei" w:cs="SimHei"/>
          <w:sz w:val="64"/>
          <w:szCs w:val="64"/>
        </w:rPr>
      </w:pPr>
    </w:p>
    <w:p>
      <w:pPr>
        <w:pStyle w:val="BodyText"/>
        <w:ind w:left="3995"/>
        <w:spacing w:before="180" w:line="222" w:lineRule="auto"/>
        <w:rPr>
          <w:sz w:val="32"/>
          <w:szCs w:val="32"/>
        </w:rPr>
      </w:pPr>
      <w:r>
        <w:rPr>
          <w:sz w:val="32"/>
          <w:szCs w:val="32"/>
          <w:spacing w:val="-27"/>
        </w:rPr>
        <w:t>目</w:t>
      </w:r>
      <w:r>
        <w:rPr>
          <w:sz w:val="32"/>
          <w:szCs w:val="32"/>
          <w:spacing w:val="7"/>
        </w:rPr>
        <w:t xml:space="preserve">  </w:t>
      </w:r>
      <w:r>
        <w:rPr>
          <w:sz w:val="32"/>
          <w:szCs w:val="32"/>
          <w:spacing w:val="-27"/>
        </w:rPr>
        <w:t>录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pStyle w:val="BodyText"/>
        <w:spacing w:before="91" w:line="221" w:lineRule="auto"/>
        <w:rPr/>
      </w:pPr>
      <w:r>
        <w:rPr>
          <w:spacing w:val="-1"/>
        </w:rPr>
        <w:t>第一部分</w:t>
      </w:r>
      <w:r>
        <w:rPr>
          <w:spacing w:val="-1"/>
        </w:rPr>
        <w:t xml:space="preserve"> </w:t>
      </w:r>
      <w:r>
        <w:rPr>
          <w:spacing w:val="-1"/>
        </w:rPr>
        <w:t>部门概况</w:t>
      </w:r>
    </w:p>
    <w:p>
      <w:pPr>
        <w:ind w:left="564"/>
        <w:spacing w:before="165" w:line="224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5"/>
        </w:rPr>
        <w:t>一、主要职责</w:t>
      </w:r>
    </w:p>
    <w:p>
      <w:pPr>
        <w:ind w:left="561"/>
        <w:spacing w:before="158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二、机构设置情况</w:t>
      </w:r>
    </w:p>
    <w:p>
      <w:pPr>
        <w:pStyle w:val="BodyText"/>
        <w:spacing w:before="155" w:line="222" w:lineRule="auto"/>
        <w:rPr/>
      </w:pPr>
      <w:r>
        <w:rPr>
          <w:spacing w:val="-1"/>
        </w:rPr>
        <w:t>第二部分</w:t>
      </w:r>
      <w:r>
        <w:rPr>
          <w:spacing w:val="-1"/>
        </w:rPr>
        <w:t xml:space="preserve"> </w:t>
      </w:r>
      <w:r>
        <w:rPr>
          <w:spacing w:val="-1"/>
        </w:rPr>
        <w:t>2024年部门预算表</w:t>
      </w:r>
    </w:p>
    <w:p>
      <w:pPr>
        <w:ind w:left="564"/>
        <w:spacing w:before="164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4"/>
        </w:rPr>
        <w:t>一、收支总体情况表</w:t>
      </w:r>
    </w:p>
    <w:p>
      <w:pPr>
        <w:ind w:left="561"/>
        <w:spacing w:before="155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二、收入总体情况表</w:t>
      </w:r>
    </w:p>
    <w:p>
      <w:pPr>
        <w:ind w:left="555"/>
        <w:spacing w:before="156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1"/>
        </w:rPr>
        <w:t>三、支出总体情况表</w:t>
      </w:r>
    </w:p>
    <w:p>
      <w:pPr>
        <w:ind w:left="573"/>
        <w:spacing w:before="156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四、财政拨款收支总体情况表</w:t>
      </w:r>
    </w:p>
    <w:p>
      <w:pPr>
        <w:ind w:left="562"/>
        <w:spacing w:before="155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五、一般公共预算支出情况表</w:t>
      </w:r>
    </w:p>
    <w:p>
      <w:pPr>
        <w:ind w:left="567"/>
        <w:spacing w:before="157" w:line="22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六、一般公共预算基本支出情况表</w:t>
      </w:r>
    </w:p>
    <w:p>
      <w:pPr>
        <w:ind w:left="565"/>
        <w:spacing w:before="159" w:line="22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1"/>
        </w:rPr>
        <w:t>七、一般公共预算“三公”经费支出情况表</w:t>
      </w:r>
    </w:p>
    <w:p>
      <w:pPr>
        <w:ind w:left="563"/>
        <w:spacing w:before="158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1"/>
        </w:rPr>
        <w:t>八、政府性基金预算支出情况表</w:t>
      </w:r>
    </w:p>
    <w:p>
      <w:pPr>
        <w:ind w:left="562"/>
        <w:spacing w:before="156" w:line="22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1"/>
        </w:rPr>
        <w:t>九、国有资本经营预算支出情况表</w:t>
      </w:r>
    </w:p>
    <w:p>
      <w:pPr>
        <w:ind w:left="567"/>
        <w:spacing w:before="159" w:line="22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十、基本支出预算情况表</w:t>
      </w:r>
    </w:p>
    <w:p>
      <w:pPr>
        <w:ind w:left="567"/>
        <w:spacing w:before="158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3"/>
        </w:rPr>
        <w:t>十一、项目支出预算情况表</w:t>
      </w:r>
    </w:p>
    <w:p>
      <w:pPr>
        <w:ind w:left="567"/>
        <w:spacing w:before="156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十二、政府采购预算情况表</w:t>
      </w:r>
    </w:p>
    <w:p>
      <w:pPr>
        <w:pStyle w:val="BodyText"/>
        <w:ind w:right="2857"/>
        <w:spacing w:before="155" w:line="316" w:lineRule="auto"/>
        <w:rPr/>
      </w:pPr>
      <w:r>
        <w:rPr>
          <w:spacing w:val="-1"/>
        </w:rPr>
        <w:t>第三部分</w:t>
      </w:r>
      <w:r>
        <w:rPr>
          <w:spacing w:val="-1"/>
        </w:rPr>
        <w:t xml:space="preserve"> </w:t>
      </w:r>
      <w:r>
        <w:rPr>
          <w:spacing w:val="-1"/>
        </w:rPr>
        <w:t>2024年部门预算情况和重要事项说明</w:t>
      </w:r>
      <w:r>
        <w:rPr>
          <w:spacing w:val="11"/>
        </w:rPr>
        <w:t xml:space="preserve"> </w:t>
      </w:r>
      <w:r>
        <w:rPr>
          <w:spacing w:val="-1"/>
        </w:rPr>
        <w:t>第四部分</w:t>
      </w:r>
      <w:r>
        <w:rPr>
          <w:spacing w:val="-1"/>
        </w:rPr>
        <w:t xml:space="preserve"> </w:t>
      </w:r>
      <w:r>
        <w:rPr>
          <w:spacing w:val="-1"/>
        </w:rPr>
        <w:t>名词解释</w:t>
      </w:r>
    </w:p>
    <w:p>
      <w:pPr>
        <w:spacing w:line="316" w:lineRule="auto"/>
        <w:sectPr>
          <w:footerReference w:type="default" r:id="rId1"/>
          <w:pgSz w:w="11900" w:h="16840"/>
          <w:pgMar w:top="1431" w:right="1785" w:bottom="726" w:left="1528" w:header="0" w:footer="563" w:gutter="0"/>
        </w:sectPr>
        <w:rPr/>
      </w:pPr>
    </w:p>
    <w:p>
      <w:pPr>
        <w:pStyle w:val="BodyText"/>
        <w:spacing w:before="176" w:line="222" w:lineRule="auto"/>
        <w:rPr>
          <w:sz w:val="44"/>
          <w:szCs w:val="44"/>
        </w:rPr>
      </w:pPr>
      <w:r>
        <w:rPr>
          <w:sz w:val="44"/>
          <w:szCs w:val="44"/>
          <w:spacing w:val="-5"/>
        </w:rPr>
        <w:t>第一部分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left="3864"/>
        <w:spacing w:before="143" w:line="221" w:lineRule="auto"/>
        <w:rPr>
          <w:sz w:val="44"/>
          <w:szCs w:val="44"/>
        </w:rPr>
      </w:pPr>
      <w:r>
        <w:rPr>
          <w:sz w:val="44"/>
          <w:szCs w:val="44"/>
          <w:spacing w:val="-6"/>
        </w:rPr>
        <w:t>部门概况</w:t>
      </w:r>
    </w:p>
    <w:p>
      <w:pPr>
        <w:spacing w:line="221" w:lineRule="auto"/>
        <w:sectPr>
          <w:footerReference w:type="default" r:id="rId2"/>
          <w:pgSz w:w="11900" w:h="16840"/>
          <w:pgMar w:top="1431" w:right="1785" w:bottom="726" w:left="1234" w:header="0" w:footer="563" w:gutter="0"/>
        </w:sectPr>
        <w:rPr>
          <w:sz w:val="44"/>
          <w:szCs w:val="44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pStyle w:val="BodyText"/>
        <w:ind w:left="557"/>
        <w:spacing w:before="91" w:line="221" w:lineRule="auto"/>
        <w:rPr/>
      </w:pPr>
      <w:r>
        <w:rPr>
          <w:spacing w:val="-5"/>
        </w:rPr>
        <w:t>一、主要职责</w:t>
      </w:r>
    </w:p>
    <w:p>
      <w:pPr>
        <w:spacing w:line="371" w:lineRule="auto"/>
        <w:rPr>
          <w:rFonts w:ascii="Arial"/>
          <w:sz w:val="21"/>
        </w:rPr>
      </w:pPr>
      <w:r/>
    </w:p>
    <w:p>
      <w:pPr>
        <w:ind w:left="9" w:firstLine="563"/>
        <w:spacing w:before="91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1.贯彻落实文化、旅游、文物、新闻出版、广播影视、文化旅游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综合执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法方面法律法规、方针政策，研究拟订全区文化、旅游、文物</w:t>
      </w:r>
      <w:r>
        <w:rPr>
          <w:rFonts w:ascii="FangSong" w:hAnsi="FangSong" w:eastAsia="FangSong" w:cs="FangSong"/>
          <w:sz w:val="28"/>
          <w:szCs w:val="28"/>
          <w:spacing w:val="-3"/>
        </w:rPr>
        <w:t>、新闻出版、</w:t>
      </w:r>
    </w:p>
    <w:p>
      <w:pPr>
        <w:ind w:left="1" w:right="140" w:hanging="1"/>
        <w:spacing w:before="48" w:line="35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广播影视、文化旅游综合执法方针政策、规范性文件并组织实施，对执行情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况进行监督检查。</w:t>
      </w:r>
    </w:p>
    <w:p>
      <w:pPr>
        <w:ind w:left="8" w:firstLine="546"/>
        <w:spacing w:before="48" w:line="35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2.统筹规划全区文化、旅游、文物、新闻出版、广播影视、文化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旅游综</w:t>
      </w:r>
      <w:r>
        <w:rPr>
          <w:rFonts w:ascii="FangSong" w:hAnsi="FangSong" w:eastAsia="FangSong" w:cs="FangSong"/>
          <w:sz w:val="28"/>
          <w:szCs w:val="28"/>
          <w:spacing w:val="1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合执法事业发展，拟订发展规划并组织实施。推进文化产业、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旅游产业与相</w:t>
      </w:r>
      <w:r>
        <w:rPr>
          <w:rFonts w:ascii="FangSong" w:hAnsi="FangSong" w:eastAsia="FangSong" w:cs="FangSong"/>
          <w:sz w:val="28"/>
          <w:szCs w:val="28"/>
          <w:spacing w:val="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关产业融合发展，推进文化名城建设，推进文化和旅游体制机制改革。</w:t>
      </w:r>
    </w:p>
    <w:p>
      <w:pPr>
        <w:ind w:left="3" w:right="140" w:firstLine="554"/>
        <w:spacing w:before="47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3.管理全区性重大文化和旅游活动，指导重点文化和旅游设施建设，推</w:t>
      </w:r>
      <w:r>
        <w:rPr>
          <w:rFonts w:ascii="FangSong" w:hAnsi="FangSong" w:eastAsia="FangSong" w:cs="FangSong"/>
          <w:sz w:val="28"/>
          <w:szCs w:val="28"/>
          <w:spacing w:val="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进公共文化、旅游公共服务设施的建设与管理，指导、推进全域旅游。</w:t>
      </w:r>
    </w:p>
    <w:p>
      <w:pPr>
        <w:ind w:left="1" w:right="140" w:firstLine="549"/>
        <w:spacing w:before="44" w:line="35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4.指导、管理全区文学艺术事业，指导艺术创作</w:t>
      </w:r>
      <w:r>
        <w:rPr>
          <w:rFonts w:ascii="FangSong" w:hAnsi="FangSong" w:eastAsia="FangSong" w:cs="FangSong"/>
          <w:sz w:val="28"/>
          <w:szCs w:val="28"/>
          <w:spacing w:val="-1"/>
        </w:rPr>
        <w:t>生产，扶持体现社会主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义核心价值观、具有导向性代表性示范性的文艺作品，推动各门类艺术、各</w:t>
      </w:r>
      <w:r>
        <w:rPr>
          <w:rFonts w:ascii="FangSong" w:hAnsi="FangSong" w:eastAsia="FangSong" w:cs="FangSong"/>
          <w:sz w:val="28"/>
          <w:szCs w:val="28"/>
          <w:spacing w:val="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艺术品种发展。</w:t>
      </w:r>
    </w:p>
    <w:p>
      <w:pPr>
        <w:ind w:right="140" w:firstLine="557"/>
        <w:spacing w:before="49" w:line="35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5.负责全区公共文化事业发展，推进公共文化服务体系建设，旅游公共</w:t>
      </w:r>
      <w:r>
        <w:rPr>
          <w:rFonts w:ascii="FangSong" w:hAnsi="FangSong" w:eastAsia="FangSong" w:cs="FangSong"/>
          <w:sz w:val="28"/>
          <w:szCs w:val="28"/>
          <w:spacing w:val="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服务建设，提升文化和旅游服务功能，统筹推进基本公共文化服务标准化、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均等化。深入实施文化惠民工程。</w:t>
      </w:r>
    </w:p>
    <w:p>
      <w:pPr>
        <w:ind w:left="1" w:right="140" w:firstLine="552"/>
        <w:spacing w:before="44" w:line="359" w:lineRule="auto"/>
        <w:jc w:val="both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6.指导、推进全区文化、旅游、文物、新闻出版、广播影视、文化旅游</w:t>
      </w:r>
      <w:r>
        <w:rPr>
          <w:rFonts w:ascii="FangSong" w:hAnsi="FangSong" w:eastAsia="FangSong" w:cs="FangSong"/>
          <w:sz w:val="28"/>
          <w:szCs w:val="28"/>
          <w:spacing w:val="1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综合执法科技创新发展，推进文化和旅游行业信息化、标准化建设。推进文</w:t>
      </w:r>
      <w:r>
        <w:rPr>
          <w:rFonts w:ascii="FangSong" w:hAnsi="FangSong" w:eastAsia="FangSong" w:cs="FangSong"/>
          <w:sz w:val="28"/>
          <w:szCs w:val="28"/>
          <w:spacing w:val="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化和旅游产业智慧化，推广文化和旅游行业电子商</w:t>
      </w:r>
      <w:r>
        <w:rPr>
          <w:rFonts w:ascii="FangSong" w:hAnsi="FangSong" w:eastAsia="FangSong" w:cs="FangSong"/>
          <w:sz w:val="28"/>
          <w:szCs w:val="28"/>
          <w:spacing w:val="-3"/>
        </w:rPr>
        <w:t>务服务。</w:t>
      </w:r>
    </w:p>
    <w:p>
      <w:pPr>
        <w:ind w:right="140" w:firstLine="558"/>
        <w:spacing w:before="45" w:line="360" w:lineRule="auto"/>
        <w:jc w:val="both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7.承担弘扬优秀传统文化相关工作，牵头拟订全区弘扬优秀传统文化规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划。负责推动非物质文化遗产和优秀民族民间文化保护、传承、普及、弘扬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和振兴。</w:t>
      </w:r>
    </w:p>
    <w:p>
      <w:pPr>
        <w:ind w:right="140" w:firstLine="553"/>
        <w:spacing w:before="45" w:line="35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8.统筹规划全区文化产业、旅游产业，组织</w:t>
      </w:r>
      <w:r>
        <w:rPr>
          <w:rFonts w:ascii="FangSong" w:hAnsi="FangSong" w:eastAsia="FangSong" w:cs="FangSong"/>
          <w:sz w:val="28"/>
          <w:szCs w:val="28"/>
          <w:spacing w:val="-1"/>
        </w:rPr>
        <w:t>实施文化和旅游资源普查、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挖掘、保护和利用，优化全区文化和旅游产业结构和产品结构，培育壮大市</w:t>
      </w:r>
    </w:p>
    <w:p>
      <w:pPr>
        <w:spacing w:line="353" w:lineRule="auto"/>
        <w:sectPr>
          <w:footerReference w:type="default" r:id="rId3"/>
          <w:pgSz w:w="11900" w:h="16840"/>
          <w:pgMar w:top="1431" w:right="1302" w:bottom="726" w:left="1235" w:header="0" w:footer="564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spacing w:line="383" w:lineRule="auto"/>
        <w:rPr>
          <w:rFonts w:ascii="Arial"/>
          <w:sz w:val="21"/>
        </w:rPr>
      </w:pPr>
      <w:r/>
    </w:p>
    <w:p>
      <w:pPr>
        <w:ind w:left="1" w:right="140" w:firstLine="1"/>
        <w:spacing w:before="91" w:line="35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场主体，促进文化和旅游产业发展。负责新旧动能转换文化创意产业和精品</w:t>
      </w:r>
      <w:r>
        <w:rPr>
          <w:rFonts w:ascii="FangSong" w:hAnsi="FangSong" w:eastAsia="FangSong" w:cs="FangSong"/>
          <w:sz w:val="28"/>
          <w:szCs w:val="28"/>
          <w:spacing w:val="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旅游产业统筹组织协调。负责全区文化和旅游行业扶贫工作。</w:t>
      </w:r>
    </w:p>
    <w:p>
      <w:pPr>
        <w:ind w:left="5" w:right="140" w:firstLine="549"/>
        <w:spacing w:before="49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9.制定全区旅游市场推广开发战略并组织实</w:t>
      </w:r>
      <w:r>
        <w:rPr>
          <w:rFonts w:ascii="FangSong" w:hAnsi="FangSong" w:eastAsia="FangSong" w:cs="FangSong"/>
          <w:sz w:val="28"/>
          <w:szCs w:val="28"/>
          <w:spacing w:val="-1"/>
        </w:rPr>
        <w:t>施。推动张店旅游整体形象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及旅游品牌体系建设。</w:t>
      </w:r>
    </w:p>
    <w:p>
      <w:pPr>
        <w:ind w:left="574"/>
        <w:spacing w:before="44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10.指导全区文化和旅游市场发展，对文化和旅游市场经营进行行业监</w:t>
      </w:r>
    </w:p>
    <w:p>
      <w:pPr>
        <w:ind w:firstLine="17"/>
        <w:spacing w:before="224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管，规范文化和旅游市场。推进全区文化、旅游、文物、新闻</w:t>
      </w:r>
      <w:r>
        <w:rPr>
          <w:rFonts w:ascii="FangSong" w:hAnsi="FangSong" w:eastAsia="FangSong" w:cs="FangSong"/>
          <w:sz w:val="28"/>
          <w:szCs w:val="28"/>
          <w:spacing w:val="6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出版、广播影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视、文化旅游综合执法行业组织的业务、精神文明建设以及诚信体系建设。</w:t>
      </w:r>
    </w:p>
    <w:p>
      <w:pPr>
        <w:ind w:left="1" w:firstLine="572"/>
        <w:spacing w:before="48" w:line="36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11.负责管理和指导全区文物工作，审核、申报、管理区级（含区级）以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上重点文物保护单位，指导区内世界人文遗产、工业遗存、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农业遗存、历史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文化名城(街区、村镇)、风景名胜区、旅游度假区、宗教设施等的文物保护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3"/>
        </w:rPr>
        <w:t>工作。</w:t>
      </w:r>
    </w:p>
    <w:p>
      <w:pPr>
        <w:ind w:left="3" w:firstLine="570"/>
        <w:spacing w:before="49" w:line="35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12.研究处理文物保护重大问题，对查处盗窃、破坏、走私文物的大案要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案提出文物方面的专业性意见，指导全区文物安全管理工</w:t>
      </w:r>
      <w:r>
        <w:rPr>
          <w:rFonts w:ascii="FangSong" w:hAnsi="FangSong" w:eastAsia="FangSong" w:cs="FangSong"/>
          <w:sz w:val="28"/>
          <w:szCs w:val="28"/>
          <w:spacing w:val="-3"/>
        </w:rPr>
        <w:t>作。</w:t>
      </w:r>
    </w:p>
    <w:p>
      <w:pPr>
        <w:ind w:left="3" w:right="280" w:firstLine="570"/>
        <w:spacing w:before="47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13.负责对全区博物馆的监督管理工作，会同有关部门管理社会流散文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物、文物市场，审核重要文物的征调、交换、捐赠。</w:t>
      </w:r>
    </w:p>
    <w:p>
      <w:pPr>
        <w:ind w:left="3" w:firstLine="570"/>
        <w:spacing w:before="46" w:line="35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14.负责管理和指导全区考古工作，监督、管理在张店境内和水域进行的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考古勘探和发掘项目，监管文物保护和相关项目建设经费，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指导协调全区文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物管理、保护、抢救、发掘、研究、利用、</w:t>
      </w:r>
      <w:r>
        <w:rPr>
          <w:rFonts w:ascii="FangSong" w:hAnsi="FangSong" w:eastAsia="FangSong" w:cs="FangSong"/>
          <w:sz w:val="28"/>
          <w:szCs w:val="28"/>
          <w:spacing w:val="-3"/>
        </w:rPr>
        <w:t>宣传等工作。</w:t>
      </w:r>
    </w:p>
    <w:p>
      <w:pPr>
        <w:ind w:left="1" w:right="57" w:firstLine="572"/>
        <w:spacing w:before="50" w:line="36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15.指导全区文化和旅游市场综合执法，协调全区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“扫黄打非”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工作，</w:t>
      </w:r>
      <w:r>
        <w:rPr>
          <w:rFonts w:ascii="FangSong" w:hAnsi="FangSong" w:eastAsia="FangSong" w:cs="FangSong"/>
          <w:sz w:val="28"/>
          <w:szCs w:val="28"/>
          <w:spacing w:val="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负责文化、旅游、文物、新闻出版、广播影视市场领域行政执法检查、行政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处罚案件办理等工作。组织查处出版环节、著作权、广播影视、网络视听领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域的违规违法行为。组织查处著作权侵权案件。</w:t>
      </w:r>
    </w:p>
    <w:p>
      <w:pPr>
        <w:ind w:left="5" w:firstLine="568"/>
        <w:spacing w:before="49" w:line="35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16.管理全区广播影视业。负责统筹规划广播影视产业发展，制定发展规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划、产业政策并组织实施，推进广播影视领域的体制机制改革。指导、监管</w:t>
      </w:r>
    </w:p>
    <w:p>
      <w:pPr>
        <w:spacing w:line="353" w:lineRule="auto"/>
        <w:sectPr>
          <w:footerReference w:type="default" r:id="rId4"/>
          <w:pgSz w:w="11900" w:h="16840"/>
          <w:pgMar w:top="1431" w:right="1302" w:bottom="726" w:left="1234" w:header="0" w:footer="563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ind w:left="3" w:right="140" w:firstLine="4"/>
        <w:spacing w:before="91" w:line="36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全区广播电视宣传和电影、电视剧（含电视动画片）创作生产。监督管理、</w:t>
      </w:r>
      <w:r>
        <w:rPr>
          <w:rFonts w:ascii="FangSong" w:hAnsi="FangSong" w:eastAsia="FangSong" w:cs="FangSong"/>
          <w:sz w:val="28"/>
          <w:szCs w:val="28"/>
          <w:spacing w:val="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审查全区广播影视节目、网络视听节目的内容和质量。负责对全区各类广播</w:t>
      </w:r>
      <w:r>
        <w:rPr>
          <w:rFonts w:ascii="FangSong" w:hAnsi="FangSong" w:eastAsia="FangSong" w:cs="FangSong"/>
          <w:sz w:val="28"/>
          <w:szCs w:val="28"/>
          <w:spacing w:val="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影视机构进行行业监管，会同有关部门对全区网络视听节目服务机构进行管</w:t>
      </w:r>
      <w:r>
        <w:rPr>
          <w:rFonts w:ascii="FangSong" w:hAnsi="FangSong" w:eastAsia="FangSong" w:cs="FangSong"/>
          <w:sz w:val="28"/>
          <w:szCs w:val="28"/>
          <w:spacing w:val="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理。指导、监管全区广播影视广告播放。指导、协调全区广播影视重大活</w:t>
      </w:r>
    </w:p>
    <w:p>
      <w:pPr>
        <w:ind w:left="4"/>
        <w:spacing w:before="44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动，指导实施全区广播影视节目评价工作。</w:t>
      </w:r>
    </w:p>
    <w:p>
      <w:pPr>
        <w:ind w:right="37" w:firstLine="572"/>
        <w:spacing w:before="228" w:line="36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17.负责研究拟订全区印发、复制、出版物发行的发展规划并组织</w:t>
      </w:r>
      <w:r>
        <w:rPr>
          <w:rFonts w:ascii="FangSong" w:hAnsi="FangSong" w:eastAsia="FangSong" w:cs="FangSong"/>
          <w:sz w:val="28"/>
          <w:szCs w:val="28"/>
          <w:spacing w:val="-3"/>
        </w:rPr>
        <w:t>实施。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承担新闻、印刷、复制、出版物发行单位和业务的监管工作，指导全区新闻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出版事业的建设与发展。负责对全区出版物内容监管和审读工作，负责全区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著作权的登记管理工作，承办涉及著作权关系的有关</w:t>
      </w:r>
      <w:r>
        <w:rPr>
          <w:rFonts w:ascii="FangSong" w:hAnsi="FangSong" w:eastAsia="FangSong" w:cs="FangSong"/>
          <w:sz w:val="28"/>
          <w:szCs w:val="28"/>
          <w:spacing w:val="-3"/>
        </w:rPr>
        <w:t>事宜。</w:t>
      </w:r>
    </w:p>
    <w:p>
      <w:pPr>
        <w:ind w:firstLine="572"/>
        <w:spacing w:before="49" w:line="35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18.指导、管理全区文化和旅游对外以及对港澳台交流、合作和宣传、推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广工作，组织大型文化和旅游对外以及对港澳台交流活动，加强全区文化产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2"/>
        </w:rPr>
        <w:t>业和旅游产业的国际市场推广，推动优秀地域文化走出</w:t>
      </w:r>
      <w:r>
        <w:rPr>
          <w:rFonts w:ascii="FangSong" w:hAnsi="FangSong" w:eastAsia="FangSong" w:cs="FangSong"/>
          <w:sz w:val="28"/>
          <w:szCs w:val="28"/>
          <w:spacing w:val="-3"/>
        </w:rPr>
        <w:t>去。</w:t>
      </w:r>
    </w:p>
    <w:p>
      <w:pPr>
        <w:ind w:firstLine="572"/>
        <w:spacing w:before="45" w:line="35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19.负责区直文化和旅游系统的安全生产监管和维护稳定工作，统筹指导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分管行业领域的安全生产监管工作。承担区文化旅游安全生产委员会办公室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3"/>
        </w:rPr>
        <w:t>职能。</w:t>
      </w:r>
    </w:p>
    <w:p>
      <w:pPr>
        <w:ind w:left="555" w:right="877"/>
        <w:spacing w:before="47" w:line="35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20.负责对本部门职责范围内的生态环境保护工作进行监督管理。</w:t>
      </w:r>
      <w:r>
        <w:rPr>
          <w:rFonts w:ascii="FangSong" w:hAnsi="FangSong" w:eastAsia="FangSong" w:cs="FangSong"/>
          <w:sz w:val="28"/>
          <w:szCs w:val="28"/>
          <w:spacing w:val="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21.负责本部门和所属单位党的建设工作。</w:t>
      </w:r>
    </w:p>
    <w:p>
      <w:pPr>
        <w:ind w:left="555"/>
        <w:spacing w:before="47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22.完成区委、区政府交办的其他任务。</w:t>
      </w:r>
    </w:p>
    <w:p>
      <w:pPr>
        <w:spacing w:line="369" w:lineRule="auto"/>
        <w:rPr>
          <w:rFonts w:ascii="Arial"/>
          <w:sz w:val="21"/>
        </w:rPr>
      </w:pPr>
      <w:r/>
    </w:p>
    <w:p>
      <w:pPr>
        <w:pStyle w:val="BodyText"/>
        <w:ind w:left="557"/>
        <w:spacing w:before="92" w:line="222" w:lineRule="auto"/>
        <w:rPr/>
      </w:pPr>
      <w:r>
        <w:rPr>
          <w:spacing w:val="-2"/>
        </w:rPr>
        <w:t>二、机构设置情况</w:t>
      </w:r>
    </w:p>
    <w:p>
      <w:pPr>
        <w:spacing w:line="370" w:lineRule="auto"/>
        <w:rPr>
          <w:rFonts w:ascii="Arial"/>
          <w:sz w:val="21"/>
        </w:rPr>
      </w:pPr>
      <w:r/>
    </w:p>
    <w:p>
      <w:pPr>
        <w:ind w:left="565"/>
        <w:spacing w:before="9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淄博市张店区文化和旅游局部门预算包括：局本级预算。</w:t>
      </w:r>
    </w:p>
    <w:p>
      <w:pPr>
        <w:ind w:left="1" w:right="140" w:firstLine="562"/>
        <w:spacing w:before="225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纳入淄博市张店区文化和旅游局2024年部门预算编制范围的二级预算单</w:t>
      </w:r>
      <w:r>
        <w:rPr>
          <w:rFonts w:ascii="FangSong" w:hAnsi="FangSong" w:eastAsia="FangSong" w:cs="FangSong"/>
          <w:sz w:val="28"/>
          <w:szCs w:val="28"/>
          <w:spacing w:val="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位包括：</w:t>
      </w:r>
    </w:p>
    <w:p>
      <w:pPr>
        <w:ind w:left="572"/>
        <w:spacing w:before="46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1.淄博市张店区文化和旅游局本级</w:t>
      </w:r>
    </w:p>
    <w:p>
      <w:pPr>
        <w:spacing w:line="222" w:lineRule="auto"/>
        <w:sectPr>
          <w:footerReference w:type="default" r:id="rId5"/>
          <w:pgSz w:w="11900" w:h="16840"/>
          <w:pgMar w:top="1431" w:right="1302" w:bottom="724" w:left="1235" w:header="0" w:footer="564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pStyle w:val="BodyText"/>
        <w:spacing w:before="176" w:line="222" w:lineRule="auto"/>
        <w:rPr>
          <w:sz w:val="44"/>
          <w:szCs w:val="44"/>
        </w:rPr>
      </w:pPr>
      <w:r>
        <w:rPr>
          <w:sz w:val="44"/>
          <w:szCs w:val="44"/>
          <w:spacing w:val="-4"/>
        </w:rPr>
        <w:t>第二部分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left="2970"/>
        <w:spacing w:before="143" w:line="222" w:lineRule="auto"/>
        <w:rPr>
          <w:sz w:val="44"/>
          <w:szCs w:val="44"/>
        </w:rPr>
      </w:pPr>
      <w:r>
        <w:rPr>
          <w:sz w:val="44"/>
          <w:szCs w:val="44"/>
          <w:spacing w:val="-2"/>
        </w:rPr>
        <w:t>2024年部门预算表</w:t>
      </w:r>
    </w:p>
    <w:p>
      <w:pPr>
        <w:spacing w:line="222" w:lineRule="auto"/>
        <w:sectPr>
          <w:footerReference w:type="default" r:id="rId6"/>
          <w:pgSz w:w="11900" w:h="16840"/>
          <w:pgMar w:top="1431" w:right="1785" w:bottom="726" w:left="1234" w:header="0" w:footer="564" w:gutter="0"/>
        </w:sectPr>
        <w:rPr>
          <w:sz w:val="44"/>
          <w:szCs w:val="44"/>
        </w:rPr>
      </w:pPr>
    </w:p>
    <w:p>
      <w:pPr>
        <w:ind w:left="9559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</w:t>
      </w:r>
    </w:p>
    <w:p>
      <w:pPr>
        <w:pStyle w:val="BodyText"/>
        <w:ind w:left="4242"/>
        <w:spacing w:before="73" w:line="226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1"/>
        </w:rPr>
        <w:t>收支总体情况表</w:t>
      </w:r>
    </w:p>
    <w:p>
      <w:pPr>
        <w:ind w:left="48"/>
        <w:spacing w:before="83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017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827"/>
        <w:gridCol w:w="2261"/>
        <w:gridCol w:w="2826"/>
        <w:gridCol w:w="2262"/>
      </w:tblGrid>
      <w:tr>
        <w:trPr>
          <w:trHeight w:val="363" w:hRule="atLeast"/>
        </w:trPr>
        <w:tc>
          <w:tcPr>
            <w:tcW w:w="5088" w:type="dxa"/>
            <w:vAlign w:val="top"/>
            <w:gridSpan w:val="2"/>
          </w:tcPr>
          <w:p>
            <w:pPr>
              <w:pStyle w:val="TableText"/>
              <w:ind w:left="2271"/>
              <w:spacing w:before="113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5088" w:type="dxa"/>
            <w:vAlign w:val="top"/>
            <w:gridSpan w:val="2"/>
          </w:tcPr>
          <w:p>
            <w:pPr>
              <w:pStyle w:val="TableText"/>
              <w:ind w:left="2269"/>
              <w:spacing w:before="114" w:line="227" w:lineRule="auto"/>
              <w:rPr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1229"/>
              <w:spacing w:before="114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852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1232"/>
              <w:spacing w:before="114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856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4"/>
              <w:spacing w:before="113" w:line="227" w:lineRule="auto"/>
              <w:rPr/>
            </w:pPr>
            <w:r>
              <w:rPr>
                <w:spacing w:val="5"/>
              </w:rPr>
              <w:t>一、财政拨款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486"/>
              <w:spacing w:before="141" w:line="191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6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一、一般公共服务支出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20"/>
              <w:spacing w:before="113" w:line="227" w:lineRule="auto"/>
              <w:rPr/>
            </w:pPr>
            <w:r>
              <w:rPr>
                <w:spacing w:val="7"/>
              </w:rPr>
              <w:t>一般公共预算拨款收入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486"/>
              <w:spacing w:before="142" w:line="191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二、外交支出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19"/>
              <w:spacing w:before="114" w:line="226" w:lineRule="auto"/>
              <w:rPr/>
            </w:pPr>
            <w:r>
              <w:rPr>
                <w:spacing w:val="7"/>
              </w:rPr>
              <w:t>政府性基金预算拨款收入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3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三、公共安全支出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6"/>
              <w:spacing w:before="114" w:line="226" w:lineRule="auto"/>
              <w:rPr/>
            </w:pPr>
            <w:r>
              <w:rPr>
                <w:spacing w:val="5"/>
              </w:rPr>
              <w:t>国有资本经营预算拨款收入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60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四、教育支出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5"/>
              <w:spacing w:before="115" w:line="227" w:lineRule="auto"/>
              <w:rPr/>
            </w:pPr>
            <w:r>
              <w:rPr>
                <w:spacing w:val="7"/>
              </w:rPr>
              <w:t>二、财政专户管理资金收入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1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五、科学技术支出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1"/>
              <w:spacing w:before="115" w:line="227" w:lineRule="auto"/>
              <w:rPr/>
            </w:pPr>
            <w:r>
              <w:rPr>
                <w:spacing w:val="6"/>
              </w:rPr>
              <w:t>三、事业收入（不含教育收费）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4"/>
              <w:spacing w:before="12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六、文化旅游体育与传媒支出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489"/>
              <w:spacing w:before="143" w:line="191" w:lineRule="auto"/>
              <w:rPr/>
            </w:pPr>
            <w:r>
              <w:rPr>
                <w:spacing w:val="1"/>
              </w:rPr>
              <w:t>1,105.59</w:t>
            </w:r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60"/>
              <w:spacing w:before="115" w:line="227" w:lineRule="auto"/>
              <w:rPr/>
            </w:pPr>
            <w:r>
              <w:rPr>
                <w:spacing w:val="5"/>
              </w:rPr>
              <w:t>四、事业单位经营收入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4"/>
              <w:spacing w:before="121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七、社会保障和就业支出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678"/>
              <w:spacing w:before="143" w:line="190" w:lineRule="auto"/>
              <w:rPr/>
            </w:pPr>
            <w:r>
              <w:rPr/>
              <w:t>192.95</w:t>
            </w:r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5"/>
              <w:spacing w:before="115" w:line="227" w:lineRule="auto"/>
              <w:rPr/>
            </w:pPr>
            <w:r>
              <w:rPr>
                <w:spacing w:val="6"/>
              </w:rPr>
              <w:t>五、其他收入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八、卫生健康支出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759"/>
              <w:spacing w:before="144" w:line="189" w:lineRule="auto"/>
              <w:rPr/>
            </w:pPr>
            <w:r>
              <w:rPr>
                <w:spacing w:val="2"/>
              </w:rPr>
              <w:t>82.37</w:t>
            </w:r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九、节能环保支出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十、城乡社区支出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十一、农林水支出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十二、交通运输支出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十三、资源勘探工业信息等支出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十四、商业服务业等支出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十五、金融支出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十六、自然资源海洋气象等支出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十七、住房保障支出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759"/>
              <w:spacing w:before="146" w:line="189" w:lineRule="auto"/>
              <w:rPr/>
            </w:pPr>
            <w:r>
              <w:rPr>
                <w:spacing w:val="2"/>
              </w:rPr>
              <w:t>96.74</w:t>
            </w:r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4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十八、粮油物资储备支出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4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十九、国有资本经营预算支出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二十、灾害防治及应急管理支出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4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二十一、其他支出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617"/>
              <w:spacing w:before="119" w:line="226" w:lineRule="auto"/>
              <w:rPr/>
            </w:pPr>
            <w:r>
              <w:rPr>
                <w:spacing w:val="-1"/>
              </w:rPr>
              <w:t>本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年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收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入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合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计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486"/>
              <w:spacing w:before="147" w:line="191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620"/>
              <w:spacing w:before="119" w:line="226" w:lineRule="auto"/>
              <w:rPr/>
            </w:pPr>
            <w:r>
              <w:rPr>
                <w:spacing w:val="-3"/>
              </w:rPr>
              <w:t>本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年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支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出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合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计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489"/>
              <w:spacing w:before="147" w:line="191" w:lineRule="auto"/>
              <w:rPr/>
            </w:pPr>
            <w:r>
              <w:rPr>
                <w:spacing w:val="1"/>
              </w:rPr>
              <w:t>1,477.65</w:t>
            </w:r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"/>
              <w:spacing w:before="119" w:line="227" w:lineRule="auto"/>
              <w:rPr/>
            </w:pPr>
            <w:r>
              <w:rPr>
                <w:spacing w:val="6"/>
              </w:rPr>
              <w:t>上级补助收入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56"/>
              <w:spacing w:before="120" w:line="226" w:lineRule="auto"/>
              <w:rPr/>
            </w:pPr>
            <w:r>
              <w:rPr>
                <w:spacing w:val="5"/>
              </w:rPr>
              <w:t>附属单位上缴收入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3"/>
              <w:spacing w:before="126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对附属单位补助支出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"/>
              <w:spacing w:before="119" w:line="227" w:lineRule="auto"/>
              <w:rPr/>
            </w:pPr>
            <w:r>
              <w:rPr>
                <w:spacing w:val="7"/>
              </w:rPr>
              <w:t>使用非财政拨款结余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6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上缴上级支出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"/>
              <w:spacing w:before="119" w:line="227" w:lineRule="auto"/>
              <w:rPr/>
            </w:pPr>
            <w:r>
              <w:rPr>
                <w:spacing w:val="5"/>
              </w:rPr>
              <w:t>上年结转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9"/>
              <w:spacing w:before="126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结转下年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4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905"/>
              <w:spacing w:before="119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入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总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计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486"/>
              <w:spacing w:before="147" w:line="191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903"/>
              <w:spacing w:before="119" w:line="227" w:lineRule="auto"/>
              <w:rPr/>
            </w:pPr>
            <w:r>
              <w:rPr>
                <w:spacing w:val="-6"/>
              </w:rPr>
              <w:t>支</w:t>
            </w:r>
            <w:r>
              <w:rPr>
                <w:spacing w:val="29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18"/>
              </w:rPr>
              <w:t xml:space="preserve"> </w:t>
            </w:r>
            <w:r>
              <w:rPr>
                <w:spacing w:val="-6"/>
              </w:rPr>
              <w:t>总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计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489"/>
              <w:spacing w:before="147" w:line="191" w:lineRule="auto"/>
              <w:rPr/>
            </w:pPr>
            <w:r>
              <w:rPr>
                <w:spacing w:val="1"/>
              </w:rPr>
              <w:t>1,477.65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0" w:h="16840"/>
          <w:pgMar w:top="715" w:right="859" w:bottom="724" w:left="859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5640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公开表2</w:t>
      </w:r>
    </w:p>
    <w:p>
      <w:pPr>
        <w:pStyle w:val="BodyText"/>
        <w:ind w:left="7641"/>
        <w:spacing w:before="73" w:line="226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1"/>
        </w:rPr>
        <w:t>收入总体情况表</w:t>
      </w:r>
    </w:p>
    <w:p>
      <w:pPr>
        <w:ind w:left="48"/>
        <w:spacing w:before="83" w:line="222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  <w:position w:val="1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  <w:position w:val="1"/>
        </w:rPr>
        <w:t>）：</w:t>
      </w:r>
      <w:r>
        <w:rPr>
          <w:rFonts w:ascii="SimSun" w:hAnsi="SimSun" w:eastAsia="SimSun" w:cs="SimSun"/>
          <w:sz w:val="16"/>
          <w:szCs w:val="16"/>
          <w:spacing w:val="8"/>
          <w:position w:val="1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  <w:position w:val="1"/>
        </w:rPr>
        <w:t xml:space="preserve">                                       </w:t>
      </w:r>
      <w:r>
        <w:rPr>
          <w:rFonts w:ascii="SimSun" w:hAnsi="SimSun" w:eastAsia="SimSun" w:cs="SimSun"/>
          <w:sz w:val="16"/>
          <w:szCs w:val="16"/>
          <w:position w:val="1"/>
        </w:rPr>
        <w:t xml:space="preserve">           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  <w:position w:val="-4"/>
        </w:rPr>
        <w:t>单位：万元</w:t>
      </w:r>
    </w:p>
    <w:tbl>
      <w:tblPr>
        <w:tblStyle w:val="TableNormal"/>
        <w:tblW w:w="162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4"/>
        <w:gridCol w:w="423"/>
        <w:gridCol w:w="423"/>
        <w:gridCol w:w="2123"/>
        <w:gridCol w:w="990"/>
        <w:gridCol w:w="989"/>
        <w:gridCol w:w="989"/>
        <w:gridCol w:w="989"/>
        <w:gridCol w:w="990"/>
        <w:gridCol w:w="989"/>
        <w:gridCol w:w="990"/>
        <w:gridCol w:w="989"/>
        <w:gridCol w:w="990"/>
        <w:gridCol w:w="989"/>
        <w:gridCol w:w="990"/>
        <w:gridCol w:w="989"/>
        <w:gridCol w:w="993"/>
      </w:tblGrid>
      <w:tr>
        <w:trPr>
          <w:trHeight w:val="364" w:hRule="atLeast"/>
        </w:trPr>
        <w:tc>
          <w:tcPr>
            <w:tcW w:w="1270" w:type="dxa"/>
            <w:vAlign w:val="top"/>
            <w:gridSpan w:val="3"/>
          </w:tcPr>
          <w:p>
            <w:pPr>
              <w:pStyle w:val="TableText"/>
              <w:ind w:left="298"/>
              <w:spacing w:before="120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科目编码</w:t>
            </w:r>
          </w:p>
        </w:tc>
        <w:tc>
          <w:tcPr>
            <w:tcW w:w="2123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科目名称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8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合计</w:t>
            </w:r>
          </w:p>
        </w:tc>
        <w:tc>
          <w:tcPr>
            <w:tcW w:w="3957" w:type="dxa"/>
            <w:vAlign w:val="top"/>
            <w:gridSpan w:val="4"/>
          </w:tcPr>
          <w:p>
            <w:pPr>
              <w:pStyle w:val="TableText"/>
              <w:ind w:left="1473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财政拨款收入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" w:right="66" w:hanging="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财政专户管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理资金收入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52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事业收入</w:t>
            </w:r>
          </w:p>
          <w:p>
            <w:pPr>
              <w:pStyle w:val="TableText"/>
              <w:ind w:left="251" w:right="74" w:hanging="165"/>
              <w:spacing w:before="1" w:line="2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（不含教育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</w:rPr>
              <w:t>收费）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69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事业单位经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营收入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7" w:right="65" w:hanging="339"/>
              <w:spacing w:before="52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上级补助收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2"/>
              </w:rPr>
              <w:t>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55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附属单位上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缴收入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 w:right="64" w:hanging="84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使用非财政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拨款结余</w:t>
            </w:r>
          </w:p>
        </w:tc>
        <w:tc>
          <w:tcPr>
            <w:tcW w:w="993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上年结转</w:t>
            </w:r>
          </w:p>
        </w:tc>
      </w:tr>
      <w:tr>
        <w:trPr>
          <w:trHeight w:val="843" w:hRule="atLeast"/>
        </w:trPr>
        <w:tc>
          <w:tcPr>
            <w:tcW w:w="424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9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款</w:t>
            </w:r>
          </w:p>
        </w:tc>
        <w:tc>
          <w:tcPr>
            <w:tcW w:w="42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21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3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小计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243" w:right="68" w:hanging="167"/>
              <w:spacing w:before="274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一般公共预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算收入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59" w:right="67" w:hanging="84"/>
              <w:spacing w:before="274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政府性基金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预算收入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76" w:right="67" w:firstLine="15"/>
              <w:spacing w:before="274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国有资本经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8"/>
              </w:rPr>
              <w:t>营预算收入</w:t>
            </w:r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44"/>
              <w:spacing w:before="154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合</w:t>
            </w:r>
            <w:r>
              <w:rPr>
                <w:sz w:val="15"/>
                <w:szCs w:val="15"/>
                <w:spacing w:val="3"/>
              </w:rPr>
              <w:t xml:space="preserve">  </w:t>
            </w:r>
            <w:r>
              <w:rPr>
                <w:sz w:val="15"/>
                <w:szCs w:val="15"/>
                <w:spacing w:val="-3"/>
              </w:rPr>
              <w:t>计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59"/>
              <w:spacing w:before="17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1,477.65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359"/>
              <w:spacing w:before="17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1,477.65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360"/>
              <w:spacing w:before="17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1,477.65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207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44"/>
              <w:spacing w:before="154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文化旅游体育与传媒支出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59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1,105.59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359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1,105.59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360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1,105.59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7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195"/>
              <w:spacing w:before="154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文化和旅游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59"/>
              <w:spacing w:before="17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1,092.99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359"/>
              <w:spacing w:before="17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1,092.99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360"/>
              <w:spacing w:before="17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1,092.99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5"/>
              <w:spacing w:before="15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行政运行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99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499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0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7"/>
              <w:spacing w:before="15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一般行政管理事务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8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8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9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6"/>
              <w:spacing w:before="15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文化活动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5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97.65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5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97.65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97.65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4"/>
              <w:spacing w:before="15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其他文化和旅游支出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7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8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56" w:right="119" w:firstLine="137"/>
              <w:spacing w:before="80" w:line="202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其他文化旅游体育与传媒支</w:t>
            </w:r>
            <w:r>
              <w:rPr>
                <w:sz w:val="15"/>
                <w:szCs w:val="15"/>
                <w:spacing w:val="3"/>
              </w:rPr>
              <w:t xml:space="preserve"> </w:t>
            </w:r>
            <w:r>
              <w:rPr>
                <w:sz w:val="15"/>
                <w:szCs w:val="15"/>
              </w:rPr>
              <w:t>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8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44" w:right="119" w:firstLine="300"/>
              <w:spacing w:before="80" w:line="202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其他文化旅游体育与传媒</w:t>
            </w:r>
            <w:r>
              <w:rPr>
                <w:sz w:val="15"/>
                <w:szCs w:val="15"/>
                <w:spacing w:val="2"/>
              </w:rPr>
              <w:t xml:space="preserve"> </w:t>
            </w:r>
            <w:r>
              <w:rPr>
                <w:sz w:val="15"/>
                <w:szCs w:val="15"/>
                <w:spacing w:val="-2"/>
              </w:rPr>
              <w:t>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8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208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44"/>
              <w:spacing w:before="15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10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192.95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0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192.95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1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192.95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194"/>
              <w:spacing w:before="15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10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187.67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0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187.67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1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187.67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5"/>
              <w:spacing w:before="15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行政单位离退休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8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74.92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8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74.92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9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74.92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53" w:right="119" w:firstLine="291"/>
              <w:spacing w:before="80" w:line="202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</w:t>
            </w:r>
            <w:r>
              <w:rPr>
                <w:sz w:val="15"/>
                <w:szCs w:val="15"/>
                <w:spacing w:val="2"/>
              </w:rPr>
              <w:t xml:space="preserve"> </w:t>
            </w:r>
            <w:r>
              <w:rPr>
                <w:sz w:val="15"/>
                <w:szCs w:val="15"/>
                <w:spacing w:val="-2"/>
              </w:rPr>
              <w:t>险缴费支出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1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1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8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193"/>
              <w:spacing w:before="15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653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3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3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4"/>
              <w:spacing w:before="15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653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3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3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210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44"/>
              <w:spacing w:before="15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卫生健康支出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5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5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6840" w:h="11900"/>
          <w:pgMar w:top="1011" w:right="286" w:bottom="726" w:left="288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5640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公开表2</w:t>
      </w:r>
    </w:p>
    <w:p>
      <w:pPr>
        <w:pStyle w:val="BodyText"/>
        <w:ind w:left="7641"/>
        <w:spacing w:before="73" w:line="226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1"/>
        </w:rPr>
        <w:t>收入总体情况表</w:t>
      </w:r>
    </w:p>
    <w:p>
      <w:pPr>
        <w:ind w:left="48"/>
        <w:spacing w:before="83" w:line="222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  <w:position w:val="1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  <w:position w:val="1"/>
        </w:rPr>
        <w:t>）：</w:t>
      </w:r>
      <w:r>
        <w:rPr>
          <w:rFonts w:ascii="SimSun" w:hAnsi="SimSun" w:eastAsia="SimSun" w:cs="SimSun"/>
          <w:sz w:val="16"/>
          <w:szCs w:val="16"/>
          <w:spacing w:val="8"/>
          <w:position w:val="1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  <w:position w:val="1"/>
        </w:rPr>
        <w:t xml:space="preserve">                                       </w:t>
      </w:r>
      <w:r>
        <w:rPr>
          <w:rFonts w:ascii="SimSun" w:hAnsi="SimSun" w:eastAsia="SimSun" w:cs="SimSun"/>
          <w:sz w:val="16"/>
          <w:szCs w:val="16"/>
          <w:position w:val="1"/>
        </w:rPr>
        <w:t xml:space="preserve">           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  <w:position w:val="-4"/>
        </w:rPr>
        <w:t>单位：万元</w:t>
      </w:r>
    </w:p>
    <w:tbl>
      <w:tblPr>
        <w:tblStyle w:val="TableNormal"/>
        <w:tblW w:w="162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4"/>
        <w:gridCol w:w="423"/>
        <w:gridCol w:w="423"/>
        <w:gridCol w:w="2123"/>
        <w:gridCol w:w="990"/>
        <w:gridCol w:w="989"/>
        <w:gridCol w:w="989"/>
        <w:gridCol w:w="989"/>
        <w:gridCol w:w="990"/>
        <w:gridCol w:w="989"/>
        <w:gridCol w:w="990"/>
        <w:gridCol w:w="989"/>
        <w:gridCol w:w="990"/>
        <w:gridCol w:w="989"/>
        <w:gridCol w:w="990"/>
        <w:gridCol w:w="989"/>
        <w:gridCol w:w="993"/>
      </w:tblGrid>
      <w:tr>
        <w:trPr>
          <w:trHeight w:val="363" w:hRule="atLeast"/>
        </w:trPr>
        <w:tc>
          <w:tcPr>
            <w:tcW w:w="1270" w:type="dxa"/>
            <w:vAlign w:val="top"/>
            <w:gridSpan w:val="3"/>
          </w:tcPr>
          <w:p>
            <w:pPr>
              <w:pStyle w:val="TableText"/>
              <w:ind w:left="298"/>
              <w:spacing w:before="120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科目编码</w:t>
            </w:r>
          </w:p>
        </w:tc>
        <w:tc>
          <w:tcPr>
            <w:tcW w:w="2123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科目名称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8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合计</w:t>
            </w:r>
          </w:p>
        </w:tc>
        <w:tc>
          <w:tcPr>
            <w:tcW w:w="3957" w:type="dxa"/>
            <w:vAlign w:val="top"/>
            <w:gridSpan w:val="4"/>
          </w:tcPr>
          <w:p>
            <w:pPr>
              <w:pStyle w:val="TableText"/>
              <w:ind w:left="1473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财政拨款收入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" w:right="66" w:hanging="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财政专户管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理资金收入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52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事业收入</w:t>
            </w:r>
          </w:p>
          <w:p>
            <w:pPr>
              <w:pStyle w:val="TableText"/>
              <w:ind w:left="251" w:right="74" w:hanging="165"/>
              <w:spacing w:before="1" w:line="2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（不含教育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</w:rPr>
              <w:t>收费）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69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事业单位经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营收入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7" w:right="65" w:hanging="339"/>
              <w:spacing w:before="52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上级补助收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2"/>
              </w:rPr>
              <w:t>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55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附属单位上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缴收入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 w:right="64" w:hanging="84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使用非财政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拨款结余</w:t>
            </w:r>
          </w:p>
        </w:tc>
        <w:tc>
          <w:tcPr>
            <w:tcW w:w="993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上年结转</w:t>
            </w:r>
          </w:p>
        </w:tc>
      </w:tr>
      <w:tr>
        <w:trPr>
          <w:trHeight w:val="843" w:hRule="atLeast"/>
        </w:trPr>
        <w:tc>
          <w:tcPr>
            <w:tcW w:w="42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9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款</w:t>
            </w:r>
          </w:p>
        </w:tc>
        <w:tc>
          <w:tcPr>
            <w:tcW w:w="42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21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3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小计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243" w:right="68" w:hanging="167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一般公共预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算收入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59" w:right="67" w:hanging="84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政府性基金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预算收入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76" w:right="67" w:firstLine="15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国有资本经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8"/>
              </w:rPr>
              <w:t>营预算收入</w:t>
            </w:r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194"/>
              <w:spacing w:before="15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5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5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5"/>
              <w:spacing w:before="15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行政单位医疗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221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44"/>
              <w:spacing w:before="15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住房保障支出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195"/>
              <w:spacing w:before="15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住房改革支出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5"/>
              <w:spacing w:before="15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6840" w:h="11900"/>
          <w:pgMar w:top="1011" w:right="286" w:bottom="726" w:left="288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3660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公开表3</w:t>
      </w:r>
    </w:p>
    <w:p>
      <w:pPr>
        <w:pStyle w:val="BodyText"/>
        <w:ind w:left="6235"/>
        <w:spacing w:before="74" w:line="225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2"/>
        </w:rPr>
        <w:t>支出总体情况表</w:t>
      </w:r>
    </w:p>
    <w:p>
      <w:pPr>
        <w:ind w:left="48"/>
        <w:spacing w:before="84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 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5" w:lineRule="exact"/>
        <w:rPr/>
      </w:pPr>
      <w:r/>
    </w:p>
    <w:tbl>
      <w:tblPr>
        <w:tblStyle w:val="TableNormal"/>
        <w:tblW w:w="1427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6"/>
        <w:gridCol w:w="706"/>
        <w:gridCol w:w="705"/>
        <w:gridCol w:w="4243"/>
        <w:gridCol w:w="1979"/>
        <w:gridCol w:w="1979"/>
        <w:gridCol w:w="1979"/>
        <w:gridCol w:w="1982"/>
      </w:tblGrid>
      <w:tr>
        <w:trPr>
          <w:trHeight w:val="362" w:hRule="atLeast"/>
        </w:trPr>
        <w:tc>
          <w:tcPr>
            <w:tcW w:w="2117" w:type="dxa"/>
            <w:vAlign w:val="top"/>
            <w:gridSpan w:val="3"/>
          </w:tcPr>
          <w:p>
            <w:pPr>
              <w:pStyle w:val="TableText"/>
              <w:ind w:left="722"/>
              <w:spacing w:before="11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科目编码</w:t>
            </w:r>
          </w:p>
        </w:tc>
        <w:tc>
          <w:tcPr>
            <w:tcW w:w="4243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7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科目名称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26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合计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基本支出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8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项目支出</w:t>
            </w:r>
          </w:p>
        </w:tc>
        <w:tc>
          <w:tcPr>
            <w:tcW w:w="1982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结转下年</w:t>
            </w:r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67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类</w:t>
            </w:r>
          </w:p>
        </w:tc>
        <w:tc>
          <w:tcPr>
            <w:tcW w:w="706" w:type="dxa"/>
            <w:vAlign w:val="top"/>
          </w:tcPr>
          <w:p>
            <w:pPr>
              <w:pStyle w:val="TableText"/>
              <w:ind w:left="271"/>
              <w:spacing w:before="119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款</w:t>
            </w:r>
          </w:p>
        </w:tc>
        <w:tc>
          <w:tcPr>
            <w:tcW w:w="705" w:type="dxa"/>
            <w:vAlign w:val="top"/>
          </w:tcPr>
          <w:p>
            <w:pPr>
              <w:pStyle w:val="TableText"/>
              <w:ind w:left="273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42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5"/>
              <w:spacing w:before="126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合</w:t>
            </w:r>
            <w:r>
              <w:rPr>
                <w:sz w:val="15"/>
                <w:szCs w:val="15"/>
                <w:spacing w:val="3"/>
              </w:rPr>
              <w:t xml:space="preserve">  </w:t>
            </w:r>
            <w:r>
              <w:rPr>
                <w:sz w:val="15"/>
                <w:szCs w:val="15"/>
                <w:spacing w:val="-3"/>
              </w:rPr>
              <w:t>计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352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1,477.65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352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1,268.24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495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209.41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207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6"/>
              <w:spacing w:before="12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文化旅游体育与传媒支出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352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1,105.59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49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495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209.41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1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7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文化和旅游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35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1,092.99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49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4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196.81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行政运行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49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49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8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一般行政管理事务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7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文化活动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7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97.65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97.65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1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1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其他文化和旅游支出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5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其他文化旅游体育与传媒支出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8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其他文化旅游体育与传媒支出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8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208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6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192.95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192.95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5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187.67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187.67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行政单位离退休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74.92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1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74.92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5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5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6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1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5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6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210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6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卫生健康支出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7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91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5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7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行政单位医疗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7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221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5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住房保障支出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7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1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6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住房改革支出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7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6840" w:h="11900"/>
          <w:pgMar w:top="1011" w:right="1276" w:bottom="726" w:left="1278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3660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公开表3</w:t>
      </w:r>
    </w:p>
    <w:p>
      <w:pPr>
        <w:pStyle w:val="BodyText"/>
        <w:ind w:left="6235"/>
        <w:spacing w:before="74" w:line="225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2"/>
        </w:rPr>
        <w:t>支出总体情况表</w:t>
      </w:r>
    </w:p>
    <w:p>
      <w:pPr>
        <w:ind w:left="48"/>
        <w:spacing w:before="84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 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5" w:lineRule="exact"/>
        <w:rPr/>
      </w:pPr>
      <w:r/>
    </w:p>
    <w:tbl>
      <w:tblPr>
        <w:tblStyle w:val="TableNormal"/>
        <w:tblW w:w="1427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6"/>
        <w:gridCol w:w="706"/>
        <w:gridCol w:w="705"/>
        <w:gridCol w:w="4243"/>
        <w:gridCol w:w="1979"/>
        <w:gridCol w:w="1979"/>
        <w:gridCol w:w="1979"/>
        <w:gridCol w:w="1982"/>
      </w:tblGrid>
      <w:tr>
        <w:trPr>
          <w:trHeight w:val="362" w:hRule="atLeast"/>
        </w:trPr>
        <w:tc>
          <w:tcPr>
            <w:tcW w:w="2117" w:type="dxa"/>
            <w:vAlign w:val="top"/>
            <w:gridSpan w:val="3"/>
          </w:tcPr>
          <w:p>
            <w:pPr>
              <w:pStyle w:val="TableText"/>
              <w:ind w:left="722"/>
              <w:spacing w:before="11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科目编码</w:t>
            </w:r>
          </w:p>
        </w:tc>
        <w:tc>
          <w:tcPr>
            <w:tcW w:w="4243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7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科目名称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26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合计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基本支出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8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项目支出</w:t>
            </w:r>
          </w:p>
        </w:tc>
        <w:tc>
          <w:tcPr>
            <w:tcW w:w="1982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结转下年</w:t>
            </w:r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67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类</w:t>
            </w:r>
          </w:p>
        </w:tc>
        <w:tc>
          <w:tcPr>
            <w:tcW w:w="706" w:type="dxa"/>
            <w:vAlign w:val="top"/>
          </w:tcPr>
          <w:p>
            <w:pPr>
              <w:pStyle w:val="TableText"/>
              <w:ind w:left="271"/>
              <w:spacing w:before="119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款</w:t>
            </w:r>
          </w:p>
        </w:tc>
        <w:tc>
          <w:tcPr>
            <w:tcW w:w="705" w:type="dxa"/>
            <w:vAlign w:val="top"/>
          </w:tcPr>
          <w:p>
            <w:pPr>
              <w:pStyle w:val="TableText"/>
              <w:ind w:left="273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42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2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7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7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8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1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6840" w:h="11900"/>
          <w:pgMar w:top="1011" w:right="1276" w:bottom="726" w:left="1278" w:header="0" w:footer="563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4396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公开表4</w:t>
      </w:r>
    </w:p>
    <w:p>
      <w:pPr>
        <w:pStyle w:val="BodyText"/>
        <w:ind w:left="6069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财政拨款收支总体情况表</w:t>
      </w:r>
    </w:p>
    <w:p>
      <w:pPr>
        <w:ind w:left="48"/>
        <w:spacing w:before="85" w:line="222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  <w:position w:val="1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  <w:position w:val="1"/>
        </w:rPr>
        <w:t>）：</w:t>
      </w:r>
      <w:r>
        <w:rPr>
          <w:rFonts w:ascii="SimSun" w:hAnsi="SimSun" w:eastAsia="SimSun" w:cs="SimSun"/>
          <w:sz w:val="16"/>
          <w:szCs w:val="16"/>
          <w:spacing w:val="8"/>
          <w:position w:val="1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  <w:position w:val="1"/>
        </w:rPr>
        <w:t xml:space="preserve">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position w:val="1"/>
        </w:rPr>
        <w:t xml:space="preserve">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  <w:position w:val="-4"/>
        </w:rPr>
        <w:t>单位：万元</w:t>
      </w:r>
    </w:p>
    <w:tbl>
      <w:tblPr>
        <w:tblStyle w:val="TableNormal"/>
        <w:tblW w:w="150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885"/>
        <w:gridCol w:w="2403"/>
        <w:gridCol w:w="2940"/>
        <w:gridCol w:w="1696"/>
        <w:gridCol w:w="1696"/>
        <w:gridCol w:w="1696"/>
        <w:gridCol w:w="1697"/>
      </w:tblGrid>
      <w:tr>
        <w:trPr>
          <w:trHeight w:val="363" w:hRule="atLeast"/>
        </w:trPr>
        <w:tc>
          <w:tcPr>
            <w:tcW w:w="5288" w:type="dxa"/>
            <w:vAlign w:val="top"/>
            <w:gridSpan w:val="2"/>
          </w:tcPr>
          <w:p>
            <w:pPr>
              <w:pStyle w:val="TableText"/>
              <w:ind w:left="2370"/>
              <w:spacing w:before="113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9725" w:type="dxa"/>
            <w:vAlign w:val="top"/>
            <w:gridSpan w:val="5"/>
          </w:tcPr>
          <w:p>
            <w:pPr>
              <w:pStyle w:val="TableText"/>
              <w:ind w:left="4586"/>
              <w:spacing w:before="114" w:line="227" w:lineRule="auto"/>
              <w:rPr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rPr>
          <w:trHeight w:val="363" w:hRule="atLeast"/>
        </w:trPr>
        <w:tc>
          <w:tcPr>
            <w:tcW w:w="288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57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40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21"/>
              <w:spacing w:before="297" w:line="227" w:lineRule="auto"/>
              <w:rPr/>
            </w:pPr>
            <w:r>
              <w:rPr>
                <w:spacing w:val="5"/>
              </w:rPr>
              <w:t>预算数</w:t>
            </w:r>
          </w:p>
        </w:tc>
        <w:tc>
          <w:tcPr>
            <w:tcW w:w="294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86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6785" w:type="dxa"/>
            <w:vAlign w:val="top"/>
            <w:gridSpan w:val="4"/>
          </w:tcPr>
          <w:p>
            <w:pPr>
              <w:pStyle w:val="TableText"/>
              <w:ind w:left="3116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pStyle w:val="TableText"/>
              <w:ind w:left="671"/>
              <w:spacing w:before="112" w:line="229" w:lineRule="auto"/>
              <w:rPr/>
            </w:pPr>
            <w:r>
              <w:rPr>
                <w:spacing w:val="1"/>
              </w:rPr>
              <w:t>总计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290"/>
              <w:spacing w:before="113" w:line="227" w:lineRule="auto"/>
              <w:rPr/>
            </w:pPr>
            <w:r>
              <w:rPr>
                <w:spacing w:val="6"/>
              </w:rPr>
              <w:t>一般公共预算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95"/>
              <w:spacing w:before="112" w:line="227" w:lineRule="auto"/>
              <w:rPr/>
            </w:pPr>
            <w:r>
              <w:rPr>
                <w:spacing w:val="7"/>
              </w:rPr>
              <w:t>政府性基金预算</w:t>
            </w:r>
          </w:p>
        </w:tc>
        <w:tc>
          <w:tcPr>
            <w:tcW w:w="1697" w:type="dxa"/>
            <w:vAlign w:val="top"/>
          </w:tcPr>
          <w:p>
            <w:pPr>
              <w:pStyle w:val="TableText"/>
              <w:ind w:left="120"/>
              <w:spacing w:before="112" w:line="227" w:lineRule="auto"/>
              <w:rPr/>
            </w:pPr>
            <w:r>
              <w:rPr>
                <w:spacing w:val="5"/>
              </w:rPr>
              <w:t>国有资本经营预算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4"/>
              <w:spacing w:before="113" w:line="227" w:lineRule="auto"/>
              <w:rPr/>
            </w:pPr>
            <w:r>
              <w:rPr>
                <w:spacing w:val="7"/>
              </w:rPr>
              <w:t>一、一般公共预算拨款收入</w:t>
            </w:r>
          </w:p>
        </w:tc>
        <w:tc>
          <w:tcPr>
            <w:tcW w:w="2403" w:type="dxa"/>
            <w:vAlign w:val="top"/>
          </w:tcPr>
          <w:p>
            <w:pPr>
              <w:pStyle w:val="TableText"/>
              <w:ind w:left="1627"/>
              <w:spacing w:before="142" w:line="190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5"/>
              <w:spacing w:before="114" w:line="227" w:lineRule="auto"/>
              <w:rPr/>
            </w:pPr>
            <w:r>
              <w:rPr>
                <w:spacing w:val="7"/>
              </w:rPr>
              <w:t>一、一般公共服务支出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5"/>
              <w:spacing w:before="114" w:line="226" w:lineRule="auto"/>
              <w:rPr/>
            </w:pPr>
            <w:r>
              <w:rPr>
                <w:spacing w:val="7"/>
              </w:rPr>
              <w:t>二、政府性基金预算拨款收入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4" w:line="228" w:lineRule="auto"/>
              <w:rPr/>
            </w:pPr>
            <w:r>
              <w:rPr>
                <w:spacing w:val="6"/>
              </w:rPr>
              <w:t>二、外交支出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1"/>
              <w:spacing w:before="114" w:line="226" w:lineRule="auto"/>
              <w:rPr/>
            </w:pPr>
            <w:r>
              <w:rPr>
                <w:spacing w:val="7"/>
              </w:rPr>
              <w:t>三、国有资本经营预算拨款收入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2"/>
              <w:spacing w:before="114" w:line="227" w:lineRule="auto"/>
              <w:rPr/>
            </w:pPr>
            <w:r>
              <w:rPr>
                <w:spacing w:val="7"/>
              </w:rPr>
              <w:t>三、公共安全支出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60"/>
              <w:spacing w:before="115" w:line="227" w:lineRule="auto"/>
              <w:rPr/>
            </w:pPr>
            <w:r>
              <w:rPr>
                <w:spacing w:val="4"/>
              </w:rPr>
              <w:t>四、教育支出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5" w:line="227" w:lineRule="auto"/>
              <w:rPr/>
            </w:pPr>
            <w:r>
              <w:rPr>
                <w:spacing w:val="7"/>
              </w:rPr>
              <w:t>五、科学技术支出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4" w:line="227" w:lineRule="auto"/>
              <w:rPr/>
            </w:pPr>
            <w:r>
              <w:rPr>
                <w:spacing w:val="8"/>
              </w:rPr>
              <w:t>六、文化旅游体育与传媒支出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921"/>
              <w:spacing w:before="143" w:line="191" w:lineRule="auto"/>
              <w:rPr/>
            </w:pPr>
            <w:r>
              <w:rPr>
                <w:spacing w:val="1"/>
              </w:rPr>
              <w:t>1,105.59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922"/>
              <w:spacing w:before="143" w:line="191" w:lineRule="auto"/>
              <w:rPr/>
            </w:pPr>
            <w:r>
              <w:rPr>
                <w:spacing w:val="1"/>
              </w:rPr>
              <w:t>1,105.59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5" w:line="227" w:lineRule="auto"/>
              <w:rPr/>
            </w:pPr>
            <w:r>
              <w:rPr>
                <w:spacing w:val="7"/>
              </w:rPr>
              <w:t>七、社会保障和就业支出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09"/>
              <w:spacing w:before="144" w:line="190" w:lineRule="auto"/>
              <w:rPr/>
            </w:pPr>
            <w:r>
              <w:rPr/>
              <w:t>192.95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10"/>
              <w:spacing w:before="144" w:line="190" w:lineRule="auto"/>
              <w:rPr/>
            </w:pPr>
            <w:r>
              <w:rPr/>
              <w:t>192.95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5" w:line="227" w:lineRule="auto"/>
              <w:rPr/>
            </w:pPr>
            <w:r>
              <w:rPr>
                <w:spacing w:val="7"/>
              </w:rPr>
              <w:t>八、卫生健康支出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90"/>
              <w:spacing w:before="144" w:line="189" w:lineRule="auto"/>
              <w:rPr/>
            </w:pPr>
            <w:r>
              <w:rPr>
                <w:spacing w:val="2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91"/>
              <w:spacing w:before="144" w:line="189" w:lineRule="auto"/>
              <w:rPr/>
            </w:pPr>
            <w:r>
              <w:rPr>
                <w:spacing w:val="2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5" w:line="228" w:lineRule="auto"/>
              <w:rPr/>
            </w:pPr>
            <w:r>
              <w:rPr>
                <w:spacing w:val="7"/>
              </w:rPr>
              <w:t>九、节能环保支出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6" w:line="227" w:lineRule="auto"/>
              <w:rPr/>
            </w:pPr>
            <w:r>
              <w:rPr>
                <w:spacing w:val="7"/>
              </w:rPr>
              <w:t>十、城乡社区支出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5" w:line="227" w:lineRule="auto"/>
              <w:rPr/>
            </w:pPr>
            <w:r>
              <w:rPr>
                <w:spacing w:val="4"/>
              </w:rPr>
              <w:t>十一、农林水支出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6" w:line="227" w:lineRule="auto"/>
              <w:rPr/>
            </w:pPr>
            <w:r>
              <w:rPr>
                <w:spacing w:val="7"/>
              </w:rPr>
              <w:t>十二、交通运输支出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6" w:line="227" w:lineRule="auto"/>
              <w:rPr/>
            </w:pPr>
            <w:r>
              <w:rPr>
                <w:spacing w:val="8"/>
              </w:rPr>
              <w:t>十三、资源勘探工业信息等支出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7" w:line="227" w:lineRule="auto"/>
              <w:rPr/>
            </w:pPr>
            <w:r>
              <w:rPr>
                <w:spacing w:val="7"/>
              </w:rPr>
              <w:t>十四、商业服务业等支出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7" w:line="228" w:lineRule="auto"/>
              <w:rPr/>
            </w:pPr>
            <w:r>
              <w:rPr>
                <w:spacing w:val="7"/>
              </w:rPr>
              <w:t>十五、金融支出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7" w:line="227" w:lineRule="auto"/>
              <w:rPr/>
            </w:pPr>
            <w:r>
              <w:rPr>
                <w:spacing w:val="8"/>
              </w:rPr>
              <w:t>十六、自然资源海洋气象等支出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8" w:line="227" w:lineRule="auto"/>
              <w:rPr/>
            </w:pPr>
            <w:r>
              <w:rPr>
                <w:spacing w:val="7"/>
              </w:rPr>
              <w:t>十七、住房保障支出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90"/>
              <w:spacing w:before="146" w:line="189" w:lineRule="auto"/>
              <w:rPr/>
            </w:pPr>
            <w:r>
              <w:rPr>
                <w:spacing w:val="2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91"/>
              <w:spacing w:before="146" w:line="189" w:lineRule="auto"/>
              <w:rPr/>
            </w:pPr>
            <w:r>
              <w:rPr>
                <w:spacing w:val="2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6840" w:h="11900"/>
          <w:pgMar w:top="715" w:right="910" w:bottom="726" w:left="910" w:header="0" w:footer="563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4396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公开表4</w:t>
      </w:r>
    </w:p>
    <w:p>
      <w:pPr>
        <w:pStyle w:val="BodyText"/>
        <w:ind w:left="6069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财政拨款收支总体情况表</w:t>
      </w:r>
    </w:p>
    <w:p>
      <w:pPr>
        <w:ind w:left="48"/>
        <w:spacing w:before="85" w:line="222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  <w:position w:val="1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  <w:position w:val="1"/>
        </w:rPr>
        <w:t>）：</w:t>
      </w:r>
      <w:r>
        <w:rPr>
          <w:rFonts w:ascii="SimSun" w:hAnsi="SimSun" w:eastAsia="SimSun" w:cs="SimSun"/>
          <w:sz w:val="16"/>
          <w:szCs w:val="16"/>
          <w:spacing w:val="8"/>
          <w:position w:val="1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  <w:position w:val="1"/>
        </w:rPr>
        <w:t xml:space="preserve">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position w:val="1"/>
        </w:rPr>
        <w:t xml:space="preserve">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  <w:position w:val="-4"/>
        </w:rPr>
        <w:t>单位：万元</w:t>
      </w:r>
    </w:p>
    <w:tbl>
      <w:tblPr>
        <w:tblStyle w:val="TableNormal"/>
        <w:tblW w:w="150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885"/>
        <w:gridCol w:w="2403"/>
        <w:gridCol w:w="2940"/>
        <w:gridCol w:w="1696"/>
        <w:gridCol w:w="1696"/>
        <w:gridCol w:w="1696"/>
        <w:gridCol w:w="1697"/>
      </w:tblGrid>
      <w:tr>
        <w:trPr>
          <w:trHeight w:val="363" w:hRule="atLeast"/>
        </w:trPr>
        <w:tc>
          <w:tcPr>
            <w:tcW w:w="5288" w:type="dxa"/>
            <w:vAlign w:val="top"/>
            <w:gridSpan w:val="2"/>
          </w:tcPr>
          <w:p>
            <w:pPr>
              <w:pStyle w:val="TableText"/>
              <w:ind w:left="2370"/>
              <w:spacing w:before="113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9725" w:type="dxa"/>
            <w:vAlign w:val="top"/>
            <w:gridSpan w:val="5"/>
          </w:tcPr>
          <w:p>
            <w:pPr>
              <w:pStyle w:val="TableText"/>
              <w:ind w:left="4586"/>
              <w:spacing w:before="114" w:line="227" w:lineRule="auto"/>
              <w:rPr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rPr>
          <w:trHeight w:val="363" w:hRule="atLeast"/>
        </w:trPr>
        <w:tc>
          <w:tcPr>
            <w:tcW w:w="288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57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40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21"/>
              <w:spacing w:before="297" w:line="227" w:lineRule="auto"/>
              <w:rPr/>
            </w:pPr>
            <w:r>
              <w:rPr>
                <w:spacing w:val="5"/>
              </w:rPr>
              <w:t>预算数</w:t>
            </w:r>
          </w:p>
        </w:tc>
        <w:tc>
          <w:tcPr>
            <w:tcW w:w="294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86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6785" w:type="dxa"/>
            <w:vAlign w:val="top"/>
            <w:gridSpan w:val="4"/>
          </w:tcPr>
          <w:p>
            <w:pPr>
              <w:pStyle w:val="TableText"/>
              <w:ind w:left="3116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pStyle w:val="TableText"/>
              <w:ind w:left="671"/>
              <w:spacing w:before="112" w:line="229" w:lineRule="auto"/>
              <w:rPr/>
            </w:pPr>
            <w:r>
              <w:rPr>
                <w:spacing w:val="1"/>
              </w:rPr>
              <w:t>总计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290"/>
              <w:spacing w:before="113" w:line="227" w:lineRule="auto"/>
              <w:rPr/>
            </w:pPr>
            <w:r>
              <w:rPr>
                <w:spacing w:val="6"/>
              </w:rPr>
              <w:t>一般公共预算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95"/>
              <w:spacing w:before="112" w:line="227" w:lineRule="auto"/>
              <w:rPr/>
            </w:pPr>
            <w:r>
              <w:rPr>
                <w:spacing w:val="7"/>
              </w:rPr>
              <w:t>政府性基金预算</w:t>
            </w:r>
          </w:p>
        </w:tc>
        <w:tc>
          <w:tcPr>
            <w:tcW w:w="1697" w:type="dxa"/>
            <w:vAlign w:val="top"/>
          </w:tcPr>
          <w:p>
            <w:pPr>
              <w:pStyle w:val="TableText"/>
              <w:ind w:left="120"/>
              <w:spacing w:before="112" w:line="227" w:lineRule="auto"/>
              <w:rPr/>
            </w:pPr>
            <w:r>
              <w:rPr>
                <w:spacing w:val="5"/>
              </w:rPr>
              <w:t>国有资本经营预算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3" w:line="227" w:lineRule="auto"/>
              <w:rPr/>
            </w:pPr>
            <w:r>
              <w:rPr>
                <w:spacing w:val="7"/>
              </w:rPr>
              <w:t>十八、粮油物资储备支出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4" w:line="227" w:lineRule="auto"/>
              <w:rPr/>
            </w:pPr>
            <w:r>
              <w:rPr>
                <w:spacing w:val="7"/>
              </w:rPr>
              <w:t>十九、国有资本经营预算支出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4" w:line="227" w:lineRule="auto"/>
              <w:rPr/>
            </w:pPr>
            <w:r>
              <w:rPr>
                <w:spacing w:val="7"/>
              </w:rPr>
              <w:t>二十、灾害防治及应急管理支出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5" w:line="228" w:lineRule="auto"/>
              <w:rPr/>
            </w:pPr>
            <w:r>
              <w:rPr>
                <w:spacing w:val="4"/>
              </w:rPr>
              <w:t>二十一、其他支出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513"/>
              <w:spacing w:before="115" w:line="226" w:lineRule="auto"/>
              <w:rPr/>
            </w:pPr>
            <w:r>
              <w:rPr>
                <w:spacing w:val="-1"/>
              </w:rPr>
              <w:t>本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年</w:t>
            </w:r>
            <w:r>
              <w:rPr>
                <w:spacing w:val="10"/>
              </w:rPr>
              <w:t xml:space="preserve">  </w:t>
            </w:r>
            <w:r>
              <w:rPr>
                <w:spacing w:val="-1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入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合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计</w:t>
            </w:r>
          </w:p>
        </w:tc>
        <w:tc>
          <w:tcPr>
            <w:tcW w:w="2403" w:type="dxa"/>
            <w:vAlign w:val="top"/>
          </w:tcPr>
          <w:p>
            <w:pPr>
              <w:pStyle w:val="TableText"/>
              <w:ind w:left="1627"/>
              <w:spacing w:before="144" w:line="190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21"/>
              <w:spacing w:before="115" w:line="227" w:lineRule="auto"/>
              <w:rPr/>
            </w:pPr>
            <w:r>
              <w:rPr>
                <w:spacing w:val="-2"/>
              </w:rPr>
              <w:t>本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年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2"/>
              </w:rPr>
              <w:t>出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合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921"/>
              <w:spacing w:before="143" w:line="191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922"/>
              <w:spacing w:before="143" w:line="191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3"/>
              <w:spacing w:before="116" w:line="227" w:lineRule="auto"/>
              <w:rPr/>
            </w:pPr>
            <w:r>
              <w:rPr>
                <w:spacing w:val="5"/>
              </w:rPr>
              <w:t>上年结转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9"/>
              <w:spacing w:before="116" w:line="227" w:lineRule="auto"/>
              <w:rPr/>
            </w:pPr>
            <w:r>
              <w:rPr>
                <w:spacing w:val="5"/>
              </w:rPr>
              <w:t>结转下年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24"/>
              <w:spacing w:before="116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  <w:r>
              <w:rPr>
                <w:spacing w:val="11"/>
              </w:rPr>
              <w:t xml:space="preserve">  </w:t>
            </w:r>
            <w:r>
              <w:rPr>
                <w:spacing w:val="-3"/>
              </w:rPr>
              <w:t>总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计</w:t>
            </w:r>
          </w:p>
        </w:tc>
        <w:tc>
          <w:tcPr>
            <w:tcW w:w="2403" w:type="dxa"/>
            <w:vAlign w:val="top"/>
          </w:tcPr>
          <w:p>
            <w:pPr>
              <w:pStyle w:val="TableText"/>
              <w:ind w:left="1627"/>
              <w:spacing w:before="145" w:line="190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21"/>
              <w:spacing w:before="116" w:line="228" w:lineRule="auto"/>
              <w:rPr/>
            </w:pPr>
            <w:r>
              <w:rPr>
                <w:spacing w:val="-5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5"/>
              </w:rPr>
              <w:t>出</w:t>
            </w:r>
            <w:r>
              <w:rPr>
                <w:spacing w:val="11"/>
              </w:rPr>
              <w:t xml:space="preserve">  </w:t>
            </w:r>
            <w:r>
              <w:rPr>
                <w:spacing w:val="-5"/>
              </w:rPr>
              <w:t>总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921"/>
              <w:spacing w:before="144" w:line="191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922"/>
              <w:spacing w:before="144" w:line="191" w:lineRule="auto"/>
              <w:rPr/>
            </w:pPr>
            <w:r>
              <w:rPr>
                <w:spacing w:val="1"/>
              </w:rPr>
              <w:t>1,477.65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6840" w:h="11900"/>
          <w:pgMar w:top="715" w:right="910" w:bottom="726" w:left="910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2670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公开表5</w:t>
      </w:r>
    </w:p>
    <w:p>
      <w:pPr>
        <w:pStyle w:val="BodyText"/>
        <w:ind w:left="5209"/>
        <w:spacing w:before="73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1"/>
        </w:rPr>
        <w:t>一般公共预算支出情况表</w:t>
      </w:r>
    </w:p>
    <w:p>
      <w:pPr>
        <w:ind w:left="48"/>
        <w:spacing w:before="86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328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5"/>
        <w:gridCol w:w="564"/>
        <w:gridCol w:w="565"/>
        <w:gridCol w:w="3112"/>
        <w:gridCol w:w="1696"/>
        <w:gridCol w:w="1696"/>
        <w:gridCol w:w="1696"/>
        <w:gridCol w:w="1696"/>
        <w:gridCol w:w="1699"/>
      </w:tblGrid>
      <w:tr>
        <w:trPr>
          <w:trHeight w:val="364" w:hRule="atLeast"/>
        </w:trPr>
        <w:tc>
          <w:tcPr>
            <w:tcW w:w="1694" w:type="dxa"/>
            <w:vAlign w:val="top"/>
            <w:gridSpan w:val="3"/>
          </w:tcPr>
          <w:p>
            <w:pPr>
              <w:pStyle w:val="TableText"/>
              <w:ind w:left="474"/>
              <w:spacing w:before="114" w:line="226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311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84"/>
              <w:spacing w:before="297" w:line="226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69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71"/>
              <w:spacing w:before="298" w:line="228" w:lineRule="auto"/>
              <w:rPr/>
            </w:pPr>
            <w:r>
              <w:rPr/>
              <w:t>合</w:t>
            </w:r>
            <w:r>
              <w:rPr>
                <w:spacing w:val="7"/>
              </w:rPr>
              <w:t xml:space="preserve">  </w:t>
            </w:r>
            <w:r>
              <w:rPr/>
              <w:t>计</w:t>
            </w:r>
          </w:p>
        </w:tc>
        <w:tc>
          <w:tcPr>
            <w:tcW w:w="5088" w:type="dxa"/>
            <w:vAlign w:val="top"/>
            <w:gridSpan w:val="3"/>
          </w:tcPr>
          <w:p>
            <w:pPr>
              <w:pStyle w:val="TableText"/>
              <w:ind w:left="2173"/>
              <w:spacing w:before="114" w:line="226" w:lineRule="auto"/>
              <w:rPr/>
            </w:pPr>
            <w:r>
              <w:rPr>
                <w:spacing w:val="6"/>
              </w:rPr>
              <w:t>基本支出</w:t>
            </w:r>
          </w:p>
        </w:tc>
        <w:tc>
          <w:tcPr>
            <w:tcW w:w="16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81"/>
              <w:spacing w:before="298" w:line="227" w:lineRule="auto"/>
              <w:rPr/>
            </w:pPr>
            <w:r>
              <w:rPr>
                <w:spacing w:val="5"/>
              </w:rPr>
              <w:t>项目支出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88"/>
              <w:spacing w:before="112" w:line="227" w:lineRule="auto"/>
              <w:rPr/>
            </w:pPr>
            <w:r>
              <w:rPr>
                <w:spacing w:val="3"/>
              </w:rPr>
              <w:t>类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91"/>
              <w:spacing w:before="113" w:line="228" w:lineRule="auto"/>
              <w:rPr/>
            </w:pPr>
            <w:r>
              <w:rPr/>
              <w:t>款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02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31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pStyle w:val="TableText"/>
              <w:ind w:left="577"/>
              <w:spacing w:before="113" w:line="228" w:lineRule="auto"/>
              <w:rPr/>
            </w:pPr>
            <w:r>
              <w:rPr>
                <w:spacing w:val="-3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479"/>
              <w:spacing w:before="113" w:line="227" w:lineRule="auto"/>
              <w:rPr/>
            </w:pPr>
            <w:r>
              <w:rPr>
                <w:spacing w:val="5"/>
              </w:rPr>
              <w:t>人员支出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323"/>
              <w:spacing w:before="113" w:line="227" w:lineRule="auto"/>
              <w:rPr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6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4"/>
              <w:spacing w:before="126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合</w:t>
            </w:r>
            <w:r>
              <w:rPr>
                <w:sz w:val="15"/>
                <w:szCs w:val="15"/>
                <w:spacing w:val="3"/>
              </w:rPr>
              <w:t xml:space="preserve">  </w:t>
            </w:r>
            <w:r>
              <w:rPr>
                <w:sz w:val="15"/>
                <w:szCs w:val="15"/>
                <w:spacing w:val="-3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067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1,477.65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068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1,268.24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069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1,188.93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9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79.31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1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209.41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207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5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文化旅游体育与传媒支出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067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1,105.59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8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822.99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73.19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1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209.41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5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文化和旅游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067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1,092.99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8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822.99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73.19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2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196.81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5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行政运行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7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8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896.18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822.99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73.19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7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一般行政管理事务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6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9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6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文化活动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97.65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87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97.65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4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其他文化和旅游支出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88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0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4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其他文化旅游体育与传媒支出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97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4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其他文化旅游体育与传媒支出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97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12.60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208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5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8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192.95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192.95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2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186.83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6.12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4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8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187.67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187.67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2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181.55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6.12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5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行政单位离退休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6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74.92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7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74.92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68.80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6.12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4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8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2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0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4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4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210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5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卫生健康支出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2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4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5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行政单位医疗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82.37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221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4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住房保障支出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5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住房改革支出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6840" w:h="11900"/>
          <w:pgMar w:top="715" w:right="1771" w:bottom="726" w:left="1773" w:header="0" w:footer="563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2670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公开表5</w:t>
      </w:r>
    </w:p>
    <w:p>
      <w:pPr>
        <w:pStyle w:val="BodyText"/>
        <w:ind w:left="5209"/>
        <w:spacing w:before="73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1"/>
        </w:rPr>
        <w:t>一般公共预算支出情况表</w:t>
      </w:r>
    </w:p>
    <w:p>
      <w:pPr>
        <w:ind w:left="48"/>
        <w:spacing w:before="86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328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5"/>
        <w:gridCol w:w="564"/>
        <w:gridCol w:w="565"/>
        <w:gridCol w:w="3112"/>
        <w:gridCol w:w="1696"/>
        <w:gridCol w:w="1696"/>
        <w:gridCol w:w="1696"/>
        <w:gridCol w:w="1696"/>
        <w:gridCol w:w="1699"/>
      </w:tblGrid>
      <w:tr>
        <w:trPr>
          <w:trHeight w:val="364" w:hRule="atLeast"/>
        </w:trPr>
        <w:tc>
          <w:tcPr>
            <w:tcW w:w="1694" w:type="dxa"/>
            <w:vAlign w:val="top"/>
            <w:gridSpan w:val="3"/>
          </w:tcPr>
          <w:p>
            <w:pPr>
              <w:pStyle w:val="TableText"/>
              <w:ind w:left="474"/>
              <w:spacing w:before="114" w:line="226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311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84"/>
              <w:spacing w:before="297" w:line="226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69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71"/>
              <w:spacing w:before="298" w:line="228" w:lineRule="auto"/>
              <w:rPr/>
            </w:pPr>
            <w:r>
              <w:rPr/>
              <w:t>合</w:t>
            </w:r>
            <w:r>
              <w:rPr>
                <w:spacing w:val="7"/>
              </w:rPr>
              <w:t xml:space="preserve">  </w:t>
            </w:r>
            <w:r>
              <w:rPr/>
              <w:t>计</w:t>
            </w:r>
          </w:p>
        </w:tc>
        <w:tc>
          <w:tcPr>
            <w:tcW w:w="5088" w:type="dxa"/>
            <w:vAlign w:val="top"/>
            <w:gridSpan w:val="3"/>
          </w:tcPr>
          <w:p>
            <w:pPr>
              <w:pStyle w:val="TableText"/>
              <w:ind w:left="2173"/>
              <w:spacing w:before="114" w:line="226" w:lineRule="auto"/>
              <w:rPr/>
            </w:pPr>
            <w:r>
              <w:rPr>
                <w:spacing w:val="6"/>
              </w:rPr>
              <w:t>基本支出</w:t>
            </w:r>
          </w:p>
        </w:tc>
        <w:tc>
          <w:tcPr>
            <w:tcW w:w="16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81"/>
              <w:spacing w:before="298" w:line="227" w:lineRule="auto"/>
              <w:rPr/>
            </w:pPr>
            <w:r>
              <w:rPr>
                <w:spacing w:val="5"/>
              </w:rPr>
              <w:t>项目支出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88"/>
              <w:spacing w:before="112" w:line="227" w:lineRule="auto"/>
              <w:rPr/>
            </w:pPr>
            <w:r>
              <w:rPr>
                <w:spacing w:val="3"/>
              </w:rPr>
              <w:t>类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91"/>
              <w:spacing w:before="113" w:line="228" w:lineRule="auto"/>
              <w:rPr/>
            </w:pPr>
            <w:r>
              <w:rPr/>
              <w:t>款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02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31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pStyle w:val="TableText"/>
              <w:ind w:left="577"/>
              <w:spacing w:before="113" w:line="228" w:lineRule="auto"/>
              <w:rPr/>
            </w:pPr>
            <w:r>
              <w:rPr>
                <w:spacing w:val="-3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479"/>
              <w:spacing w:before="113" w:line="227" w:lineRule="auto"/>
              <w:rPr/>
            </w:pPr>
            <w:r>
              <w:rPr>
                <w:spacing w:val="5"/>
              </w:rPr>
              <w:t>人员支出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323"/>
              <w:spacing w:before="113" w:line="227" w:lineRule="auto"/>
              <w:rPr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6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6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6840" w:h="11900"/>
          <w:pgMar w:top="715" w:right="1771" w:bottom="726" w:left="1773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1610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公开表6</w:t>
      </w:r>
    </w:p>
    <w:p>
      <w:pPr>
        <w:pStyle w:val="BodyText"/>
        <w:ind w:left="4414"/>
        <w:spacing w:before="73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一般公共预算基本支出情况表</w:t>
      </w:r>
    </w:p>
    <w:p>
      <w:pPr>
        <w:ind w:left="48"/>
        <w:spacing w:before="86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222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5"/>
        <w:gridCol w:w="565"/>
        <w:gridCol w:w="2758"/>
        <w:gridCol w:w="564"/>
        <w:gridCol w:w="564"/>
        <w:gridCol w:w="2758"/>
        <w:gridCol w:w="1484"/>
        <w:gridCol w:w="1484"/>
        <w:gridCol w:w="1485"/>
      </w:tblGrid>
      <w:tr>
        <w:trPr>
          <w:trHeight w:val="365" w:hRule="atLeast"/>
        </w:trPr>
        <w:tc>
          <w:tcPr>
            <w:tcW w:w="1130" w:type="dxa"/>
            <w:vAlign w:val="top"/>
            <w:gridSpan w:val="2"/>
          </w:tcPr>
          <w:p>
            <w:pPr>
              <w:pStyle w:val="TableText"/>
              <w:ind w:left="190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275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4"/>
              <w:spacing w:before="297" w:line="227" w:lineRule="auto"/>
              <w:rPr/>
            </w:pPr>
            <w:r>
              <w:rPr>
                <w:spacing w:val="7"/>
              </w:rPr>
              <w:t>部门预算支出经济分类科目名称</w:t>
            </w:r>
          </w:p>
        </w:tc>
        <w:tc>
          <w:tcPr>
            <w:tcW w:w="1128" w:type="dxa"/>
            <w:vAlign w:val="top"/>
            <w:gridSpan w:val="2"/>
          </w:tcPr>
          <w:p>
            <w:pPr>
              <w:pStyle w:val="TableText"/>
              <w:ind w:left="191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275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6"/>
              <w:spacing w:before="297" w:line="227" w:lineRule="auto"/>
              <w:rPr/>
            </w:pPr>
            <w:r>
              <w:rPr>
                <w:spacing w:val="8"/>
              </w:rPr>
              <w:t>政府预算支出经济分类科目名称</w:t>
            </w:r>
          </w:p>
        </w:tc>
        <w:tc>
          <w:tcPr>
            <w:tcW w:w="4453" w:type="dxa"/>
            <w:vAlign w:val="top"/>
            <w:gridSpan w:val="3"/>
          </w:tcPr>
          <w:p>
            <w:pPr>
              <w:pStyle w:val="TableText"/>
              <w:ind w:left="1666"/>
              <w:spacing w:before="113" w:line="227" w:lineRule="auto"/>
              <w:rPr/>
            </w:pPr>
            <w:r>
              <w:rPr>
                <w:spacing w:val="7"/>
              </w:rPr>
              <w:t>基本支出预算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87"/>
              <w:spacing w:before="111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191"/>
              <w:spacing w:before="111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27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188"/>
              <w:spacing w:before="111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93"/>
              <w:spacing w:before="111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27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pStyle w:val="TableText"/>
              <w:ind w:left="565"/>
              <w:spacing w:before="111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373"/>
              <w:spacing w:before="111" w:line="228" w:lineRule="auto"/>
              <w:rPr/>
            </w:pPr>
            <w:r>
              <w:rPr>
                <w:spacing w:val="6"/>
              </w:rPr>
              <w:t>人员支出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216"/>
              <w:spacing w:before="111" w:line="228" w:lineRule="auto"/>
              <w:rPr/>
            </w:pPr>
            <w:r>
              <w:rPr>
                <w:spacing w:val="1"/>
              </w:rPr>
              <w:t>日常公用支出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2"/>
              <w:spacing w:before="125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合计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pStyle w:val="TableText"/>
              <w:ind w:left="857"/>
              <w:spacing w:before="14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1,268.24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858"/>
              <w:spacing w:before="14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1,188.93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077"/>
              <w:spacing w:before="14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79.31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工资福利支出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2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机关工资福利支出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857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1,108.67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858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1,108.67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基本工资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782.12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1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782.12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津贴补贴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15.15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4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15.15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4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奖金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4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24.05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5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24.05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8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10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1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职工基本医疗保险缴费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5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51.44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6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51.44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公务员医疗补助缴费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21.14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5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21.14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1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13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3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6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商品和服务支出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机关商品和服务支出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6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79.31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077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79.31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6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45.40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0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45.40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17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公务接待费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06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200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公务接待费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1.00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6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1.00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28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4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工会经费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8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9.39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5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9.39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31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公务用车运行维护费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200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公务用车运行维护费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6.40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5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6.40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39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其他交通费用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17.12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085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17.12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1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对个人和家庭补助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对个人和家庭的补助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80.26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80.26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3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退休费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离退休费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68.80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68.80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32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生活补助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31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社会福利和救助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1.67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1.67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07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200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医疗费补助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31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社会福利和救助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9.79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9.79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6840" w:h="11900"/>
          <w:pgMar w:top="715" w:right="2303" w:bottom="726" w:left="2303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4396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公开表7</w:t>
      </w:r>
    </w:p>
    <w:p>
      <w:pPr>
        <w:pStyle w:val="BodyText"/>
        <w:ind w:left="5279"/>
        <w:spacing w:before="73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一般公共预算“三公”经费支出情况表</w:t>
      </w:r>
    </w:p>
    <w:p>
      <w:pPr>
        <w:ind w:left="48"/>
        <w:spacing w:before="86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501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30"/>
        <w:gridCol w:w="1385"/>
        <w:gridCol w:w="1229"/>
        <w:gridCol w:w="1229"/>
        <w:gridCol w:w="1231"/>
        <w:gridCol w:w="1231"/>
        <w:gridCol w:w="1229"/>
        <w:gridCol w:w="1328"/>
        <w:gridCol w:w="1229"/>
        <w:gridCol w:w="1229"/>
        <w:gridCol w:w="1231"/>
        <w:gridCol w:w="1234"/>
      </w:tblGrid>
      <w:tr>
        <w:trPr>
          <w:trHeight w:val="363" w:hRule="atLeast"/>
        </w:trPr>
        <w:tc>
          <w:tcPr>
            <w:tcW w:w="7535" w:type="dxa"/>
            <w:vAlign w:val="top"/>
            <w:gridSpan w:val="6"/>
          </w:tcPr>
          <w:p>
            <w:pPr>
              <w:pStyle w:val="TableText"/>
              <w:ind w:left="3207"/>
              <w:spacing w:before="114" w:line="227" w:lineRule="auto"/>
              <w:rPr/>
            </w:pPr>
            <w:r>
              <w:rPr>
                <w:spacing w:val="5"/>
              </w:rPr>
              <w:t>2023年预算数</w:t>
            </w:r>
          </w:p>
        </w:tc>
        <w:tc>
          <w:tcPr>
            <w:tcW w:w="7480" w:type="dxa"/>
            <w:vAlign w:val="top"/>
            <w:gridSpan w:val="6"/>
          </w:tcPr>
          <w:p>
            <w:pPr>
              <w:pStyle w:val="TableText"/>
              <w:ind w:left="3181"/>
              <w:spacing w:before="114" w:line="227" w:lineRule="auto"/>
              <w:rPr/>
            </w:pPr>
            <w:r>
              <w:rPr>
                <w:spacing w:val="5"/>
              </w:rPr>
              <w:t>2024年预算数</w:t>
            </w:r>
          </w:p>
        </w:tc>
      </w:tr>
      <w:tr>
        <w:trPr>
          <w:trHeight w:val="361" w:hRule="atLeast"/>
        </w:trPr>
        <w:tc>
          <w:tcPr>
            <w:tcW w:w="1230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9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1385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3" w:right="231" w:firstLine="100"/>
              <w:spacing w:before="59" w:line="211" w:lineRule="auto"/>
              <w:rPr/>
            </w:pPr>
            <w:r>
              <w:rPr>
                <w:spacing w:val="2"/>
              </w:rPr>
              <w:t>因公出国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（境）经费</w:t>
            </w:r>
          </w:p>
        </w:tc>
        <w:tc>
          <w:tcPr>
            <w:tcW w:w="3689" w:type="dxa"/>
            <w:vAlign w:val="top"/>
            <w:gridSpan w:val="3"/>
          </w:tcPr>
          <w:p>
            <w:pPr>
              <w:pStyle w:val="TableText"/>
              <w:ind w:left="723"/>
              <w:spacing w:before="113" w:line="227" w:lineRule="auto"/>
              <w:rPr/>
            </w:pPr>
            <w:r>
              <w:rPr>
                <w:spacing w:val="7"/>
              </w:rPr>
              <w:t>公务用车购置及运行维护费</w:t>
            </w:r>
          </w:p>
        </w:tc>
        <w:tc>
          <w:tcPr>
            <w:tcW w:w="123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"/>
              <w:spacing w:before="58" w:line="227" w:lineRule="auto"/>
              <w:rPr/>
            </w:pPr>
            <w:r>
              <w:rPr>
                <w:spacing w:val="5"/>
              </w:rPr>
              <w:t>公务接待费</w:t>
            </w:r>
          </w:p>
        </w:tc>
        <w:tc>
          <w:tcPr>
            <w:tcW w:w="1229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1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1328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8" w:right="199" w:firstLine="100"/>
              <w:spacing w:before="59" w:line="211" w:lineRule="auto"/>
              <w:rPr/>
            </w:pPr>
            <w:r>
              <w:rPr>
                <w:spacing w:val="2"/>
              </w:rPr>
              <w:t>因公出国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（境）经费</w:t>
            </w:r>
          </w:p>
        </w:tc>
        <w:tc>
          <w:tcPr>
            <w:tcW w:w="3689" w:type="dxa"/>
            <w:vAlign w:val="top"/>
            <w:gridSpan w:val="3"/>
          </w:tcPr>
          <w:p>
            <w:pPr>
              <w:pStyle w:val="TableText"/>
              <w:ind w:left="727"/>
              <w:spacing w:before="113" w:line="227" w:lineRule="auto"/>
              <w:rPr/>
            </w:pPr>
            <w:r>
              <w:rPr>
                <w:spacing w:val="7"/>
              </w:rPr>
              <w:t>公务用车购置及运行维护费</w:t>
            </w:r>
          </w:p>
        </w:tc>
        <w:tc>
          <w:tcPr>
            <w:tcW w:w="1234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/>
              <w:spacing w:before="58" w:line="227" w:lineRule="auto"/>
              <w:rPr/>
            </w:pPr>
            <w:r>
              <w:rPr>
                <w:spacing w:val="5"/>
              </w:rPr>
              <w:t>公务接待费</w:t>
            </w:r>
          </w:p>
        </w:tc>
      </w:tr>
      <w:tr>
        <w:trPr>
          <w:trHeight w:val="559" w:hRule="atLeast"/>
        </w:trPr>
        <w:tc>
          <w:tcPr>
            <w:tcW w:w="12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5"/>
              <w:spacing w:before="214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2" w:right="45" w:hanging="372"/>
              <w:spacing w:before="119" w:line="211" w:lineRule="auto"/>
              <w:rPr/>
            </w:pPr>
            <w:r>
              <w:rPr>
                <w:spacing w:val="6"/>
              </w:rPr>
              <w:t>公务用车购置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经费</w:t>
            </w:r>
          </w:p>
        </w:tc>
        <w:tc>
          <w:tcPr>
            <w:tcW w:w="1231" w:type="dxa"/>
            <w:vAlign w:val="top"/>
          </w:tcPr>
          <w:p>
            <w:pPr>
              <w:pStyle w:val="TableText"/>
              <w:ind w:left="340" w:right="46" w:hanging="279"/>
              <w:spacing w:before="119" w:line="211" w:lineRule="auto"/>
              <w:rPr/>
            </w:pPr>
            <w:r>
              <w:rPr>
                <w:spacing w:val="6"/>
              </w:rPr>
              <w:t>公务用车运行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维护费</w:t>
            </w:r>
          </w:p>
        </w:tc>
        <w:tc>
          <w:tcPr>
            <w:tcW w:w="12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9"/>
              <w:spacing w:before="214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5" w:right="41" w:hanging="372"/>
              <w:spacing w:before="119" w:line="211" w:lineRule="auto"/>
              <w:rPr/>
            </w:pPr>
            <w:r>
              <w:rPr>
                <w:spacing w:val="6"/>
              </w:rPr>
              <w:t>公务用车购置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经费</w:t>
            </w:r>
          </w:p>
        </w:tc>
        <w:tc>
          <w:tcPr>
            <w:tcW w:w="1231" w:type="dxa"/>
            <w:vAlign w:val="top"/>
          </w:tcPr>
          <w:p>
            <w:pPr>
              <w:pStyle w:val="TableText"/>
              <w:ind w:left="344" w:right="42" w:hanging="279"/>
              <w:spacing w:before="119" w:line="211" w:lineRule="auto"/>
              <w:rPr/>
            </w:pPr>
            <w:r>
              <w:rPr>
                <w:spacing w:val="6"/>
              </w:rPr>
              <w:t>公务用车运行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维护费</w:t>
            </w:r>
          </w:p>
        </w:tc>
        <w:tc>
          <w:tcPr>
            <w:tcW w:w="123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230" w:type="dxa"/>
            <w:vAlign w:val="top"/>
          </w:tcPr>
          <w:p>
            <w:pPr>
              <w:pStyle w:val="TableText"/>
              <w:ind w:left="893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7.40</w:t>
            </w:r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ind w:left="891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6.40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</w:tcPr>
          <w:p>
            <w:pPr>
              <w:pStyle w:val="TableText"/>
              <w:ind w:left="894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6.40</w:t>
            </w:r>
          </w:p>
        </w:tc>
        <w:tc>
          <w:tcPr>
            <w:tcW w:w="1231" w:type="dxa"/>
            <w:vAlign w:val="top"/>
          </w:tcPr>
          <w:p>
            <w:pPr>
              <w:pStyle w:val="TableText"/>
              <w:ind w:left="903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1.00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895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7.40</w:t>
            </w: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ind w:left="895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6.40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</w:tcPr>
          <w:p>
            <w:pPr>
              <w:pStyle w:val="TableText"/>
              <w:ind w:left="898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6.40</w:t>
            </w:r>
          </w:p>
        </w:tc>
        <w:tc>
          <w:tcPr>
            <w:tcW w:w="1234" w:type="dxa"/>
            <w:vAlign w:val="top"/>
          </w:tcPr>
          <w:p>
            <w:pPr>
              <w:pStyle w:val="TableText"/>
              <w:ind w:left="907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1.00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6840" w:h="11900"/>
          <w:pgMar w:top="1011" w:right="909" w:bottom="726" w:left="910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2642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公开表8</w:t>
      </w:r>
    </w:p>
    <w:p>
      <w:pPr>
        <w:pStyle w:val="BodyText"/>
        <w:ind w:left="5056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政府性基金预算支出情况表</w:t>
      </w:r>
    </w:p>
    <w:p>
      <w:pPr>
        <w:ind w:left="48"/>
        <w:spacing w:before="85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326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436"/>
        <w:gridCol w:w="438"/>
        <w:gridCol w:w="4526"/>
        <w:gridCol w:w="1484"/>
        <w:gridCol w:w="1484"/>
        <w:gridCol w:w="1484"/>
        <w:gridCol w:w="1485"/>
        <w:gridCol w:w="1487"/>
      </w:tblGrid>
      <w:tr>
        <w:trPr>
          <w:trHeight w:val="363" w:hRule="atLeast"/>
        </w:trPr>
        <w:tc>
          <w:tcPr>
            <w:tcW w:w="1311" w:type="dxa"/>
            <w:vAlign w:val="top"/>
            <w:gridSpan w:val="3"/>
          </w:tcPr>
          <w:p>
            <w:pPr>
              <w:pStyle w:val="TableText"/>
              <w:ind w:left="282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4526" w:type="dxa"/>
            <w:vAlign w:val="top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92"/>
              <w:spacing w:before="59" w:line="227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484" w:type="dxa"/>
            <w:vAlign w:val="top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6"/>
              <w:spacing w:before="59" w:line="229" w:lineRule="auto"/>
              <w:rPr/>
            </w:pPr>
            <w:r>
              <w:rPr/>
              <w:t>合</w:t>
            </w:r>
            <w:r>
              <w:rPr>
                <w:spacing w:val="8"/>
              </w:rPr>
              <w:t xml:space="preserve">  </w:t>
            </w:r>
            <w:r>
              <w:rPr/>
              <w:t>计</w:t>
            </w:r>
          </w:p>
        </w:tc>
        <w:tc>
          <w:tcPr>
            <w:tcW w:w="4453" w:type="dxa"/>
            <w:vAlign w:val="top"/>
            <w:gridSpan w:val="3"/>
          </w:tcPr>
          <w:p>
            <w:pPr>
              <w:pStyle w:val="TableText"/>
              <w:ind w:left="1856"/>
              <w:spacing w:before="113" w:line="227" w:lineRule="auto"/>
              <w:rPr/>
            </w:pPr>
            <w:r>
              <w:rPr>
                <w:spacing w:val="6"/>
              </w:rPr>
              <w:t>基本支出</w:t>
            </w:r>
          </w:p>
        </w:tc>
        <w:tc>
          <w:tcPr>
            <w:tcW w:w="1487" w:type="dxa"/>
            <w:vAlign w:val="top"/>
            <w:vMerge w:val="restart"/>
            <w:tcBorders>
              <w:bottom w:val="nil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4"/>
              <w:spacing w:before="58" w:line="228" w:lineRule="auto"/>
              <w:rPr/>
            </w:pPr>
            <w:r>
              <w:rPr>
                <w:spacing w:val="6"/>
              </w:rPr>
              <w:t>项目支出</w:t>
            </w:r>
          </w:p>
        </w:tc>
      </w:tr>
      <w:tr>
        <w:trPr>
          <w:trHeight w:val="417" w:hRule="atLeast"/>
        </w:trPr>
        <w:tc>
          <w:tcPr>
            <w:tcW w:w="437" w:type="dxa"/>
            <w:vAlign w:val="top"/>
          </w:tcPr>
          <w:p>
            <w:pPr>
              <w:pStyle w:val="TableText"/>
              <w:ind w:left="124"/>
              <w:spacing w:before="142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36" w:type="dxa"/>
            <w:vAlign w:val="top"/>
          </w:tcPr>
          <w:p>
            <w:pPr>
              <w:pStyle w:val="TableText"/>
              <w:ind w:left="128"/>
              <w:spacing w:before="141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438" w:type="dxa"/>
            <w:vAlign w:val="top"/>
          </w:tcPr>
          <w:p>
            <w:pPr>
              <w:pStyle w:val="TableText"/>
              <w:ind w:left="131"/>
              <w:spacing w:before="142" w:line="228" w:lineRule="auto"/>
              <w:rPr/>
            </w:pPr>
            <w:r>
              <w:rPr/>
              <w:t>项</w:t>
            </w:r>
          </w:p>
        </w:tc>
        <w:tc>
          <w:tcPr>
            <w:tcW w:w="45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pStyle w:val="TableText"/>
              <w:ind w:left="472"/>
              <w:spacing w:before="141" w:line="229" w:lineRule="auto"/>
              <w:rPr/>
            </w:pPr>
            <w:r>
              <w:rPr>
                <w:spacing w:val="-2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373"/>
              <w:spacing w:before="142" w:line="228" w:lineRule="auto"/>
              <w:rPr/>
            </w:pPr>
            <w:r>
              <w:rPr>
                <w:spacing w:val="6"/>
              </w:rPr>
              <w:t>人员支出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217"/>
              <w:spacing w:before="142" w:line="228" w:lineRule="auto"/>
              <w:rPr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4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4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24" w:lineRule="auto"/>
        <w:rPr>
          <w:rFonts w:ascii="Arial"/>
          <w:sz w:val="21"/>
        </w:rPr>
      </w:pPr>
      <w:r/>
    </w:p>
    <w:p>
      <w:pPr>
        <w:ind w:left="57"/>
        <w:spacing w:before="65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（注：2024年没有使用政府性基金预算拨款安排的支出。）</w:t>
      </w:r>
    </w:p>
    <w:p>
      <w:pPr>
        <w:spacing w:line="225" w:lineRule="auto"/>
        <w:sectPr>
          <w:footerReference w:type="default" r:id="rId18"/>
          <w:pgSz w:w="16840" w:h="11900"/>
          <w:pgMar w:top="1011" w:right="1785" w:bottom="726" w:left="1787" w:header="0" w:footer="564" w:gutter="0"/>
        </w:sectPr>
        <w:rPr>
          <w:rFonts w:ascii="SimSun" w:hAnsi="SimSun" w:eastAsia="SimSun" w:cs="SimSun"/>
          <w:sz w:val="20"/>
          <w:szCs w:val="20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1779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公开表9</w:t>
      </w:r>
    </w:p>
    <w:p>
      <w:pPr>
        <w:pStyle w:val="BodyText"/>
        <w:ind w:left="4511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1"/>
        </w:rPr>
        <w:t>国有资本经营预算支出情况表</w:t>
      </w:r>
    </w:p>
    <w:p>
      <w:pPr>
        <w:ind w:left="48"/>
        <w:spacing w:before="85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239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8"/>
        <w:gridCol w:w="437"/>
        <w:gridCol w:w="438"/>
        <w:gridCol w:w="3168"/>
        <w:gridCol w:w="1554"/>
        <w:gridCol w:w="1554"/>
        <w:gridCol w:w="1554"/>
        <w:gridCol w:w="1556"/>
        <w:gridCol w:w="1699"/>
      </w:tblGrid>
      <w:tr>
        <w:trPr>
          <w:trHeight w:val="363" w:hRule="atLeast"/>
        </w:trPr>
        <w:tc>
          <w:tcPr>
            <w:tcW w:w="1313" w:type="dxa"/>
            <w:vAlign w:val="top"/>
            <w:gridSpan w:val="3"/>
          </w:tcPr>
          <w:p>
            <w:pPr>
              <w:pStyle w:val="TableText"/>
              <w:ind w:left="282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316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11"/>
              <w:spacing w:before="297" w:line="227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5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99"/>
              <w:spacing w:before="297" w:line="229" w:lineRule="auto"/>
              <w:rPr/>
            </w:pPr>
            <w:r>
              <w:rPr/>
              <w:t>合</w:t>
            </w:r>
            <w:r>
              <w:rPr>
                <w:spacing w:val="8"/>
              </w:rPr>
              <w:t xml:space="preserve">  </w:t>
            </w:r>
            <w:r>
              <w:rPr/>
              <w:t>计</w:t>
            </w:r>
          </w:p>
        </w:tc>
        <w:tc>
          <w:tcPr>
            <w:tcW w:w="4664" w:type="dxa"/>
            <w:vAlign w:val="top"/>
            <w:gridSpan w:val="3"/>
          </w:tcPr>
          <w:p>
            <w:pPr>
              <w:pStyle w:val="TableText"/>
              <w:ind w:left="1961"/>
              <w:spacing w:before="113" w:line="227" w:lineRule="auto"/>
              <w:rPr/>
            </w:pPr>
            <w:r>
              <w:rPr>
                <w:spacing w:val="6"/>
              </w:rPr>
              <w:t>基本支出</w:t>
            </w:r>
          </w:p>
        </w:tc>
        <w:tc>
          <w:tcPr>
            <w:tcW w:w="16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80"/>
              <w:spacing w:before="297" w:line="228" w:lineRule="auto"/>
              <w:rPr/>
            </w:pPr>
            <w:r>
              <w:rPr>
                <w:spacing w:val="6"/>
              </w:rPr>
              <w:t>项目支出</w:t>
            </w:r>
          </w:p>
        </w:tc>
      </w:tr>
      <w:tr>
        <w:trPr>
          <w:trHeight w:val="360" w:hRule="atLeast"/>
        </w:trPr>
        <w:tc>
          <w:tcPr>
            <w:tcW w:w="438" w:type="dxa"/>
            <w:vAlign w:val="top"/>
          </w:tcPr>
          <w:p>
            <w:pPr>
              <w:pStyle w:val="TableText"/>
              <w:ind w:left="124"/>
              <w:spacing w:before="113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37" w:type="dxa"/>
            <w:vAlign w:val="top"/>
          </w:tcPr>
          <w:p>
            <w:pPr>
              <w:pStyle w:val="TableText"/>
              <w:ind w:left="127"/>
              <w:spacing w:before="113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438" w:type="dxa"/>
            <w:vAlign w:val="top"/>
          </w:tcPr>
          <w:p>
            <w:pPr>
              <w:pStyle w:val="TableText"/>
              <w:ind w:left="129"/>
              <w:spacing w:before="113" w:line="228" w:lineRule="auto"/>
              <w:rPr/>
            </w:pPr>
            <w:r>
              <w:rPr/>
              <w:t>项</w:t>
            </w:r>
          </w:p>
        </w:tc>
        <w:tc>
          <w:tcPr>
            <w:tcW w:w="3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pStyle w:val="TableText"/>
              <w:ind w:left="506"/>
              <w:spacing w:before="113" w:line="229" w:lineRule="auto"/>
              <w:rPr/>
            </w:pPr>
            <w:r>
              <w:rPr>
                <w:spacing w:val="-2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554" w:type="dxa"/>
            <w:vAlign w:val="top"/>
          </w:tcPr>
          <w:p>
            <w:pPr>
              <w:pStyle w:val="TableText"/>
              <w:ind w:left="408"/>
              <w:spacing w:before="113" w:line="228" w:lineRule="auto"/>
              <w:rPr/>
            </w:pPr>
            <w:r>
              <w:rPr>
                <w:spacing w:val="6"/>
              </w:rPr>
              <w:t>人员支出</w:t>
            </w:r>
          </w:p>
        </w:tc>
        <w:tc>
          <w:tcPr>
            <w:tcW w:w="1556" w:type="dxa"/>
            <w:vAlign w:val="top"/>
          </w:tcPr>
          <w:p>
            <w:pPr>
              <w:pStyle w:val="TableText"/>
              <w:ind w:left="253"/>
              <w:spacing w:before="113" w:line="228" w:lineRule="auto"/>
              <w:rPr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6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24" w:lineRule="auto"/>
        <w:rPr>
          <w:rFonts w:ascii="Arial"/>
          <w:sz w:val="21"/>
        </w:rPr>
      </w:pPr>
      <w:r/>
    </w:p>
    <w:p>
      <w:pPr>
        <w:ind w:left="57"/>
        <w:spacing w:before="65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（注：2024年没有使用国有资本经营预</w:t>
      </w:r>
      <w:r>
        <w:rPr>
          <w:rFonts w:ascii="SimSun" w:hAnsi="SimSun" w:eastAsia="SimSun" w:cs="SimSun"/>
          <w:sz w:val="20"/>
          <w:szCs w:val="20"/>
          <w:spacing w:val="5"/>
        </w:rPr>
        <w:t>算拨款安排的支出。）</w:t>
      </w:r>
    </w:p>
    <w:p>
      <w:pPr>
        <w:spacing w:line="225" w:lineRule="auto"/>
        <w:sectPr>
          <w:footerReference w:type="default" r:id="rId19"/>
          <w:pgSz w:w="16840" w:h="11900"/>
          <w:pgMar w:top="1011" w:right="2217" w:bottom="726" w:left="2218" w:header="0" w:footer="564" w:gutter="0"/>
        </w:sectPr>
        <w:rPr>
          <w:rFonts w:ascii="SimSun" w:hAnsi="SimSun" w:eastAsia="SimSun" w:cs="SimSun"/>
          <w:sz w:val="20"/>
          <w:szCs w:val="20"/>
        </w:rPr>
      </w:pPr>
    </w:p>
    <w:p>
      <w:pPr>
        <w:ind w:left="14848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公开表10</w:t>
      </w:r>
    </w:p>
    <w:p>
      <w:pPr>
        <w:pStyle w:val="BodyText"/>
        <w:ind w:left="6601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基本支出预算情况表</w:t>
      </w:r>
    </w:p>
    <w:p>
      <w:pPr>
        <w:ind w:left="48"/>
        <w:spacing w:before="85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555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4"/>
        <w:gridCol w:w="423"/>
        <w:gridCol w:w="1981"/>
        <w:gridCol w:w="423"/>
        <w:gridCol w:w="423"/>
        <w:gridCol w:w="1980"/>
        <w:gridCol w:w="1131"/>
        <w:gridCol w:w="1131"/>
        <w:gridCol w:w="1131"/>
        <w:gridCol w:w="1131"/>
        <w:gridCol w:w="1131"/>
        <w:gridCol w:w="1131"/>
        <w:gridCol w:w="1131"/>
        <w:gridCol w:w="989"/>
        <w:gridCol w:w="990"/>
      </w:tblGrid>
      <w:tr>
        <w:trPr>
          <w:trHeight w:val="365" w:hRule="atLeast"/>
        </w:trPr>
        <w:tc>
          <w:tcPr>
            <w:tcW w:w="847" w:type="dxa"/>
            <w:vAlign w:val="top"/>
            <w:gridSpan w:val="2"/>
          </w:tcPr>
          <w:p>
            <w:pPr>
              <w:pStyle w:val="TableText"/>
              <w:ind w:left="49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1981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04" w:right="46" w:hanging="751"/>
              <w:spacing w:before="58" w:line="210" w:lineRule="auto"/>
              <w:rPr/>
            </w:pPr>
            <w:r>
              <w:rPr>
                <w:spacing w:val="7"/>
              </w:rPr>
              <w:t>部门预算支出经济分类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科目</w:t>
            </w:r>
          </w:p>
        </w:tc>
        <w:tc>
          <w:tcPr>
            <w:tcW w:w="846" w:type="dxa"/>
            <w:vAlign w:val="top"/>
            <w:gridSpan w:val="2"/>
          </w:tcPr>
          <w:p>
            <w:pPr>
              <w:pStyle w:val="TableText"/>
              <w:ind w:left="49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1980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06" w:right="44" w:hanging="753"/>
              <w:spacing w:before="58" w:line="210" w:lineRule="auto"/>
              <w:rPr/>
            </w:pPr>
            <w:r>
              <w:rPr>
                <w:spacing w:val="7"/>
              </w:rPr>
              <w:t>政府预算支出经济分类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科目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2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4524" w:type="dxa"/>
            <w:vAlign w:val="top"/>
            <w:gridSpan w:val="4"/>
          </w:tcPr>
          <w:p>
            <w:pPr>
              <w:pStyle w:val="TableText"/>
              <w:ind w:left="1891"/>
              <w:spacing w:before="114" w:line="227" w:lineRule="auto"/>
              <w:rPr/>
            </w:pPr>
            <w:r>
              <w:rPr>
                <w:spacing w:val="6"/>
              </w:rPr>
              <w:t>财政拨款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1" w:right="89" w:hanging="190"/>
              <w:spacing w:before="59" w:line="211" w:lineRule="auto"/>
              <w:rPr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6"/>
              <w:spacing w:before="58" w:line="228" w:lineRule="auto"/>
              <w:rPr/>
            </w:pPr>
            <w:r>
              <w:rPr>
                <w:spacing w:val="6"/>
              </w:rPr>
              <w:t>单位资金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6"/>
              <w:spacing w:before="208" w:line="193" w:lineRule="auto"/>
              <w:rPr/>
            </w:pPr>
            <w:r>
              <w:rPr>
                <w:spacing w:val="6"/>
              </w:rPr>
              <w:t>使用非财</w:t>
            </w:r>
          </w:p>
          <w:p>
            <w:pPr>
              <w:pStyle w:val="TableText"/>
              <w:ind w:left="125"/>
              <w:spacing w:line="193" w:lineRule="auto"/>
              <w:rPr/>
            </w:pPr>
            <w:r>
              <w:rPr>
                <w:spacing w:val="6"/>
              </w:rPr>
              <w:t>政拨款结</w:t>
            </w:r>
          </w:p>
          <w:p>
            <w:pPr>
              <w:pStyle w:val="TableText"/>
              <w:ind w:left="409"/>
              <w:spacing w:line="228" w:lineRule="auto"/>
              <w:rPr/>
            </w:pPr>
            <w:r>
              <w:rPr/>
              <w:t>余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59" w:line="227" w:lineRule="auto"/>
              <w:rPr/>
            </w:pPr>
            <w:r>
              <w:rPr>
                <w:spacing w:val="6"/>
              </w:rPr>
              <w:t>上年结转</w:t>
            </w:r>
          </w:p>
        </w:tc>
      </w:tr>
      <w:tr>
        <w:trPr>
          <w:trHeight w:val="558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17"/>
              <w:spacing w:before="210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20"/>
              <w:spacing w:before="210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198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17"/>
              <w:spacing w:before="210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21"/>
              <w:spacing w:before="210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19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pStyle w:val="TableText"/>
              <w:ind w:left="388"/>
              <w:spacing w:before="210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6" w:right="90" w:hanging="374"/>
              <w:spacing w:before="116" w:line="210" w:lineRule="auto"/>
              <w:rPr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382" w:right="90" w:hanging="282"/>
              <w:spacing w:before="116" w:line="210" w:lineRule="auto"/>
              <w:rPr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289" w:right="89" w:hanging="170"/>
              <w:spacing w:before="116" w:line="210" w:lineRule="auto"/>
              <w:rPr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3"/>
              <w:spacing w:before="134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合计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02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1,268.24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02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1,268.24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03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1,268.24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4"/>
              <w:spacing w:before="134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工资福利支出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pStyle w:val="TableText"/>
              <w:ind w:left="43"/>
              <w:spacing w:before="134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机关工资福利支出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02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1,108.67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02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1,108.67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03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1,108.67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5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基本工资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4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45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782.12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46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782.12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46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782.12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津贴补贴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8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15.15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15.15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15.15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4"/>
              <w:spacing w:before="13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奖金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9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24.05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9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24.05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0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24.05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51" w:right="129" w:firstLine="140"/>
              <w:spacing w:before="60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</w:t>
            </w:r>
            <w:r>
              <w:rPr>
                <w:sz w:val="15"/>
                <w:szCs w:val="15"/>
                <w:spacing w:val="2"/>
              </w:rPr>
              <w:t xml:space="preserve"> </w:t>
            </w:r>
            <w:r>
              <w:rPr>
                <w:sz w:val="15"/>
                <w:szCs w:val="15"/>
                <w:spacing w:val="-3"/>
              </w:rPr>
              <w:t>险缴费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3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3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4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112.75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10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职工基本医疗保险缴费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0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51.44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1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51.44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1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51.44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7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公务员医疗补助缴费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21.14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21.14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21.14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12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5.28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13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3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8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8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8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96.74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4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商品和服务支出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pStyle w:val="TableText"/>
              <w:ind w:left="43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机关商品和服务支出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1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79.31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1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79.31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1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79.31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6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7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7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45.40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7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45.40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7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45.40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17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7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公务接待费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06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9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公务接待费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1.00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1.00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1.00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28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5"/>
              <w:spacing w:before="13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工会经费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7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9.39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9.39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9.39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31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7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公务用车运行维护费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9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公务用车运行维护费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6.40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6.40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6.40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39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其他交通费用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7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8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17.12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17.12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17.12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1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对个人和家庭补助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pStyle w:val="TableText"/>
              <w:ind w:left="43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对个人和家庭的补助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8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80.26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8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80.26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8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80.26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3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退休费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离退休费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8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68.80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68.80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68.80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7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生活补助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社会福利和救助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1.67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07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200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医疗费补助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社会福利和救助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9.79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9.79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9.79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6840" w:h="11900"/>
          <w:pgMar w:top="715" w:right="642" w:bottom="726" w:left="642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4991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公开表11</w:t>
      </w:r>
    </w:p>
    <w:p>
      <w:pPr>
        <w:pStyle w:val="BodyText"/>
        <w:ind w:left="6672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项目支出预算情况表</w:t>
      </w:r>
    </w:p>
    <w:p>
      <w:pPr>
        <w:ind w:left="50"/>
        <w:spacing w:before="85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569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955"/>
        <w:gridCol w:w="1201"/>
        <w:gridCol w:w="1059"/>
        <w:gridCol w:w="1059"/>
        <w:gridCol w:w="1059"/>
        <w:gridCol w:w="1060"/>
        <w:gridCol w:w="1060"/>
        <w:gridCol w:w="1060"/>
        <w:gridCol w:w="1060"/>
        <w:gridCol w:w="1059"/>
        <w:gridCol w:w="1063"/>
      </w:tblGrid>
      <w:tr>
        <w:trPr>
          <w:trHeight w:val="365" w:hRule="atLeast"/>
        </w:trPr>
        <w:tc>
          <w:tcPr>
            <w:tcW w:w="4955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02"/>
              <w:spacing w:before="58" w:line="228" w:lineRule="auto"/>
              <w:rPr/>
            </w:pPr>
            <w:r>
              <w:rPr>
                <w:spacing w:val="6"/>
              </w:rPr>
              <w:t>项目名称</w:t>
            </w:r>
          </w:p>
        </w:tc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59" w:line="227" w:lineRule="auto"/>
              <w:rPr/>
            </w:pPr>
            <w:r>
              <w:rPr>
                <w:spacing w:val="6"/>
              </w:rPr>
              <w:t>项目类别</w:t>
            </w:r>
          </w:p>
        </w:tc>
        <w:tc>
          <w:tcPr>
            <w:tcW w:w="1059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2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4238" w:type="dxa"/>
            <w:vAlign w:val="top"/>
            <w:gridSpan w:val="4"/>
          </w:tcPr>
          <w:p>
            <w:pPr>
              <w:pStyle w:val="TableText"/>
              <w:ind w:left="1746"/>
              <w:spacing w:before="114" w:line="227" w:lineRule="auto"/>
              <w:rPr/>
            </w:pPr>
            <w:r>
              <w:rPr>
                <w:spacing w:val="6"/>
              </w:rPr>
              <w:t>财政拨款</w:t>
            </w:r>
          </w:p>
        </w:tc>
        <w:tc>
          <w:tcPr>
            <w:tcW w:w="1060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 w:right="54" w:hanging="190"/>
              <w:spacing w:before="59" w:line="211" w:lineRule="auto"/>
              <w:rPr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060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1"/>
              <w:spacing w:before="58" w:line="228" w:lineRule="auto"/>
              <w:rPr/>
            </w:pPr>
            <w:r>
              <w:rPr>
                <w:spacing w:val="6"/>
              </w:rPr>
              <w:t>单位资金</w:t>
            </w:r>
          </w:p>
        </w:tc>
        <w:tc>
          <w:tcPr>
            <w:tcW w:w="1059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1" w:right="52" w:hanging="94"/>
              <w:spacing w:before="58" w:line="210" w:lineRule="auto"/>
              <w:rPr/>
            </w:pPr>
            <w:r>
              <w:rPr>
                <w:spacing w:val="6"/>
              </w:rPr>
              <w:t>使用非财政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拨款结余</w:t>
            </w:r>
          </w:p>
        </w:tc>
        <w:tc>
          <w:tcPr>
            <w:tcW w:w="1063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59" w:line="227" w:lineRule="auto"/>
              <w:rPr/>
            </w:pPr>
            <w:r>
              <w:rPr>
                <w:spacing w:val="6"/>
              </w:rPr>
              <w:t>上年结转</w:t>
            </w:r>
          </w:p>
        </w:tc>
      </w:tr>
      <w:tr>
        <w:trPr>
          <w:trHeight w:val="558" w:hRule="atLeast"/>
        </w:trPr>
        <w:tc>
          <w:tcPr>
            <w:tcW w:w="495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49"/>
              <w:spacing w:before="210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38" w:right="56" w:hanging="374"/>
              <w:spacing w:before="116" w:line="210" w:lineRule="auto"/>
              <w:rPr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46" w:right="55" w:hanging="282"/>
              <w:spacing w:before="116" w:line="210" w:lineRule="auto"/>
              <w:rPr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252" w:right="55" w:hanging="170"/>
              <w:spacing w:before="116" w:line="210" w:lineRule="auto"/>
              <w:rPr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0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9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ind w:left="568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209.41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569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209.41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571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209.41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4"/>
              <w:spacing w:before="134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文旅工作保障经费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6"/>
              <w:spacing w:before="134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其他运转类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5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7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8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77.16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4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文化中心运转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5"/>
              <w:spacing w:before="134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5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6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22.00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4"/>
              <w:spacing w:before="13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文化惠民工程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5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3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25.62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5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25.62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6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25.62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4"/>
              <w:spacing w:before="13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文化活动项目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5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29.58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5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29.58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6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29.58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1"/>
              <w:spacing w:before="136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送电影下乡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5"/>
              <w:spacing w:before="13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53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11.26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54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11.26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56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11.26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3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户户通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5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28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1.34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30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1.34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31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1.34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4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农家书屋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5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22.45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5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22.45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6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22.45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3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两馆活动经费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5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20.00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5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20.00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46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20.00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1"/>
          <w:pgSz w:w="16840" w:h="11900"/>
          <w:pgMar w:top="715" w:right="569" w:bottom="726" w:left="569" w:header="0" w:footer="563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4961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公开表12</w:t>
      </w:r>
    </w:p>
    <w:p>
      <w:pPr>
        <w:pStyle w:val="BodyText"/>
        <w:ind w:left="6918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政府采购预算表</w:t>
      </w:r>
    </w:p>
    <w:p>
      <w:pPr>
        <w:ind w:left="48"/>
        <w:spacing w:before="85" w:line="230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淄博市张店区文化和旅游局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566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94"/>
        <w:gridCol w:w="479"/>
        <w:gridCol w:w="551"/>
        <w:gridCol w:w="3395"/>
        <w:gridCol w:w="1414"/>
        <w:gridCol w:w="1414"/>
        <w:gridCol w:w="1130"/>
        <w:gridCol w:w="1130"/>
        <w:gridCol w:w="1131"/>
        <w:gridCol w:w="1131"/>
        <w:gridCol w:w="1131"/>
        <w:gridCol w:w="1130"/>
        <w:gridCol w:w="1135"/>
      </w:tblGrid>
      <w:tr>
        <w:trPr>
          <w:trHeight w:val="363" w:hRule="atLeast"/>
        </w:trPr>
        <w:tc>
          <w:tcPr>
            <w:tcW w:w="1524" w:type="dxa"/>
            <w:vAlign w:val="top"/>
            <w:gridSpan w:val="3"/>
          </w:tcPr>
          <w:p>
            <w:pPr>
              <w:pStyle w:val="TableText"/>
              <w:ind w:left="388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3395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25"/>
              <w:spacing w:before="59" w:line="227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0746" w:type="dxa"/>
            <w:vAlign w:val="top"/>
            <w:gridSpan w:val="9"/>
          </w:tcPr>
          <w:p>
            <w:pPr>
              <w:pStyle w:val="TableText"/>
              <w:ind w:left="4301"/>
              <w:spacing w:before="114" w:line="227" w:lineRule="auto"/>
              <w:rPr/>
            </w:pPr>
            <w:r>
              <w:rPr>
                <w:spacing w:val="-1"/>
              </w:rPr>
              <w:t>资</w:t>
            </w:r>
            <w:r>
              <w:rPr>
                <w:spacing w:val="6"/>
              </w:rPr>
              <w:t xml:space="preserve">     </w:t>
            </w:r>
            <w:r>
              <w:rPr>
                <w:spacing w:val="-1"/>
              </w:rPr>
              <w:t>金</w:t>
            </w:r>
            <w:r>
              <w:rPr>
                <w:spacing w:val="5"/>
              </w:rPr>
              <w:t xml:space="preserve">     </w:t>
            </w:r>
            <w:r>
              <w:rPr>
                <w:spacing w:val="-1"/>
              </w:rPr>
              <w:t>来</w:t>
            </w:r>
            <w:r>
              <w:rPr>
                <w:spacing w:val="6"/>
              </w:rPr>
              <w:t xml:space="preserve">     </w:t>
            </w:r>
            <w:r>
              <w:rPr>
                <w:spacing w:val="-1"/>
              </w:rPr>
              <w:t>源</w:t>
            </w:r>
          </w:p>
        </w:tc>
      </w:tr>
      <w:tr>
        <w:trPr>
          <w:trHeight w:val="362" w:hRule="atLeast"/>
        </w:trPr>
        <w:tc>
          <w:tcPr>
            <w:tcW w:w="494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2"/>
              <w:spacing w:before="58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79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9"/>
              <w:spacing w:before="59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55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58" w:line="228" w:lineRule="auto"/>
              <w:rPr/>
            </w:pPr>
            <w:r>
              <w:rPr/>
              <w:t>项</w:t>
            </w:r>
          </w:p>
        </w:tc>
        <w:tc>
          <w:tcPr>
            <w:tcW w:w="339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3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4805" w:type="dxa"/>
            <w:vAlign w:val="top"/>
            <w:gridSpan w:val="4"/>
          </w:tcPr>
          <w:p>
            <w:pPr>
              <w:pStyle w:val="TableText"/>
              <w:ind w:left="2032"/>
              <w:spacing w:before="113" w:line="227" w:lineRule="auto"/>
              <w:rPr/>
            </w:pPr>
            <w:r>
              <w:rPr>
                <w:spacing w:val="6"/>
              </w:rPr>
              <w:t>财政拨款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2" w:right="88" w:hanging="190"/>
              <w:spacing w:before="58" w:line="211" w:lineRule="auto"/>
              <w:rPr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8"/>
              <w:spacing w:before="58" w:line="228" w:lineRule="auto"/>
              <w:rPr/>
            </w:pPr>
            <w:r>
              <w:rPr>
                <w:spacing w:val="6"/>
              </w:rPr>
              <w:t>单位资金</w:t>
            </w:r>
          </w:p>
        </w:tc>
        <w:tc>
          <w:tcPr>
            <w:tcW w:w="1130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8" w:right="86" w:hanging="94"/>
              <w:spacing w:before="59" w:line="210" w:lineRule="auto"/>
              <w:rPr/>
            </w:pPr>
            <w:r>
              <w:rPr>
                <w:spacing w:val="6"/>
              </w:rPr>
              <w:t>使用非财政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拨款结余</w:t>
            </w:r>
          </w:p>
        </w:tc>
        <w:tc>
          <w:tcPr>
            <w:tcW w:w="1135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9"/>
              <w:spacing w:before="58" w:line="227" w:lineRule="auto"/>
              <w:rPr/>
            </w:pPr>
            <w:r>
              <w:rPr>
                <w:spacing w:val="6"/>
              </w:rPr>
              <w:t>上年结转</w:t>
            </w:r>
          </w:p>
        </w:tc>
      </w:tr>
      <w:tr>
        <w:trPr>
          <w:trHeight w:val="560" w:hRule="atLeast"/>
        </w:trPr>
        <w:tc>
          <w:tcPr>
            <w:tcW w:w="49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</w:tcPr>
          <w:p>
            <w:pPr>
              <w:pStyle w:val="TableText"/>
              <w:ind w:left="529"/>
              <w:spacing w:before="213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475" w:right="90" w:hanging="374"/>
              <w:spacing w:before="119" w:line="210" w:lineRule="auto"/>
              <w:rPr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383" w:right="88" w:hanging="282"/>
              <w:spacing w:before="119" w:line="210" w:lineRule="auto"/>
              <w:rPr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290" w:right="88" w:hanging="170"/>
              <w:spacing w:before="119" w:line="210" w:lineRule="auto"/>
              <w:rPr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5" w:type="dxa"/>
            <w:vAlign w:val="top"/>
          </w:tcPr>
          <w:p>
            <w:pPr>
              <w:pStyle w:val="TableText"/>
              <w:ind w:left="44"/>
              <w:spacing w:before="128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合</w:t>
            </w:r>
            <w:r>
              <w:rPr>
                <w:sz w:val="15"/>
                <w:szCs w:val="15"/>
                <w:spacing w:val="3"/>
              </w:rPr>
              <w:t xml:space="preserve">  </w:t>
            </w:r>
            <w:r>
              <w:rPr>
                <w:sz w:val="15"/>
                <w:szCs w:val="15"/>
                <w:spacing w:val="-3"/>
              </w:rPr>
              <w:t>计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01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26.68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0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26.68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71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26.68</w:t>
            </w: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494" w:type="dxa"/>
            <w:vAlign w:val="top"/>
          </w:tcPr>
          <w:p>
            <w:pPr>
              <w:pStyle w:val="TableText"/>
              <w:ind w:left="137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207</w:t>
            </w:r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5" w:type="dxa"/>
            <w:vAlign w:val="top"/>
          </w:tcPr>
          <w:p>
            <w:pPr>
              <w:pStyle w:val="TableText"/>
              <w:ind w:left="45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文化旅游体育与传媒支出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0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26.68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0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26.68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71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26.68</w:t>
            </w: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</w:tcPr>
          <w:p>
            <w:pPr>
              <w:pStyle w:val="TableText"/>
              <w:ind w:left="168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5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5" w:type="dxa"/>
            <w:vAlign w:val="top"/>
          </w:tcPr>
          <w:p>
            <w:pPr>
              <w:pStyle w:val="TableText"/>
              <w:ind w:left="196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文化和旅游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0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26.68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0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26.68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71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26.68</w:t>
            </w: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1" w:type="dxa"/>
            <w:vAlign w:val="top"/>
          </w:tcPr>
          <w:p>
            <w:pPr>
              <w:pStyle w:val="TableText"/>
              <w:ind w:left="205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395" w:type="dxa"/>
            <w:vAlign w:val="top"/>
          </w:tcPr>
          <w:p>
            <w:pPr>
              <w:pStyle w:val="TableText"/>
              <w:ind w:left="345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行政运行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86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1.80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86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1.80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80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1.80</w:t>
            </w: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1" w:type="dxa"/>
            <w:vAlign w:val="top"/>
          </w:tcPr>
          <w:p>
            <w:pPr>
              <w:pStyle w:val="TableText"/>
              <w:ind w:left="205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3395" w:type="dxa"/>
            <w:vAlign w:val="top"/>
          </w:tcPr>
          <w:p>
            <w:pPr>
              <w:pStyle w:val="TableText"/>
              <w:ind w:left="347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一般行政管理事务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01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24.88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100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24.88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71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24.88</w:t>
            </w: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6840" w:h="11900"/>
          <w:pgMar w:top="1011" w:right="583" w:bottom="726" w:left="585" w:header="0" w:footer="563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spacing w:before="176" w:line="222" w:lineRule="auto"/>
        <w:rPr>
          <w:sz w:val="44"/>
          <w:szCs w:val="44"/>
        </w:rPr>
      </w:pPr>
      <w:r>
        <w:rPr>
          <w:sz w:val="44"/>
          <w:szCs w:val="44"/>
          <w:spacing w:val="-4"/>
        </w:rPr>
        <w:t>第三部分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left="1210"/>
        <w:spacing w:before="143" w:line="221" w:lineRule="auto"/>
        <w:rPr>
          <w:sz w:val="44"/>
          <w:szCs w:val="44"/>
        </w:rPr>
      </w:pPr>
      <w:r>
        <w:rPr>
          <w:sz w:val="44"/>
          <w:szCs w:val="44"/>
          <w:spacing w:val="-1"/>
        </w:rPr>
        <w:t>2024年部门预算情况和重要事项说明</w:t>
      </w:r>
    </w:p>
    <w:p>
      <w:pPr>
        <w:spacing w:line="221" w:lineRule="auto"/>
        <w:sectPr>
          <w:footerReference w:type="default" r:id="rId23"/>
          <w:pgSz w:w="11900" w:h="16840"/>
          <w:pgMar w:top="1431" w:right="1785" w:bottom="726" w:left="1234" w:header="0" w:footer="564" w:gutter="0"/>
        </w:sectPr>
        <w:rPr>
          <w:sz w:val="44"/>
          <w:szCs w:val="44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pStyle w:val="BodyText"/>
        <w:ind w:left="559"/>
        <w:spacing w:before="91" w:line="221" w:lineRule="auto"/>
        <w:rPr/>
      </w:pPr>
      <w:r>
        <w:rPr>
          <w:spacing w:val="-3"/>
        </w:rPr>
        <w:t>一、预算收支增减变化情况说明</w:t>
      </w:r>
    </w:p>
    <w:p>
      <w:pPr>
        <w:ind w:left="4" w:firstLine="558"/>
        <w:spacing w:before="225" w:line="35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按照综合预算的原则，本部门所有收入和支出均纳入部门预算管理,部门</w:t>
      </w:r>
      <w:r>
        <w:rPr>
          <w:rFonts w:ascii="FangSong" w:hAnsi="FangSong" w:eastAsia="FangSong" w:cs="FangSong"/>
          <w:sz w:val="28"/>
          <w:szCs w:val="28"/>
          <w:spacing w:val="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本级和所属单位的收入和支出均包含在部门预算中。</w:t>
      </w:r>
    </w:p>
    <w:p>
      <w:pPr>
        <w:ind w:left="18" w:right="140" w:firstLine="544"/>
        <w:spacing w:before="49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（一）收入预算：2024年收入预算1,477.65万元，其中：一般公共预算</w:t>
      </w:r>
      <w:r>
        <w:rPr>
          <w:rFonts w:ascii="FangSong" w:hAnsi="FangSong" w:eastAsia="FangSong" w:cs="FangSong"/>
          <w:sz w:val="28"/>
          <w:szCs w:val="28"/>
          <w:spacing w:val="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收入1,477.65万元。</w:t>
      </w:r>
    </w:p>
    <w:p>
      <w:pPr>
        <w:ind w:left="15" w:right="700" w:firstLine="547"/>
        <w:spacing w:before="222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（二）支出预算：2024年支出预算1,477.65万元，其中：基本支出</w:t>
      </w:r>
      <w:r>
        <w:rPr>
          <w:rFonts w:ascii="FangSong" w:hAnsi="FangSong" w:eastAsia="FangSong" w:cs="FangSong"/>
          <w:sz w:val="28"/>
          <w:szCs w:val="28"/>
          <w:spacing w:val="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1,268.24万元，项目支出209.41万元。</w:t>
      </w:r>
    </w:p>
    <w:p>
      <w:pPr>
        <w:ind w:right="700" w:firstLine="563"/>
        <w:spacing w:before="221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（三）增减变化情况：2024年收支预算1,477.65万元，比上年增加</w:t>
      </w:r>
      <w:r>
        <w:rPr>
          <w:rFonts w:ascii="FangSong" w:hAnsi="FangSong" w:eastAsia="FangSong" w:cs="FangSong"/>
          <w:sz w:val="28"/>
          <w:szCs w:val="28"/>
          <w:spacing w:val="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55.73万元，其中：</w:t>
      </w:r>
    </w:p>
    <w:p>
      <w:pPr>
        <w:ind w:left="575"/>
        <w:spacing w:before="222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1.收入预算增加55.73万元，其中一般公共预算收入增加55.73万元。</w:t>
      </w:r>
    </w:p>
    <w:p>
      <w:pPr>
        <w:ind w:left="2" w:right="140" w:firstLine="555"/>
        <w:spacing w:before="224" w:line="35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2.支出预算增加55.73万元，其中基本支出</w:t>
      </w:r>
      <w:r>
        <w:rPr>
          <w:rFonts w:ascii="FangSong" w:hAnsi="FangSong" w:eastAsia="FangSong" w:cs="FangSong"/>
          <w:sz w:val="28"/>
          <w:szCs w:val="28"/>
          <w:spacing w:val="-1"/>
        </w:rPr>
        <w:t>增加51.08万元，项目支出增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加4.65万元。</w:t>
      </w:r>
    </w:p>
    <w:p>
      <w:pPr>
        <w:ind w:left="559"/>
        <w:spacing w:before="40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3.收支预算增加的主要原因，在职人员增加及保险基数调整。</w:t>
      </w:r>
    </w:p>
    <w:p>
      <w:pPr>
        <w:pStyle w:val="BodyText"/>
        <w:ind w:left="559"/>
        <w:spacing w:before="228" w:line="222" w:lineRule="auto"/>
        <w:rPr/>
      </w:pPr>
      <w:r>
        <w:rPr>
          <w:spacing w:val="-2"/>
        </w:rPr>
        <w:t>二、“三公”经费支出情况</w:t>
      </w:r>
    </w:p>
    <w:p>
      <w:pPr>
        <w:ind w:left="7" w:right="420" w:firstLine="550"/>
        <w:spacing w:before="224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2024年通过一般公共预算财政拨款安排</w:t>
      </w:r>
      <w:r>
        <w:rPr>
          <w:rFonts w:ascii="FangSong" w:hAnsi="FangSong" w:eastAsia="FangSong" w:cs="FangSong"/>
          <w:sz w:val="28"/>
          <w:szCs w:val="28"/>
          <w:spacing w:val="-1"/>
        </w:rPr>
        <w:t>的“三公”经费预算共7.40万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元，与上年基本持平。</w:t>
      </w:r>
    </w:p>
    <w:p>
      <w:pPr>
        <w:ind w:left="565"/>
        <w:spacing w:before="45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9"/>
        </w:rPr>
        <w:t>其中：</w:t>
      </w:r>
    </w:p>
    <w:p>
      <w:pPr>
        <w:ind w:left="575"/>
        <w:spacing w:before="223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1.因公出国（境）费0.00万元，与上年基本持平。</w:t>
      </w:r>
    </w:p>
    <w:p>
      <w:pPr>
        <w:ind w:left="5" w:right="140" w:firstLine="552"/>
        <w:spacing w:before="223" w:line="35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2.公务用车购置及运行费6.40万元，包括</w:t>
      </w:r>
      <w:r>
        <w:rPr>
          <w:rFonts w:ascii="FangSong" w:hAnsi="FangSong" w:eastAsia="FangSong" w:cs="FangSong"/>
          <w:sz w:val="28"/>
          <w:szCs w:val="28"/>
          <w:spacing w:val="-1"/>
        </w:rPr>
        <w:t>公务用车购置费0.00万元，与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上年基本持平；公务用车运行维护费6.40万元，与上年基本持平。</w:t>
      </w:r>
    </w:p>
    <w:p>
      <w:pPr>
        <w:ind w:left="559"/>
        <w:spacing w:before="49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3.公务接待费1.00万元，与上年基本持平。</w:t>
      </w:r>
    </w:p>
    <w:p>
      <w:pPr>
        <w:pStyle w:val="BodyText"/>
        <w:ind w:left="561"/>
        <w:spacing w:before="223" w:line="222" w:lineRule="auto"/>
        <w:rPr/>
      </w:pPr>
      <w:r>
        <w:rPr>
          <w:spacing w:val="-2"/>
        </w:rPr>
        <w:t>三、机关运行经费情况</w:t>
      </w:r>
    </w:p>
    <w:p>
      <w:pPr>
        <w:ind w:left="5" w:right="158" w:firstLine="557"/>
        <w:spacing w:before="223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机关运行经费指为保障行政单位（包括参照公务员法管</w:t>
      </w:r>
      <w:r>
        <w:rPr>
          <w:rFonts w:ascii="FangSong" w:hAnsi="FangSong" w:eastAsia="FangSong" w:cs="FangSong"/>
          <w:sz w:val="28"/>
          <w:szCs w:val="28"/>
          <w:spacing w:val="-2"/>
        </w:rPr>
        <w:t>理的事业单位）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运行用于购买货物和服务的各项资金，包括办公及印刷费、邮电费、差旅</w:t>
      </w:r>
    </w:p>
    <w:p>
      <w:pPr>
        <w:spacing w:line="354" w:lineRule="auto"/>
        <w:sectPr>
          <w:footerReference w:type="default" r:id="rId24"/>
          <w:pgSz w:w="11900" w:h="16840"/>
          <w:pgMar w:top="1431" w:right="1302" w:bottom="726" w:left="1233" w:header="0" w:footer="563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spacing w:line="379" w:lineRule="auto"/>
        <w:rPr>
          <w:rFonts w:ascii="Arial"/>
          <w:sz w:val="21"/>
        </w:rPr>
      </w:pPr>
      <w:r/>
    </w:p>
    <w:p>
      <w:pPr>
        <w:ind w:right="140" w:firstLine="12"/>
        <w:spacing w:before="91" w:line="362" w:lineRule="auto"/>
        <w:jc w:val="both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费、会议费、福利费、日常维修费、专用材料及一般设备购置费、办公用房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水电费、办公用房取暖费、办公用房物业管理费、公务用车运行维护费以及</w:t>
      </w:r>
      <w:r>
        <w:rPr>
          <w:rFonts w:ascii="FangSong" w:hAnsi="FangSong" w:eastAsia="FangSong" w:cs="FangSong"/>
          <w:sz w:val="28"/>
          <w:szCs w:val="28"/>
          <w:spacing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其他费用。2024年本部门机关运行经费安排7</w:t>
      </w:r>
      <w:r>
        <w:rPr>
          <w:rFonts w:ascii="FangSong" w:hAnsi="FangSong" w:eastAsia="FangSong" w:cs="FangSong"/>
          <w:sz w:val="28"/>
          <w:szCs w:val="28"/>
          <w:spacing w:val="-1"/>
        </w:rPr>
        <w:t>3.19万元，较2023年预算增加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2"/>
        </w:rPr>
        <w:t>5.16万元，增加7.58%。主要原因是：编制内实有人数增加。</w:t>
      </w:r>
    </w:p>
    <w:p>
      <w:pPr>
        <w:pStyle w:val="BodyText"/>
        <w:ind w:left="572"/>
        <w:spacing w:before="45" w:line="223" w:lineRule="auto"/>
        <w:rPr/>
      </w:pPr>
      <w:r>
        <w:rPr>
          <w:spacing w:val="-4"/>
        </w:rPr>
        <w:t>四、政府采购情况</w:t>
      </w:r>
    </w:p>
    <w:p>
      <w:pPr>
        <w:ind w:left="4" w:firstLine="553"/>
        <w:spacing w:before="222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2024年政府采购预算26.68万元，其中：政</w:t>
      </w:r>
      <w:r>
        <w:rPr>
          <w:rFonts w:ascii="FangSong" w:hAnsi="FangSong" w:eastAsia="FangSong" w:cs="FangSong"/>
          <w:sz w:val="28"/>
          <w:szCs w:val="28"/>
          <w:spacing w:val="-1"/>
        </w:rPr>
        <w:t>府采购货物预算1.80万元，政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府采购工程预算0.00万元，政府采购服务预算24.88万元。</w:t>
      </w:r>
    </w:p>
    <w:p>
      <w:pPr>
        <w:pStyle w:val="BodyText"/>
        <w:ind w:left="563"/>
        <w:spacing w:before="45" w:line="222" w:lineRule="auto"/>
        <w:rPr/>
      </w:pPr>
      <w:r>
        <w:rPr>
          <w:spacing w:val="-2"/>
        </w:rPr>
        <w:t>五、国有资产占有使用情况</w:t>
      </w:r>
    </w:p>
    <w:p>
      <w:pPr>
        <w:ind w:left="4" w:firstLine="558"/>
        <w:spacing w:before="224" w:line="36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截至2023年12月31日，本部门共有车辆4辆，其中机要通信用车1辆、应</w:t>
      </w:r>
      <w:r>
        <w:rPr>
          <w:rFonts w:ascii="FangSong" w:hAnsi="FangSong" w:eastAsia="FangSong" w:cs="FangSong"/>
          <w:sz w:val="28"/>
          <w:szCs w:val="28"/>
          <w:spacing w:val="8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"/>
        </w:rPr>
        <w:t>急保障用车0辆、执法执勤用车0辆、特种专业技术用车0辆、其他按照规定配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备的公务用车3辆。其他按照规定配备的公务用车主要是用于机要通信和应急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保障之外的业务用车。</w:t>
      </w:r>
    </w:p>
    <w:p>
      <w:pPr>
        <w:ind w:left="568"/>
        <w:spacing w:before="49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单位价值100万元以上的设备0台（件、套）。</w:t>
      </w:r>
    </w:p>
    <w:p>
      <w:pPr>
        <w:ind w:left="557"/>
        <w:spacing w:before="225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2024年预算未安排购置单位价值100万元以上大型设备。</w:t>
      </w:r>
    </w:p>
    <w:p>
      <w:pPr>
        <w:pStyle w:val="BodyText"/>
        <w:ind w:left="564"/>
        <w:spacing w:before="225" w:line="221" w:lineRule="auto"/>
        <w:rPr/>
      </w:pPr>
      <w:r>
        <w:rPr>
          <w:spacing w:val="-2"/>
        </w:rPr>
        <w:t>六、绩效目标情况说明</w:t>
      </w:r>
    </w:p>
    <w:p>
      <w:pPr>
        <w:ind w:left="574"/>
        <w:spacing w:before="225" w:line="223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5"/>
        </w:rPr>
        <w:t>（一）预算绩效管理情况</w:t>
      </w:r>
    </w:p>
    <w:p>
      <w:pPr>
        <w:ind w:left="3" w:firstLine="564"/>
        <w:spacing w:before="219" w:line="36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淄博市张店区文化和旅游局2024年项目支出全面实施绩效目标管理，涉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及预算项目支出8个，预算资金209.41</w:t>
      </w:r>
      <w:r>
        <w:rPr>
          <w:rFonts w:ascii="FangSong" w:hAnsi="FangSong" w:eastAsia="FangSong" w:cs="FangSong"/>
          <w:sz w:val="28"/>
          <w:szCs w:val="28"/>
          <w:spacing w:val="-1"/>
        </w:rPr>
        <w:t>万元，其中财政拨款209.41万元。拟对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农家书屋等1个项目开展部门重点绩效评价，涉及预算资金22.45万元，其中</w:t>
      </w:r>
      <w:r>
        <w:rPr>
          <w:rFonts w:ascii="FangSong" w:hAnsi="FangSong" w:eastAsia="FangSong" w:cs="FangSong"/>
          <w:sz w:val="28"/>
          <w:szCs w:val="28"/>
          <w:spacing w:val="8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"/>
        </w:rPr>
        <w:t>财政拨款22.45万元。根据以前年度绩效评价结果，优化文旅工作保障经费、</w:t>
      </w:r>
      <w:r>
        <w:rPr>
          <w:rFonts w:ascii="FangSong" w:hAnsi="FangSong" w:eastAsia="FangSong" w:cs="FangSong"/>
          <w:sz w:val="28"/>
          <w:szCs w:val="28"/>
          <w:spacing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文化中心运转等项目支出2024年预算安排，进一步改进管理、完善政策。</w:t>
      </w:r>
    </w:p>
    <w:p>
      <w:pPr>
        <w:spacing w:line="363" w:lineRule="auto"/>
        <w:sectPr>
          <w:footerReference w:type="default" r:id="rId25"/>
          <w:pgSz w:w="11900" w:h="16840"/>
          <w:pgMar w:top="1431" w:right="1302" w:bottom="726" w:left="1233" w:header="0" w:footer="564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ind w:left="1443"/>
        <w:spacing w:before="58" w:line="224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4"/>
        </w:rPr>
        <w:t>（二）部门预算项目绩效目标表</w:t>
      </w:r>
    </w:p>
    <w:p>
      <w:pPr>
        <w:pStyle w:val="BodyText"/>
        <w:ind w:left="4365"/>
        <w:spacing w:before="259" w:line="221" w:lineRule="auto"/>
        <w:rPr/>
      </w:pPr>
      <w:r>
        <w:rPr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3"/>
              <w:spacing w:before="146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文旅工作保障经费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 w:right="261" w:hanging="8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5"/>
              <w:spacing w:before="173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77.16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5"/>
              <w:spacing w:before="173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77.16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3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8" w:right="87" w:hanging="8"/>
              <w:spacing w:before="129" w:line="29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7"/>
              </w:rPr>
              <w:t>通过开展保障老放映员、文化协管员、保安、电影院人员的日常工作经费，实现对老放映员生活补贴发放、文化协管员保安人员日常工作、电影院退休人员领取退休费的正常影</w:t>
            </w:r>
            <w:r>
              <w:rPr>
                <w:sz w:val="12"/>
                <w:szCs w:val="12"/>
                <w:spacing w:val="9"/>
              </w:rPr>
              <w:t xml:space="preserve"> </w:t>
            </w:r>
            <w:r>
              <w:rPr>
                <w:sz w:val="12"/>
                <w:szCs w:val="12"/>
                <w:spacing w:val="-6"/>
              </w:rPr>
              <w:t>响。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项目经费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≤77.16万元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2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补贴经费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≤6.248万元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聘用人员经费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≤70.912万元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聘用人数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3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≥24人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补贴人数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3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≥20人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3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工资补贴应发尽发率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3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工资补贴发放时间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每月月末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文化中心消防人员出勤率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7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完善镇办文化工作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6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完善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补贴聘用人员满意度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6"/>
          <w:pgSz w:w="11900" w:h="16840"/>
          <w:pgMar w:top="541" w:right="385" w:bottom="726" w:left="385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365"/>
        <w:spacing w:before="56" w:line="221" w:lineRule="auto"/>
        <w:rPr/>
      </w:pPr>
      <w:r>
        <w:rPr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文化中心运转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 w:right="261" w:hanging="8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22.00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22.00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2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0"/>
              <w:spacing w:before="128" w:line="229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7"/>
              </w:rPr>
              <w:t>通过开展保障文化中心运转的维修保养工作，实现在文化中心的</w:t>
            </w:r>
            <w:r>
              <w:rPr>
                <w:sz w:val="12"/>
                <w:szCs w:val="12"/>
                <w:spacing w:val="6"/>
              </w:rPr>
              <w:t>文化馆图书馆对外免费开放的正常影响。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51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1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项目经费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≤22万元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场所面积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≥10612平方米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物业费支付率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4" w:line="171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水电费支付率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4" w:line="171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水电费物业费支付时间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6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按月支付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文化中心对外开放年流通人数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4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≤10万人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7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保障运转，进而为公共服务提供业务保障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保障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物业公司满意度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5" w:line="171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≤100%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7"/>
          <w:pgSz w:w="11900" w:h="16840"/>
          <w:pgMar w:top="1142" w:right="385" w:bottom="726" w:left="385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365"/>
        <w:spacing w:before="56" w:line="221" w:lineRule="auto"/>
        <w:rPr/>
      </w:pPr>
      <w:r>
        <w:rPr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文化惠民工程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 w:right="261" w:hanging="8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25.62</w:t>
            </w:r>
          </w:p>
        </w:tc>
      </w:tr>
      <w:tr>
        <w:trPr>
          <w:trHeight w:val="417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25.62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3" w:hRule="atLeast"/>
        </w:trPr>
        <w:tc>
          <w:tcPr>
            <w:tcW w:w="120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0"/>
              <w:spacing w:before="129" w:line="229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6"/>
              </w:rPr>
              <w:t>通过举办2024中国淄博花灯艺术节活动，实现丰富群众文化生活和提升群众文化获得感的正面影响。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6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活动经费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≤25.62万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3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新年音乐会活动经费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≤20万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其余活动经费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≤5.62万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举办活动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≥19场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51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费用支付率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6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活动覆盖率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6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活动组织及时率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1月1日至3月11日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3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花灯艺术节吸引游客及惠及周边人群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5" w:line="23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≥50000人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9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丰富群众生活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保障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4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观看人员满意度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5" w:line="172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≤100%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8"/>
          <w:pgSz w:w="11900" w:h="16840"/>
          <w:pgMar w:top="1142" w:right="385" w:bottom="726" w:left="385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365"/>
        <w:spacing w:before="56" w:line="221" w:lineRule="auto"/>
        <w:rPr/>
      </w:pPr>
      <w:r>
        <w:rPr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文化活动项目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 w:right="261" w:hanging="8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29.58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29.58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3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0"/>
              <w:spacing w:before="128" w:line="22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6"/>
              </w:rPr>
              <w:t>通过开展送戏下乡活动和图书馆评估定级，实现丰富群众文化生活的正常影响。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项目经费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≤29.576961万元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送戏下乡经费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≤10.95万元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57"/>
              <w:spacing w:before="163" w:line="225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图书馆评估定级经费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≤16.726961万元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监理费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≤1.9万元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送戏下乡场次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≥146场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57"/>
              <w:spacing w:before="163" w:line="225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图书馆评估定级购书量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≥5000本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3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51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费用支付率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3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项目举办及时率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送戏下乡观看受益人数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4" w:line="23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≥15000人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7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丰富群众文化生活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保障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观看人员满意度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4" w:line="172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≤100%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9"/>
          <w:pgSz w:w="11900" w:h="16840"/>
          <w:pgMar w:top="1142" w:right="385" w:bottom="726" w:left="385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365"/>
        <w:spacing w:before="56" w:line="221" w:lineRule="auto"/>
        <w:rPr/>
      </w:pPr>
      <w:r>
        <w:rPr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1"/>
              <w:spacing w:before="147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送电影下乡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 w:right="261" w:hanging="8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33"/>
              <w:spacing w:before="173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11.26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33"/>
              <w:spacing w:before="173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11.26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2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0"/>
              <w:spacing w:before="128" w:line="229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7"/>
              </w:rPr>
              <w:t>通过开展保障公益电影放映经费，实现每个行政村每月放映一场公益电影，实现提高公共文化服务水平，丰</w:t>
            </w:r>
            <w:r>
              <w:rPr>
                <w:sz w:val="12"/>
                <w:szCs w:val="12"/>
                <w:spacing w:val="6"/>
              </w:rPr>
              <w:t>富农村精神文化生活的正常影响。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补贴标准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≤200元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项目经费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≤11.26万元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放映场次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≥564场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补贴支付率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放映覆盖率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补贴支付及时率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59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电影放映观看人数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4" w:line="23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≥50000人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7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5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丰富村民的文化生活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保障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观看电影人员满意度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5" w:line="171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≤100%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0"/>
          <w:pgSz w:w="11900" w:h="16840"/>
          <w:pgMar w:top="1142" w:right="385" w:bottom="726" w:left="385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365"/>
        <w:spacing w:before="56" w:line="221" w:lineRule="auto"/>
        <w:rPr/>
      </w:pPr>
      <w:r>
        <w:rPr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户户通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 w:right="261" w:hanging="8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76"/>
              <w:spacing w:before="173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76"/>
              <w:spacing w:before="173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2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0"/>
              <w:spacing w:before="128" w:line="229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7"/>
              </w:rPr>
              <w:t>通过开展保障户户通扶贫资金，实现对农村贫困户收看数字电视进行帮扶，完成</w:t>
            </w:r>
            <w:r>
              <w:rPr>
                <w:sz w:val="12"/>
                <w:szCs w:val="12"/>
                <w:spacing w:val="6"/>
              </w:rPr>
              <w:t>贫困户收看数字电视节目的正常影响。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补贴标准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≤72元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项目经费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≤1.3392万元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7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开通户数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≥186户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补贴支付率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户户通覆盖率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补贴支付及时率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扶贫政策覆盖率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4" w:line="173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≥90%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7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5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提高群众精神生活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保障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7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开通人员满意度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5" w:line="171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≤100%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1"/>
          <w:pgSz w:w="11900" w:h="16840"/>
          <w:pgMar w:top="1142" w:right="385" w:bottom="726" w:left="385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365"/>
        <w:spacing w:before="56" w:line="221" w:lineRule="auto"/>
        <w:rPr/>
      </w:pPr>
      <w:r>
        <w:rPr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3"/>
              <w:spacing w:before="146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农家书屋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 w:right="261" w:hanging="8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22.45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22.45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2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0"/>
              <w:spacing w:before="128" w:line="229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6"/>
              </w:rPr>
              <w:t>通过开展农家书屋更新补充图书，实现对群众文化生活的丰富多样性的正常影响。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补贴标准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≤2000元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项目经费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≤22.45万元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7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书屋个数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≥112个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补贴支付率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7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书屋更新覆盖率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补贴支付及时率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提升农村文化增长率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4" w:line="173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≥10%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7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5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助力乡村文化振兴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保障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受益人员满意度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5" w:line="171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≤100%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2"/>
          <w:pgSz w:w="11900" w:h="16840"/>
          <w:pgMar w:top="1142" w:right="385" w:bottom="726" w:left="385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365"/>
        <w:spacing w:before="56" w:line="221" w:lineRule="auto"/>
        <w:rPr/>
      </w:pPr>
      <w:r>
        <w:rPr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两馆活动经费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淄博市张店区文化和旅游局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 w:right="261" w:hanging="8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20.00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23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20.00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4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0"/>
              <w:spacing w:before="128" w:line="229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6"/>
              </w:rPr>
              <w:t>通过开展文化馆图书馆2024年举办的各类活动，实现对群众文化生活的丰富多彩的正常影响。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1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项目经费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1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≤20万元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1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文化馆活动经费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1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≤10万元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57"/>
              <w:spacing w:before="162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图书馆活动经费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1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≤10万元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2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举办活动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1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≥50场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51"/>
              <w:spacing w:before="162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费用支付率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2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6"/>
              <w:spacing w:before="162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活动覆盖率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2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6"/>
              <w:spacing w:before="162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活动组织及时率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2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1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观看群众数量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3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≥10000人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5" w:line="1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丰富群众文化生活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保障</w:t>
            </w:r>
          </w:p>
        </w:tc>
      </w:tr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6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观看人员满意度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172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≤100%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3"/>
          <w:pgSz w:w="11900" w:h="16840"/>
          <w:pgMar w:top="1142" w:right="385" w:bottom="726" w:left="385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spacing w:before="176" w:line="222" w:lineRule="auto"/>
        <w:rPr>
          <w:sz w:val="44"/>
          <w:szCs w:val="44"/>
        </w:rPr>
      </w:pPr>
      <w:r>
        <w:rPr>
          <w:sz w:val="44"/>
          <w:szCs w:val="44"/>
          <w:spacing w:val="-4"/>
        </w:rPr>
        <w:t>第四部分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pStyle w:val="BodyText"/>
        <w:ind w:left="3857"/>
        <w:spacing w:before="143" w:line="222" w:lineRule="auto"/>
        <w:rPr>
          <w:sz w:val="44"/>
          <w:szCs w:val="44"/>
        </w:rPr>
      </w:pPr>
      <w:r>
        <w:rPr>
          <w:sz w:val="44"/>
          <w:szCs w:val="44"/>
          <w:spacing w:val="-4"/>
        </w:rPr>
        <w:t>名词解释</w:t>
      </w:r>
    </w:p>
    <w:p>
      <w:pPr>
        <w:spacing w:line="222" w:lineRule="auto"/>
        <w:sectPr>
          <w:footerReference w:type="default" r:id="rId34"/>
          <w:pgSz w:w="11900" w:h="16840"/>
          <w:pgMar w:top="1431" w:right="1785" w:bottom="726" w:left="1234" w:header="0" w:footer="564" w:gutter="0"/>
        </w:sectPr>
        <w:rPr>
          <w:sz w:val="44"/>
          <w:szCs w:val="44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ind w:left="29" w:right="140" w:firstLine="564"/>
        <w:spacing w:before="91" w:line="32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一、财政拨款收入：指由县（区）级财政拨款形成的部门收入，包括一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般公共预算拨款收入、政府性基金预算拨款收入和国有资本经营预算拨款收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入。</w:t>
      </w:r>
    </w:p>
    <w:p>
      <w:pPr>
        <w:ind w:left="38" w:right="140" w:firstLine="560"/>
        <w:spacing w:before="200" w:line="3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二、财政专户管理资金：指缴入财政专户、实行专项管理的高中以上学</w:t>
      </w:r>
      <w:r>
        <w:rPr>
          <w:rFonts w:ascii="FangSong" w:hAnsi="FangSong" w:eastAsia="FangSong" w:cs="FangSong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费、住宿费、高校委托培养费、函大、电大、夜大及短训班培训费等教育收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费。</w:t>
      </w:r>
    </w:p>
    <w:p>
      <w:pPr>
        <w:ind w:left="29" w:right="420" w:firstLine="567"/>
        <w:spacing w:before="219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三、事业收入：指事业单位开展专业业务活动及辅助活动所取得的收</w:t>
      </w:r>
      <w:r>
        <w:rPr>
          <w:rFonts w:ascii="FangSong" w:hAnsi="FangSong" w:eastAsia="FangSong" w:cs="FangSong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入，不含纳入财政专户管理的教育收费。</w:t>
      </w:r>
    </w:p>
    <w:p>
      <w:pPr>
        <w:ind w:left="29" w:right="140" w:firstLine="593"/>
        <w:spacing w:before="224" w:line="29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四、事业单位经营收入：指事业单位在专业业务活动及其辅助活动之外</w:t>
      </w:r>
      <w:r>
        <w:rPr>
          <w:rFonts w:ascii="FangSong" w:hAnsi="FangSong" w:eastAsia="FangSong" w:cs="FangSong"/>
          <w:sz w:val="28"/>
          <w:szCs w:val="28"/>
          <w:spacing w:val="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开展非独立核算经营活动取得的收入。</w:t>
      </w:r>
    </w:p>
    <w:p>
      <w:pPr>
        <w:ind w:left="29" w:right="140" w:firstLine="564"/>
        <w:spacing w:before="225" w:line="3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五、其他收入：指除“财政拨款收入”“财政专户管理资金”“事业收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入”“事业单位经营收入”“上级补助收入”“附属单位上缴收入”等以外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的收入。主要包括利息存款收入、事业单位固定资产出租收入等。</w:t>
      </w:r>
    </w:p>
    <w:p>
      <w:pPr>
        <w:ind w:left="29" w:right="140" w:firstLine="562"/>
        <w:spacing w:before="226" w:line="30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六、上级补助收入：指单位从主管部门和上级单位取得的非财政补助收</w:t>
      </w:r>
      <w:r>
        <w:rPr>
          <w:rFonts w:ascii="FangSong" w:hAnsi="FangSong" w:eastAsia="FangSong" w:cs="FangSong"/>
          <w:sz w:val="28"/>
          <w:szCs w:val="28"/>
          <w:spacing w:val="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入。</w:t>
      </w:r>
    </w:p>
    <w:p>
      <w:pPr>
        <w:ind w:left="26" w:right="140" w:firstLine="568"/>
        <w:spacing w:before="201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七、附属单位上缴收入：指本部门所属纳入部门预算编报范围的单位按</w:t>
      </w:r>
      <w:r>
        <w:rPr>
          <w:rFonts w:ascii="FangSong" w:hAnsi="FangSong" w:eastAsia="FangSong" w:cs="FangSong"/>
          <w:sz w:val="28"/>
          <w:szCs w:val="28"/>
          <w:spacing w:val="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有关规定上缴的收入。</w:t>
      </w:r>
    </w:p>
    <w:p>
      <w:pPr>
        <w:ind w:firstLine="588"/>
        <w:spacing w:before="222" w:line="3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4"/>
        </w:rPr>
        <w:t>八、使用非财政拨款结余：指本部门在预计用当年的“财政拨款</w:t>
      </w:r>
      <w:r>
        <w:rPr>
          <w:rFonts w:ascii="FangSong" w:hAnsi="FangSong" w:eastAsia="FangSong" w:cs="FangSong"/>
          <w:sz w:val="28"/>
          <w:szCs w:val="28"/>
          <w:spacing w:val="3"/>
        </w:rPr>
        <w:t>收入”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“财政专户管理资金收入”“事业收入”“事业单位经营收入”“上级补助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收入”“附属单位上缴收入”“其他收入”等不足以安排当年支出的情况</w:t>
      </w:r>
    </w:p>
    <w:p>
      <w:pPr>
        <w:ind w:left="34"/>
        <w:spacing w:before="224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下，使用以前年度积累结余弥补本年度收支缺口的资金。</w:t>
      </w:r>
    </w:p>
    <w:p>
      <w:pPr>
        <w:ind w:left="30" w:right="140" w:firstLine="568"/>
        <w:spacing w:before="224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九、上年结转：指以前年度尚未完成、结转到本年仍按原规定用途继续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使用的资金。</w:t>
      </w:r>
    </w:p>
    <w:p>
      <w:pPr>
        <w:ind w:left="597"/>
        <w:spacing w:before="22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十、基本支出：指为保障机构正常运转、完成日常工作任务而发生的人</w:t>
      </w:r>
    </w:p>
    <w:p>
      <w:pPr>
        <w:spacing w:line="219" w:lineRule="auto"/>
        <w:sectPr>
          <w:footerReference w:type="default" r:id="rId35"/>
          <w:pgSz w:w="11900" w:h="16840"/>
          <w:pgMar w:top="1431" w:right="1302" w:bottom="726" w:left="1206" w:header="0" w:footer="564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spacing w:line="382" w:lineRule="auto"/>
        <w:rPr>
          <w:rFonts w:ascii="Arial"/>
          <w:sz w:val="21"/>
        </w:rPr>
      </w:pPr>
      <w:r/>
    </w:p>
    <w:p>
      <w:pPr>
        <w:ind w:left="22"/>
        <w:spacing w:before="9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员支出和日常公用支出。</w:t>
      </w:r>
    </w:p>
    <w:p>
      <w:pPr>
        <w:ind w:left="8" w:right="18" w:firstLine="560"/>
        <w:spacing w:before="224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十一、项目支出：指在基本支出之外为完成特定任务和事业发展目标所</w:t>
      </w:r>
      <w:r>
        <w:rPr>
          <w:rFonts w:ascii="FangSong" w:hAnsi="FangSong" w:eastAsia="FangSong" w:cs="FangSong"/>
          <w:sz w:val="28"/>
          <w:szCs w:val="28"/>
          <w:spacing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发生的支出。</w:t>
      </w:r>
    </w:p>
    <w:p>
      <w:pPr>
        <w:ind w:left="568"/>
        <w:spacing w:before="220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十二、上缴上级支出：指下级单位上缴上级的支出。</w:t>
      </w:r>
    </w:p>
    <w:p>
      <w:pPr>
        <w:ind w:left="4" w:firstLine="564"/>
        <w:spacing w:before="226" w:line="29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十三、事业单位经营支出：指事业单位在专业业务活动及其辅助活动之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外开展非独立核算经营活动发生的支出。</w:t>
      </w:r>
    </w:p>
    <w:p>
      <w:pPr>
        <w:ind w:left="568"/>
        <w:spacing w:before="223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十四、对下级单位补助支出：指对下级单位补助发生的支出。</w:t>
      </w:r>
    </w:p>
    <w:p>
      <w:pPr>
        <w:ind w:firstLine="567"/>
        <w:spacing w:before="224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十五、结转下年：指以前年度预算安排、因客观条件发生变化无法按原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计划实施，需延迟到以后年度按原规定用途继续使用的资金。</w:t>
      </w:r>
    </w:p>
    <w:p>
      <w:pPr>
        <w:ind w:left="568"/>
        <w:spacing w:before="223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十六、“三公”经费：指县（区）级部门单位安排的因公出国（境）</w:t>
      </w:r>
    </w:p>
    <w:p>
      <w:pPr>
        <w:ind w:firstLine="8"/>
        <w:spacing w:before="225" w:line="36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费、公务用车购置及运行费和公务接待费。其中，因公出国（境）费反映单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位公务出国（境）的国际差旅费、国外城市间交通费、住宿费、伙食费、培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训费、公杂费等支出；公务用车购置及运行费反映单位公务用车车辆购置支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出（含车辆购置税）及燃料费、维修费、过路过桥费、保险费、安全奖励费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用等支出；公务接待费反映单位按规定开支的各类接待（含外宾接待）支</w:t>
      </w:r>
    </w:p>
    <w:p>
      <w:pPr>
        <w:ind w:left="29"/>
        <w:spacing w:before="47" w:line="22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2"/>
        </w:rPr>
        <w:t>出。</w:t>
      </w:r>
    </w:p>
    <w:p>
      <w:pPr>
        <w:ind w:firstLine="567"/>
        <w:spacing w:before="215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十七、机关运行经费：指为保障行政单位（包括参照公务员法管理的事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业单位）运行用于购买货物和服务的各项资金，包括办公及印刷费、邮电</w:t>
      </w:r>
    </w:p>
    <w:p>
      <w:pPr>
        <w:ind w:firstLine="9"/>
        <w:spacing w:before="48" w:line="35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费、差旅费、会议费、福利费、日常维修费、专用材料及一般设备购置费、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办公用房水电费、办公用房取暖费、办公用房物业管理费、公务用车运行维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护费以及其他费用。</w:t>
      </w:r>
    </w:p>
    <w:sectPr>
      <w:footerReference w:type="default" r:id="rId36"/>
      <w:pgSz w:w="11900" w:h="16840"/>
      <w:pgMar w:top="1431" w:right="1442" w:bottom="726" w:left="1235" w:header="0" w:footer="56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27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2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 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63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10 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63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11 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31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12 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31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13 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68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14 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68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15 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38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16 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31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17 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54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18 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923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19 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 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0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20 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72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21 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56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22 —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23 —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2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24 —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2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25 —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26 —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27 —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28 —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29 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 —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30 —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31 —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32 —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33 —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34 —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48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35 —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36 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1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4 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4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5 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6 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96"/>
      <w:spacing w:line="17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7 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53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8 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53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9 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Hei" w:hAnsi="SimHei" w:eastAsia="SimHei" w:cs="SimHei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9" Type="http://schemas.openxmlformats.org/officeDocument/2006/relationships/fontTable" Target="fontTable.xml"/><Relationship Id="rId38" Type="http://schemas.openxmlformats.org/officeDocument/2006/relationships/styles" Target="styles.xml"/><Relationship Id="rId37" Type="http://schemas.openxmlformats.org/officeDocument/2006/relationships/settings" Target="settings.xml"/><Relationship Id="rId36" Type="http://schemas.openxmlformats.org/officeDocument/2006/relationships/footer" Target="footer36.xml"/><Relationship Id="rId35" Type="http://schemas.openxmlformats.org/officeDocument/2006/relationships/footer" Target="footer35.xml"/><Relationship Id="rId34" Type="http://schemas.openxmlformats.org/officeDocument/2006/relationships/footer" Target="footer34.xml"/><Relationship Id="rId33" Type="http://schemas.openxmlformats.org/officeDocument/2006/relationships/footer" Target="footer33.xml"/><Relationship Id="rId32" Type="http://schemas.openxmlformats.org/officeDocument/2006/relationships/footer" Target="footer32.xml"/><Relationship Id="rId31" Type="http://schemas.openxmlformats.org/officeDocument/2006/relationships/footer" Target="footer31.xml"/><Relationship Id="rId30" Type="http://schemas.openxmlformats.org/officeDocument/2006/relationships/footer" Target="footer30.xml"/><Relationship Id="rId3" Type="http://schemas.openxmlformats.org/officeDocument/2006/relationships/footer" Target="footer3.xml"/><Relationship Id="rId29" Type="http://schemas.openxmlformats.org/officeDocument/2006/relationships/footer" Target="footer29.xml"/><Relationship Id="rId28" Type="http://schemas.openxmlformats.org/officeDocument/2006/relationships/footer" Target="footer28.xml"/><Relationship Id="rId27" Type="http://schemas.openxmlformats.org/officeDocument/2006/relationships/footer" Target="footer27.xml"/><Relationship Id="rId26" Type="http://schemas.openxmlformats.org/officeDocument/2006/relationships/footer" Target="footer26.xml"/><Relationship Id="rId25" Type="http://schemas.openxmlformats.org/officeDocument/2006/relationships/footer" Target="footer25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2024-03-25T15:45:40Z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2024-03-25T16:10:25</vt:filetime>
  </property>
</Properties>
</file>