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  <w:highlight w:val="none"/>
          <w:lang w:eastAsia="zh-CN"/>
        </w:rPr>
        <w:t>张体发〔</w:t>
      </w:r>
      <w:r>
        <w:rPr>
          <w:rFonts w:hint="default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highlight w:val="none"/>
          <w:lang w:val="en-US" w:eastAsia="zh-CN"/>
        </w:rPr>
        <w:t>号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3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highlight w:val="none"/>
          <w:lang w:val="en-US" w:eastAsia="zh-CN"/>
        </w:rPr>
        <w:t>体育场街道党工委  体育场街道办事处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highlight w:val="none"/>
          <w:lang w:val="en-US" w:eastAsia="zh-CN"/>
        </w:rPr>
        <w:t>关于印发《体育场街道2021年工作要点》的通知</w:t>
      </w:r>
    </w:p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  <w:highlight w:val="none"/>
          <w:lang w:val="en-US" w:eastAsia="zh-CN"/>
        </w:rPr>
        <w:t>各委办、社区：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  <w:highlight w:val="none"/>
          <w:lang w:val="en-US" w:eastAsia="zh-CN"/>
        </w:rPr>
        <w:t xml:space="preserve">    现将《体育场街道</w:t>
      </w:r>
      <w:r>
        <w:rPr>
          <w:rFonts w:hint="default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highlight w:val="none"/>
          <w:lang w:val="en-US" w:eastAsia="zh-CN"/>
        </w:rPr>
        <w:t>年工作要点》印发给你们，请结合实际，认真贯彻落实。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3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left"/>
        <w:textAlignment w:val="auto"/>
        <w:rPr>
          <w:rFonts w:hint="default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  <w:highlight w:val="none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  <w:t>《体育场街道202</w:t>
      </w:r>
      <w:r>
        <w:rPr>
          <w:rFonts w:hint="eastAsia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  <w:t>年工作要点》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left"/>
        <w:textAlignment w:val="auto"/>
        <w:rPr>
          <w:rFonts w:hint="default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left"/>
        <w:textAlignment w:val="auto"/>
        <w:rPr>
          <w:rFonts w:hint="default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  <w:highlight w:val="none"/>
          <w:lang w:val="en-US" w:eastAsia="zh-CN"/>
        </w:rPr>
        <w:t>体育场街道党工委                   体育场街道办事处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kern w:val="36"/>
          <w:sz w:val="32"/>
          <w:szCs w:val="32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kern w:val="36"/>
          <w:sz w:val="44"/>
          <w:szCs w:val="44"/>
          <w:highlight w:val="none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体育场街道2021年工作要点</w:t>
      </w:r>
    </w:p>
    <w:p>
      <w:pPr>
        <w:pStyle w:val="2"/>
        <w:rPr>
          <w:highlight w:val="none"/>
          <w:lang w:val="en-US"/>
        </w:rPr>
      </w:pPr>
    </w:p>
    <w:p>
      <w:pPr>
        <w:pStyle w:val="9"/>
        <w:spacing w:line="560" w:lineRule="exact"/>
        <w:ind w:firstLine="640" w:firstLineChars="200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>2021年，体育场街道将以习近平新时代中国特色社会主义思想为指导，全面贯彻党的十九大和十九届二中、三中、四中、五中全会精神，</w:t>
      </w:r>
      <w:r>
        <w:rPr>
          <w:rFonts w:hint="eastAsia" w:ascii="Times New Roman" w:hAnsi="Times New Roman" w:cs="Times New Roman"/>
          <w:sz w:val="32"/>
          <w:szCs w:val="32"/>
          <w:highlight w:val="none"/>
        </w:rPr>
        <w:t>坚持</w:t>
      </w:r>
      <w:r>
        <w:rPr>
          <w:rFonts w:hint="eastAsia" w:cs="Times New Roman"/>
          <w:sz w:val="32"/>
          <w:szCs w:val="32"/>
          <w:highlight w:val="none"/>
        </w:rPr>
        <w:t>稳中求进工作</w:t>
      </w:r>
      <w:r>
        <w:rPr>
          <w:rFonts w:ascii="Times New Roman" w:hAnsi="Times New Roman" w:cs="Times New Roman"/>
          <w:sz w:val="32"/>
          <w:szCs w:val="32"/>
          <w:highlight w:val="none"/>
        </w:rPr>
        <w:t>总基调，以推动高质量发展为主题，以改革创新为根本动力，以满足人民日益增长的美好生活需要为根本目的，紧紧围绕“抢抓新机遇、建设新东城”的总目标，</w:t>
      </w:r>
      <w:r>
        <w:rPr>
          <w:rFonts w:hint="eastAsia" w:cs="Times New Roman"/>
          <w:sz w:val="32"/>
          <w:szCs w:val="32"/>
          <w:highlight w:val="none"/>
        </w:rPr>
        <w:t>突出党建引领，</w:t>
      </w:r>
      <w:r>
        <w:rPr>
          <w:rFonts w:hint="eastAsia" w:cs="Times New Roman"/>
          <w:sz w:val="32"/>
          <w:szCs w:val="32"/>
          <w:highlight w:val="none"/>
          <w:lang w:eastAsia="zh-CN"/>
        </w:rPr>
        <w:t>持续推进六大行动，</w:t>
      </w:r>
      <w:r>
        <w:rPr>
          <w:rFonts w:ascii="Times New Roman" w:hAnsi="Times New Roman" w:cs="Times New Roman"/>
          <w:sz w:val="32"/>
          <w:szCs w:val="32"/>
          <w:highlight w:val="none"/>
        </w:rPr>
        <w:t>做实“活力”“品质”“温度”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三</w:t>
      </w:r>
      <w:r>
        <w:rPr>
          <w:rFonts w:ascii="Times New Roman" w:hAnsi="Times New Roman" w:cs="Times New Roman"/>
          <w:sz w:val="32"/>
          <w:szCs w:val="32"/>
          <w:highlight w:val="none"/>
        </w:rPr>
        <w:t>篇文章，</w:t>
      </w:r>
      <w:r>
        <w:rPr>
          <w:rFonts w:hint="eastAsia" w:ascii="Times New Roman" w:hAnsi="Times New Roman" w:cs="Times New Roman"/>
          <w:sz w:val="32"/>
          <w:szCs w:val="32"/>
          <w:highlight w:val="none"/>
        </w:rPr>
        <w:t>努力</w:t>
      </w:r>
      <w:r>
        <w:rPr>
          <w:rFonts w:hint="eastAsia" w:cs="Times New Roman"/>
          <w:sz w:val="32"/>
          <w:szCs w:val="32"/>
          <w:highlight w:val="none"/>
        </w:rPr>
        <w:t>打造</w:t>
      </w:r>
      <w:r>
        <w:rPr>
          <w:rFonts w:ascii="Times New Roman" w:hAnsi="Times New Roman" w:cs="Times New Roman"/>
          <w:sz w:val="32"/>
          <w:szCs w:val="32"/>
          <w:highlight w:val="none"/>
        </w:rPr>
        <w:t>“红色街道、</w:t>
      </w:r>
      <w:r>
        <w:rPr>
          <w:rFonts w:hint="eastAsia" w:cs="Times New Roman"/>
          <w:sz w:val="32"/>
          <w:szCs w:val="32"/>
          <w:highlight w:val="none"/>
        </w:rPr>
        <w:t>魅力</w:t>
      </w:r>
      <w:r>
        <w:rPr>
          <w:rFonts w:ascii="Times New Roman" w:hAnsi="Times New Roman" w:cs="Times New Roman"/>
          <w:sz w:val="32"/>
          <w:szCs w:val="32"/>
          <w:highlight w:val="none"/>
        </w:rPr>
        <w:t>街道、</w:t>
      </w:r>
      <w:r>
        <w:rPr>
          <w:rFonts w:hint="eastAsia" w:ascii="Times New Roman" w:hAnsi="Times New Roman" w:cs="Times New Roman"/>
          <w:sz w:val="32"/>
          <w:szCs w:val="32"/>
          <w:highlight w:val="none"/>
        </w:rPr>
        <w:t>平安</w:t>
      </w:r>
      <w:r>
        <w:rPr>
          <w:rFonts w:ascii="Times New Roman" w:hAnsi="Times New Roman" w:cs="Times New Roman"/>
          <w:sz w:val="32"/>
          <w:szCs w:val="32"/>
          <w:highlight w:val="none"/>
        </w:rPr>
        <w:t>街道、</w:t>
      </w:r>
      <w:r>
        <w:rPr>
          <w:rFonts w:hint="eastAsia" w:cs="Times New Roman"/>
          <w:sz w:val="32"/>
          <w:szCs w:val="32"/>
          <w:highlight w:val="none"/>
        </w:rPr>
        <w:t>康养街道</w:t>
      </w:r>
      <w:r>
        <w:rPr>
          <w:rFonts w:ascii="Times New Roman" w:hAnsi="Times New Roman" w:cs="Times New Roman"/>
          <w:sz w:val="32"/>
          <w:szCs w:val="32"/>
          <w:highlight w:val="none"/>
        </w:rPr>
        <w:t>”，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真抓实干、落实突破，</w:t>
      </w:r>
      <w:r>
        <w:rPr>
          <w:rFonts w:ascii="Times New Roman" w:hAnsi="Times New Roman" w:cs="Times New Roman"/>
          <w:sz w:val="32"/>
          <w:szCs w:val="32"/>
          <w:highlight w:val="none"/>
        </w:rPr>
        <w:t>以奔跑者</w:t>
      </w:r>
      <w:r>
        <w:rPr>
          <w:rFonts w:hint="eastAsia" w:cs="Times New Roman"/>
          <w:sz w:val="32"/>
          <w:szCs w:val="32"/>
          <w:highlight w:val="none"/>
        </w:rPr>
        <w:t>的</w:t>
      </w:r>
      <w:r>
        <w:rPr>
          <w:rFonts w:ascii="Times New Roman" w:hAnsi="Times New Roman" w:cs="Times New Roman"/>
          <w:sz w:val="32"/>
          <w:szCs w:val="32"/>
          <w:highlight w:val="none"/>
        </w:rPr>
        <w:t>姿态奋进实现东部老城跨越式发展。</w:t>
      </w:r>
    </w:p>
    <w:p>
      <w:pPr>
        <w:pStyle w:val="9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一、聚焦全域引领，在打基础、强根基中不断赋能</w:t>
      </w:r>
      <w:r>
        <w:rPr>
          <w:rFonts w:ascii="黑体" w:hAnsi="黑体" w:eastAsia="黑体" w:cs="黑体"/>
          <w:sz w:val="32"/>
          <w:szCs w:val="32"/>
          <w:highlight w:val="none"/>
        </w:rPr>
        <w:t>发展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动力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突出抓好思想理论建设。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发挥省级宣讲基地平台作用，组建街道理论宣讲团，持续抓紧抓实习近平新时代中国特色社会主义思想的学习宣传；积极引领社会舆论导向，突出正面宣传，讲述好故事、传播好声音，让主流思想舆论占领宣传思想文化阵地；突出抓好新媒体宣传阵地，增强舆论引导的话语权和主动权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（责任人：张启麟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、荆琪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加强基层阵地建设和管理。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严格落实党管一切的意识形态原则，切实把意识形态工作责任制落实到基层阵地管理中，管好思想理论阵地、新闻舆论阵地，营造良好的思想舆论氛围；注重基层干部人才队伍建设，推出更多精品力作，建成2个“5+N”模式升级版综合文化服务中心示范点，加强城市书房、街道图书馆文化馆总分馆制服务点、新时代文明实践分中心（站）等文化阵地建设和管理，擦亮“理响体育场、情暖体育场、乐在体育场”3个新时代文明实践品牌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（责任人：张启麟、刘雯雯、荆琪）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3、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增强基层意识形态工作活力。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优化街道宣传队伍配备，加大对基础公共文化设施、宣传阵地建设等方面的投入，组织建党100周年系列文化活动，强化对意识形态工作的日常管理；围绕党管意识形态的原则，进一步强化政治意识，在话语体系、表达方式、传播手段等方面求新求变，以清新之风传递党和政府的声音，展示社会进步的主流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（责任人：张启麟、张艺菲、荆琪）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4、聚焦提水平，抓实支部建设规范化。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严肃党内政治生活，严格落实“三会一课”、主题党日、组织生活会、民主评议党员等基本制度；完善党员量化积分管理制度，开展“星级支部”创建和“包居联网抓支部”行动，通过设立“党员先锋岗”，成立“党员志愿服务队”等，持续加大党组织的“红色覆盖”，提升党员队伍和党组织建设质量；以深化拓展“基层党建质量提升年”活动为抓手，提升广场、商东等社区党建工作质量；结合党员群众“微心愿”，办好基层党建“十件微实事”，抓实支部建设规范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做好村居社区两委换届选举工作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。（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责任人：张艺菲）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楷体_GB2312"/>
          <w:sz w:val="32"/>
          <w:szCs w:val="32"/>
          <w:highlight w:val="none"/>
        </w:rPr>
        <w:t>5、聚焦强基础，抓实理论学习常态化。</w:t>
      </w:r>
      <w:r>
        <w:rPr>
          <w:rFonts w:ascii="Times New Roman" w:hAnsi="Times New Roman" w:eastAsia="仿宋_GB2312"/>
          <w:sz w:val="32"/>
          <w:szCs w:val="32"/>
          <w:highlight w:val="none"/>
        </w:rPr>
        <w:t>抓实党员教育管理，结合“不忘初心、牢记使命”主题教育常态化制度化和党员集中轮训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，抓好党史学习主题教育工作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，在各基层党组织开设“红色讲堂”，传播“红色家风”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和</w:t>
      </w:r>
      <w:r>
        <w:rPr>
          <w:rFonts w:ascii="Times New Roman" w:hAnsi="Times New Roman" w:eastAsia="仿宋_GB2312"/>
          <w:sz w:val="32"/>
          <w:szCs w:val="32"/>
          <w:highlight w:val="none"/>
        </w:rPr>
        <w:t>“红色信仰”，在持续做好“品习语金句”每日学习的基础上，创新开展“指尖微课堂”</w:t>
      </w:r>
      <w:r>
        <w:rPr>
          <w:rFonts w:eastAsia="仿宋_GB2312"/>
          <w:sz w:val="32"/>
          <w:szCs w:val="32"/>
          <w:highlight w:val="none"/>
        </w:rPr>
        <w:t>等</w:t>
      </w:r>
      <w:r>
        <w:rPr>
          <w:rFonts w:hint="eastAsia" w:eastAsia="仿宋_GB2312"/>
          <w:sz w:val="32"/>
          <w:szCs w:val="32"/>
          <w:highlight w:val="none"/>
        </w:rPr>
        <w:t>各类</w:t>
      </w:r>
      <w:r>
        <w:rPr>
          <w:rFonts w:eastAsia="仿宋_GB2312"/>
          <w:sz w:val="32"/>
          <w:szCs w:val="32"/>
          <w:highlight w:val="none"/>
        </w:rPr>
        <w:t>学习活动</w:t>
      </w:r>
      <w:r>
        <w:rPr>
          <w:rFonts w:hint="eastAsia" w:eastAsia="仿宋_GB2312"/>
          <w:sz w:val="32"/>
          <w:szCs w:val="32"/>
          <w:highlight w:val="none"/>
        </w:rPr>
        <w:t>。同时，</w:t>
      </w:r>
      <w:r>
        <w:rPr>
          <w:rFonts w:eastAsia="仿宋_GB2312"/>
          <w:sz w:val="32"/>
          <w:szCs w:val="32"/>
          <w:highlight w:val="none"/>
        </w:rPr>
        <w:t>充分</w:t>
      </w:r>
      <w:r>
        <w:rPr>
          <w:rFonts w:hint="eastAsia" w:eastAsia="仿宋_GB2312"/>
          <w:sz w:val="32"/>
          <w:szCs w:val="32"/>
          <w:highlight w:val="none"/>
        </w:rPr>
        <w:t>发挥</w:t>
      </w:r>
      <w:r>
        <w:rPr>
          <w:rFonts w:eastAsia="仿宋_GB2312"/>
          <w:sz w:val="32"/>
          <w:szCs w:val="32"/>
          <w:highlight w:val="none"/>
        </w:rPr>
        <w:t>灯塔党建、学习强国等平台</w:t>
      </w:r>
      <w:r>
        <w:rPr>
          <w:rFonts w:hint="eastAsia" w:eastAsia="仿宋_GB2312"/>
          <w:sz w:val="32"/>
          <w:szCs w:val="32"/>
          <w:highlight w:val="none"/>
        </w:rPr>
        <w:t>优势，推动党员</w:t>
      </w:r>
      <w:r>
        <w:rPr>
          <w:rFonts w:eastAsia="仿宋_GB2312"/>
          <w:sz w:val="32"/>
          <w:szCs w:val="32"/>
          <w:highlight w:val="none"/>
        </w:rPr>
        <w:t>自学</w:t>
      </w:r>
      <w:r>
        <w:rPr>
          <w:rFonts w:hint="eastAsia" w:eastAsia="仿宋_GB2312"/>
          <w:sz w:val="32"/>
          <w:szCs w:val="32"/>
          <w:highlight w:val="none"/>
        </w:rPr>
        <w:t>常态化</w:t>
      </w:r>
      <w:r>
        <w:rPr>
          <w:rFonts w:eastAsia="仿宋_GB2312"/>
          <w:sz w:val="32"/>
          <w:szCs w:val="32"/>
          <w:highlight w:val="none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（责任人：张艺菲）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6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、</w:t>
      </w:r>
      <w:r>
        <w:rPr>
          <w:rStyle w:val="8"/>
          <w:rFonts w:ascii="Times New Roman" w:hAnsi="Times New Roman" w:eastAsia="楷体_GB2312" w:cs="Times New Roman"/>
          <w:b w:val="0"/>
          <w:bCs/>
          <w:sz w:val="32"/>
          <w:szCs w:val="32"/>
          <w:highlight w:val="none"/>
          <w:shd w:val="clear" w:color="auto" w:fill="FFFFFF"/>
        </w:rPr>
        <w:t>聚焦激活力，抓实社区治理基础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持续开展“社区书记加油站”“后备人才大比武”等活动，不断充实社区后备力量；不断强化党组织的引领作用，坚持把组织网络筑牢在基层治理一线，推进“1+4”党建矩阵建设，探索提升“红色物业”服务模式，全面推行网格“红色驿站”；在15个社区民意沟通平台的基础上，试点建设“党群协商议事会”，实现社区事务多元共治、居民自治；通过“组织联建、党员联管、活动联搞、资源联用、服务联做”，推动区域化党建融合发展。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（责任人：张艺菲）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Style w:val="8"/>
          <w:rFonts w:ascii="Times New Roman" w:hAnsi="Times New Roman" w:eastAsia="黑体" w:cs="Times New Roman"/>
          <w:b w:val="0"/>
          <w:bCs/>
          <w:color w:val="000000"/>
          <w:sz w:val="32"/>
          <w:szCs w:val="32"/>
          <w:highlight w:val="none"/>
          <w:shd w:val="clear" w:color="auto" w:fill="FFFFFF"/>
        </w:rPr>
        <w:t>7</w:t>
      </w:r>
      <w:r>
        <w:rPr>
          <w:rStyle w:val="8"/>
          <w:rFonts w:ascii="Times New Roman" w:hAnsi="Times New Roman" w:eastAsia="楷体_GB2312" w:cs="Times New Roman"/>
          <w:b w:val="0"/>
          <w:bCs/>
          <w:color w:val="000000"/>
          <w:sz w:val="32"/>
          <w:szCs w:val="32"/>
          <w:highlight w:val="none"/>
          <w:shd w:val="clear" w:color="auto" w:fill="FFFFFF"/>
        </w:rPr>
        <w:t>、</w:t>
      </w:r>
      <w:r>
        <w:rPr>
          <w:rStyle w:val="8"/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shd w:val="clear" w:color="auto" w:fill="FFFFFF"/>
        </w:rPr>
        <w:t>提升青年人才党支部建设水平。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建设青年人才党支部活动阵地，实现青年人才党支部与青年人才协会、人才驿站“三位一体”联合打造，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建立完善青年人才培养成长机制，建立并用好青年人才信息库，择优发展青年人才党员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，加强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与青年人才协会会员单位对接，组建先锋服务队，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开展政策宣传、送技术、送服务等志愿服务活动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（责任人：张艺菲）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8</w:t>
      </w:r>
      <w:r>
        <w:rPr>
          <w:rStyle w:val="8"/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shd w:val="clear" w:color="auto" w:fill="FFFFFF"/>
        </w:rPr>
        <w:t>、</w:t>
      </w:r>
      <w:r>
        <w:rPr>
          <w:rStyle w:val="8"/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shd w:val="clear" w:color="auto" w:fill="FFFFFF"/>
          <w:lang w:eastAsia="zh-CN"/>
        </w:rPr>
        <w:t>加强机关干部作风建设。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落实党风廉政建设各项工作任务，推动“两个责任”落实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推行“4个一”工作机制，确保管党治党责任落实到位；发挥15个社区监察联络站监督效能，盯住重点人、重点事、重点岗位和关键环节，找准廉政风险点，健全防控机制，有效整治基层社区领导和监督虚化、弱化问题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（责任人：宁键）</w:t>
      </w:r>
    </w:p>
    <w:p>
      <w:pPr>
        <w:pStyle w:val="2"/>
        <w:spacing w:line="560" w:lineRule="exact"/>
        <w:ind w:left="0" w:firstLine="640" w:firstLineChars="200"/>
        <w:rPr>
          <w:highlight w:val="none"/>
        </w:rPr>
      </w:pPr>
      <w:r>
        <w:rPr>
          <w:rFonts w:hint="eastAsia" w:ascii="Times New Roman" w:hAnsi="Times New Roman" w:cs="Times New Roman"/>
          <w:highlight w:val="none"/>
          <w:lang w:val="en-US"/>
        </w:rPr>
        <w:t>9</w:t>
      </w:r>
      <w:r>
        <w:rPr>
          <w:rFonts w:hint="eastAsia" w:ascii="Times New Roman" w:hAnsi="Times New Roman" w:cs="Times New Roman"/>
          <w:highlight w:val="none"/>
        </w:rPr>
        <w:t>、</w:t>
      </w:r>
      <w:r>
        <w:rPr>
          <w:rStyle w:val="8"/>
          <w:rFonts w:hint="eastAsia" w:ascii="楷体_GB2312" w:hAnsi="楷体_GB2312" w:eastAsia="楷体_GB2312" w:cs="楷体_GB2312"/>
          <w:b w:val="0"/>
          <w:bCs/>
          <w:highlight w:val="none"/>
          <w:shd w:val="clear" w:color="auto" w:fill="FFFFFF"/>
          <w:lang w:val="en-US" w:bidi="ar-SA"/>
        </w:rPr>
        <w:t>提升“民生监督”实效。</w:t>
      </w:r>
      <w:r>
        <w:rPr>
          <w:rFonts w:hint="eastAsia" w:ascii="Times New Roman" w:hAnsi="Times New Roman" w:cs="Times New Roman"/>
          <w:highlight w:val="none"/>
        </w:rPr>
        <w:t>扎实开展村居干部廉洁履职专项检查，进一步厘清村居小微权力清单，长效化开展微廉约谈，推动社区公职人员正确履职；持续开展漠视侵害群众利益问题治理，积极落实“六治”察访、扫黑除恶、民生保障专项整治活动任务要求；严查“形式主义、官僚主义”以及不担当不作为等不正之风，发现的问题线索从严从快查办，彻底纠治失职失责、擅离职守、推诿扯皮等行为。（</w:t>
      </w:r>
      <w:r>
        <w:rPr>
          <w:rFonts w:hint="eastAsia" w:ascii="楷体_GB2312" w:hAnsi="楷体_GB2312" w:eastAsia="楷体_GB2312" w:cs="楷体_GB2312"/>
          <w:highlight w:val="none"/>
        </w:rPr>
        <w:t>责任人：宁键）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二、聚焦动能转换，在优存量、扩增量中不断增强发展活力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10、</w:t>
      </w:r>
      <w:r>
        <w:rPr>
          <w:rFonts w:ascii="楷体_GB2312" w:hAnsi="楷体_GB2312" w:eastAsia="楷体_GB2312" w:cs="楷体_GB2312"/>
          <w:sz w:val="32"/>
          <w:szCs w:val="32"/>
          <w:highlight w:val="none"/>
        </w:rPr>
        <w:t>加快转型升级，打造“新旧动能转换区”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。围绕当好东部城区建设“主力军”的目标，用好辖区因“退城进园”、道路延伸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增加的可利用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土地，加快推进张钢旧厂区、翰墨园、天鸿万象二期等项目的建设；积极推介原华源钢铁、张店水泥厂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旧厂区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、雪银化纤、金乔闲置土地等重点地块的招商，引导开发企业优化产品结构，拓展辖区发展空间，统筹做好“优存量、扩增量”两篇文章，提升产业层次；探索完善项目落地的制度、机制、服务和环境保障，严格落实各项惠企政策，启动“干部驻企业”活动，实现企业需求“有呼必应”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（责任人：王颖）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zh-CN"/>
        </w:rPr>
        <w:t>11、</w:t>
      </w:r>
      <w:r>
        <w:rPr>
          <w:rFonts w:ascii="楷体_GB2312" w:hAnsi="楷体_GB2312" w:eastAsia="楷体_GB2312" w:cs="楷体_GB2312"/>
          <w:sz w:val="32"/>
          <w:szCs w:val="32"/>
          <w:highlight w:val="none"/>
        </w:rPr>
        <w:t>激活商圈经济，打造“现代服务业集聚区”。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持续在做大做强现代服务业上“做文章”，以淄博万象汇商圈为核心，整合华润后街、利群超市、淘你欢等商圈资源，大力推进商业业态提档升级；推行商务楼宇“楼长制”，由领导干部“包联共抓”，充分调动金晶大道沿线华润大厦、盛世大厦、文化艺术城等5处重点楼宇，引进总部型、中介型、科技型企业，大力发展电子商务、金融、高端酒店、中介咨询等现代商务商贸业态，实现楼宇经济发展网格化、动态化和服务化管理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（责任人：王颖）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zh-CN"/>
        </w:rPr>
        <w:t>12、</w:t>
      </w:r>
      <w:r>
        <w:rPr>
          <w:rFonts w:ascii="楷体_GB2312" w:hAnsi="楷体_GB2312" w:eastAsia="楷体_GB2312" w:cs="楷体_GB2312"/>
          <w:sz w:val="32"/>
          <w:szCs w:val="32"/>
          <w:highlight w:val="none"/>
        </w:rPr>
        <w:t>创新文旅融合，打造“创新创业活力区”。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依托现有的乔里、东坊文创园、复兴创新园等文旅基地，大力引进以数字化、信息化、网络化为依托，集创意办公、文创设计、休闲商贸、特色餐饮、艺术服务于一体的文化产业项目和骨干文化企业；组建“园区企业联盟”，推出配套“消费礼包”，发挥美杜莎、格莱美等特色娱乐品牌优势，定期组织各类园区主题活动，促生新的消费增长点，打造特色鲜明、主题活力、多元发展、后劲十足的张店消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新中心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（责任人：王颖）</w:t>
      </w:r>
    </w:p>
    <w:p>
      <w:pPr>
        <w:pStyle w:val="2"/>
        <w:spacing w:line="520" w:lineRule="exact"/>
        <w:ind w:left="0" w:firstLine="640" w:firstLineChars="200"/>
        <w:rPr>
          <w:rFonts w:ascii="楷体_GB2312" w:hAnsi="楷体_GB2312" w:eastAsia="楷体_GB2312" w:cs="楷体_GB2312"/>
          <w:highlight w:val="none"/>
          <w:lang w:val="en-US" w:bidi="ar-SA"/>
        </w:rPr>
      </w:pPr>
      <w:r>
        <w:rPr>
          <w:rFonts w:hint="eastAsia" w:ascii="Times New Roman" w:hAnsi="Times New Roman" w:cs="Times New Roman"/>
          <w:highlight w:val="none"/>
          <w:lang w:val="en-US"/>
        </w:rPr>
        <w:t>13、</w:t>
      </w:r>
      <w:r>
        <w:rPr>
          <w:rFonts w:hint="eastAsia" w:ascii="楷体_GB2312" w:hAnsi="楷体_GB2312" w:eastAsia="楷体_GB2312" w:cs="楷体_GB2312"/>
          <w:highlight w:val="none"/>
          <w:lang w:val="en-US" w:bidi="ar-SA"/>
        </w:rPr>
        <w:t>做好高新技术企业申报工作。</w:t>
      </w:r>
      <w:r>
        <w:rPr>
          <w:rFonts w:ascii="Times New Roman" w:hAnsi="Times New Roman" w:cs="Times New Roman"/>
          <w:highlight w:val="none"/>
        </w:rPr>
        <w:t>突出抓好科技成果转化，围绕区域性、行业性重大技术需求，积极协助可力清洗、天方检测、牵引电机申报高新技术企业，提升辖区创新创业水平</w:t>
      </w:r>
      <w:r>
        <w:rPr>
          <w:rFonts w:hint="eastAsia" w:ascii="Times New Roman" w:hAnsi="Times New Roman" w:cs="Times New Roman"/>
          <w:highlight w:val="none"/>
        </w:rPr>
        <w:t>。</w:t>
      </w:r>
      <w:r>
        <w:rPr>
          <w:rFonts w:hint="eastAsia" w:ascii="楷体_GB2312" w:hAnsi="楷体_GB2312" w:eastAsia="楷体_GB2312" w:cs="楷体_GB2312"/>
          <w:highlight w:val="none"/>
          <w:lang w:val="en-US" w:bidi="ar-SA"/>
        </w:rPr>
        <w:t>（责任人：郭渤海）</w:t>
      </w:r>
    </w:p>
    <w:p>
      <w:pPr>
        <w:pStyle w:val="2"/>
        <w:spacing w:line="520" w:lineRule="exact"/>
        <w:ind w:left="0" w:firstLine="640" w:firstLineChars="200"/>
        <w:rPr>
          <w:rFonts w:hint="eastAsia" w:ascii="黑体" w:hAnsi="黑体" w:eastAsia="黑体" w:cs="黑体"/>
          <w:highlight w:val="none"/>
          <w:lang w:eastAsia="zh-CN"/>
        </w:rPr>
      </w:pPr>
      <w:r>
        <w:rPr>
          <w:rFonts w:hint="eastAsia" w:ascii="黑体" w:hAnsi="黑体" w:eastAsia="黑体" w:cs="黑体"/>
          <w:highlight w:val="none"/>
        </w:rPr>
        <w:t>三、聚焦区域统筹，在提品质、促平衡中不断</w:t>
      </w:r>
      <w:r>
        <w:rPr>
          <w:rFonts w:hint="eastAsia" w:ascii="黑体" w:hAnsi="黑体" w:eastAsia="黑体" w:cs="黑体"/>
          <w:highlight w:val="none"/>
          <w:lang w:eastAsia="zh-CN"/>
        </w:rPr>
        <w:t>提升发展魅力</w:t>
      </w:r>
    </w:p>
    <w:p>
      <w:pPr>
        <w:pStyle w:val="2"/>
        <w:spacing w:line="520" w:lineRule="exact"/>
        <w:ind w:left="0" w:firstLine="640" w:firstLineChars="200"/>
        <w:rPr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>1</w:t>
      </w:r>
      <w:r>
        <w:rPr>
          <w:rFonts w:hint="eastAsia" w:ascii="Times New Roman" w:hAnsi="Times New Roman" w:cs="Times New Roman"/>
          <w:highlight w:val="none"/>
          <w:lang w:val="en-US"/>
        </w:rPr>
        <w:t>4</w:t>
      </w:r>
      <w:r>
        <w:rPr>
          <w:rFonts w:hint="eastAsia" w:ascii="Times New Roman" w:hAnsi="Times New Roman" w:cs="Times New Roman"/>
          <w:highlight w:val="none"/>
        </w:rPr>
        <w:t>、</w:t>
      </w:r>
      <w:r>
        <w:rPr>
          <w:rFonts w:hint="eastAsia" w:ascii="楷体_GB2312" w:hAnsi="楷体_GB2312" w:eastAsia="楷体_GB2312" w:cs="楷体_GB2312"/>
          <w:highlight w:val="none"/>
        </w:rPr>
        <w:t>巩固深化“城乡环境大整治精细管理大提升”行动。</w:t>
      </w:r>
      <w:r>
        <w:rPr>
          <w:highlight w:val="none"/>
        </w:rPr>
        <w:t>扎实推进城市品质提升三年行动，彻底解决辖区临时建筑</w:t>
      </w:r>
      <w:r>
        <w:rPr>
          <w:rFonts w:hint="eastAsia"/>
          <w:highlight w:val="none"/>
        </w:rPr>
        <w:t>、</w:t>
      </w:r>
      <w:r>
        <w:rPr>
          <w:highlight w:val="none"/>
        </w:rPr>
        <w:t>住宅小区违法建设</w:t>
      </w:r>
      <w:r>
        <w:rPr>
          <w:rFonts w:hint="eastAsia"/>
          <w:highlight w:val="none"/>
        </w:rPr>
        <w:t>和裸露土地</w:t>
      </w:r>
      <w:r>
        <w:rPr>
          <w:highlight w:val="none"/>
        </w:rPr>
        <w:t>，消除长期侵占城市道路、广场等占用城市公共资源、影响城市容貌的各类“僵尸设施”等突出问题；开展“店前路破损修复”和“过多路口合并”行动，改善市民出行环境</w:t>
      </w:r>
      <w:r>
        <w:rPr>
          <w:rFonts w:hint="eastAsia"/>
          <w:highlight w:val="none"/>
        </w:rPr>
        <w:t>。</w:t>
      </w:r>
      <w:r>
        <w:rPr>
          <w:rFonts w:hint="eastAsia" w:ascii="楷体_GB2312" w:hAnsi="楷体_GB2312" w:eastAsia="楷体_GB2312" w:cs="楷体_GB2312"/>
          <w:highlight w:val="none"/>
          <w:lang w:val="en-US" w:bidi="ar-SA"/>
        </w:rPr>
        <w:t>（责任人：张兴波）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</w:rPr>
        <w:t>15、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积极实施居民小区飞线整治，全面消除城市蜘蛛网现象。</w:t>
      </w:r>
      <w:r>
        <w:rPr>
          <w:rFonts w:eastAsia="仿宋_GB2312"/>
          <w:sz w:val="32"/>
          <w:szCs w:val="32"/>
          <w:highlight w:val="none"/>
        </w:rPr>
        <w:t>以张钢、河东等社区飞线试点整治效果为标准，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继续做好辖区其他老旧小区内各类架空线网的规范设置和整合工作，同时加强对新设立管线和道路立杆的管理，持续推进整治工作，按照时间节点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消除“蜘蛛网”现象。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（责任人：张兴波）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</w:rPr>
        <w:t>16、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提升“智慧门牌 码上共治”管理模式成效</w:t>
      </w:r>
      <w:r>
        <w:rPr>
          <w:rFonts w:hint="eastAsia" w:ascii="Times New Roman" w:hAnsi="Times New Roman" w:cs="Times New Roman"/>
          <w:sz w:val="32"/>
          <w:szCs w:val="32"/>
          <w:highlight w:val="none"/>
        </w:rPr>
        <w:t>。</w:t>
      </w:r>
      <w:r>
        <w:rPr>
          <w:rFonts w:eastAsia="仿宋_GB2312"/>
          <w:sz w:val="32"/>
          <w:szCs w:val="32"/>
          <w:highlight w:val="none"/>
        </w:rPr>
        <w:t>健全街道、社区、网格</w:t>
      </w:r>
      <w:r>
        <w:rPr>
          <w:rFonts w:hint="eastAsia" w:ascii="Times New Roman" w:hAnsi="Times New Roman" w:cs="Times New Roman"/>
          <w:sz w:val="32"/>
          <w:szCs w:val="32"/>
          <w:highlight w:val="none"/>
        </w:rPr>
        <w:t>3</w:t>
      </w:r>
      <w:r>
        <w:rPr>
          <w:rFonts w:eastAsia="仿宋_GB2312"/>
          <w:sz w:val="32"/>
          <w:szCs w:val="32"/>
          <w:highlight w:val="none"/>
        </w:rPr>
        <w:t>级城市管理网络，拓展城市管理系统；提升“智慧门牌</w:t>
      </w:r>
      <w:r>
        <w:rPr>
          <w:rFonts w:hint="eastAsia" w:eastAsia="仿宋_GB2312"/>
          <w:sz w:val="32"/>
          <w:szCs w:val="32"/>
          <w:highlight w:val="non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码上共治”管理模式成效，通过“码”上共治、“码”上执法、“码”上评星的方式，实现政府、商铺、居民“码”上联动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用智能化方式构筑起共建、共治、共享的城市环境治理模式。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（责任人：张兴波）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7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扎实开展街道综合执法工作。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充分发挥街道综合执法办公室职能，每季度召开1次联席会议，强化执法队伍与市、区部门派驻（出）执法队伍的沟通、配合；依托“乡呼县应”平台，定期联合公安、交警、市场监管、城管、安环、消防等部门围绕文明城市创建、餐饮油烟、噪声扰民、建筑扬尘、机动车及非机动车乱停放等群众关注度高、社会影响力大的问题开展联合整治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（责任人：张兴波）</w:t>
      </w:r>
    </w:p>
    <w:p>
      <w:pPr>
        <w:pStyle w:val="2"/>
        <w:spacing w:line="520" w:lineRule="exact"/>
        <w:ind w:firstLine="640" w:firstLineChars="200"/>
        <w:rPr>
          <w:rFonts w:ascii="Times New Roman" w:hAnsi="Times New Roman" w:cs="Times New Roman"/>
          <w:highlight w:val="none"/>
          <w:lang w:val="en-US"/>
        </w:rPr>
      </w:pPr>
      <w:r>
        <w:rPr>
          <w:rFonts w:hint="eastAsia" w:ascii="Times New Roman" w:hAnsi="Times New Roman" w:cs="Times New Roman"/>
          <w:highlight w:val="none"/>
          <w:lang w:val="en-US"/>
        </w:rPr>
        <w:t>18、</w:t>
      </w:r>
      <w:r>
        <w:rPr>
          <w:rFonts w:hint="eastAsia" w:ascii="楷体_GB2312" w:hAnsi="楷体_GB2312" w:eastAsia="楷体_GB2312" w:cs="楷体_GB2312"/>
          <w:highlight w:val="none"/>
          <w:lang w:val="en-US" w:bidi="ar-SA"/>
        </w:rPr>
        <w:t>积极推进棚户区以及老旧小区改造工作。</w:t>
      </w:r>
      <w:r>
        <w:rPr>
          <w:rFonts w:hint="eastAsia" w:ascii="Times New Roman" w:hAnsi="Times New Roman" w:cs="Times New Roman"/>
          <w:highlight w:val="none"/>
          <w:lang w:val="en-US"/>
        </w:rPr>
        <w:t>推进棉麻站棚户区地块控规调整工作，定稿项目整体设计方案，逐步开展《安置方案（讨论稿）》公示、测绘、评估和项目地块考古调查等工作，完成拆迁任务，年内开工建设；完成银都、张钢两社区5栋楼296户居民老旧小区改造任务，启动2021年雪银生活区西区共5栋楼改造计划，对5栋楼的基础设施、生活环境全面改造提升并纳入市场化物业管理范围。</w:t>
      </w:r>
      <w:r>
        <w:rPr>
          <w:rFonts w:hint="eastAsia" w:ascii="楷体_GB2312" w:hAnsi="楷体_GB2312" w:eastAsia="楷体_GB2312" w:cs="楷体_GB2312"/>
          <w:highlight w:val="none"/>
          <w:lang w:val="en-US" w:bidi="ar-SA"/>
        </w:rPr>
        <w:t>（责任人：赵强、张兴波、姚栋梁）</w:t>
      </w:r>
    </w:p>
    <w:p>
      <w:pPr>
        <w:pStyle w:val="2"/>
        <w:spacing w:line="520" w:lineRule="exact"/>
        <w:ind w:firstLine="640" w:firstLineChars="200"/>
        <w:rPr>
          <w:rFonts w:ascii="黑体" w:hAnsi="黑体" w:eastAsia="黑体" w:cs="黑体"/>
          <w:highlight w:val="none"/>
          <w:lang w:val="en-US"/>
        </w:rPr>
      </w:pPr>
      <w:r>
        <w:rPr>
          <w:rFonts w:hint="eastAsia" w:ascii="黑体" w:hAnsi="黑体" w:eastAsia="黑体" w:cs="黑体"/>
          <w:highlight w:val="none"/>
        </w:rPr>
        <w:t>四、聚焦整体智治，在保安全、慧治理中不断释放发展动力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</w:rPr>
        <w:t>19、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提升社会治理网格化管理质效。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继续修订完善街道网格员考核办法，严格考核管理，通过末位淘汰、奖优罚劣等举措，充分挖掘网格队伍的战斗力、凝聚力。按照“推人推事推品牌”要求，指导各社区结合各自特点，打造一批叫得响的网格服务品牌。继续推广社区工作者和网格员之间、网格员之间互为AB角制度，在提升网格员综合业务素质的同时，提高社区的业务承载力和战斗力。做好网警融合各项工作，打造零发案社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，努力建设平安街道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（责任人：郭渤海）</w:t>
      </w:r>
    </w:p>
    <w:p>
      <w:pPr>
        <w:spacing w:line="52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、探索推进基层社会治理“四网合一”模式。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在“街道党工委-社区党委（党总支）-网格党支部-楼院党小组-党员中心户”五级网络的基础上，推进党建引领网格、社会治理网格、物业服务网格、警务管理网格深入融合；建立“外室内站、网警联动”工作机制，实现“网格+警务”联动，从源头上预防和减少矛盾纠纷及各类违法犯罪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（责任人：郭渤海）</w:t>
      </w:r>
    </w:p>
    <w:p>
      <w:pPr>
        <w:pStyle w:val="2"/>
        <w:spacing w:line="560" w:lineRule="exact"/>
        <w:ind w:left="0" w:firstLine="640" w:firstLineChars="200"/>
        <w:rPr>
          <w:highlight w:val="none"/>
        </w:rPr>
      </w:pPr>
      <w:r>
        <w:rPr>
          <w:rFonts w:hint="eastAsia" w:ascii="Times New Roman" w:hAnsi="Times New Roman" w:cs="Times New Roman" w:eastAsiaTheme="minorEastAsia"/>
          <w:highlight w:val="none"/>
          <w:lang w:val="en-US" w:bidi="ar-SA"/>
        </w:rPr>
        <w:t>21、</w:t>
      </w:r>
      <w:r>
        <w:rPr>
          <w:rFonts w:hint="eastAsia" w:ascii="楷体_GB2312" w:hAnsi="楷体_GB2312" w:eastAsia="楷体_GB2312" w:cs="楷体_GB2312"/>
          <w:highlight w:val="none"/>
          <w:lang w:val="en-US" w:bidi="ar-SA"/>
        </w:rPr>
        <w:t>加强法治建设，增强全民法治观念。</w:t>
      </w:r>
      <w:r>
        <w:rPr>
          <w:rFonts w:hint="eastAsia" w:ascii="Times New Roman" w:hAnsi="Times New Roman" w:cs="Times New Roman"/>
          <w:highlight w:val="none"/>
          <w:lang w:val="en-US" w:bidi="ar-SA"/>
        </w:rPr>
        <w:t>加强法治宣传教育工作，深入开展法治宣传教育，切实提高全民的法治观念和法律素质。充分发挥社区司法行政工作室和“一村（社区）一法律顾问”作用，通过举办法治文艺演出、法治培训讲座、提供法律咨询、举办法律知识竞赛等活动把法治宣传教育融入基层工作之中，调动社区居民的积极性，营造群众学法用法的氛围。建立并落实街道领导干部学法制度，每年组织领导学法不少于4次。结合街道实际加大重大行政决策合法性审查、重大行政决策集体决定制度的贯彻落实力度，确保合法性审查和集体决定数量达到100%。规范行政执法，强化执法监督，真正做到有法可依、有法必依、执法必严、违法必究，为实现建设法治政府目标奠定坚实基础。</w:t>
      </w:r>
      <w:r>
        <w:rPr>
          <w:rFonts w:hint="eastAsia" w:ascii="楷体_GB2312" w:hAnsi="楷体_GB2312" w:eastAsia="楷体_GB2312" w:cs="楷体_GB2312"/>
          <w:highlight w:val="none"/>
          <w:lang w:val="en-US" w:bidi="ar-SA"/>
        </w:rPr>
        <w:t>（责任人：张启麟、郭渤海）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</w:rPr>
        <w:t>22、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推进智慧安防社区创建工作。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采取分类施策，分步推进的方式，对辖区所有小区进行全面摸排，根据小区封闭情况，同时结合物业是否覆盖等情况，逐一制定智慧安防社区建设方案，不断提高智慧安防社区建成率。同时以建设智慧安防社区为契机，进一步加大“雪亮工程”推进力度，提高老旧小区摄像头覆盖率，实现人员、车辆轨迹全程可追溯。打造街道智慧社区联防联控指挥中心，对已建成的智慧安防社区进行统一调度、统一指挥。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责任人：郭渤海）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23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、抓安全生产保稳定，推进三年整治计划落实。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强化安全生产责任意识，压实各级责任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加大监管执法力度，建立隐患排查治理体系和长效机制，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充分发挥安环管家云平台的管理优势，以安全环保“闭环”监管，筑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牢安全和环保底线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加强社区消防建设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深入开展消防安全专项整治三年行动，对网格内的单位、场所、居民楼院实施动态管理，构建“全覆盖、无盲区”的消防管理网络。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（责任人：赵强）</w:t>
      </w:r>
    </w:p>
    <w:p>
      <w:pPr>
        <w:spacing w:line="52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24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、持续改善生态环境质量。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严格落实全员环保责任制，加大对城乡环境大整治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精细管理大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提升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中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工业扬尘、闲置院落、企业园区存在问题的治理；狠抓 Pm10治理和扬尘防控，坚决落实工业企业、建筑工地 6个100%和 8个100%要求；强化环保督查“回头看”，实施重点企业 VOCs 精细化管理，对印刷、喷漆、汽修行业严格管控，确保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挥发性有机物排放达标，并实现长效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治理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深入实施环保网格化监管，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加大对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生态环保知识宣传。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（责任人：赵强）</w:t>
      </w:r>
    </w:p>
    <w:p>
      <w:pPr>
        <w:pStyle w:val="2"/>
        <w:spacing w:line="520" w:lineRule="exact"/>
        <w:ind w:firstLine="640" w:firstLineChars="20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五、聚焦共建共享，在惠民生、办实事中不断汇聚发展合力</w:t>
      </w:r>
    </w:p>
    <w:p>
      <w:pPr>
        <w:spacing w:line="52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、持续提升民生保障水平。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面落实各项社会救助政策，扎实开展“初心暖万家”结对帮扶活动，切实做好低保、低保边缘、残疾等各类困难群体的救助帮扶工作；推进医养结合示范街道和智慧健康养老示范街道建设，推广智慧化养老信息平台，试点开展居家适老化改造，新增日间照料中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1家，至少新建1处“长者食堂”，形成“15分钟助老生活服务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圈”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，努力建设康养街道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；以创建全国示范型退役军人服务站为契机，扎实做好双拥工作。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（责任人：刘雯雯）</w:t>
      </w:r>
    </w:p>
    <w:p>
      <w:pPr>
        <w:spacing w:line="52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26、常态化抓好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疫情防控工作。</w:t>
      </w:r>
      <w:r>
        <w:rPr>
          <w:rFonts w:hint="eastAsia" w:eastAsia="仿宋_GB2312"/>
          <w:sz w:val="32"/>
          <w:szCs w:val="32"/>
          <w:highlight w:val="none"/>
        </w:rPr>
        <w:t>按照“外防输入，内防反弹”的总要求，坚持“人”“物”同防，加强对境外、国内重点地区来淄人员的服务管理，织细织密“横到边、纵到底、全方位、无死角”的疫情防控网络。深入开展爱国卫生运动</w:t>
      </w:r>
      <w:r>
        <w:rPr>
          <w:rFonts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</w:rPr>
        <w:t>多形式开展疫情防控和健康教育宣传，全力创建全国卫生城镇，全面通过国家卫生城市复审。强化防疫应急保障，加强应急物资储备，优化完善应急预案，定期组织应急演练，提升科学指挥、快速处置、精准管控的能力；稳妥有序开展疫苗接种和“应检尽检”人员核酸检测工作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（责任人：刘雯雯）</w:t>
      </w:r>
    </w:p>
    <w:p>
      <w:pPr>
        <w:spacing w:line="520" w:lineRule="exact"/>
        <w:ind w:firstLine="640" w:firstLineChars="200"/>
        <w:rPr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7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完善城市志愿服务体系建设。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“百姓管家”志愿服务队为依托，围绕基层治理工作中的重点、难点问题，结合网格化管理的优势，探索建立志愿者诚信积分制度，形成志愿服务长效机制，切实将“百姓管家”打造为立得住、叫得响、传得开的具有体育场街道特色的城市志愿服务品牌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（责任人：张启麟、张兴波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、荆琪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</w:p>
    <w:p>
      <w:pPr>
        <w:pStyle w:val="2"/>
        <w:spacing w:line="520" w:lineRule="exact"/>
        <w:ind w:left="0" w:firstLine="640" w:firstLineChars="200"/>
        <w:rPr>
          <w:rFonts w:ascii="黑体" w:hAnsi="黑体" w:eastAsia="黑体" w:cs="黑体"/>
          <w:highlight w:val="none"/>
          <w:lang w:val="en-US" w:bidi="ar-SA"/>
        </w:rPr>
      </w:pPr>
      <w:r>
        <w:rPr>
          <w:rFonts w:hint="eastAsia" w:ascii="黑体" w:hAnsi="黑体" w:eastAsia="黑体" w:cs="黑体"/>
          <w:highlight w:val="none"/>
          <w:lang w:val="en-US" w:bidi="ar-SA"/>
        </w:rPr>
        <w:t>六、聚焦创新增效，在抓改革、促规范中不断增强服务能力</w:t>
      </w:r>
    </w:p>
    <w:p>
      <w:pPr>
        <w:pStyle w:val="2"/>
        <w:spacing w:line="520" w:lineRule="exact"/>
        <w:ind w:left="0" w:firstLine="640" w:firstLineChars="200"/>
        <w:rPr>
          <w:rFonts w:ascii="黑体" w:hAnsi="黑体" w:eastAsia="黑体" w:cs="黑体"/>
          <w:highlight w:val="none"/>
          <w:lang w:val="en-US" w:bidi="ar-SA"/>
        </w:rPr>
      </w:pPr>
      <w:r>
        <w:rPr>
          <w:rFonts w:hint="eastAsia" w:ascii="Times New Roman" w:hAnsi="Times New Roman" w:eastAsia="楷体_GB2312" w:cs="Times New Roman"/>
          <w:color w:val="000000" w:themeColor="text1"/>
          <w:highlight w:val="none"/>
          <w:lang w:val="en-US" w:bidi="ar-SA"/>
          <w14:textFill>
            <w14:solidFill>
              <w14:schemeClr w14:val="tx1"/>
            </w14:solidFill>
          </w14:textFill>
        </w:rPr>
        <w:t>28、持续深化“放管服”改革。</w:t>
      </w:r>
      <w:r>
        <w:rPr>
          <w:rFonts w:hint="eastAsia"/>
          <w:highlight w:val="none"/>
        </w:rPr>
        <w:t>扎实推进“减证便民”，推动政务服务“秒批秒办”扩面提质，提升行政审批全流程电子化水平；坚决把“六稳”“六保”、减税降费等惠企政策落实到位，开展“暖企”行动，全力协助企业解决在证件办理、资金、用工、运输等方面的难题；深化信用张店建设，强化反不正当竞争执法，加大知识产权保护力度，保障民营企业公平参与市场竞争。</w:t>
      </w:r>
      <w:r>
        <w:rPr>
          <w:rFonts w:hint="eastAsia" w:ascii="Times New Roman" w:hAnsi="Times New Roman" w:cs="Times New Roman"/>
          <w:highlight w:val="none"/>
          <w:lang w:val="en-US" w:bidi="ar-SA"/>
        </w:rPr>
        <w:t>（</w:t>
      </w:r>
      <w:r>
        <w:rPr>
          <w:rFonts w:hint="eastAsia" w:ascii="楷体_GB2312" w:hAnsi="楷体_GB2312" w:eastAsia="楷体_GB2312" w:cs="楷体_GB2312"/>
          <w:highlight w:val="none"/>
          <w:lang w:val="en-US" w:bidi="ar-SA"/>
        </w:rPr>
        <w:t>责任人：郭渤海）</w:t>
      </w:r>
    </w:p>
    <w:p>
      <w:pPr>
        <w:pStyle w:val="2"/>
        <w:spacing w:line="520" w:lineRule="exact"/>
        <w:ind w:left="0" w:firstLine="640" w:firstLineChars="200"/>
        <w:rPr>
          <w:highlight w:val="none"/>
          <w:lang w:val="en-US"/>
        </w:rPr>
      </w:pPr>
      <w:r>
        <w:rPr>
          <w:rFonts w:hint="eastAsia" w:ascii="Times New Roman" w:hAnsi="Times New Roman" w:eastAsia="楷体_GB2312" w:cs="Times New Roman"/>
          <w:color w:val="000000" w:themeColor="text1"/>
          <w:highlight w:val="none"/>
          <w:lang w:val="en-US" w:bidi="ar-SA"/>
          <w14:textFill>
            <w14:solidFill>
              <w14:schemeClr w14:val="tx1"/>
            </w14:solidFill>
          </w14:textFill>
        </w:rPr>
        <w:t>29、加快“互联网+政务服务”体系建设。</w:t>
      </w:r>
      <w:r>
        <w:rPr>
          <w:rFonts w:hint="eastAsia"/>
          <w:highlight w:val="none"/>
        </w:rPr>
        <w:t>推进互联网与政务服务深度融合，积极探索移动化服务新模式，打造“指尖上的微服务”；充分利用宣传栏，LED屏及微信公众号，持续加大对“张店审批服务微信端”与“爱张店”APP的应用宣传，引导居民对线上政务服务的使用；加强街道便民服务中心规范化建设，增设触摸互动评价终端、政务服务自助服务终端，智能排队叫号系统，提高政务服务工作效率。（</w:t>
      </w:r>
      <w:r>
        <w:rPr>
          <w:rFonts w:hint="eastAsia" w:ascii="楷体_GB2312" w:hAnsi="楷体_GB2312" w:eastAsia="楷体_GB2312" w:cs="楷体_GB2312"/>
          <w:highlight w:val="none"/>
          <w:lang w:val="en-US" w:bidi="ar-SA"/>
        </w:rPr>
        <w:t>责任人：郭渤海</w:t>
      </w:r>
      <w:r>
        <w:rPr>
          <w:rFonts w:hint="eastAsia"/>
          <w:highlight w:val="none"/>
        </w:rPr>
        <w:t>）</w:t>
      </w:r>
    </w:p>
    <w:p>
      <w:pPr>
        <w:pStyle w:val="2"/>
        <w:spacing w:line="520" w:lineRule="exact"/>
        <w:ind w:firstLine="640" w:firstLineChars="200"/>
        <w:rPr>
          <w:rFonts w:ascii="楷体_GB2312" w:hAnsi="楷体_GB2312" w:eastAsia="楷体_GB2312" w:cs="楷体_GB2312"/>
          <w:highlight w:val="none"/>
          <w:lang w:val="en-US" w:bidi="ar-SA"/>
        </w:rPr>
      </w:pPr>
      <w:r>
        <w:rPr>
          <w:rFonts w:hint="eastAsia" w:ascii="Times New Roman" w:hAnsi="Times New Roman" w:eastAsia="楷体_GB2312" w:cs="Times New Roman"/>
          <w:color w:val="000000" w:themeColor="text1"/>
          <w:highlight w:val="none"/>
          <w:lang w:val="en-US" w:bidi="ar-SA"/>
          <w14:textFill>
            <w14:solidFill>
              <w14:schemeClr w14:val="tx1"/>
            </w14:solidFill>
          </w14:textFill>
        </w:rPr>
        <w:t>30、打造群众满意的服务品牌。</w:t>
      </w:r>
      <w:r>
        <w:rPr>
          <w:rFonts w:hint="eastAsia"/>
          <w:highlight w:val="none"/>
        </w:rPr>
        <w:t>坚持“换位思考”做决策、“第一人称”抓服务，积极回应群众来信来访、网络舆情动态</w:t>
      </w:r>
      <w:r>
        <w:rPr>
          <w:rFonts w:hint="eastAsia" w:ascii="Times New Roman" w:hAnsi="Times New Roman" w:eastAsia="楷体_GB2312" w:cs="Times New Roman"/>
          <w:color w:val="000000" w:themeColor="text1"/>
          <w:highlight w:val="none"/>
          <w:lang w:val="en-US" w:bidi="ar-SA"/>
          <w14:textFill>
            <w14:solidFill>
              <w14:schemeClr w14:val="tx1"/>
            </w14:solidFill>
          </w14:textFill>
        </w:rPr>
        <w:t>、“12345”</w:t>
      </w:r>
      <w:r>
        <w:rPr>
          <w:rFonts w:hint="eastAsia"/>
          <w:highlight w:val="none"/>
        </w:rPr>
        <w:t>群众诉求等民生问题；充分发挥街道社会组织孵化中心作用，加大对社会组织的支持、培育力度，通过开展“一呼百应”公益创投大赛，引入为民服务项目，统筹抓好群众“急难愁盼”问题和满足其对美好生活需要，形成政府基本公共服务、公益性志愿互助服务和商业性便民服务相补充的为民服务体系。</w:t>
      </w:r>
      <w:r>
        <w:rPr>
          <w:rFonts w:hint="eastAsia" w:ascii="楷体_GB2312" w:hAnsi="楷体_GB2312" w:eastAsia="楷体_GB2312" w:cs="楷体_GB2312"/>
          <w:highlight w:val="none"/>
          <w:lang w:val="en-US" w:bidi="ar-SA"/>
        </w:rPr>
        <w:t>（责任人：张启麟、刘雯雯、张艺菲）</w:t>
      </w:r>
    </w:p>
    <w:p>
      <w:pPr>
        <w:pStyle w:val="2"/>
        <w:spacing w:line="520" w:lineRule="exact"/>
        <w:ind w:firstLine="640" w:firstLineChars="200"/>
        <w:rPr>
          <w:rFonts w:ascii="黑体" w:hAnsi="黑体" w:eastAsia="黑体" w:cs="黑体"/>
          <w:highlight w:val="none"/>
          <w:lang w:val="en-US" w:bidi="ar-SA"/>
        </w:rPr>
      </w:pPr>
      <w:r>
        <w:rPr>
          <w:rFonts w:hint="eastAsia" w:ascii="黑体" w:hAnsi="黑体" w:eastAsia="黑体" w:cs="黑体"/>
          <w:highlight w:val="none"/>
          <w:lang w:val="en-US" w:bidi="ar-SA"/>
        </w:rPr>
        <w:t>七、落实好上级交办的各项工作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31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、做好人民武装工作。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坚持党管武装原则，扎实做好民兵训练、教育等工作；推进基层武装部规范化达标建设，以“星级”评定为标准，提升“三室一库”及社区民兵连“部、室、家”建设，完成民兵整组工作，打造五星级基层武装部；抓好两季征兵工作，加强征兵宣传力度，有针对性的专项发动大学生参军入伍，完成应征青年初审初检工作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（责任人：姚栋梁）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32、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做好人大及政协工作。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2021年区级换届选举工作做好充分准备；继续完善代表中心联络站及社区人大代表联络站建设，切实发挥代表作用；深化监督职能以及代表议事督办职能，推动街道解决民生难题；以“政能量”党支部为抓手，完善提升政协工作室和政协委员社区联络站建设，积极发挥政协委员参政议政、建言献策作用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（责任人：王颖、赵强）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33、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做好工青妇各项工作。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强化基层工会组织建设，做好2021年“集中要约”工作，开展“查保促”安全生产活动，推进“爱工惠”会员服务体系，进一步做好困难职工解困脱困工作；扎实落实“城乡美学”各项工作，广泛开展“最美楼宇”创建工作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坚持党建带团建，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充分发挥街道青工委等平台作用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，大力探索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非公企业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团建新路径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，配合上级重点工作，多方位打造街道青年志愿服务品牌。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（责任人：张启麟）</w:t>
      </w:r>
    </w:p>
    <w:p>
      <w:pPr>
        <w:pStyle w:val="2"/>
        <w:spacing w:line="520" w:lineRule="exact"/>
        <w:ind w:left="0" w:firstLine="641"/>
        <w:rPr>
          <w:rFonts w:ascii="Times New Roman" w:hAnsi="Times New Roman" w:cs="Times New Roman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highlight w:val="none"/>
          <w:lang w:val="en-US"/>
        </w:rPr>
        <w:t>34、扎实</w:t>
      </w:r>
      <w:r>
        <w:rPr>
          <w:rFonts w:hint="eastAsia" w:ascii="楷体_GB2312" w:hAnsi="楷体_GB2312" w:eastAsia="楷体_GB2312" w:cs="楷体_GB2312"/>
          <w:highlight w:val="none"/>
          <w:lang w:val="en-US" w:bidi="ar-SA"/>
        </w:rPr>
        <w:t>做好民族宗教工作。</w:t>
      </w:r>
      <w:r>
        <w:rPr>
          <w:rFonts w:hint="eastAsia" w:ascii="Times New Roman" w:hAnsi="Times New Roman" w:cs="Times New Roman"/>
          <w:highlight w:val="none"/>
          <w:lang w:val="en-US" w:bidi="ar-SA"/>
        </w:rPr>
        <w:t>抓好民族宗教事务法制化管理，以社区为单位对信教群众进行全面摸底登记，建立健全各项台账，实现动态管理；强化网格巡查，及时了解和掌握辖区内信教群众、外来宗教人员、宗教活动开展情况，定期约谈负责人；充分利用各类新媒体及宣传栏，通过推送文件、发放宣传单页、悬挂宣传横幅等形式，向辖区群众宣传民族宗教工作政策。</w:t>
      </w:r>
      <w:r>
        <w:rPr>
          <w:rFonts w:hint="eastAsia" w:ascii="楷体_GB2312" w:hAnsi="楷体_GB2312" w:eastAsia="楷体_GB2312" w:cs="楷体_GB2312"/>
          <w:highlight w:val="none"/>
        </w:rPr>
        <w:t>（责任人：张启麟）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43"/>
        <w:jc w:val="both"/>
        <w:rPr>
          <w:rFonts w:ascii="Times New Roman" w:hAnsi="Times New Roman" w:eastAsia="仿宋_GB2312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/>
          <w:sz w:val="32"/>
          <w:szCs w:val="32"/>
          <w:highlight w:val="none"/>
        </w:rPr>
        <w:t>35、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</w:rPr>
        <w:t>有序</w:t>
      </w:r>
      <w:r>
        <w:rPr>
          <w:rFonts w:ascii="楷体_GB2312" w:hAnsi="楷体_GB2312" w:eastAsia="楷体_GB2312" w:cs="楷体_GB2312"/>
          <w:kern w:val="2"/>
          <w:sz w:val="32"/>
          <w:szCs w:val="32"/>
          <w:highlight w:val="none"/>
        </w:rPr>
        <w:t>推进保密工作开展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</w:rPr>
        <w:t>调整完善街道保密工作领导小组，将保密工作纳入街道党工委会议及中心组学习计划，落实保密工作负责人，增强涉密人员及班子保密意识，规范保密管理，严肃保密工作纪律，明确涉密人员责任分工，细化管理流程，统筹抓好落实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（责任人：张启麟）</w:t>
      </w: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leftChars="0" w:firstLine="0" w:firstLineChars="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pBdr>
          <w:bottom w:val="none" w:color="auto" w:sz="0" w:space="0"/>
        </w:pBdr>
        <w:spacing w:line="520" w:lineRule="exact"/>
        <w:ind w:left="0" w:firstLine="640"/>
        <w:rPr>
          <w:rFonts w:ascii="Times New Roman" w:hAnsi="Times New Roman" w:cs="Times New Roman"/>
          <w:highlight w:val="none"/>
          <w:lang w:val="en-US"/>
        </w:rPr>
      </w:pPr>
    </w:p>
    <w:p>
      <w:pPr>
        <w:pStyle w:val="2"/>
        <w:pBdr>
          <w:top w:val="single" w:color="auto" w:sz="4" w:space="0"/>
          <w:bottom w:val="single" w:color="auto" w:sz="4" w:space="0"/>
        </w:pBdr>
        <w:spacing w:line="520" w:lineRule="exact"/>
        <w:ind w:firstLine="280" w:firstLineChars="100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体育场街道党政办公室                   2021年2月26日印发</w:t>
      </w:r>
    </w:p>
    <w:sectPr>
      <w:footerReference r:id="rId3" w:type="default"/>
      <w:pgSz w:w="11906" w:h="16838"/>
      <w:pgMar w:top="2154" w:right="1531" w:bottom="2098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E1"/>
    <w:rsid w:val="0006242C"/>
    <w:rsid w:val="000A1A08"/>
    <w:rsid w:val="000B46A4"/>
    <w:rsid w:val="00201517"/>
    <w:rsid w:val="00211E59"/>
    <w:rsid w:val="00215612"/>
    <w:rsid w:val="00292FDC"/>
    <w:rsid w:val="002B7FC7"/>
    <w:rsid w:val="002E2D21"/>
    <w:rsid w:val="00302961"/>
    <w:rsid w:val="00467779"/>
    <w:rsid w:val="00481AA9"/>
    <w:rsid w:val="004E7964"/>
    <w:rsid w:val="004F002F"/>
    <w:rsid w:val="00616970"/>
    <w:rsid w:val="006342D0"/>
    <w:rsid w:val="0069033E"/>
    <w:rsid w:val="007E1289"/>
    <w:rsid w:val="00956890"/>
    <w:rsid w:val="009D37FE"/>
    <w:rsid w:val="00A125B0"/>
    <w:rsid w:val="00A23E24"/>
    <w:rsid w:val="00A36A57"/>
    <w:rsid w:val="00A47FA6"/>
    <w:rsid w:val="00A555EE"/>
    <w:rsid w:val="00AC43E1"/>
    <w:rsid w:val="00B92C51"/>
    <w:rsid w:val="00C43E47"/>
    <w:rsid w:val="00D31833"/>
    <w:rsid w:val="00E03827"/>
    <w:rsid w:val="00E1510F"/>
    <w:rsid w:val="00E24694"/>
    <w:rsid w:val="00F02E4C"/>
    <w:rsid w:val="00FC48D3"/>
    <w:rsid w:val="03E04DC5"/>
    <w:rsid w:val="0833182C"/>
    <w:rsid w:val="0CD34081"/>
    <w:rsid w:val="12D80A11"/>
    <w:rsid w:val="14325AB4"/>
    <w:rsid w:val="192A1C30"/>
    <w:rsid w:val="1951383F"/>
    <w:rsid w:val="1B47093E"/>
    <w:rsid w:val="1CA05A0C"/>
    <w:rsid w:val="1D3C0A8E"/>
    <w:rsid w:val="1D9424B7"/>
    <w:rsid w:val="1E9666EA"/>
    <w:rsid w:val="220D3314"/>
    <w:rsid w:val="27AD706B"/>
    <w:rsid w:val="282503E8"/>
    <w:rsid w:val="2C092199"/>
    <w:rsid w:val="2DB53C63"/>
    <w:rsid w:val="2E6362C3"/>
    <w:rsid w:val="2FF171D0"/>
    <w:rsid w:val="318B78CC"/>
    <w:rsid w:val="371F4CC4"/>
    <w:rsid w:val="378C0BA6"/>
    <w:rsid w:val="38A44B0D"/>
    <w:rsid w:val="390D4007"/>
    <w:rsid w:val="3DE94F1E"/>
    <w:rsid w:val="3FA20E5C"/>
    <w:rsid w:val="417E489A"/>
    <w:rsid w:val="4363467B"/>
    <w:rsid w:val="46E6381C"/>
    <w:rsid w:val="49C46581"/>
    <w:rsid w:val="502F7941"/>
    <w:rsid w:val="510F0447"/>
    <w:rsid w:val="544B7530"/>
    <w:rsid w:val="5D6958E4"/>
    <w:rsid w:val="5E393ADF"/>
    <w:rsid w:val="605C5F78"/>
    <w:rsid w:val="620A7B1F"/>
    <w:rsid w:val="62BD47DA"/>
    <w:rsid w:val="67E12EFD"/>
    <w:rsid w:val="6B1C0AB3"/>
    <w:rsid w:val="6E066324"/>
    <w:rsid w:val="6E2B26E7"/>
    <w:rsid w:val="6F152897"/>
    <w:rsid w:val="7391379B"/>
    <w:rsid w:val="77B6508F"/>
    <w:rsid w:val="78F268CF"/>
    <w:rsid w:val="7AFA11FB"/>
    <w:rsid w:val="7B230578"/>
    <w:rsid w:val="7EA8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54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1034</Words>
  <Characters>5895</Characters>
  <Lines>49</Lines>
  <Paragraphs>13</Paragraphs>
  <TotalTime>83</TotalTime>
  <ScaleCrop>false</ScaleCrop>
  <LinksUpToDate>false</LinksUpToDate>
  <CharactersWithSpaces>6916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2020-12-27T00:30:00Z</dcterms:created>
  <dc:creator>18653386890</dc:creator>
  <cp:lastModifiedBy>Francois</cp:lastModifiedBy>
  <cp:lastPrinted>2021-02-26T12:36:06Z</cp:lastPrinted>
  <dcterms:modified xsi:type="dcterms:W3CDTF">2021-02-26T12:44:13Z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