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1C" w:rsidRPr="007F131C" w:rsidRDefault="007F131C" w:rsidP="007F131C">
      <w:pPr>
        <w:pStyle w:val="a3"/>
        <w:jc w:val="center"/>
        <w:rPr>
          <w:sz w:val="44"/>
          <w:szCs w:val="44"/>
        </w:rPr>
      </w:pPr>
      <w:r>
        <w:rPr>
          <w:rFonts w:hint="eastAsia"/>
        </w:rPr>
        <w:t> </w:t>
      </w:r>
      <w:r w:rsidRPr="007F131C">
        <w:rPr>
          <w:rStyle w:val="a4"/>
          <w:rFonts w:ascii="楷体_GB2312" w:eastAsia="楷体_GB2312" w:hint="eastAsia"/>
          <w:spacing w:val="15"/>
          <w:sz w:val="44"/>
          <w:szCs w:val="44"/>
        </w:rPr>
        <w:t>张店区市政服务中心2019年度政府信息公开工作年度报告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  </w:t>
      </w:r>
      <w:r>
        <w:rPr>
          <w:rFonts w:ascii="仿宋" w:eastAsia="仿宋" w:hAnsi="仿宋" w:hint="eastAsia"/>
          <w:sz w:val="32"/>
          <w:szCs w:val="32"/>
        </w:rPr>
        <w:t xml:space="preserve"> 2019年，区市政服务中心在区委、区政府的正确领导下，全面贯彻落实党的十九大及十九届四中全会精神，忠诚履行工作职责，全面强化市政设施养护维修工作和干部队伍建设，充分发挥市政设施基础性、先导性功能优势，为全区经济社会发展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贡献。按照主管部门的要求，分阶段、有步骤推进政府信息公开工作，深化政府信息公开工作的制度建设和管理维护，实现了政府信息公开有序、正常、有效运转，现将有关情况报告如下：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 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一、主动公开政府信息情况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  </w:t>
      </w:r>
      <w:r>
        <w:rPr>
          <w:rFonts w:ascii="FangSong" w:eastAsia="仿宋" w:hAnsi="FangSong"/>
          <w:sz w:val="32"/>
          <w:szCs w:val="32"/>
        </w:rPr>
        <w:t xml:space="preserve"> </w:t>
      </w:r>
      <w:r>
        <w:rPr>
          <w:rFonts w:ascii="FangSong" w:eastAsia="仿宋" w:hAnsi="FangSong"/>
          <w:sz w:val="32"/>
          <w:szCs w:val="32"/>
        </w:rPr>
        <w:t>一是机构情况。包括单位机构职能、机构概况、内设机构等。</w:t>
      </w:r>
    </w:p>
    <w:p w:rsidR="007F131C" w:rsidRPr="007F131C" w:rsidRDefault="007F131C" w:rsidP="007F131C">
      <w:pPr>
        <w:pStyle w:val="a3"/>
        <w:rPr>
          <w:rFonts w:ascii="FangSong" w:eastAsia="仿宋" w:hAnsi="FangSong"/>
          <w:sz w:val="32"/>
          <w:szCs w:val="32"/>
        </w:rPr>
      </w:pPr>
      <w:r>
        <w:rPr>
          <w:rFonts w:ascii="FangSong" w:hAnsi="FangSong"/>
          <w:sz w:val="32"/>
          <w:szCs w:val="32"/>
        </w:rPr>
        <w:t>   </w:t>
      </w:r>
      <w:r w:rsidRPr="007F131C">
        <w:rPr>
          <w:rFonts w:ascii="FangSong" w:eastAsia="仿宋" w:hAnsi="FangSong"/>
          <w:sz w:val="32"/>
          <w:szCs w:val="32"/>
        </w:rPr>
        <w:t xml:space="preserve"> </w:t>
      </w:r>
      <w:r w:rsidRPr="007F131C">
        <w:rPr>
          <w:rFonts w:ascii="FangSong" w:eastAsia="仿宋" w:hAnsi="FangSong"/>
          <w:sz w:val="32"/>
          <w:szCs w:val="32"/>
        </w:rPr>
        <w:t>二是政策法规。包括地方性法律法规和规范性文件两项，其中地方性法律法规《淄博市地名管理办法》</w:t>
      </w:r>
      <w:r w:rsidRPr="007F131C">
        <w:rPr>
          <w:rFonts w:ascii="FangSong" w:eastAsia="仿宋" w:hAnsi="FangSong"/>
          <w:sz w:val="32"/>
          <w:szCs w:val="32"/>
        </w:rPr>
        <w:t>1</w:t>
      </w:r>
      <w:r w:rsidRPr="007F131C">
        <w:rPr>
          <w:rFonts w:ascii="FangSong" w:eastAsia="仿宋" w:hAnsi="FangSong"/>
          <w:sz w:val="32"/>
          <w:szCs w:val="32"/>
        </w:rPr>
        <w:t>条（淄博市人民政府令第</w:t>
      </w:r>
      <w:r w:rsidRPr="007F131C">
        <w:rPr>
          <w:rFonts w:ascii="FangSong" w:eastAsia="仿宋" w:hAnsi="FangSong"/>
          <w:sz w:val="32"/>
          <w:szCs w:val="32"/>
        </w:rPr>
        <w:t>86</w:t>
      </w:r>
      <w:r w:rsidRPr="007F131C">
        <w:rPr>
          <w:rFonts w:ascii="FangSong" w:eastAsia="仿宋" w:hAnsi="FangSong"/>
          <w:sz w:val="32"/>
          <w:szCs w:val="32"/>
        </w:rPr>
        <w:t>号）；规范文件《山东省城市桥梁养护管理考核评价标准（试行）》</w:t>
      </w:r>
      <w:r w:rsidRPr="007F131C">
        <w:rPr>
          <w:rFonts w:ascii="FangSong" w:eastAsia="仿宋" w:hAnsi="FangSong"/>
          <w:sz w:val="32"/>
          <w:szCs w:val="32"/>
        </w:rPr>
        <w:t>1</w:t>
      </w:r>
      <w:r w:rsidRPr="007F131C">
        <w:rPr>
          <w:rFonts w:ascii="FangSong" w:eastAsia="仿宋" w:hAnsi="FangSong"/>
          <w:sz w:val="32"/>
          <w:szCs w:val="32"/>
        </w:rPr>
        <w:t>条。</w:t>
      </w:r>
    </w:p>
    <w:p w:rsidR="007F131C" w:rsidRDefault="007F131C" w:rsidP="007F131C">
      <w:pPr>
        <w:pStyle w:val="a3"/>
      </w:pPr>
      <w:r>
        <w:rPr>
          <w:rFonts w:ascii="Calibri" w:eastAsia="仿宋_GB2312" w:hAnsi="Calibri" w:cs="Calibri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三是年度工作计划。主要包括全面落实城市建设与管理的各项任务目标，积极开展城乡环境大整治精细管理大提升活动。承接生态张</w:t>
      </w:r>
      <w:proofErr w:type="gramStart"/>
      <w:r>
        <w:rPr>
          <w:rFonts w:ascii="仿宋" w:eastAsia="仿宋" w:hAnsi="仿宋" w:hint="eastAsia"/>
          <w:sz w:val="32"/>
          <w:szCs w:val="32"/>
        </w:rPr>
        <w:t>店建设</w:t>
      </w:r>
      <w:proofErr w:type="gramEnd"/>
      <w:r>
        <w:rPr>
          <w:rFonts w:ascii="仿宋" w:eastAsia="仿宋" w:hAnsi="仿宋" w:hint="eastAsia"/>
          <w:sz w:val="32"/>
          <w:szCs w:val="32"/>
        </w:rPr>
        <w:t>任务，确保河道水质达标，建立</w:t>
      </w:r>
      <w:r>
        <w:rPr>
          <w:rFonts w:ascii="仿宋" w:eastAsia="仿宋" w:hAnsi="仿宋" w:hint="eastAsia"/>
          <w:sz w:val="32"/>
          <w:szCs w:val="32"/>
        </w:rPr>
        <w:lastRenderedPageBreak/>
        <w:t>长效管理机制，完善设施功能。肩负防汛重任，保障城市安全度汛。</w:t>
      </w:r>
    </w:p>
    <w:p w:rsidR="007F131C" w:rsidRDefault="007F131C" w:rsidP="007F131C">
      <w:pPr>
        <w:pStyle w:val="a3"/>
      </w:pPr>
      <w:r>
        <w:rPr>
          <w:rFonts w:ascii="Calibri" w:eastAsia="仿宋_GB2312" w:hAnsi="Calibri" w:cs="Calibri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四是行政许可事项。主要是配合区综合行政执法局，对城市市政设施开挖收费依据和标准进行了公开。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   </w:t>
      </w:r>
      <w:r>
        <w:rPr>
          <w:rFonts w:ascii="仿宋_GB2312" w:eastAsia="仿宋_GB2312" w:hAnsi="仿宋" w:hint="eastAsia"/>
          <w:sz w:val="32"/>
          <w:szCs w:val="32"/>
        </w:rPr>
        <w:t>二、依申请公开信息情况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  </w:t>
      </w:r>
      <w:r>
        <w:rPr>
          <w:rFonts w:ascii="仿宋" w:eastAsia="仿宋" w:hAnsi="仿宋" w:hint="eastAsia"/>
          <w:sz w:val="32"/>
          <w:szCs w:val="32"/>
        </w:rPr>
        <w:t xml:space="preserve"> 2019年度,我处无依申请公开的政府信息。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   </w:t>
      </w:r>
      <w:r>
        <w:rPr>
          <w:rFonts w:ascii="仿宋_GB2312" w:eastAsia="仿宋_GB2312" w:hAnsi="仿宋" w:hint="eastAsia"/>
          <w:sz w:val="32"/>
          <w:szCs w:val="32"/>
        </w:rPr>
        <w:t>三、工作人员情况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 </w:t>
      </w:r>
      <w:r>
        <w:rPr>
          <w:rFonts w:ascii="FangSong" w:eastAsia="仿宋" w:hAnsi="FangSong"/>
          <w:sz w:val="32"/>
          <w:szCs w:val="32"/>
        </w:rPr>
        <w:t>  2019</w:t>
      </w:r>
      <w:r>
        <w:rPr>
          <w:rFonts w:ascii="FangSong" w:eastAsia="仿宋" w:hAnsi="FangSong"/>
          <w:sz w:val="32"/>
          <w:szCs w:val="32"/>
        </w:rPr>
        <w:t>年度，我处受理政府信息公开工作指定人员总数</w:t>
      </w:r>
      <w:r>
        <w:rPr>
          <w:rFonts w:ascii="FangSong" w:eastAsia="仿宋" w:hAnsi="FangSong"/>
          <w:sz w:val="32"/>
          <w:szCs w:val="32"/>
        </w:rPr>
        <w:t>3</w:t>
      </w:r>
      <w:r>
        <w:rPr>
          <w:rFonts w:ascii="FangSong" w:eastAsia="仿宋" w:hAnsi="FangSong"/>
          <w:sz w:val="32"/>
          <w:szCs w:val="32"/>
        </w:rPr>
        <w:t>人，较好的完成了各项工作任务。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   </w:t>
      </w:r>
      <w:r>
        <w:rPr>
          <w:rFonts w:ascii="仿宋_GB2312" w:eastAsia="仿宋_GB2312" w:hAnsi="仿宋" w:hint="eastAsia"/>
          <w:sz w:val="32"/>
          <w:szCs w:val="32"/>
        </w:rPr>
        <w:t>四、存在问题及打算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   </w:t>
      </w:r>
      <w:r>
        <w:rPr>
          <w:rFonts w:ascii="FangSong" w:eastAsia="仿宋" w:hAnsi="FangSong"/>
          <w:sz w:val="32"/>
          <w:szCs w:val="32"/>
        </w:rPr>
        <w:t>一是我们虽然建立了政府信息公开工作的责任体系和工作网络</w:t>
      </w:r>
      <w:r>
        <w:rPr>
          <w:rFonts w:ascii="FangSong" w:eastAsia="仿宋" w:hAnsi="FangSong"/>
          <w:sz w:val="32"/>
          <w:szCs w:val="32"/>
        </w:rPr>
        <w:t>,</w:t>
      </w:r>
      <w:r>
        <w:rPr>
          <w:rFonts w:ascii="FangSong" w:eastAsia="仿宋" w:hAnsi="FangSong"/>
          <w:sz w:val="32"/>
          <w:szCs w:val="32"/>
        </w:rPr>
        <w:t>但在有限的条件下</w:t>
      </w:r>
      <w:r>
        <w:rPr>
          <w:rFonts w:ascii="FangSong" w:eastAsia="仿宋" w:hAnsi="FangSong"/>
          <w:sz w:val="32"/>
          <w:szCs w:val="32"/>
        </w:rPr>
        <w:t>,</w:t>
      </w:r>
      <w:r>
        <w:rPr>
          <w:rFonts w:ascii="FangSong" w:eastAsia="仿宋" w:hAnsi="FangSong"/>
          <w:sz w:val="32"/>
          <w:szCs w:val="32"/>
        </w:rPr>
        <w:t>如何更好地做好政府信息公开这项复杂的系统工程</w:t>
      </w:r>
      <w:r>
        <w:rPr>
          <w:rFonts w:ascii="FangSong" w:eastAsia="仿宋" w:hAnsi="FangSong"/>
          <w:sz w:val="32"/>
          <w:szCs w:val="32"/>
        </w:rPr>
        <w:t>,</w:t>
      </w:r>
      <w:r>
        <w:rPr>
          <w:rFonts w:ascii="FangSong" w:eastAsia="仿宋" w:hAnsi="FangSong"/>
          <w:sz w:val="32"/>
          <w:szCs w:val="32"/>
        </w:rPr>
        <w:t>进一步提高工作效率</w:t>
      </w:r>
      <w:r>
        <w:rPr>
          <w:rFonts w:ascii="FangSong" w:eastAsia="仿宋" w:hAnsi="FangSong"/>
          <w:sz w:val="32"/>
          <w:szCs w:val="32"/>
        </w:rPr>
        <w:t>,</w:t>
      </w:r>
      <w:r>
        <w:rPr>
          <w:rFonts w:ascii="FangSong" w:eastAsia="仿宋" w:hAnsi="FangSong"/>
          <w:sz w:val="32"/>
          <w:szCs w:val="32"/>
        </w:rPr>
        <w:t>充分发挥作用</w:t>
      </w:r>
      <w:r>
        <w:rPr>
          <w:rFonts w:ascii="FangSong" w:eastAsia="仿宋" w:hAnsi="FangSong"/>
          <w:sz w:val="32"/>
          <w:szCs w:val="32"/>
        </w:rPr>
        <w:t>,</w:t>
      </w:r>
      <w:r>
        <w:rPr>
          <w:rFonts w:ascii="FangSong" w:eastAsia="仿宋" w:hAnsi="FangSong"/>
          <w:sz w:val="32"/>
          <w:szCs w:val="32"/>
        </w:rPr>
        <w:t>还需要进一步摸索和完善更合理、更高效的工作机制。</w:t>
      </w:r>
    </w:p>
    <w:p w:rsidR="007F131C" w:rsidRPr="007F131C" w:rsidRDefault="007F131C" w:rsidP="007F131C">
      <w:pPr>
        <w:pStyle w:val="a3"/>
        <w:rPr>
          <w:rFonts w:ascii="Calibri" w:eastAsia="仿宋" w:hAnsi="Calibri" w:cs="Calibri"/>
          <w:sz w:val="32"/>
          <w:szCs w:val="32"/>
        </w:rPr>
      </w:pPr>
      <w:r>
        <w:rPr>
          <w:rFonts w:ascii="FangSong" w:hAnsi="FangSong"/>
          <w:sz w:val="32"/>
          <w:szCs w:val="32"/>
        </w:rPr>
        <w:t xml:space="preserve">    </w:t>
      </w:r>
      <w:r w:rsidRPr="007F131C">
        <w:rPr>
          <w:rFonts w:ascii="Calibri" w:eastAsia="仿宋" w:hAnsi="Calibri" w:cs="Calibri"/>
          <w:sz w:val="32"/>
          <w:szCs w:val="32"/>
        </w:rPr>
        <w:t>二是公开权利人对获取政府信息的途径和方式了解不够，公开权利人申请公开信息还没有。下一步，我们将加大宣传力度</w:t>
      </w:r>
      <w:r w:rsidRPr="007F131C">
        <w:rPr>
          <w:rFonts w:ascii="Calibri" w:eastAsia="仿宋" w:hAnsi="Calibri" w:cs="Calibri"/>
          <w:sz w:val="32"/>
          <w:szCs w:val="32"/>
        </w:rPr>
        <w:t>,</w:t>
      </w:r>
      <w:r w:rsidRPr="007F131C">
        <w:rPr>
          <w:rFonts w:ascii="Calibri" w:eastAsia="仿宋" w:hAnsi="Calibri" w:cs="Calibri"/>
          <w:sz w:val="32"/>
          <w:szCs w:val="32"/>
        </w:rPr>
        <w:t>提高公开权利人对政府信息公开工作的认知度</w:t>
      </w:r>
      <w:r w:rsidRPr="007F131C">
        <w:rPr>
          <w:rFonts w:ascii="Calibri" w:eastAsia="仿宋" w:hAnsi="Calibri" w:cs="Calibri"/>
          <w:sz w:val="32"/>
          <w:szCs w:val="32"/>
        </w:rPr>
        <w:t>,</w:t>
      </w:r>
      <w:r w:rsidRPr="007F131C">
        <w:rPr>
          <w:rFonts w:ascii="Calibri" w:eastAsia="仿宋" w:hAnsi="Calibri" w:cs="Calibri"/>
          <w:sz w:val="32"/>
          <w:szCs w:val="32"/>
        </w:rPr>
        <w:t>更好地搭建起沟通的桥梁。</w:t>
      </w:r>
    </w:p>
    <w:p w:rsidR="007F131C" w:rsidRPr="007F131C" w:rsidRDefault="007F131C" w:rsidP="007F131C">
      <w:pPr>
        <w:pStyle w:val="a3"/>
        <w:rPr>
          <w:rFonts w:ascii="Calibri" w:eastAsia="仿宋" w:hAnsi="Calibri" w:cs="Calibri"/>
          <w:sz w:val="32"/>
          <w:szCs w:val="32"/>
        </w:rPr>
      </w:pPr>
      <w:r>
        <w:rPr>
          <w:rFonts w:ascii="FangSong" w:hAnsi="FangSong"/>
          <w:sz w:val="32"/>
          <w:szCs w:val="32"/>
        </w:rPr>
        <w:lastRenderedPageBreak/>
        <w:t>  </w:t>
      </w:r>
      <w:r w:rsidRPr="007F131C">
        <w:rPr>
          <w:rFonts w:ascii="Calibri" w:eastAsia="仿宋" w:hAnsi="Calibri" w:cs="Calibri"/>
          <w:sz w:val="32"/>
          <w:szCs w:val="32"/>
        </w:rPr>
        <w:t>  </w:t>
      </w:r>
      <w:r w:rsidRPr="007F131C">
        <w:rPr>
          <w:rFonts w:ascii="Calibri" w:eastAsia="仿宋" w:hAnsi="Calibri" w:cs="Calibri"/>
          <w:sz w:val="32"/>
          <w:szCs w:val="32"/>
        </w:rPr>
        <w:t>我们将在区委、区政府及有关部门的指导下，统一认识，努力规范工作流程</w:t>
      </w:r>
      <w:bookmarkStart w:id="0" w:name="_GoBack"/>
      <w:bookmarkEnd w:id="0"/>
      <w:r w:rsidRPr="007F131C">
        <w:rPr>
          <w:rFonts w:ascii="Calibri" w:eastAsia="仿宋" w:hAnsi="Calibri" w:cs="Calibri"/>
          <w:sz w:val="32"/>
          <w:szCs w:val="32"/>
        </w:rPr>
        <w:t>，进一步深化政府信息公开工作，使城市市政设施工作更公开、更透明、更高效、更广泛地接受群众监督。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</w:t>
      </w:r>
    </w:p>
    <w:p w:rsidR="007F131C" w:rsidRDefault="007F131C" w:rsidP="007F131C">
      <w:pPr>
        <w:pStyle w:val="a3"/>
      </w:pPr>
      <w:r>
        <w:rPr>
          <w:rFonts w:ascii="Calibri" w:eastAsia="仿宋" w:hAnsi="Calibri" w:cs="Calibri"/>
          <w:sz w:val="32"/>
          <w:szCs w:val="32"/>
        </w:rPr>
        <w:t> </w:t>
      </w:r>
    </w:p>
    <w:p w:rsidR="00ED4C03" w:rsidRPr="007F131C" w:rsidRDefault="00ED4C03"/>
    <w:sectPr w:rsidR="00ED4C03" w:rsidRPr="007F1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1C"/>
    <w:rsid w:val="007F131C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EEF80-FB1D-465E-86C0-890E40C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1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2021-02-22T07:53:00Z</dcterms:created>
  <dcterms:modified xsi:type="dcterms:W3CDTF">2021-02-22T07:54:00Z</dcterms:modified>
</cp:coreProperties>
</file>