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方正小标宋_GBK" w:hAnsi="方正小标宋_GBK" w:eastAsia="方正小标宋_GBK" w:cs="方正小标宋_GBK"/>
          <w:color w:val="auto"/>
          <w:kern w:val="0"/>
          <w:sz w:val="44"/>
          <w:szCs w:val="44"/>
        </w:rPr>
      </w:pPr>
      <w:r>
        <w:rPr>
          <w:rFonts w:ascii="宋体" w:hAnsi="宋体" w:eastAsia="宋体" w:cs="宋体"/>
          <w:color w:val="auto"/>
          <w:kern w:val="0"/>
          <w:sz w:val="45"/>
          <w:szCs w:val="45"/>
        </w:rPr>
        <w:t> </w:t>
      </w:r>
      <w:r>
        <w:rPr>
          <w:rFonts w:hint="eastAsia" w:ascii="方正小标宋_GBK" w:hAnsi="方正小标宋_GBK" w:eastAsia="方正小标宋_GBK" w:cs="方正小标宋_GBK"/>
          <w:color w:val="auto"/>
          <w:kern w:val="0"/>
          <w:sz w:val="44"/>
          <w:szCs w:val="44"/>
        </w:rPr>
        <w:t>张店区</w:t>
      </w:r>
      <w:r>
        <w:rPr>
          <w:rFonts w:hint="eastAsia" w:ascii="方正小标宋_GBK" w:hAnsi="方正小标宋_GBK" w:eastAsia="方正小标宋_GBK" w:cs="方正小标宋_GBK"/>
          <w:color w:val="auto"/>
          <w:kern w:val="0"/>
          <w:sz w:val="44"/>
          <w:szCs w:val="44"/>
          <w:lang w:eastAsia="zh-CN"/>
        </w:rPr>
        <w:t>商务局</w:t>
      </w:r>
      <w:r>
        <w:rPr>
          <w:rFonts w:hint="eastAsia" w:ascii="方正小标宋_GBK" w:hAnsi="方正小标宋_GBK" w:eastAsia="方正小标宋_GBK" w:cs="方正小标宋_GBK"/>
          <w:color w:val="auto"/>
          <w:kern w:val="0"/>
          <w:sz w:val="44"/>
          <w:szCs w:val="44"/>
        </w:rPr>
        <w:t>2020年政府信息公开年报</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640" w:firstLineChars="200"/>
        <w:jc w:val="both"/>
        <w:textAlignment w:val="auto"/>
        <w:rPr>
          <w:rFonts w:ascii="宋体" w:hAnsi="宋体" w:eastAsia="宋体" w:cs="宋体"/>
          <w:color w:val="auto"/>
          <w:kern w:val="0"/>
          <w:sz w:val="32"/>
          <w:szCs w:val="32"/>
        </w:rPr>
      </w:pPr>
      <w:r>
        <w:rPr>
          <w:rFonts w:hint="eastAsia" w:ascii="黑体" w:hAnsi="黑体" w:eastAsia="黑体" w:cs="宋体"/>
          <w:color w:val="auto"/>
          <w:kern w:val="0"/>
          <w:sz w:val="32"/>
          <w:szCs w:val="32"/>
        </w:rPr>
        <w:t>一、政府信息公开总体情况概述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宋体" w:eastAsia="仿宋_GB2312" w:cs="宋体"/>
          <w:color w:val="auto"/>
          <w:kern w:val="0"/>
          <w:sz w:val="32"/>
          <w:szCs w:val="32"/>
          <w:shd w:val="clear" w:color="auto" w:fill="FFFFFF"/>
        </w:rPr>
      </w:pPr>
      <w:r>
        <w:rPr>
          <w:rFonts w:hint="eastAsia" w:ascii="仿宋_GB2312" w:hAnsi="宋体" w:eastAsia="仿宋_GB2312" w:cs="宋体"/>
          <w:color w:val="auto"/>
          <w:kern w:val="0"/>
          <w:sz w:val="32"/>
          <w:szCs w:val="32"/>
          <w:shd w:val="clear" w:color="auto" w:fill="FFFFFF"/>
        </w:rPr>
        <w:t>2020年，在区委、区政府的正确领导下，张店区商务局高度重视政府信息公开工作，坚持以习近平新时代中国特色社会主义思想和党的十九大及十九届二中、三中、四中、五中全会精神为指导，</w:t>
      </w:r>
      <w:r>
        <w:rPr>
          <w:rFonts w:hint="eastAsia" w:ascii="仿宋_GB2312" w:hAnsi="宋体" w:eastAsia="仿宋_GB2312" w:cs="宋体"/>
          <w:color w:val="auto"/>
          <w:kern w:val="0"/>
          <w:sz w:val="32"/>
          <w:szCs w:val="32"/>
        </w:rPr>
        <w:t>紧密结合自身工作实际，按照公开、公正、规范、高效、便民、廉政、勤政的基本原则，认真履行工作职责，进一步深化政府信息公开内容，确保我</w:t>
      </w:r>
      <w:r>
        <w:rPr>
          <w:rFonts w:hint="eastAsia" w:ascii="仿宋_GB2312" w:hAnsi="宋体" w:eastAsia="仿宋_GB2312" w:cs="宋体"/>
          <w:color w:val="auto"/>
          <w:kern w:val="0"/>
          <w:sz w:val="32"/>
          <w:szCs w:val="32"/>
          <w:lang w:eastAsia="zh-CN"/>
        </w:rPr>
        <w:t>办</w:t>
      </w:r>
      <w:r>
        <w:rPr>
          <w:rFonts w:hint="eastAsia" w:ascii="仿宋_GB2312" w:hAnsi="宋体" w:eastAsia="仿宋_GB2312" w:cs="宋体"/>
          <w:color w:val="auto"/>
          <w:kern w:val="0"/>
          <w:sz w:val="32"/>
          <w:szCs w:val="32"/>
        </w:rPr>
        <w:t>政府信息公开工作扎实有效开展。按照《中华人民共和国政府信息公开条例》、《国务院办公厅关于实施中华人民共和国政府信息公开条例若干问题的意见》和省市区有关文件的规定和要求，</w:t>
      </w:r>
      <w:r>
        <w:rPr>
          <w:rFonts w:hint="eastAsia" w:ascii="仿宋_GB2312" w:hAnsi="宋体" w:eastAsia="仿宋_GB2312" w:cs="宋体"/>
          <w:color w:val="auto"/>
          <w:kern w:val="0"/>
          <w:sz w:val="32"/>
          <w:szCs w:val="32"/>
          <w:shd w:val="clear" w:color="auto" w:fill="FFFFFF"/>
        </w:rPr>
        <w:t>深入推进政府信息公开工作，本着“规范、明了、方便、实用”的原则，坚持把政府信息公开作为加强党风廉政建设、提高工作效能的重要举措，坚持以信息公开取信于民，突出推进重点领域政府信息公开和政府决策公开，不断创新政府信息公开载体形式，稳步推进了政府信息公开工作的扎实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default" w:ascii="仿宋_GB2312" w:hAnsi="宋体" w:eastAsia="仿宋_GB2312" w:cs="宋体"/>
          <w:color w:val="auto"/>
          <w:kern w:val="0"/>
          <w:sz w:val="32"/>
          <w:szCs w:val="32"/>
        </w:rPr>
        <w:t>本报告是根据《中华人民共和国政府信息公开条例》（以下简称《条例》）要求，由</w:t>
      </w:r>
      <w:r>
        <w:rPr>
          <w:rFonts w:hint="eastAsia" w:ascii="仿宋_GB2312" w:hAnsi="宋体" w:eastAsia="仿宋_GB2312" w:cs="宋体"/>
          <w:color w:val="auto"/>
          <w:kern w:val="0"/>
          <w:sz w:val="32"/>
          <w:szCs w:val="32"/>
          <w:shd w:val="clear" w:color="auto" w:fill="FFFFFF"/>
        </w:rPr>
        <w:t>张店区商务局</w:t>
      </w:r>
      <w:r>
        <w:rPr>
          <w:rFonts w:hint="default" w:ascii="仿宋_GB2312" w:hAnsi="宋体" w:eastAsia="仿宋_GB2312" w:cs="宋体"/>
          <w:color w:val="auto"/>
          <w:kern w:val="0"/>
          <w:sz w:val="32"/>
          <w:szCs w:val="32"/>
        </w:rPr>
        <w:t>编制的</w:t>
      </w:r>
      <w:r>
        <w:rPr>
          <w:rFonts w:hint="eastAsia" w:ascii="仿宋_GB2312" w:hAnsi="宋体" w:eastAsia="仿宋_GB2312" w:cs="宋体"/>
          <w:color w:val="auto"/>
          <w:kern w:val="0"/>
          <w:sz w:val="32"/>
          <w:szCs w:val="32"/>
          <w:lang w:val="en-US" w:eastAsia="zh-CN"/>
        </w:rPr>
        <w:t>2020</w:t>
      </w:r>
      <w:r>
        <w:rPr>
          <w:rFonts w:hint="default" w:ascii="仿宋_GB2312" w:hAnsi="宋体" w:eastAsia="仿宋_GB2312" w:cs="宋体"/>
          <w:color w:val="auto"/>
          <w:kern w:val="0"/>
          <w:sz w:val="32"/>
          <w:szCs w:val="32"/>
        </w:rPr>
        <w:t>年度政府信息公开年度报告。本报告由总体情况、主动公开政府信息情况、收到和处理政府信息公开申请情况、政府信息公开行政复议、行政诉讼情况、存在的主要问题及改进情况、其他需要报告的事项组成。所列数据的统计期限是20</w:t>
      </w:r>
      <w:r>
        <w:rPr>
          <w:rFonts w:hint="eastAsia" w:ascii="仿宋_GB2312" w:hAnsi="宋体" w:eastAsia="仿宋_GB2312" w:cs="宋体"/>
          <w:color w:val="auto"/>
          <w:kern w:val="0"/>
          <w:sz w:val="32"/>
          <w:szCs w:val="32"/>
          <w:lang w:val="en-US" w:eastAsia="zh-CN"/>
        </w:rPr>
        <w:t>20</w:t>
      </w:r>
      <w:r>
        <w:rPr>
          <w:rFonts w:hint="default" w:ascii="仿宋_GB2312" w:hAnsi="宋体" w:eastAsia="仿宋_GB2312" w:cs="宋体"/>
          <w:color w:val="auto"/>
          <w:kern w:val="0"/>
          <w:sz w:val="32"/>
          <w:szCs w:val="32"/>
        </w:rPr>
        <w:t>年1月1日至20</w:t>
      </w:r>
      <w:r>
        <w:rPr>
          <w:rFonts w:hint="eastAsia" w:ascii="仿宋_GB2312" w:hAnsi="宋体" w:eastAsia="仿宋_GB2312" w:cs="宋体"/>
          <w:color w:val="auto"/>
          <w:kern w:val="0"/>
          <w:sz w:val="32"/>
          <w:szCs w:val="32"/>
          <w:lang w:val="en-US" w:eastAsia="zh-CN"/>
        </w:rPr>
        <w:t>20</w:t>
      </w:r>
      <w:r>
        <w:rPr>
          <w:rFonts w:hint="default" w:ascii="仿宋_GB2312" w:hAnsi="宋体" w:eastAsia="仿宋_GB2312" w:cs="宋体"/>
          <w:color w:val="auto"/>
          <w:kern w:val="0"/>
          <w:sz w:val="32"/>
          <w:szCs w:val="32"/>
        </w:rPr>
        <w:t>年12月31日。本报告电子版可以在淄博市张店区人民政府门户网站查阅或下载（网址：http://www.zhangdian.gov.cn/gongkai/site_zdq</w:t>
      </w:r>
      <w:r>
        <w:rPr>
          <w:rFonts w:hint="eastAsia" w:ascii="仿宋_GB2312" w:eastAsia="仿宋_GB2312" w:cs="宋体"/>
          <w:color w:val="auto"/>
          <w:kern w:val="0"/>
          <w:sz w:val="32"/>
          <w:szCs w:val="32"/>
          <w:lang w:val="en-US" w:eastAsia="zh-CN"/>
        </w:rPr>
        <w:t>swj</w:t>
      </w:r>
      <w:r>
        <w:rPr>
          <w:rFonts w:hint="default" w:ascii="仿宋_GB2312" w:hAnsi="宋体" w:eastAsia="仿宋_GB2312" w:cs="宋体"/>
          <w:color w:val="auto"/>
          <w:kern w:val="0"/>
          <w:sz w:val="32"/>
          <w:szCs w:val="32"/>
        </w:rPr>
        <w:t>）。如对报告内容有疑问，请与</w:t>
      </w:r>
      <w:r>
        <w:rPr>
          <w:rFonts w:hint="eastAsia" w:ascii="仿宋_GB2312" w:hAnsi="宋体" w:eastAsia="仿宋_GB2312" w:cs="宋体"/>
          <w:color w:val="auto"/>
          <w:kern w:val="0"/>
          <w:sz w:val="32"/>
          <w:szCs w:val="32"/>
          <w:shd w:val="clear" w:color="auto" w:fill="FFFFFF"/>
        </w:rPr>
        <w:t>张店区商务局</w:t>
      </w:r>
      <w:r>
        <w:rPr>
          <w:rFonts w:hint="default" w:ascii="仿宋_GB2312" w:hAnsi="宋体" w:eastAsia="仿宋_GB2312" w:cs="宋体"/>
          <w:color w:val="auto"/>
          <w:kern w:val="0"/>
          <w:sz w:val="32"/>
          <w:szCs w:val="32"/>
        </w:rPr>
        <w:t>办公室联系（地址：张店区</w:t>
      </w:r>
      <w:r>
        <w:rPr>
          <w:rFonts w:hint="eastAsia" w:ascii="仿宋_GB2312" w:eastAsia="仿宋_GB2312" w:cs="宋体"/>
          <w:color w:val="auto"/>
          <w:kern w:val="0"/>
          <w:sz w:val="32"/>
          <w:szCs w:val="32"/>
          <w:lang w:eastAsia="zh-CN"/>
        </w:rPr>
        <w:t>新村西路</w:t>
      </w:r>
      <w:r>
        <w:rPr>
          <w:rFonts w:hint="eastAsia" w:ascii="仿宋_GB2312" w:eastAsia="仿宋_GB2312" w:cs="宋体"/>
          <w:color w:val="auto"/>
          <w:kern w:val="0"/>
          <w:sz w:val="32"/>
          <w:szCs w:val="32"/>
          <w:lang w:val="en-US" w:eastAsia="zh-CN"/>
        </w:rPr>
        <w:t>226</w:t>
      </w:r>
      <w:r>
        <w:rPr>
          <w:rFonts w:hint="default" w:ascii="仿宋_GB2312" w:hAnsi="宋体" w:eastAsia="仿宋_GB2312" w:cs="宋体"/>
          <w:color w:val="auto"/>
          <w:kern w:val="0"/>
          <w:sz w:val="32"/>
          <w:szCs w:val="32"/>
        </w:rPr>
        <w:t>号；邮编：255000；电话：0533-</w:t>
      </w:r>
      <w:r>
        <w:rPr>
          <w:rFonts w:hint="eastAsia" w:ascii="仿宋_GB2312" w:eastAsia="仿宋_GB2312" w:cs="宋体"/>
          <w:color w:val="auto"/>
          <w:kern w:val="0"/>
          <w:sz w:val="32"/>
          <w:szCs w:val="32"/>
          <w:lang w:val="en-US" w:eastAsia="zh-CN"/>
        </w:rPr>
        <w:t>2867586</w:t>
      </w:r>
      <w:r>
        <w:rPr>
          <w:rFonts w:hint="default" w:ascii="仿宋_GB2312" w:hAnsi="宋体" w:eastAsia="仿宋_GB2312" w:cs="宋体"/>
          <w:color w:val="auto"/>
          <w:kern w:val="0"/>
          <w:sz w:val="32"/>
          <w:szCs w:val="32"/>
        </w:rPr>
        <w:t>；传真：0533-2</w:t>
      </w:r>
      <w:r>
        <w:rPr>
          <w:rFonts w:hint="eastAsia" w:ascii="仿宋_GB2312" w:eastAsia="仿宋_GB2312" w:cs="宋体"/>
          <w:color w:val="auto"/>
          <w:kern w:val="0"/>
          <w:sz w:val="32"/>
          <w:szCs w:val="32"/>
          <w:lang w:val="en-US" w:eastAsia="zh-CN"/>
        </w:rPr>
        <w:t>867586</w:t>
      </w:r>
      <w:r>
        <w:rPr>
          <w:rFonts w:hint="default" w:ascii="仿宋_GB2312" w:hAnsi="宋体" w:eastAsia="仿宋_GB2312" w:cs="宋体"/>
          <w:color w:val="auto"/>
          <w:kern w:val="0"/>
          <w:sz w:val="32"/>
          <w:szCs w:val="32"/>
        </w:rPr>
        <w:t>。</w:t>
      </w:r>
    </w:p>
    <w:p>
      <w:pPr>
        <w:pStyle w:val="2"/>
        <w:widowControl/>
        <w:shd w:val="clear" w:color="auto" w:fill="FFFFFF"/>
        <w:spacing w:beforeAutospacing="0" w:after="240" w:afterAutospacing="0"/>
        <w:ind w:firstLine="64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二、主动公开政府信息情况</w:t>
      </w:r>
    </w:p>
    <w:tbl>
      <w:tblPr>
        <w:tblStyle w:val="3"/>
        <w:tblW w:w="8708" w:type="dxa"/>
        <w:jc w:val="center"/>
        <w:shd w:val="clear" w:color="auto" w:fill="FFFFFF"/>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sz w:val="24"/>
              </w:rPr>
            </w:pPr>
            <w:r>
              <w:rPr>
                <w:rFonts w:hint="eastAsia" w:ascii="宋体" w:hAnsi="宋体" w:cs="宋体"/>
                <w:color w:val="auto"/>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本年新</w:t>
            </w:r>
            <w:r>
              <w:rPr>
                <w:rFonts w:hint="eastAsia" w:ascii="宋体" w:hAnsi="宋体" w:cs="宋体"/>
                <w:color w:val="auto"/>
                <w:kern w:val="0"/>
                <w:sz w:val="24"/>
              </w:rPr>
              <w:br w:type="textWrapping"/>
            </w:r>
            <w:r>
              <w:rPr>
                <w:rFonts w:hint="eastAsia" w:ascii="宋体" w:hAnsi="宋体" w:cs="宋体"/>
                <w:color w:val="auto"/>
                <w:kern w:val="0"/>
                <w:sz w:val="24"/>
              </w:rPr>
              <w:t>公开数量</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对外公开</w:t>
            </w:r>
          </w:p>
          <w:p>
            <w:pPr>
              <w:widowControl/>
              <w:jc w:val="center"/>
              <w:rPr>
                <w:rFonts w:ascii="宋体" w:hAnsi="宋体" w:cs="宋体"/>
                <w:color w:val="auto"/>
                <w:kern w:val="0"/>
                <w:sz w:val="24"/>
              </w:rPr>
            </w:pPr>
            <w:r>
              <w:rPr>
                <w:rFonts w:hint="eastAsia" w:ascii="宋体" w:hAnsi="宋体" w:cs="宋体"/>
                <w:color w:val="auto"/>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规章</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规范性文件</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0</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 xml:space="preserve">  0</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本年增/减</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行政许可</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r>
      <w:tr>
        <w:tblPrEx>
          <w:tblCellMar>
            <w:top w:w="0" w:type="dxa"/>
            <w:left w:w="0" w:type="dxa"/>
            <w:bottom w:w="0" w:type="dxa"/>
            <w:right w:w="0" w:type="dxa"/>
          </w:tblCellMar>
        </w:tblPrEx>
        <w:trPr>
          <w:trHeight w:val="608"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0</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本年增/减</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行政处罚</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行政强制</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 xml:space="preserve">  0</w:t>
            </w:r>
            <w:r>
              <w:rPr>
                <w:rFonts w:hint="eastAsia" w:ascii="宋体" w:hAnsi="宋体" w:cs="宋体"/>
                <w:color w:val="auto"/>
                <w:kern w:val="0"/>
                <w:sz w:val="24"/>
              </w:rPr>
              <w:t>　</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 xml:space="preserve">  0</w:t>
            </w:r>
            <w:r>
              <w:rPr>
                <w:rFonts w:hint="eastAsia" w:ascii="宋体" w:hAnsi="宋体" w:cs="宋体"/>
                <w:color w:val="auto"/>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3523" w:type="dxa"/>
            <w:gridSpan w:val="2"/>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09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政府集中采购</w:t>
            </w:r>
          </w:p>
        </w:tc>
        <w:tc>
          <w:tcPr>
            <w:tcW w:w="209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3523" w:type="dxa"/>
            <w:gridSpan w:val="2"/>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bl>
    <w:p>
      <w:pPr>
        <w:pStyle w:val="2"/>
        <w:widowControl/>
        <w:shd w:val="clear" w:color="auto" w:fill="FFFFFF"/>
        <w:spacing w:beforeAutospacing="0" w:after="240" w:afterAutospacing="0"/>
        <w:ind w:left="-199" w:leftChars="-95" w:firstLine="620"/>
        <w:jc w:val="both"/>
        <w:rPr>
          <w:rFonts w:ascii="黑体" w:hAnsi="黑体" w:eastAsia="黑体" w:cs="黑体"/>
          <w:color w:val="auto"/>
          <w:sz w:val="32"/>
          <w:szCs w:val="32"/>
        </w:rPr>
      </w:pPr>
      <w:r>
        <w:rPr>
          <w:rFonts w:hint="eastAsia" w:ascii="黑体" w:hAnsi="黑体" w:eastAsia="黑体" w:cs="黑体"/>
          <w:b/>
          <w:color w:val="auto"/>
          <w:sz w:val="32"/>
          <w:szCs w:val="32"/>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（本列数据的勾稽关系为：第一项加第二项之和，</w:t>
            </w:r>
          </w:p>
          <w:p>
            <w:pPr>
              <w:widowControl/>
              <w:jc w:val="center"/>
              <w:rPr>
                <w:color w:val="auto"/>
              </w:rPr>
            </w:pPr>
            <w:r>
              <w:rPr>
                <w:rFonts w:hint="eastAsia" w:ascii="宋体" w:hAnsi="宋体" w:eastAsia="宋体" w:cs="宋体"/>
                <w:color w:val="auto"/>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color w:val="auto"/>
              </w:rPr>
            </w:pPr>
            <w:r>
              <w:rPr>
                <w:rFonts w:hint="eastAsia" w:ascii="宋体" w:hAnsi="宋体" w:eastAsia="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宋体"/>
                <w:color w:val="auto"/>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自然人</w:t>
            </w:r>
          </w:p>
        </w:tc>
        <w:tc>
          <w:tcPr>
            <w:tcW w:w="280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color w:val="auto"/>
              </w:rPr>
            </w:pPr>
            <w:r>
              <w:rPr>
                <w:rFonts w:hint="eastAsia" w:ascii="宋体" w:hAnsi="宋体" w:eastAsia="宋体" w:cs="宋体"/>
                <w:color w:val="auto"/>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宋体"/>
                <w:color w:val="auto"/>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jc w:val="center"/>
              <w:rPr>
                <w:rFonts w:ascii="宋体"/>
                <w:color w:val="auto"/>
                <w:sz w:val="24"/>
              </w:rPr>
            </w:pP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20" w:lineRule="exact"/>
              <w:ind w:left="-106" w:leftChars="-51" w:right="-107" w:rightChars="-51" w:hanging="1"/>
              <w:jc w:val="center"/>
              <w:rPr>
                <w:color w:val="auto"/>
              </w:rPr>
            </w:pPr>
            <w:r>
              <w:rPr>
                <w:rFonts w:hint="eastAsia" w:ascii="宋体" w:hAnsi="宋体" w:eastAsia="宋体" w:cs="宋体"/>
                <w:color w:val="auto"/>
                <w:kern w:val="0"/>
                <w:sz w:val="20"/>
                <w:szCs w:val="20"/>
              </w:rPr>
              <w:t>商业企业</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20" w:lineRule="exact"/>
              <w:ind w:left="-107" w:leftChars="-51" w:right="-107" w:rightChars="-51"/>
              <w:jc w:val="center"/>
              <w:rPr>
                <w:color w:val="auto"/>
              </w:rPr>
            </w:pPr>
            <w:r>
              <w:rPr>
                <w:rFonts w:hint="eastAsia" w:ascii="宋体" w:hAnsi="宋体" w:eastAsia="宋体" w:cs="宋体"/>
                <w:color w:val="auto"/>
                <w:kern w:val="0"/>
                <w:sz w:val="20"/>
                <w:szCs w:val="20"/>
              </w:rPr>
              <w:t>科研机构</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ind w:left="-107" w:leftChars="-51" w:right="-107" w:rightChars="-51"/>
              <w:jc w:val="center"/>
              <w:rPr>
                <w:color w:val="auto"/>
              </w:rPr>
            </w:pPr>
            <w:r>
              <w:rPr>
                <w:rFonts w:hint="eastAsia" w:ascii="宋体" w:hAnsi="宋体" w:eastAsia="宋体" w:cs="宋体"/>
                <w:color w:val="auto"/>
                <w:kern w:val="0"/>
                <w:sz w:val="20"/>
                <w:szCs w:val="20"/>
              </w:rPr>
              <w:t>社会公益组织</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ind w:left="-106" w:leftChars="-51" w:right="-107" w:rightChars="-51" w:hanging="1"/>
              <w:jc w:val="center"/>
              <w:rPr>
                <w:color w:val="auto"/>
              </w:rPr>
            </w:pPr>
            <w:r>
              <w:rPr>
                <w:rFonts w:hint="eastAsia" w:ascii="宋体" w:hAnsi="宋体" w:eastAsia="宋体" w:cs="宋体"/>
                <w:color w:val="auto"/>
                <w:kern w:val="0"/>
                <w:sz w:val="20"/>
                <w:szCs w:val="20"/>
              </w:rPr>
              <w:t>法律服务机构</w:t>
            </w:r>
          </w:p>
        </w:tc>
        <w:tc>
          <w:tcPr>
            <w:tcW w:w="54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60" w:lineRule="exact"/>
              <w:ind w:left="-63" w:leftChars="-30" w:right="-134" w:rightChars="-64"/>
              <w:jc w:val="center"/>
              <w:rPr>
                <w:color w:val="auto"/>
              </w:rPr>
            </w:pPr>
            <w:r>
              <w:rPr>
                <w:rFonts w:hint="eastAsia" w:ascii="宋体" w:hAnsi="宋体" w:eastAsia="宋体" w:cs="宋体"/>
                <w:color w:val="auto"/>
                <w:kern w:val="0"/>
                <w:sz w:val="20"/>
                <w:szCs w:val="20"/>
              </w:rPr>
              <w:t>其他</w:t>
            </w:r>
          </w:p>
        </w:tc>
        <w:tc>
          <w:tcPr>
            <w:tcW w:w="63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宋体"/>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color w:val="auto"/>
              </w:rPr>
            </w:pPr>
            <w:r>
              <w:rPr>
                <w:rFonts w:hint="eastAsia" w:ascii="宋体" w:hAnsi="宋体" w:eastAsia="宋体" w:cs="宋体"/>
                <w:color w:val="auto"/>
                <w:kern w:val="0"/>
                <w:sz w:val="20"/>
                <w:szCs w:val="20"/>
              </w:rPr>
              <w:t>一、本年新收政府信息公开申请数量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eastAsia="宋体"/>
                <w:color w:val="auto"/>
                <w:lang w:val="en-US" w:eastAsia="zh-CN"/>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color w:val="auto"/>
              </w:rPr>
            </w:pPr>
            <w:r>
              <w:rPr>
                <w:rFonts w:hint="eastAsia" w:ascii="宋体" w:hAnsi="宋体" w:eastAsia="宋体" w:cs="宋体"/>
                <w:color w:val="auto"/>
                <w:kern w:val="0"/>
                <w:sz w:val="20"/>
                <w:szCs w:val="20"/>
              </w:rPr>
              <w:t>二、上年结转政府信息公开申请数量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rPr>
                <w:color w:val="auto"/>
              </w:rPr>
            </w:pPr>
            <w:r>
              <w:rPr>
                <w:rFonts w:hint="eastAsia" w:ascii="宋体" w:hAnsi="宋体" w:eastAsia="宋体" w:cs="宋体"/>
                <w:color w:val="auto"/>
                <w:kern w:val="0"/>
                <w:sz w:val="20"/>
                <w:szCs w:val="20"/>
              </w:rPr>
              <w:t>三、本年度办理结果</w:t>
            </w: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widowControl/>
              <w:rPr>
                <w:color w:val="auto"/>
              </w:rPr>
            </w:pPr>
            <w:r>
              <w:rPr>
                <w:rFonts w:ascii="楷体" w:hAnsi="楷体" w:eastAsia="楷体" w:cs="楷体"/>
                <w:color w:val="auto"/>
                <w:kern w:val="0"/>
                <w:sz w:val="20"/>
                <w:szCs w:val="20"/>
              </w:rPr>
              <w:t>（一）予以公开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widowControl/>
              <w:rPr>
                <w:color w:val="auto"/>
              </w:rPr>
            </w:pPr>
            <w:r>
              <w:rPr>
                <w:rFonts w:hint="eastAsia" w:ascii="楷体" w:hAnsi="楷体" w:eastAsia="楷体" w:cs="楷体"/>
                <w:color w:val="auto"/>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ind w:left="-107" w:leftChars="-51"/>
              <w:rPr>
                <w:color w:val="auto"/>
              </w:rPr>
            </w:pPr>
            <w:r>
              <w:rPr>
                <w:rFonts w:hint="eastAsia" w:ascii="楷体" w:hAnsi="楷体" w:eastAsia="楷体" w:cs="楷体"/>
                <w:color w:val="auto"/>
                <w:kern w:val="0"/>
                <w:sz w:val="20"/>
                <w:szCs w:val="20"/>
              </w:rPr>
              <w:t>（三）不予公开</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1.属于国家秘密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2.其他法律行政法规禁止公开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3.危及“三安全一稳定”</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4.保护第三方合法权益</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5.属于三类内部事务信息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6.属于四类过程性信息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7.属于行政执法案卷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8.属于行政查询事项</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ind w:left="-107" w:leftChars="-51"/>
              <w:rPr>
                <w:color w:val="auto"/>
              </w:rPr>
            </w:pPr>
            <w:r>
              <w:rPr>
                <w:rFonts w:hint="eastAsia" w:ascii="楷体" w:hAnsi="楷体" w:eastAsia="楷体" w:cs="楷体"/>
                <w:color w:val="auto"/>
                <w:kern w:val="0"/>
                <w:sz w:val="20"/>
                <w:szCs w:val="20"/>
              </w:rPr>
              <w:t>（四）无法提供</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1.本机关不掌握相关政府信息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color w:val="auto"/>
                <w:lang w:val="en-US"/>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color w:val="auto"/>
                <w:lang w:val="en-US"/>
              </w:rPr>
            </w:pPr>
            <w:r>
              <w:rPr>
                <w:rFonts w:hint="eastAsia"/>
                <w:color w:val="auto"/>
                <w:lang w:val="en-US" w:eastAsia="zh-CN"/>
              </w:rPr>
              <w:t>0</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ind w:left="-107" w:leftChars="-51"/>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2.没有现成信息需要另行制作</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ind w:left="-107" w:leftChars="-51"/>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3.补正后申请内容仍不明确</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ind w:left="-107" w:leftChars="-51"/>
              <w:rPr>
                <w:color w:val="auto"/>
              </w:rPr>
            </w:pPr>
            <w:r>
              <w:rPr>
                <w:rFonts w:hint="eastAsia" w:ascii="楷体" w:hAnsi="楷体" w:eastAsia="楷体" w:cs="楷体"/>
                <w:color w:val="auto"/>
                <w:kern w:val="0"/>
                <w:sz w:val="20"/>
                <w:szCs w:val="20"/>
              </w:rPr>
              <w:t>（五）不予处理</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1.信访举报投诉类申请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2.重复申请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color w:val="auto"/>
              </w:rPr>
            </w:pPr>
            <w:r>
              <w:rPr>
                <w:rFonts w:hint="eastAsia" w:ascii="楷体" w:hAnsi="楷体" w:eastAsia="楷体" w:cs="楷体"/>
                <w:color w:val="auto"/>
                <w:kern w:val="0"/>
                <w:sz w:val="20"/>
                <w:szCs w:val="20"/>
              </w:rPr>
              <w:t>3.要求提供公开出版物</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color w:val="auto"/>
              </w:rPr>
            </w:pPr>
            <w:r>
              <w:rPr>
                <w:rFonts w:hint="eastAsia" w:ascii="楷体" w:hAnsi="楷体" w:eastAsia="楷体" w:cs="楷体"/>
                <w:color w:val="auto"/>
                <w:kern w:val="0"/>
                <w:sz w:val="20"/>
                <w:szCs w:val="20"/>
              </w:rPr>
              <w:t>4.无正当理由大量反复申请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楷体" w:hAnsi="楷体" w:eastAsia="楷体" w:cs="楷体"/>
                <w:color w:val="auto"/>
                <w:kern w:val="0"/>
                <w:sz w:val="20"/>
                <w:szCs w:val="20"/>
              </w:rPr>
            </w:pPr>
            <w:r>
              <w:rPr>
                <w:rFonts w:hint="eastAsia" w:ascii="楷体" w:hAnsi="楷体" w:eastAsia="楷体" w:cs="楷体"/>
                <w:color w:val="auto"/>
                <w:kern w:val="0"/>
                <w:sz w:val="20"/>
                <w:szCs w:val="20"/>
              </w:rPr>
              <w:t>5.要求行政机关确认或重新</w:t>
            </w:r>
          </w:p>
          <w:p>
            <w:pPr>
              <w:widowControl/>
              <w:spacing w:line="300" w:lineRule="exact"/>
              <w:ind w:firstLine="200" w:firstLineChars="100"/>
              <w:rPr>
                <w:color w:val="auto"/>
              </w:rPr>
            </w:pPr>
            <w:r>
              <w:rPr>
                <w:rFonts w:hint="eastAsia" w:ascii="楷体" w:hAnsi="楷体" w:eastAsia="楷体" w:cs="楷体"/>
                <w:color w:val="auto"/>
                <w:kern w:val="0"/>
                <w:sz w:val="20"/>
                <w:szCs w:val="20"/>
              </w:rPr>
              <w:t>出具已获取信息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color w:val="auto"/>
              </w:rPr>
            </w:pPr>
            <w:r>
              <w:rPr>
                <w:rFonts w:hint="eastAsia" w:ascii="楷体" w:hAnsi="楷体" w:eastAsia="楷体" w:cs="楷体"/>
                <w:color w:val="auto"/>
                <w:kern w:val="0"/>
                <w:sz w:val="20"/>
                <w:szCs w:val="20"/>
              </w:rPr>
              <w:t>（六）其他处理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color w:val="auto"/>
              </w:rPr>
            </w:pPr>
            <w:r>
              <w:rPr>
                <w:rFonts w:hint="eastAsia" w:ascii="楷体" w:hAnsi="楷体" w:eastAsia="楷体" w:cs="楷体"/>
                <w:color w:val="auto"/>
                <w:kern w:val="0"/>
                <w:sz w:val="20"/>
                <w:szCs w:val="20"/>
              </w:rPr>
              <w:t>（七）总计</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color w:val="auto"/>
              </w:rPr>
            </w:pPr>
            <w:r>
              <w:rPr>
                <w:rFonts w:hint="eastAsia" w:ascii="宋体" w:hAnsi="宋体" w:eastAsia="宋体" w:cs="宋体"/>
                <w:color w:val="auto"/>
                <w:kern w:val="0"/>
                <w:sz w:val="20"/>
                <w:szCs w:val="20"/>
              </w:rPr>
              <w:t>四、结转下年度继续办理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宋体"/>
                <w:color w:val="auto"/>
                <w:sz w:val="24"/>
              </w:rPr>
            </w:pPr>
            <w:r>
              <w:rPr>
                <w:rFonts w:hint="eastAsia"/>
                <w:color w:val="auto"/>
                <w:lang w:val="en-US" w:eastAsia="zh-CN"/>
              </w:rPr>
              <w:t>0</w:t>
            </w:r>
          </w:p>
        </w:tc>
      </w:tr>
    </w:tbl>
    <w:p>
      <w:pPr>
        <w:pStyle w:val="2"/>
        <w:widowControl/>
        <w:shd w:val="clear" w:color="auto" w:fill="FFFFFF"/>
        <w:spacing w:beforeAutospacing="0" w:afterAutospacing="0"/>
        <w:ind w:firstLine="420"/>
        <w:jc w:val="both"/>
        <w:rPr>
          <w:rFonts w:ascii="宋体" w:hAnsi="宋体" w:eastAsia="宋体" w:cs="宋体"/>
          <w:color w:val="auto"/>
        </w:rPr>
      </w:pPr>
    </w:p>
    <w:p>
      <w:pPr>
        <w:pStyle w:val="2"/>
        <w:widowControl/>
        <w:shd w:val="clear" w:color="auto" w:fill="FFFFFF"/>
        <w:spacing w:beforeAutospacing="0" w:afterAutospacing="0"/>
        <w:ind w:firstLine="420"/>
        <w:jc w:val="both"/>
        <w:rPr>
          <w:rFonts w:ascii="黑体" w:hAnsi="黑体" w:eastAsia="黑体" w:cs="宋体"/>
          <w:color w:val="auto"/>
          <w:sz w:val="32"/>
          <w:szCs w:val="32"/>
        </w:rPr>
      </w:pPr>
      <w:r>
        <w:rPr>
          <w:rFonts w:hint="eastAsia" w:ascii="黑体" w:hAnsi="黑体" w:eastAsia="黑体" w:cs="宋体"/>
          <w:color w:val="auto"/>
          <w:sz w:val="32"/>
          <w:szCs w:val="32"/>
          <w:shd w:val="clear" w:color="auto" w:fill="FFFFFF"/>
        </w:rPr>
        <w:t>四、政府信息公开行政复议、行政诉讼情况</w:t>
      </w:r>
    </w:p>
    <w:p>
      <w:pPr>
        <w:pStyle w:val="2"/>
        <w:widowControl/>
        <w:shd w:val="clear" w:color="auto" w:fill="FFFFFF"/>
        <w:spacing w:beforeAutospacing="0" w:afterAutospacing="0"/>
        <w:ind w:firstLine="420"/>
        <w:jc w:val="both"/>
        <w:rPr>
          <w:rFonts w:ascii="宋体" w:hAnsi="宋体" w:eastAsia="宋体" w:cs="宋体"/>
          <w:color w:val="auto"/>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结果</w:t>
            </w:r>
          </w:p>
          <w:p>
            <w:pPr>
              <w:widowControl/>
              <w:ind w:left="-149" w:leftChars="-71" w:right="-170" w:rightChars="-81"/>
              <w:jc w:val="center"/>
              <w:rPr>
                <w:color w:val="auto"/>
              </w:rPr>
            </w:pPr>
            <w:r>
              <w:rPr>
                <w:rFonts w:hint="eastAsia" w:ascii="宋体" w:hAnsi="宋体" w:eastAsia="宋体" w:cs="宋体"/>
                <w:color w:val="auto"/>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color w:val="auto"/>
              </w:rPr>
            </w:pPr>
            <w:r>
              <w:rPr>
                <w:rFonts w:hint="eastAsia" w:ascii="宋体" w:hAnsi="宋体" w:eastAsia="宋体" w:cs="宋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color w:val="auto"/>
              </w:rPr>
            </w:pPr>
            <w:r>
              <w:rPr>
                <w:rFonts w:hint="eastAsia" w:ascii="宋体" w:hAnsi="宋体" w:eastAsia="宋体" w:cs="宋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尚未</w:t>
            </w:r>
          </w:p>
          <w:p>
            <w:pPr>
              <w:widowControl/>
              <w:ind w:left="-118" w:leftChars="-56" w:right="-118" w:rightChars="-56"/>
              <w:jc w:val="center"/>
              <w:rPr>
                <w:color w:val="auto"/>
              </w:rPr>
            </w:pPr>
            <w:r>
              <w:rPr>
                <w:rFonts w:hint="eastAsia" w:ascii="宋体" w:hAnsi="宋体" w:eastAsia="宋体" w:cs="宋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w:t>
            </w:r>
          </w:p>
          <w:p>
            <w:pPr>
              <w:widowControl/>
              <w:spacing w:line="320" w:lineRule="exact"/>
              <w:jc w:val="center"/>
              <w:rPr>
                <w:color w:val="auto"/>
              </w:rPr>
            </w:pPr>
            <w:r>
              <w:rPr>
                <w:rFonts w:hint="eastAsia" w:ascii="宋体" w:hAnsi="宋体" w:eastAsia="宋体" w:cs="宋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color w:val="auto"/>
              </w:rPr>
            </w:pPr>
            <w:r>
              <w:rPr>
                <w:rFonts w:hint="eastAsia" w:ascii="宋体" w:hAnsi="宋体" w:eastAsia="宋体" w:cs="宋体"/>
                <w:color w:val="auto"/>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color w:val="auto"/>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w:t>
            </w:r>
          </w:p>
          <w:p>
            <w:pPr>
              <w:widowControl/>
              <w:ind w:left="-126" w:leftChars="-60" w:right="-136" w:rightChars="-65"/>
              <w:jc w:val="center"/>
              <w:rPr>
                <w:color w:val="auto"/>
              </w:rPr>
            </w:pPr>
            <w:r>
              <w:rPr>
                <w:rFonts w:hint="eastAsia" w:ascii="宋体" w:hAnsi="宋体" w:eastAsia="宋体" w:cs="宋体"/>
                <w:color w:val="auto"/>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尚未</w:t>
            </w:r>
          </w:p>
          <w:p>
            <w:pPr>
              <w:widowControl/>
              <w:ind w:left="-164" w:leftChars="-78" w:right="-153" w:rightChars="-73"/>
              <w:jc w:val="center"/>
              <w:rPr>
                <w:color w:val="auto"/>
              </w:rPr>
            </w:pPr>
            <w:r>
              <w:rPr>
                <w:rFonts w:hint="eastAsia" w:ascii="宋体" w:hAnsi="宋体" w:eastAsia="宋体" w:cs="宋体"/>
                <w:color w:val="auto"/>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color w:val="auto"/>
              </w:rPr>
            </w:pPr>
            <w:r>
              <w:rPr>
                <w:rFonts w:hint="eastAsia" w:ascii="宋体" w:hAnsi="宋体" w:eastAsia="宋体" w:cs="宋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结果</w:t>
            </w:r>
          </w:p>
          <w:p>
            <w:pPr>
              <w:widowControl/>
              <w:ind w:left="-136" w:leftChars="-65" w:right="-124" w:rightChars="-59"/>
              <w:jc w:val="center"/>
              <w:rPr>
                <w:color w:val="auto"/>
              </w:rPr>
            </w:pPr>
            <w:r>
              <w:rPr>
                <w:rFonts w:hint="eastAsia" w:ascii="宋体" w:hAnsi="宋体" w:eastAsia="宋体" w:cs="宋体"/>
                <w:color w:val="auto"/>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w:t>
            </w:r>
          </w:p>
          <w:p>
            <w:pPr>
              <w:widowControl/>
              <w:ind w:left="-173" w:leftChars="-83" w:right="-134" w:rightChars="-64" w:hanging="1"/>
              <w:jc w:val="center"/>
              <w:rPr>
                <w:color w:val="auto"/>
              </w:rPr>
            </w:pPr>
            <w:r>
              <w:rPr>
                <w:rFonts w:hint="eastAsia" w:ascii="宋体" w:hAnsi="宋体" w:eastAsia="宋体" w:cs="宋体"/>
                <w:color w:val="auto"/>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color w:val="auto"/>
              </w:rPr>
            </w:pPr>
            <w:r>
              <w:rPr>
                <w:rFonts w:hint="eastAsia" w:ascii="宋体" w:hAnsi="宋体" w:eastAsia="宋体" w:cs="宋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default" w:ascii="宋体" w:eastAsia="宋体"/>
                <w:color w:val="auto"/>
                <w:sz w:val="20"/>
                <w:szCs w:val="20"/>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left"/>
        <w:textAlignment w:val="auto"/>
        <w:rPr>
          <w:rFonts w:ascii="宋体" w:hAnsi="宋体" w:eastAsia="宋体" w:cs="宋体"/>
          <w:color w:val="auto"/>
          <w:kern w:val="0"/>
          <w:sz w:val="32"/>
          <w:szCs w:val="32"/>
        </w:rPr>
      </w:pPr>
      <w:r>
        <w:rPr>
          <w:rFonts w:ascii="宋体" w:hAnsi="宋体" w:eastAsia="宋体" w:cs="宋体"/>
          <w:color w:val="auto"/>
          <w:kern w:val="0"/>
          <w:sz w:val="32"/>
          <w:szCs w:val="32"/>
        </w:rPr>
        <w:t xml:space="preserve">  </w:t>
      </w:r>
      <w:r>
        <w:rPr>
          <w:rFonts w:hint="eastAsia" w:ascii="黑体" w:hAnsi="黑体" w:eastAsia="黑体" w:cs="宋体"/>
          <w:color w:val="auto"/>
          <w:kern w:val="0"/>
          <w:sz w:val="32"/>
          <w:szCs w:val="32"/>
        </w:rPr>
        <w:t>五、存在的主要问题及改进情况</w:t>
      </w:r>
      <w:r>
        <w:rPr>
          <w:rFonts w:ascii="宋体" w:hAnsi="宋体" w:eastAsia="宋体" w:cs="宋体"/>
          <w:color w:val="auto"/>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538"/>
        <w:jc w:val="left"/>
        <w:textAlignment w:val="auto"/>
        <w:rPr>
          <w:rFonts w:ascii="宋体" w:hAnsi="宋体" w:eastAsia="宋体" w:cs="宋体"/>
          <w:color w:val="auto"/>
          <w:kern w:val="0"/>
          <w:sz w:val="32"/>
          <w:szCs w:val="32"/>
        </w:rPr>
      </w:pPr>
      <w:r>
        <w:rPr>
          <w:rFonts w:hint="eastAsia" w:ascii="楷体_GB2312" w:hAnsi="宋体" w:eastAsia="楷体_GB2312" w:cs="宋体"/>
          <w:color w:val="auto"/>
          <w:kern w:val="0"/>
          <w:sz w:val="32"/>
          <w:szCs w:val="32"/>
          <w:lang w:val="en-US" w:eastAsia="zh-CN"/>
        </w:rPr>
        <w:t>1、</w:t>
      </w:r>
      <w:r>
        <w:rPr>
          <w:rFonts w:hint="eastAsia" w:ascii="楷体_GB2312" w:hAnsi="宋体" w:eastAsia="楷体_GB2312" w:cs="宋体"/>
          <w:color w:val="auto"/>
          <w:kern w:val="0"/>
          <w:sz w:val="32"/>
          <w:szCs w:val="32"/>
        </w:rPr>
        <w:t>存在的主要问题</w:t>
      </w:r>
      <w:r>
        <w:rPr>
          <w:rFonts w:hint="eastAsia" w:ascii="楷体_GB2312" w:hAnsi="宋体" w:eastAsia="楷体_GB2312" w:cs="宋体"/>
          <w:color w:val="auto"/>
          <w:kern w:val="0"/>
          <w:sz w:val="32"/>
          <w:szCs w:val="32"/>
          <w:lang w:eastAsia="zh-CN"/>
        </w:rPr>
        <w:t>：</w:t>
      </w:r>
      <w:r>
        <w:rPr>
          <w:rFonts w:hint="eastAsia" w:ascii="仿宋_GB2312" w:hAnsi="宋体" w:eastAsia="仿宋_GB2312" w:cs="宋体"/>
          <w:color w:val="auto"/>
          <w:kern w:val="0"/>
          <w:sz w:val="32"/>
          <w:szCs w:val="32"/>
        </w:rPr>
        <w:t>一是信息公开面向社会宣传力度不够；二是信息公开的内容有待进一步完善；三是政务网站信息公开的业务知识比较欠缺，管理人员的技术水平有待培训提高；四是公开的及时性、便民性还需要进一步提高。</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ascii="宋体" w:hAnsi="宋体" w:eastAsia="宋体" w:cs="宋体"/>
          <w:color w:val="auto"/>
          <w:kern w:val="0"/>
          <w:sz w:val="32"/>
          <w:szCs w:val="32"/>
        </w:rPr>
      </w:pPr>
      <w:r>
        <w:rPr>
          <w:rFonts w:hint="eastAsia" w:ascii="楷体_GB2312" w:hAnsi="宋体" w:eastAsia="楷体_GB2312" w:cs="宋体"/>
          <w:color w:val="auto"/>
          <w:kern w:val="0"/>
          <w:sz w:val="32"/>
          <w:szCs w:val="32"/>
          <w:lang w:val="en-US" w:eastAsia="zh-CN"/>
        </w:rPr>
        <w:t>2、</w:t>
      </w:r>
      <w:r>
        <w:rPr>
          <w:rFonts w:hint="eastAsia" w:ascii="楷体_GB2312" w:hAnsi="宋体" w:eastAsia="楷体_GB2312" w:cs="宋体"/>
          <w:color w:val="auto"/>
          <w:kern w:val="0"/>
          <w:sz w:val="32"/>
          <w:szCs w:val="32"/>
        </w:rPr>
        <w:t>改进措施。</w:t>
      </w:r>
      <w:r>
        <w:rPr>
          <w:rFonts w:hint="eastAsia" w:ascii="仿宋_GB2312" w:hAnsi="宋体" w:eastAsia="仿宋_GB2312" w:cs="宋体"/>
          <w:color w:val="auto"/>
          <w:kern w:val="0"/>
          <w:sz w:val="32"/>
          <w:szCs w:val="32"/>
        </w:rPr>
        <w:t>一是进一步做好政府信息公开宣传工作，要进一步拓宽宣传渠道，提高有关信息的知晓率，更好的服务群众。二是进一步梳理</w:t>
      </w:r>
      <w:r>
        <w:rPr>
          <w:rFonts w:hint="eastAsia" w:ascii="仿宋_GB2312" w:hAnsi="宋体" w:eastAsia="仿宋_GB2312" w:cs="宋体"/>
          <w:color w:val="auto"/>
          <w:kern w:val="0"/>
          <w:sz w:val="32"/>
          <w:szCs w:val="32"/>
          <w:lang w:eastAsia="zh-CN"/>
        </w:rPr>
        <w:t>办事处</w:t>
      </w:r>
      <w:r>
        <w:rPr>
          <w:rFonts w:hint="eastAsia" w:ascii="仿宋_GB2312" w:hAnsi="宋体" w:eastAsia="仿宋_GB2312" w:cs="宋体"/>
          <w:color w:val="auto"/>
          <w:kern w:val="0"/>
          <w:sz w:val="32"/>
          <w:szCs w:val="32"/>
        </w:rPr>
        <w:t>机关所掌握的政府信息，及时提供，定期维护，确保政府信息公开工作能按照既定的工作流程有效运作，便于公众查询。三是积极开展对相关人员的教育培训。认真组织学习《中华人民共和国政府信息公开条例》和《2020年张店区政务公开工作方案》等条例和相关文件，不断提高对政务公开工作重要性和必要性的认识，明确政务公开的具体要求和内容，全面提高有关人员做好信息公开工作的能力和业务水平。</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538"/>
        <w:jc w:val="left"/>
        <w:textAlignment w:val="auto"/>
        <w:rPr>
          <w:rFonts w:ascii="宋体" w:hAnsi="宋体" w:eastAsia="宋体" w:cs="宋体"/>
          <w:color w:val="auto"/>
          <w:kern w:val="0"/>
          <w:sz w:val="32"/>
          <w:szCs w:val="32"/>
        </w:rPr>
      </w:pPr>
      <w:r>
        <w:rPr>
          <w:rFonts w:hint="eastAsia" w:ascii="黑体" w:hAnsi="黑体" w:eastAsia="黑体" w:cs="宋体"/>
          <w:color w:val="auto"/>
          <w:kern w:val="0"/>
          <w:sz w:val="32"/>
          <w:szCs w:val="32"/>
        </w:rPr>
        <w:t>六、其他需要报告事项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538"/>
        <w:jc w:val="left"/>
        <w:textAlignment w:val="auto"/>
        <w:rPr>
          <w:rFonts w:ascii="宋体" w:hAnsi="宋体" w:eastAsia="宋体" w:cs="宋体"/>
          <w:color w:val="auto"/>
          <w:kern w:val="0"/>
          <w:sz w:val="32"/>
          <w:szCs w:val="32"/>
        </w:rPr>
      </w:pPr>
      <w:r>
        <w:rPr>
          <w:rFonts w:hint="eastAsia" w:ascii="仿宋_GB2312" w:hAnsi="宋体" w:eastAsia="仿宋_GB2312" w:cs="宋体"/>
          <w:color w:val="auto"/>
          <w:kern w:val="0"/>
          <w:sz w:val="32"/>
          <w:szCs w:val="32"/>
        </w:rPr>
        <w:t>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ascii="宋体" w:hAnsi="宋体" w:eastAsia="宋体" w:cs="宋体"/>
          <w:color w:val="auto"/>
          <w:kern w:val="0"/>
          <w:sz w:val="32"/>
          <w:szCs w:val="32"/>
        </w:rPr>
      </w:pPr>
      <w:r>
        <w:rPr>
          <w:rFonts w:ascii="宋体" w:hAnsi="宋体" w:eastAsia="宋体" w:cs="宋体"/>
          <w:color w:val="auto"/>
          <w:kern w:val="0"/>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B8"/>
    <w:rsid w:val="00684742"/>
    <w:rsid w:val="00817F8D"/>
    <w:rsid w:val="00A61CE9"/>
    <w:rsid w:val="00CE7FAC"/>
    <w:rsid w:val="00E10DB8"/>
    <w:rsid w:val="2A553023"/>
    <w:rsid w:val="4E043EBB"/>
    <w:rsid w:val="5145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398</Words>
  <Characters>2270</Characters>
  <Lines>18</Lines>
  <Paragraphs>5</Paragraphs>
  <TotalTime>12</TotalTime>
  <ScaleCrop>false</ScaleCrop>
  <LinksUpToDate>false</LinksUpToDate>
  <CharactersWithSpaces>2663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2021-01-17T08:55:00Z</dcterms:created>
  <dc:creator>Administrator</dc:creator>
  <cp:lastModifiedBy>Administrator</cp:lastModifiedBy>
  <dcterms:modified xsi:type="dcterms:W3CDTF">2021-01-27T00:44:53Z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335836446_btnclosed</vt:lpwstr>
  </property>
  <property fmtid="{D5CDD505-2E9C-101B-9397-08002B2CF9AE}" pid="3" name="KSOProductBuildVer">
    <vt:lpwstr>2052-11.1.0.10314</vt:lpwstr>
  </property>
</Properties>
</file>