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8C746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color w:val="auto"/>
          <w:spacing w:val="0"/>
          <w:position w:val="0"/>
          <w:sz w:val="24"/>
          <w:szCs w:val="24"/>
          <w:highlight w:val="none"/>
        </w:rPr>
      </w:pPr>
      <w:bookmarkStart w:id="9" w:name="_GoBack"/>
    </w:p>
    <w:p w14:paraId="1178852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仿宋_GB2312" w:cs="Times New Roman"/>
          <w:color w:val="auto"/>
          <w:spacing w:val="0"/>
          <w:position w:val="0"/>
          <w:sz w:val="24"/>
          <w:szCs w:val="24"/>
          <w:highlight w:val="none"/>
          <w:lang w:eastAsia="zh-CN"/>
        </w:rPr>
      </w:pPr>
    </w:p>
    <w:p w14:paraId="0565E4D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color w:val="auto"/>
          <w:spacing w:val="0"/>
          <w:position w:val="0"/>
          <w:sz w:val="24"/>
          <w:szCs w:val="24"/>
          <w:highlight w:val="none"/>
        </w:rPr>
      </w:pPr>
    </w:p>
    <w:p w14:paraId="42D9F86F">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方正小标宋_GBK" w:cs="Times New Roman"/>
          <w:bCs/>
          <w:color w:val="auto"/>
          <w:spacing w:val="0"/>
          <w:position w:val="0"/>
          <w:sz w:val="72"/>
          <w:szCs w:val="72"/>
          <w:highlight w:val="none"/>
        </w:rPr>
      </w:pPr>
      <w:r>
        <w:rPr>
          <w:rFonts w:hint="default" w:ascii="Times New Roman" w:hAnsi="Times New Roman" w:cs="Times New Roman" w:eastAsiaTheme="minorEastAsia"/>
          <w:bCs/>
          <w:color w:val="auto"/>
          <w:spacing w:val="0"/>
          <w:position w:val="0"/>
          <w:sz w:val="72"/>
          <w:szCs w:val="72"/>
          <w:highlight w:val="none"/>
        </w:rPr>
        <w:t>建设项目环境影响报告表</w:t>
      </w:r>
    </w:p>
    <w:p w14:paraId="5CE6BE78">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楷体_GB2312" w:cs="Times New Roman"/>
          <w:bCs/>
          <w:color w:val="auto"/>
          <w:spacing w:val="0"/>
          <w:position w:val="0"/>
          <w:sz w:val="48"/>
          <w:szCs w:val="48"/>
          <w:highlight w:val="none"/>
        </w:rPr>
      </w:pPr>
      <w:r>
        <w:rPr>
          <w:rFonts w:hint="default" w:ascii="Times New Roman" w:hAnsi="Times New Roman" w:eastAsia="楷体_GB2312" w:cs="Times New Roman"/>
          <w:bCs/>
          <w:color w:val="auto"/>
          <w:spacing w:val="0"/>
          <w:position w:val="0"/>
          <w:sz w:val="48"/>
          <w:szCs w:val="48"/>
          <w:highlight w:val="none"/>
        </w:rPr>
        <w:t>（污染影响类）</w:t>
      </w:r>
    </w:p>
    <w:p w14:paraId="2A0CE64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color w:val="auto"/>
          <w:spacing w:val="0"/>
          <w:position w:val="0"/>
          <w:sz w:val="24"/>
          <w:szCs w:val="24"/>
          <w:highlight w:val="none"/>
        </w:rPr>
      </w:pPr>
    </w:p>
    <w:p w14:paraId="1B99A47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color w:val="auto"/>
          <w:spacing w:val="0"/>
          <w:position w:val="0"/>
          <w:sz w:val="24"/>
          <w:szCs w:val="24"/>
          <w:highlight w:val="none"/>
        </w:rPr>
      </w:pPr>
    </w:p>
    <w:p w14:paraId="7157F34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color w:val="auto"/>
          <w:spacing w:val="0"/>
          <w:position w:val="0"/>
          <w:sz w:val="24"/>
          <w:szCs w:val="24"/>
          <w:highlight w:val="none"/>
        </w:rPr>
      </w:pPr>
    </w:p>
    <w:p w14:paraId="7D2486A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color w:val="auto"/>
          <w:spacing w:val="0"/>
          <w:position w:val="0"/>
          <w:sz w:val="24"/>
          <w:szCs w:val="24"/>
          <w:highlight w:val="none"/>
        </w:rPr>
      </w:pPr>
    </w:p>
    <w:p w14:paraId="2C6E269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color w:val="auto"/>
          <w:spacing w:val="0"/>
          <w:position w:val="0"/>
          <w:sz w:val="24"/>
          <w:szCs w:val="24"/>
          <w:highlight w:val="none"/>
        </w:rPr>
      </w:pPr>
    </w:p>
    <w:p w14:paraId="0F8EDFD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color w:val="auto"/>
          <w:spacing w:val="0"/>
          <w:position w:val="0"/>
          <w:sz w:val="24"/>
          <w:szCs w:val="24"/>
          <w:highlight w:val="none"/>
        </w:rPr>
      </w:pPr>
    </w:p>
    <w:p w14:paraId="7275643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color w:val="auto"/>
          <w:spacing w:val="0"/>
          <w:position w:val="0"/>
          <w:sz w:val="24"/>
          <w:szCs w:val="24"/>
          <w:highlight w:val="none"/>
        </w:rPr>
      </w:pPr>
    </w:p>
    <w:p w14:paraId="50735F4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color w:val="auto"/>
          <w:spacing w:val="0"/>
          <w:position w:val="0"/>
          <w:sz w:val="24"/>
          <w:szCs w:val="24"/>
          <w:highlight w:val="none"/>
        </w:rPr>
      </w:pPr>
    </w:p>
    <w:p w14:paraId="27DBB15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color w:val="auto"/>
          <w:spacing w:val="0"/>
          <w:position w:val="0"/>
          <w:sz w:val="24"/>
          <w:szCs w:val="24"/>
          <w:highlight w:val="none"/>
        </w:rPr>
      </w:pPr>
    </w:p>
    <w:p w14:paraId="05584F5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color w:val="auto"/>
          <w:spacing w:val="0"/>
          <w:position w:val="0"/>
          <w:sz w:val="24"/>
          <w:szCs w:val="24"/>
          <w:highlight w:val="none"/>
        </w:rPr>
      </w:pPr>
    </w:p>
    <w:p w14:paraId="6577D8D5">
      <w:pPr>
        <w:keepNext w:val="0"/>
        <w:keepLines w:val="0"/>
        <w:pageBreakBefore w:val="0"/>
        <w:widowControl w:val="0"/>
        <w:kinsoku/>
        <w:wordWrap/>
        <w:overflowPunct/>
        <w:topLinePunct w:val="0"/>
        <w:autoSpaceDE/>
        <w:autoSpaceDN/>
        <w:bidi w:val="0"/>
        <w:adjustRightInd/>
        <w:snapToGrid/>
        <w:spacing w:line="360" w:lineRule="auto"/>
        <w:ind w:left="2693" w:leftChars="568" w:hanging="1500" w:hangingChars="500"/>
        <w:jc w:val="both"/>
        <w:textAlignment w:val="auto"/>
        <w:rPr>
          <w:rFonts w:hint="default" w:cs="Times New Roman"/>
          <w:color w:val="auto"/>
          <w:spacing w:val="0"/>
          <w:position w:val="0"/>
          <w:sz w:val="30"/>
          <w:szCs w:val="30"/>
          <w:highlight w:val="none"/>
          <w:u w:val="single"/>
          <w:lang w:val="en-US" w:eastAsia="zh-CN"/>
        </w:rPr>
      </w:pPr>
      <w:r>
        <w:rPr>
          <w:rFonts w:hint="default" w:ascii="Times New Roman" w:hAnsi="Times New Roman" w:eastAsia="宋体" w:cs="Times New Roman"/>
          <w:color w:val="auto"/>
          <w:spacing w:val="0"/>
          <w:position w:val="0"/>
          <w:sz w:val="30"/>
          <w:szCs w:val="30"/>
          <w:highlight w:val="none"/>
        </w:rPr>
        <w:t>项目名称：</w:t>
      </w:r>
      <w:r>
        <w:rPr>
          <w:rFonts w:hint="eastAsia" w:cs="Times New Roman"/>
          <w:color w:val="auto"/>
          <w:spacing w:val="0"/>
          <w:position w:val="0"/>
          <w:sz w:val="30"/>
          <w:szCs w:val="30"/>
          <w:highlight w:val="none"/>
          <w:u w:val="single"/>
          <w:lang w:val="en-US" w:eastAsia="zh-CN"/>
        </w:rPr>
        <w:t xml:space="preserve">            </w:t>
      </w:r>
      <w:r>
        <w:rPr>
          <w:rFonts w:hint="eastAsia" w:cs="Times New Roman"/>
          <w:color w:val="auto"/>
          <w:spacing w:val="0"/>
          <w:position w:val="0"/>
          <w:sz w:val="30"/>
          <w:szCs w:val="30"/>
          <w:highlight w:val="none"/>
          <w:u w:val="single"/>
          <w:lang w:eastAsia="zh-CN"/>
        </w:rPr>
        <w:t>年产500吨</w:t>
      </w:r>
      <w:r>
        <w:rPr>
          <w:rFonts w:hint="eastAsia" w:cs="Times New Roman"/>
          <w:color w:val="auto"/>
          <w:spacing w:val="0"/>
          <w:position w:val="0"/>
          <w:sz w:val="30"/>
          <w:szCs w:val="30"/>
          <w:highlight w:val="none"/>
          <w:u w:val="single"/>
          <w:lang w:val="en-US" w:eastAsia="zh-CN"/>
        </w:rPr>
        <w:t xml:space="preserve">包装袋项目         </w:t>
      </w:r>
    </w:p>
    <w:p w14:paraId="1F094757">
      <w:pPr>
        <w:keepNext w:val="0"/>
        <w:keepLines w:val="0"/>
        <w:pageBreakBefore w:val="0"/>
        <w:widowControl w:val="0"/>
        <w:kinsoku/>
        <w:wordWrap/>
        <w:overflowPunct/>
        <w:topLinePunct w:val="0"/>
        <w:autoSpaceDE/>
        <w:autoSpaceDN/>
        <w:bidi w:val="0"/>
        <w:adjustRightInd/>
        <w:snapToGrid/>
        <w:spacing w:line="360" w:lineRule="auto"/>
        <w:ind w:firstLine="1200" w:firstLineChars="400"/>
        <w:jc w:val="both"/>
        <w:textAlignment w:val="auto"/>
        <w:rPr>
          <w:rFonts w:hint="default" w:ascii="Times New Roman" w:hAnsi="Times New Roman" w:eastAsia="宋体" w:cs="Times New Roman"/>
          <w:color w:val="auto"/>
          <w:spacing w:val="0"/>
          <w:position w:val="0"/>
          <w:sz w:val="30"/>
          <w:szCs w:val="30"/>
          <w:highlight w:val="none"/>
          <w:u w:val="single"/>
          <w:lang w:val="en-US" w:eastAsia="zh-CN"/>
        </w:rPr>
      </w:pPr>
      <w:r>
        <w:rPr>
          <w:rFonts w:hint="default" w:ascii="Times New Roman" w:hAnsi="Times New Roman" w:eastAsia="宋体" w:cs="Times New Roman"/>
          <w:color w:val="auto"/>
          <w:spacing w:val="0"/>
          <w:position w:val="0"/>
          <w:sz w:val="30"/>
          <w:szCs w:val="30"/>
          <w:highlight w:val="none"/>
        </w:rPr>
        <w:t>建设单位（盖章）：</w:t>
      </w:r>
      <w:r>
        <w:rPr>
          <w:rFonts w:hint="default" w:ascii="Times New Roman" w:hAnsi="Times New Roman" w:eastAsia="宋体" w:cs="Times New Roman"/>
          <w:color w:val="auto"/>
          <w:spacing w:val="0"/>
          <w:position w:val="0"/>
          <w:sz w:val="30"/>
          <w:szCs w:val="30"/>
          <w:highlight w:val="none"/>
          <w:u w:val="single"/>
          <w:lang w:val="en-US" w:eastAsia="zh-CN"/>
        </w:rPr>
        <w:t xml:space="preserve"> </w:t>
      </w:r>
      <w:r>
        <w:rPr>
          <w:rFonts w:hint="eastAsia" w:cs="Times New Roman"/>
          <w:color w:val="auto"/>
          <w:spacing w:val="0"/>
          <w:position w:val="0"/>
          <w:sz w:val="30"/>
          <w:szCs w:val="30"/>
          <w:highlight w:val="none"/>
          <w:u w:val="single"/>
          <w:lang w:val="en-US" w:eastAsia="zh-CN"/>
        </w:rPr>
        <w:t xml:space="preserve"> </w:t>
      </w:r>
      <w:r>
        <w:rPr>
          <w:rFonts w:hint="eastAsia" w:cs="Times New Roman"/>
          <w:color w:val="auto"/>
          <w:spacing w:val="0"/>
          <w:position w:val="0"/>
          <w:sz w:val="30"/>
          <w:szCs w:val="30"/>
          <w:highlight w:val="none"/>
          <w:u w:val="single"/>
          <w:lang w:eastAsia="zh-CN"/>
        </w:rPr>
        <w:t>淄博正本塑源包装有限公司</w:t>
      </w:r>
      <w:r>
        <w:rPr>
          <w:rFonts w:hint="eastAsia" w:cs="Times New Roman"/>
          <w:color w:val="auto"/>
          <w:spacing w:val="0"/>
          <w:position w:val="0"/>
          <w:sz w:val="30"/>
          <w:szCs w:val="30"/>
          <w:highlight w:val="none"/>
          <w:u w:val="single"/>
          <w:lang w:val="en-US" w:eastAsia="zh-CN"/>
        </w:rPr>
        <w:t xml:space="preserve">       </w:t>
      </w:r>
    </w:p>
    <w:p w14:paraId="4E4B0C23">
      <w:pPr>
        <w:keepNext w:val="0"/>
        <w:keepLines w:val="0"/>
        <w:pageBreakBefore w:val="0"/>
        <w:widowControl w:val="0"/>
        <w:kinsoku/>
        <w:wordWrap/>
        <w:overflowPunct/>
        <w:topLinePunct w:val="0"/>
        <w:autoSpaceDE/>
        <w:autoSpaceDN/>
        <w:bidi w:val="0"/>
        <w:adjustRightInd/>
        <w:snapToGrid/>
        <w:spacing w:line="360" w:lineRule="auto"/>
        <w:ind w:firstLine="1200" w:firstLineChars="400"/>
        <w:jc w:val="both"/>
        <w:textAlignment w:val="auto"/>
        <w:rPr>
          <w:rFonts w:hint="default" w:ascii="Times New Roman" w:hAnsi="Times New Roman" w:eastAsia="宋体" w:cs="Times New Roman"/>
          <w:color w:val="auto"/>
          <w:spacing w:val="0"/>
          <w:position w:val="0"/>
          <w:sz w:val="30"/>
          <w:szCs w:val="30"/>
          <w:highlight w:val="none"/>
          <w:u w:val="single"/>
          <w:lang w:val="en-US" w:eastAsia="zh-CN"/>
        </w:rPr>
      </w:pPr>
      <w:r>
        <w:rPr>
          <w:rFonts w:hint="default" w:ascii="Times New Roman" w:hAnsi="Times New Roman" w:eastAsia="宋体" w:cs="Times New Roman"/>
          <w:color w:val="auto"/>
          <w:spacing w:val="0"/>
          <w:position w:val="0"/>
          <w:sz w:val="30"/>
          <w:szCs w:val="30"/>
          <w:highlight w:val="none"/>
        </w:rPr>
        <w:t>编制日期：</w:t>
      </w:r>
      <w:r>
        <w:rPr>
          <w:rFonts w:hint="default" w:ascii="Times New Roman" w:hAnsi="Times New Roman" w:eastAsia="宋体" w:cs="Times New Roman"/>
          <w:color w:val="auto"/>
          <w:spacing w:val="0"/>
          <w:position w:val="0"/>
          <w:sz w:val="30"/>
          <w:szCs w:val="30"/>
          <w:highlight w:val="none"/>
          <w:u w:val="single"/>
          <w:lang w:val="en-US" w:eastAsia="zh-CN"/>
        </w:rPr>
        <w:t xml:space="preserve">         </w:t>
      </w:r>
      <w:r>
        <w:rPr>
          <w:rFonts w:hint="eastAsia" w:cs="Times New Roman"/>
          <w:color w:val="auto"/>
          <w:spacing w:val="0"/>
          <w:position w:val="0"/>
          <w:sz w:val="30"/>
          <w:szCs w:val="30"/>
          <w:highlight w:val="none"/>
          <w:u w:val="single"/>
          <w:lang w:val="en-US" w:eastAsia="zh-CN"/>
        </w:rPr>
        <w:t xml:space="preserve">     </w:t>
      </w:r>
      <w:r>
        <w:rPr>
          <w:rFonts w:hint="default" w:ascii="Times New Roman" w:hAnsi="Times New Roman" w:eastAsia="宋体" w:cs="Times New Roman"/>
          <w:color w:val="auto"/>
          <w:spacing w:val="0"/>
          <w:position w:val="0"/>
          <w:sz w:val="30"/>
          <w:szCs w:val="30"/>
          <w:highlight w:val="none"/>
          <w:u w:val="single"/>
        </w:rPr>
        <w:t>202</w:t>
      </w:r>
      <w:r>
        <w:rPr>
          <w:rFonts w:hint="default" w:ascii="Times New Roman" w:hAnsi="Times New Roman" w:cs="Times New Roman"/>
          <w:color w:val="auto"/>
          <w:spacing w:val="0"/>
          <w:position w:val="0"/>
          <w:sz w:val="30"/>
          <w:szCs w:val="30"/>
          <w:highlight w:val="none"/>
          <w:u w:val="single"/>
          <w:lang w:val="en-US" w:eastAsia="zh-CN"/>
        </w:rPr>
        <w:t xml:space="preserve">5 </w:t>
      </w:r>
      <w:r>
        <w:rPr>
          <w:rFonts w:hint="default" w:ascii="Times New Roman" w:hAnsi="Times New Roman" w:eastAsia="宋体" w:cs="Times New Roman"/>
          <w:color w:val="auto"/>
          <w:spacing w:val="0"/>
          <w:position w:val="0"/>
          <w:sz w:val="30"/>
          <w:szCs w:val="30"/>
          <w:highlight w:val="none"/>
          <w:u w:val="single"/>
        </w:rPr>
        <w:t>年</w:t>
      </w:r>
      <w:r>
        <w:rPr>
          <w:rFonts w:hint="default" w:ascii="Times New Roman" w:hAnsi="Times New Roman" w:eastAsia="宋体" w:cs="Times New Roman"/>
          <w:color w:val="auto"/>
          <w:spacing w:val="0"/>
          <w:position w:val="0"/>
          <w:sz w:val="30"/>
          <w:szCs w:val="30"/>
          <w:highlight w:val="none"/>
          <w:u w:val="single"/>
          <w:lang w:val="en-US" w:eastAsia="zh-CN"/>
        </w:rPr>
        <w:t xml:space="preserve"> </w:t>
      </w:r>
      <w:r>
        <w:rPr>
          <w:rFonts w:hint="eastAsia" w:cs="Times New Roman"/>
          <w:color w:val="auto"/>
          <w:spacing w:val="0"/>
          <w:position w:val="0"/>
          <w:sz w:val="30"/>
          <w:szCs w:val="30"/>
          <w:highlight w:val="none"/>
          <w:u w:val="single"/>
          <w:lang w:val="en-US" w:eastAsia="zh-CN"/>
        </w:rPr>
        <w:t>10</w:t>
      </w:r>
      <w:r>
        <w:rPr>
          <w:rFonts w:hint="default" w:ascii="Times New Roman" w:hAnsi="Times New Roman" w:eastAsia="宋体" w:cs="Times New Roman"/>
          <w:color w:val="auto"/>
          <w:spacing w:val="0"/>
          <w:position w:val="0"/>
          <w:sz w:val="30"/>
          <w:szCs w:val="30"/>
          <w:highlight w:val="none"/>
          <w:u w:val="single"/>
          <w:lang w:val="en-US" w:eastAsia="zh-CN"/>
        </w:rPr>
        <w:t xml:space="preserve"> </w:t>
      </w:r>
      <w:r>
        <w:rPr>
          <w:rFonts w:hint="default" w:ascii="Times New Roman" w:hAnsi="Times New Roman" w:eastAsia="宋体" w:cs="Times New Roman"/>
          <w:color w:val="auto"/>
          <w:spacing w:val="0"/>
          <w:position w:val="0"/>
          <w:sz w:val="30"/>
          <w:szCs w:val="30"/>
          <w:highlight w:val="none"/>
          <w:u w:val="single"/>
        </w:rPr>
        <w:t>月</w:t>
      </w:r>
      <w:r>
        <w:rPr>
          <w:rFonts w:hint="default" w:ascii="Times New Roman" w:hAnsi="Times New Roman" w:eastAsia="宋体" w:cs="Times New Roman"/>
          <w:color w:val="auto"/>
          <w:spacing w:val="0"/>
          <w:position w:val="0"/>
          <w:sz w:val="30"/>
          <w:szCs w:val="30"/>
          <w:highlight w:val="none"/>
          <w:u w:val="single"/>
          <w:lang w:val="en-US" w:eastAsia="zh-CN"/>
        </w:rPr>
        <w:t xml:space="preserve">        </w:t>
      </w:r>
      <w:r>
        <w:rPr>
          <w:rFonts w:hint="eastAsia" w:cs="Times New Roman"/>
          <w:color w:val="auto"/>
          <w:spacing w:val="0"/>
          <w:position w:val="0"/>
          <w:sz w:val="30"/>
          <w:szCs w:val="30"/>
          <w:highlight w:val="none"/>
          <w:u w:val="single"/>
          <w:lang w:val="en-US" w:eastAsia="zh-CN"/>
        </w:rPr>
        <w:t xml:space="preserve">      </w:t>
      </w:r>
    </w:p>
    <w:p w14:paraId="69F70A5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color w:val="auto"/>
          <w:spacing w:val="0"/>
          <w:position w:val="0"/>
          <w:sz w:val="24"/>
          <w:szCs w:val="24"/>
          <w:highlight w:val="none"/>
        </w:rPr>
      </w:pPr>
      <w:bookmarkStart w:id="0" w:name="_Hlk57884087"/>
    </w:p>
    <w:p w14:paraId="1373A46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仿宋_GB2312" w:cs="Times New Roman"/>
          <w:color w:val="auto"/>
          <w:spacing w:val="0"/>
          <w:position w:val="0"/>
          <w:sz w:val="24"/>
          <w:szCs w:val="24"/>
          <w:highlight w:val="none"/>
        </w:rPr>
      </w:pPr>
    </w:p>
    <w:p w14:paraId="64501FD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color w:val="auto"/>
          <w:spacing w:val="0"/>
          <w:position w:val="0"/>
          <w:sz w:val="24"/>
          <w:szCs w:val="24"/>
          <w:highlight w:val="none"/>
        </w:rPr>
      </w:pPr>
    </w:p>
    <w:p w14:paraId="2B4A784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color w:val="auto"/>
          <w:spacing w:val="0"/>
          <w:position w:val="0"/>
          <w:sz w:val="24"/>
          <w:szCs w:val="24"/>
          <w:highlight w:val="none"/>
        </w:rPr>
      </w:pPr>
    </w:p>
    <w:p w14:paraId="7963ED4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color w:val="auto"/>
          <w:spacing w:val="0"/>
          <w:position w:val="0"/>
          <w:sz w:val="24"/>
          <w:szCs w:val="24"/>
          <w:highlight w:val="none"/>
        </w:rPr>
      </w:pPr>
    </w:p>
    <w:bookmarkEnd w:id="0"/>
    <w:p w14:paraId="5BF04BDF">
      <w:pPr>
        <w:adjustRightInd w:val="0"/>
        <w:snapToGrid w:val="0"/>
        <w:spacing w:line="288" w:lineRule="auto"/>
        <w:jc w:val="center"/>
        <w:rPr>
          <w:rFonts w:hint="default" w:ascii="Times New Roman" w:hAnsi="Times New Roman" w:eastAsia="楷体_GB2312" w:cs="Times New Roman"/>
          <w:color w:val="auto"/>
          <w:spacing w:val="0"/>
          <w:position w:val="0"/>
          <w:sz w:val="36"/>
          <w:szCs w:val="36"/>
          <w:highlight w:val="none"/>
        </w:rPr>
      </w:pPr>
    </w:p>
    <w:p w14:paraId="0E63CE00">
      <w:pPr>
        <w:adjustRightInd w:val="0"/>
        <w:snapToGrid w:val="0"/>
        <w:spacing w:line="288" w:lineRule="auto"/>
        <w:jc w:val="center"/>
        <w:rPr>
          <w:rFonts w:hint="default" w:ascii="Times New Roman" w:hAnsi="Times New Roman" w:eastAsia="楷体_GB2312" w:cs="Times New Roman"/>
          <w:color w:val="auto"/>
          <w:spacing w:val="0"/>
          <w:position w:val="0"/>
          <w:sz w:val="36"/>
          <w:szCs w:val="36"/>
          <w:highlight w:val="none"/>
        </w:rPr>
      </w:pPr>
    </w:p>
    <w:p w14:paraId="058CCD68">
      <w:pPr>
        <w:adjustRightInd w:val="0"/>
        <w:snapToGrid w:val="0"/>
        <w:spacing w:line="288" w:lineRule="auto"/>
        <w:jc w:val="center"/>
        <w:rPr>
          <w:rFonts w:hint="eastAsia" w:ascii="Times New Roman" w:hAnsi="Times New Roman" w:eastAsia="楷体_GB2312" w:cs="Times New Roman"/>
          <w:color w:val="auto"/>
          <w:spacing w:val="0"/>
          <w:position w:val="0"/>
          <w:sz w:val="36"/>
          <w:szCs w:val="36"/>
          <w:highlight w:val="none"/>
          <w:lang w:eastAsia="zh-CN"/>
        </w:rPr>
      </w:pPr>
      <w:r>
        <w:rPr>
          <w:rFonts w:hint="default" w:ascii="Times New Roman" w:hAnsi="Times New Roman" w:eastAsia="楷体_GB2312" w:cs="Times New Roman"/>
          <w:color w:val="auto"/>
          <w:spacing w:val="0"/>
          <w:position w:val="0"/>
          <w:sz w:val="36"/>
          <w:szCs w:val="36"/>
          <w:highlight w:val="none"/>
        </w:rPr>
        <w:t>中华人民共和国生态环境部制</w:t>
      </w:r>
    </w:p>
    <w:p w14:paraId="5911813E">
      <w:pPr>
        <w:pStyle w:val="29"/>
        <w:ind w:left="0" w:leftChars="0" w:firstLine="0" w:firstLineChars="0"/>
        <w:jc w:val="center"/>
        <w:rPr>
          <w:rFonts w:hint="eastAsia"/>
          <w:color w:val="auto"/>
          <w:sz w:val="32"/>
          <w:szCs w:val="32"/>
        </w:rPr>
        <w:sectPr>
          <w:footerReference r:id="rId3" w:type="default"/>
          <w:pgSz w:w="11906" w:h="16838"/>
          <w:pgMar w:top="1701" w:right="1531" w:bottom="1701" w:left="1531"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14:paraId="6DBBE191">
      <w:pPr>
        <w:rPr>
          <w:rFonts w:hint="eastAsia" w:eastAsia="宋体"/>
          <w:color w:val="auto"/>
          <w:lang w:eastAsia="zh-CN"/>
        </w:rPr>
        <w:sectPr>
          <w:pgSz w:w="11906" w:h="16838"/>
          <w:pgMar w:top="1701" w:right="1531" w:bottom="1701" w:left="1531"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r>
        <w:rPr>
          <w:rFonts w:hint="eastAsia" w:eastAsia="宋体"/>
          <w:color w:val="auto"/>
          <w:lang w:eastAsia="zh-CN"/>
        </w:rPr>
        <w:drawing>
          <wp:anchor distT="0" distB="0" distL="114300" distR="114300" simplePos="0" relativeHeight="251660288" behindDoc="0" locked="0" layoutInCell="1" allowOverlap="1">
            <wp:simplePos x="0" y="0"/>
            <wp:positionH relativeFrom="column">
              <wp:posOffset>-923925</wp:posOffset>
            </wp:positionH>
            <wp:positionV relativeFrom="paragraph">
              <wp:posOffset>-1024890</wp:posOffset>
            </wp:positionV>
            <wp:extent cx="7475855" cy="10572750"/>
            <wp:effectExtent l="0" t="0" r="10795" b="0"/>
            <wp:wrapNone/>
            <wp:docPr id="2" name="图片 2" descr="编制单位和编制人员情况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编制单位和编制人员情况表"/>
                    <pic:cNvPicPr>
                      <a:picLocks noChangeAspect="1"/>
                    </pic:cNvPicPr>
                  </pic:nvPicPr>
                  <pic:blipFill>
                    <a:blip r:embed="rId8"/>
                    <a:stretch>
                      <a:fillRect/>
                    </a:stretch>
                  </pic:blipFill>
                  <pic:spPr>
                    <a:xfrm>
                      <a:off x="0" y="0"/>
                      <a:ext cx="7475855" cy="10572750"/>
                    </a:xfrm>
                    <a:prstGeom prst="rect">
                      <a:avLst/>
                    </a:prstGeom>
                  </pic:spPr>
                </pic:pic>
              </a:graphicData>
            </a:graphic>
          </wp:anchor>
        </w:drawing>
      </w:r>
    </w:p>
    <w:p w14:paraId="496AF5C2">
      <w:pPr>
        <w:pStyle w:val="29"/>
        <w:ind w:left="0" w:leftChars="0" w:firstLine="0" w:firstLineChars="0"/>
        <w:rPr>
          <w:rFonts w:hint="eastAsia" w:eastAsia="宋体"/>
          <w:color w:val="auto"/>
          <w:lang w:eastAsia="zh-CN"/>
        </w:rPr>
        <w:sectPr>
          <w:pgSz w:w="11906" w:h="16838"/>
          <w:pgMar w:top="1701" w:right="1531" w:bottom="1701" w:left="1531"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r>
        <w:rPr>
          <w:color w:val="auto"/>
          <w:sz w:val="24"/>
        </w:rPr>
        <mc:AlternateContent>
          <mc:Choice Requires="wps">
            <w:drawing>
              <wp:anchor distT="0" distB="0" distL="114300" distR="114300" simplePos="0" relativeHeight="251664384" behindDoc="0" locked="0" layoutInCell="1" allowOverlap="1">
                <wp:simplePos x="0" y="0"/>
                <wp:positionH relativeFrom="column">
                  <wp:posOffset>-1621790</wp:posOffset>
                </wp:positionH>
                <wp:positionV relativeFrom="paragraph">
                  <wp:posOffset>5054600</wp:posOffset>
                </wp:positionV>
                <wp:extent cx="8512810" cy="685800"/>
                <wp:effectExtent l="0" t="0" r="0" b="0"/>
                <wp:wrapNone/>
                <wp:docPr id="10" name="文本框 10"/>
                <wp:cNvGraphicFramePr/>
                <a:graphic xmlns:a="http://schemas.openxmlformats.org/drawingml/2006/main">
                  <a:graphicData uri="http://schemas.microsoft.com/office/word/2010/wordprocessingShape">
                    <wps:wsp>
                      <wps:cNvSpPr txBox="1"/>
                      <wps:spPr>
                        <a:xfrm rot="18900000">
                          <a:off x="232410" y="6080125"/>
                          <a:ext cx="8512810" cy="685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D39930">
                            <w:pPr>
                              <w:rPr>
                                <w:rFonts w:hint="default" w:eastAsia="宋体"/>
                                <w:sz w:val="48"/>
                                <w:szCs w:val="48"/>
                                <w:lang w:val="en-US" w:eastAsia="zh-CN"/>
                              </w:rPr>
                            </w:pPr>
                            <w:r>
                              <w:rPr>
                                <w:rFonts w:hint="eastAsia"/>
                                <w:sz w:val="48"/>
                                <w:szCs w:val="48"/>
                                <w:lang w:val="en-US" w:eastAsia="zh-CN"/>
                              </w:rPr>
                              <w:t>仅用于淄博正本塑源包装有限公司年产500吨包装袋项目使用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7.7pt;margin-top:398pt;height:54pt;width:670.3pt;rotation:-2949120f;z-index:251664384;mso-width-relative:page;mso-height-relative:page;" filled="f" stroked="f" coordsize="21600,21600" o:gfxdata="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m1vEWtwAAAANAQAADwAA&#10;AAAAAAABACAAAAAiAAAAZHJzL2Rvd25yZXYueG1sUEsBAhQAFAAAAAgAh07iQEduInBLAgAAggQA&#10;AA4AAAAAAAAAAQAgAAAAKwEAAGRycy9lMm9Eb2MueG1sUEsFBgAAAAAGAAYAWQEAAOgFAAAAAA==&#10;">
                <v:fill on="f" focussize="0,0"/>
                <v:stroke on="f" weight="0.5pt"/>
                <v:imagedata o:title=""/>
                <o:lock v:ext="edit" aspectratio="f"/>
                <v:textbox>
                  <w:txbxContent>
                    <w:p w14:paraId="64D39930">
                      <w:pPr>
                        <w:rPr>
                          <w:rFonts w:hint="default" w:eastAsia="宋体"/>
                          <w:sz w:val="48"/>
                          <w:szCs w:val="48"/>
                          <w:lang w:val="en-US" w:eastAsia="zh-CN"/>
                        </w:rPr>
                      </w:pPr>
                      <w:r>
                        <w:rPr>
                          <w:rFonts w:hint="eastAsia"/>
                          <w:sz w:val="48"/>
                          <w:szCs w:val="48"/>
                          <w:lang w:val="en-US" w:eastAsia="zh-CN"/>
                        </w:rPr>
                        <w:t>仅用于淄博正本塑源包装有限公司年产500吨包装袋项目使用</w:t>
                      </w:r>
                    </w:p>
                  </w:txbxContent>
                </v:textbox>
              </v:shape>
            </w:pict>
          </mc:Fallback>
        </mc:AlternateContent>
      </w:r>
      <w:r>
        <w:rPr>
          <w:rFonts w:hint="eastAsia" w:eastAsia="宋体"/>
          <w:color w:val="auto"/>
          <w:lang w:eastAsia="zh-CN"/>
        </w:rPr>
        <w:drawing>
          <wp:anchor distT="0" distB="0" distL="114300" distR="114300" simplePos="0" relativeHeight="251661312" behindDoc="0" locked="0" layoutInCell="1" allowOverlap="1">
            <wp:simplePos x="0" y="0"/>
            <wp:positionH relativeFrom="column">
              <wp:posOffset>-2507615</wp:posOffset>
            </wp:positionH>
            <wp:positionV relativeFrom="paragraph">
              <wp:posOffset>581025</wp:posOffset>
            </wp:positionV>
            <wp:extent cx="10556875" cy="7464425"/>
            <wp:effectExtent l="0" t="0" r="3175" b="15875"/>
            <wp:wrapNone/>
            <wp:docPr id="4" name="图片 4" descr="文华营业执照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文华营业执照_01"/>
                    <pic:cNvPicPr>
                      <a:picLocks noChangeAspect="1"/>
                    </pic:cNvPicPr>
                  </pic:nvPicPr>
                  <pic:blipFill>
                    <a:blip r:embed="rId9"/>
                    <a:stretch>
                      <a:fillRect/>
                    </a:stretch>
                  </pic:blipFill>
                  <pic:spPr>
                    <a:xfrm rot="16200000">
                      <a:off x="0" y="0"/>
                      <a:ext cx="10556875" cy="7464425"/>
                    </a:xfrm>
                    <a:prstGeom prst="rect">
                      <a:avLst/>
                    </a:prstGeom>
                  </pic:spPr>
                </pic:pic>
              </a:graphicData>
            </a:graphic>
          </wp:anchor>
        </w:drawing>
      </w:r>
    </w:p>
    <w:p w14:paraId="6E5D8757">
      <w:pPr>
        <w:rPr>
          <w:rFonts w:hint="eastAsia" w:eastAsia="宋体"/>
          <w:color w:val="auto"/>
          <w:lang w:eastAsia="zh-CN"/>
        </w:rPr>
      </w:pPr>
      <w:r>
        <w:rPr>
          <w:rFonts w:hint="eastAsia" w:eastAsia="宋体"/>
          <w:color w:val="auto"/>
          <w:lang w:eastAsia="zh-CN"/>
        </w:rPr>
        <w:drawing>
          <wp:anchor distT="0" distB="0" distL="114300" distR="114300" simplePos="0" relativeHeight="251662336" behindDoc="0" locked="0" layoutInCell="1" allowOverlap="1">
            <wp:simplePos x="0" y="0"/>
            <wp:positionH relativeFrom="column">
              <wp:posOffset>-942975</wp:posOffset>
            </wp:positionH>
            <wp:positionV relativeFrom="paragraph">
              <wp:posOffset>-1005840</wp:posOffset>
            </wp:positionV>
            <wp:extent cx="7475855" cy="10572750"/>
            <wp:effectExtent l="0" t="0" r="10795" b="0"/>
            <wp:wrapNone/>
            <wp:docPr id="5" name="图片 5" descr="2工程师证（孙工）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工程师证（孙工）_01"/>
                    <pic:cNvPicPr>
                      <a:picLocks noChangeAspect="1"/>
                    </pic:cNvPicPr>
                  </pic:nvPicPr>
                  <pic:blipFill>
                    <a:blip r:embed="rId10"/>
                    <a:stretch>
                      <a:fillRect/>
                    </a:stretch>
                  </pic:blipFill>
                  <pic:spPr>
                    <a:xfrm>
                      <a:off x="0" y="0"/>
                      <a:ext cx="7475855" cy="10572750"/>
                    </a:xfrm>
                    <a:prstGeom prst="rect">
                      <a:avLst/>
                    </a:prstGeom>
                  </pic:spPr>
                </pic:pic>
              </a:graphicData>
            </a:graphic>
          </wp:anchor>
        </w:drawing>
      </w:r>
    </w:p>
    <w:p w14:paraId="747FFE1C">
      <w:pPr>
        <w:pStyle w:val="25"/>
        <w:keepNext w:val="0"/>
        <w:keepLines w:val="0"/>
        <w:pageBreakBefore w:val="0"/>
        <w:widowControl/>
        <w:numPr>
          <w:ilvl w:val="0"/>
          <w:numId w:val="0"/>
        </w:numPr>
        <w:kinsoku/>
        <w:wordWrap/>
        <w:overflowPunct/>
        <w:topLinePunct w:val="0"/>
        <w:autoSpaceDE/>
        <w:autoSpaceDN/>
        <w:bidi w:val="0"/>
        <w:adjustRightInd w:val="0"/>
        <w:snapToGrid w:val="0"/>
        <w:spacing w:before="0" w:beforeAutospacing="0" w:after="0" w:afterAutospacing="0" w:line="360" w:lineRule="auto"/>
        <w:jc w:val="center"/>
        <w:textAlignment w:val="auto"/>
        <w:outlineLvl w:val="0"/>
        <w:rPr>
          <w:color w:val="auto"/>
        </w:rPr>
      </w:pPr>
      <w:r>
        <w:rPr>
          <w:color w:val="auto"/>
          <w:sz w:val="24"/>
        </w:rPr>
        <mc:AlternateContent>
          <mc:Choice Requires="wps">
            <w:drawing>
              <wp:anchor distT="0" distB="0" distL="114300" distR="114300" simplePos="0" relativeHeight="251665408" behindDoc="0" locked="0" layoutInCell="1" allowOverlap="1">
                <wp:simplePos x="0" y="0"/>
                <wp:positionH relativeFrom="column">
                  <wp:posOffset>-1469390</wp:posOffset>
                </wp:positionH>
                <wp:positionV relativeFrom="paragraph">
                  <wp:posOffset>2760980</wp:posOffset>
                </wp:positionV>
                <wp:extent cx="8512810" cy="685800"/>
                <wp:effectExtent l="0" t="0" r="0" b="0"/>
                <wp:wrapNone/>
                <wp:docPr id="11" name="文本框 11"/>
                <wp:cNvGraphicFramePr/>
                <a:graphic xmlns:a="http://schemas.openxmlformats.org/drawingml/2006/main">
                  <a:graphicData uri="http://schemas.microsoft.com/office/word/2010/wordprocessingShape">
                    <wps:wsp>
                      <wps:cNvSpPr txBox="1"/>
                      <wps:spPr>
                        <a:xfrm rot="18900000">
                          <a:off x="0" y="0"/>
                          <a:ext cx="8512810" cy="685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ACFDBB">
                            <w:pPr>
                              <w:rPr>
                                <w:rFonts w:hint="default" w:eastAsia="宋体"/>
                                <w:sz w:val="48"/>
                                <w:szCs w:val="48"/>
                                <w:lang w:val="en-US" w:eastAsia="zh-CN"/>
                              </w:rPr>
                            </w:pPr>
                            <w:r>
                              <w:rPr>
                                <w:rFonts w:hint="eastAsia"/>
                                <w:sz w:val="48"/>
                                <w:szCs w:val="48"/>
                                <w:lang w:val="en-US" w:eastAsia="zh-CN"/>
                              </w:rPr>
                              <w:t>仅用于淄博正本塑源包装有限公司年产500吨包装袋项目使用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5.7pt;margin-top:217.4pt;height:54pt;width:670.3pt;rotation:-2949120f;z-index:251665408;mso-width-relative:page;mso-height-relative:page;" filled="f" stroked="f" coordsize="21600,21600" o:gfxdata="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B2fOrrcAAAADQEAAA8AAAAAAAAAAQAg&#10;AAAAIgAAAGRycy9kb3ducmV2LnhtbFBLAQIUABQAAAAIAIdO4kC0hcKVQwIAAHcEAAAOAAAAAAAA&#10;AAEAIAAAACsBAABkcnMvZTJvRG9jLnhtbFBLBQYAAAAABgAGAFkBAADgBQAAAAA=&#10;">
                <v:fill on="f" focussize="0,0"/>
                <v:stroke on="f" weight="0.5pt"/>
                <v:imagedata o:title=""/>
                <o:lock v:ext="edit" aspectratio="f"/>
                <v:textbox>
                  <w:txbxContent>
                    <w:p w14:paraId="29ACFDBB">
                      <w:pPr>
                        <w:rPr>
                          <w:rFonts w:hint="default" w:eastAsia="宋体"/>
                          <w:sz w:val="48"/>
                          <w:szCs w:val="48"/>
                          <w:lang w:val="en-US" w:eastAsia="zh-CN"/>
                        </w:rPr>
                      </w:pPr>
                      <w:r>
                        <w:rPr>
                          <w:rFonts w:hint="eastAsia"/>
                          <w:sz w:val="48"/>
                          <w:szCs w:val="48"/>
                          <w:lang w:val="en-US" w:eastAsia="zh-CN"/>
                        </w:rPr>
                        <w:t>仅用于淄博正本塑源包装有限公司年产500吨包装袋项目使用</w:t>
                      </w:r>
                    </w:p>
                  </w:txbxContent>
                </v:textbox>
              </v:shape>
            </w:pict>
          </mc:Fallback>
        </mc:AlternateContent>
      </w:r>
    </w:p>
    <w:p w14:paraId="0AD72472">
      <w:pPr>
        <w:pStyle w:val="25"/>
        <w:keepNext w:val="0"/>
        <w:keepLines w:val="0"/>
        <w:pageBreakBefore w:val="0"/>
        <w:widowControl/>
        <w:numPr>
          <w:ilvl w:val="0"/>
          <w:numId w:val="0"/>
        </w:numPr>
        <w:kinsoku/>
        <w:wordWrap/>
        <w:overflowPunct/>
        <w:topLinePunct w:val="0"/>
        <w:autoSpaceDE/>
        <w:autoSpaceDN/>
        <w:bidi w:val="0"/>
        <w:adjustRightInd w:val="0"/>
        <w:snapToGrid w:val="0"/>
        <w:spacing w:before="0" w:beforeAutospacing="0" w:after="0" w:afterAutospacing="0" w:line="360" w:lineRule="auto"/>
        <w:jc w:val="center"/>
        <w:textAlignment w:val="auto"/>
        <w:outlineLvl w:val="0"/>
        <w:rPr>
          <w:rFonts w:hint="eastAsia" w:ascii="Times New Roman" w:hAnsi="Times New Roman" w:eastAsia="宋体" w:cs="Times New Roman"/>
          <w:b/>
          <w:bCs/>
          <w:snapToGrid w:val="0"/>
          <w:color w:val="auto"/>
          <w:spacing w:val="0"/>
          <w:kern w:val="21"/>
          <w:sz w:val="30"/>
          <w:szCs w:val="30"/>
          <w:lang w:eastAsia="zh-CN"/>
        </w:rPr>
        <w:sectPr>
          <w:pgSz w:w="11906" w:h="16838"/>
          <w:pgMar w:top="1701" w:right="1531" w:bottom="1701" w:left="1531"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14:paraId="116CFF78">
      <w:pPr>
        <w:pStyle w:val="25"/>
        <w:keepNext w:val="0"/>
        <w:keepLines w:val="0"/>
        <w:pageBreakBefore w:val="0"/>
        <w:widowControl/>
        <w:numPr>
          <w:ilvl w:val="0"/>
          <w:numId w:val="0"/>
        </w:numPr>
        <w:kinsoku/>
        <w:wordWrap/>
        <w:overflowPunct/>
        <w:topLinePunct w:val="0"/>
        <w:autoSpaceDE/>
        <w:autoSpaceDN/>
        <w:bidi w:val="0"/>
        <w:adjustRightInd w:val="0"/>
        <w:snapToGrid w:val="0"/>
        <w:spacing w:before="0" w:beforeAutospacing="0" w:after="0" w:afterAutospacing="0" w:line="360" w:lineRule="auto"/>
        <w:jc w:val="center"/>
        <w:textAlignment w:val="auto"/>
        <w:outlineLvl w:val="9"/>
        <w:rPr>
          <w:rFonts w:hint="eastAsia" w:ascii="Times New Roman" w:hAnsi="Times New Roman" w:eastAsia="宋体" w:cs="Times New Roman"/>
          <w:b/>
          <w:bCs/>
          <w:snapToGrid w:val="0"/>
          <w:color w:val="auto"/>
          <w:spacing w:val="0"/>
          <w:kern w:val="21"/>
          <w:sz w:val="30"/>
          <w:szCs w:val="30"/>
          <w:lang w:eastAsia="zh-CN"/>
        </w:rPr>
      </w:pPr>
    </w:p>
    <w:p w14:paraId="2454E76E">
      <w:pPr>
        <w:pStyle w:val="25"/>
        <w:keepNext w:val="0"/>
        <w:keepLines w:val="0"/>
        <w:pageBreakBefore w:val="0"/>
        <w:widowControl/>
        <w:numPr>
          <w:ilvl w:val="0"/>
          <w:numId w:val="0"/>
        </w:numPr>
        <w:kinsoku/>
        <w:wordWrap/>
        <w:overflowPunct/>
        <w:topLinePunct w:val="0"/>
        <w:autoSpaceDE/>
        <w:autoSpaceDN/>
        <w:bidi w:val="0"/>
        <w:adjustRightInd w:val="0"/>
        <w:snapToGrid w:val="0"/>
        <w:spacing w:before="0" w:beforeAutospacing="0" w:after="0" w:afterAutospacing="0" w:line="360" w:lineRule="auto"/>
        <w:jc w:val="center"/>
        <w:textAlignment w:val="auto"/>
        <w:outlineLvl w:val="9"/>
        <w:rPr>
          <w:rFonts w:hint="eastAsia" w:ascii="Times New Roman" w:hAnsi="Times New Roman" w:eastAsia="宋体" w:cs="Times New Roman"/>
          <w:b/>
          <w:bCs/>
          <w:snapToGrid w:val="0"/>
          <w:color w:val="auto"/>
          <w:spacing w:val="0"/>
          <w:kern w:val="21"/>
          <w:sz w:val="30"/>
          <w:szCs w:val="30"/>
          <w:lang w:eastAsia="zh-CN"/>
        </w:rPr>
        <w:sectPr>
          <w:pgSz w:w="11906" w:h="16838"/>
          <w:pgMar w:top="1701" w:right="1531" w:bottom="1701" w:left="1531"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r>
        <w:rPr>
          <w:color w:val="auto"/>
          <w:sz w:val="24"/>
        </w:rPr>
        <mc:AlternateContent>
          <mc:Choice Requires="wps">
            <w:drawing>
              <wp:anchor distT="0" distB="0" distL="114300" distR="114300" simplePos="0" relativeHeight="251667456" behindDoc="0" locked="0" layoutInCell="1" allowOverlap="1">
                <wp:simplePos x="0" y="0"/>
                <wp:positionH relativeFrom="column">
                  <wp:posOffset>-1469390</wp:posOffset>
                </wp:positionH>
                <wp:positionV relativeFrom="paragraph">
                  <wp:posOffset>2630805</wp:posOffset>
                </wp:positionV>
                <wp:extent cx="8512810" cy="685800"/>
                <wp:effectExtent l="0" t="0" r="0" b="0"/>
                <wp:wrapNone/>
                <wp:docPr id="9" name="文本框 9"/>
                <wp:cNvGraphicFramePr/>
                <a:graphic xmlns:a="http://schemas.openxmlformats.org/drawingml/2006/main">
                  <a:graphicData uri="http://schemas.microsoft.com/office/word/2010/wordprocessingShape">
                    <wps:wsp>
                      <wps:cNvSpPr txBox="1"/>
                      <wps:spPr>
                        <a:xfrm rot="18900000">
                          <a:off x="0" y="0"/>
                          <a:ext cx="8512810" cy="685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AD1E9D">
                            <w:pPr>
                              <w:rPr>
                                <w:rFonts w:hint="default" w:eastAsia="宋体"/>
                                <w:sz w:val="48"/>
                                <w:szCs w:val="48"/>
                                <w:lang w:val="en-US" w:eastAsia="zh-CN"/>
                              </w:rPr>
                            </w:pPr>
                            <w:r>
                              <w:rPr>
                                <w:rFonts w:hint="eastAsia"/>
                                <w:sz w:val="48"/>
                                <w:szCs w:val="48"/>
                                <w:lang w:val="en-US" w:eastAsia="zh-CN"/>
                              </w:rPr>
                              <w:t>仅用于淄博正本塑源包装有限公司年产500吨包装袋项目使用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5.7pt;margin-top:207.15pt;height:54pt;width:670.3pt;rotation:-2949120f;z-index:251667456;mso-width-relative:page;mso-height-relative:page;" filled="f" stroked="f" coordsize="21600,21600" o:gfxdata="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J2YGZ2wAAAA0BAAAPAAAAAAAAAAEAIAAA&#10;ACIAAABkcnMvZG93bnJldi54bWxQSwECFAAUAAAACACHTuJA+3cIXEICAAB1BAAADgAAAAAAAAAB&#10;ACAAAAAqAQAAZHJzL2Uyb0RvYy54bWxQSwUGAAAAAAYABgBZAQAA3gUAAAAA&#10;">
                <v:fill on="f" focussize="0,0"/>
                <v:stroke on="f" weight="0.5pt"/>
                <v:imagedata o:title=""/>
                <o:lock v:ext="edit" aspectratio="f"/>
                <v:textbox>
                  <w:txbxContent>
                    <w:p w14:paraId="68AD1E9D">
                      <w:pPr>
                        <w:rPr>
                          <w:rFonts w:hint="default" w:eastAsia="宋体"/>
                          <w:sz w:val="48"/>
                          <w:szCs w:val="48"/>
                          <w:lang w:val="en-US" w:eastAsia="zh-CN"/>
                        </w:rPr>
                      </w:pPr>
                      <w:r>
                        <w:rPr>
                          <w:rFonts w:hint="eastAsia"/>
                          <w:sz w:val="48"/>
                          <w:szCs w:val="48"/>
                          <w:lang w:val="en-US" w:eastAsia="zh-CN"/>
                        </w:rPr>
                        <w:t>仅用于淄博正本塑源包装有限公司年产500吨包装袋项目使用</w:t>
                      </w:r>
                    </w:p>
                  </w:txbxContent>
                </v:textbox>
              </v:shape>
            </w:pict>
          </mc:Fallback>
        </mc:AlternateContent>
      </w:r>
      <w:r>
        <w:rPr>
          <w:color w:val="auto"/>
          <w:sz w:val="24"/>
        </w:rPr>
        <w:drawing>
          <wp:anchor distT="0" distB="0" distL="114300" distR="114300" simplePos="0" relativeHeight="251666432" behindDoc="0" locked="0" layoutInCell="1" allowOverlap="1">
            <wp:simplePos x="0" y="0"/>
            <wp:positionH relativeFrom="column">
              <wp:posOffset>-671830</wp:posOffset>
            </wp:positionH>
            <wp:positionV relativeFrom="paragraph">
              <wp:posOffset>3420110</wp:posOffset>
            </wp:positionV>
            <wp:extent cx="7259320" cy="2040890"/>
            <wp:effectExtent l="0" t="0" r="17780" b="16510"/>
            <wp:wrapNone/>
            <wp:docPr id="6" name="图片 6" descr="单位社保参保证明下载文件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单位社保参保证明下载文件_02"/>
                    <pic:cNvPicPr>
                      <a:picLocks noChangeAspect="1"/>
                    </pic:cNvPicPr>
                  </pic:nvPicPr>
                  <pic:blipFill>
                    <a:blip r:embed="rId11"/>
                    <a:stretch>
                      <a:fillRect/>
                    </a:stretch>
                  </pic:blipFill>
                  <pic:spPr>
                    <a:xfrm>
                      <a:off x="0" y="0"/>
                      <a:ext cx="7259320" cy="2040890"/>
                    </a:xfrm>
                    <a:prstGeom prst="rect">
                      <a:avLst/>
                    </a:prstGeom>
                  </pic:spPr>
                </pic:pic>
              </a:graphicData>
            </a:graphic>
          </wp:anchor>
        </w:drawing>
      </w:r>
      <w:r>
        <w:rPr>
          <w:rFonts w:hint="eastAsia" w:ascii="Times New Roman" w:hAnsi="Times New Roman" w:eastAsia="宋体" w:cs="Times New Roman"/>
          <w:b/>
          <w:bCs/>
          <w:snapToGrid w:val="0"/>
          <w:color w:val="auto"/>
          <w:spacing w:val="0"/>
          <w:kern w:val="21"/>
          <w:sz w:val="30"/>
          <w:szCs w:val="30"/>
          <w:lang w:eastAsia="zh-CN"/>
        </w:rPr>
        <w:drawing>
          <wp:anchor distT="0" distB="0" distL="114300" distR="114300" simplePos="0" relativeHeight="251663360" behindDoc="0" locked="0" layoutInCell="1" allowOverlap="1">
            <wp:simplePos x="0" y="0"/>
            <wp:positionH relativeFrom="column">
              <wp:posOffset>-755015</wp:posOffset>
            </wp:positionH>
            <wp:positionV relativeFrom="paragraph">
              <wp:posOffset>205740</wp:posOffset>
            </wp:positionV>
            <wp:extent cx="7205980" cy="2964180"/>
            <wp:effectExtent l="0" t="0" r="13970" b="7620"/>
            <wp:wrapNone/>
            <wp:docPr id="7" name="图片 7" descr="单位社保参保证明下载文件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单位社保参保证明下载文件_01"/>
                    <pic:cNvPicPr>
                      <a:picLocks noChangeAspect="1"/>
                    </pic:cNvPicPr>
                  </pic:nvPicPr>
                  <pic:blipFill>
                    <a:blip r:embed="rId12"/>
                    <a:stretch>
                      <a:fillRect/>
                    </a:stretch>
                  </pic:blipFill>
                  <pic:spPr>
                    <a:xfrm>
                      <a:off x="0" y="0"/>
                      <a:ext cx="7205980" cy="2964180"/>
                    </a:xfrm>
                    <a:prstGeom prst="rect">
                      <a:avLst/>
                    </a:prstGeom>
                  </pic:spPr>
                </pic:pic>
              </a:graphicData>
            </a:graphic>
          </wp:anchor>
        </w:drawing>
      </w:r>
    </w:p>
    <w:p w14:paraId="5392A392">
      <w:pPr>
        <w:pStyle w:val="25"/>
        <w:keepNext w:val="0"/>
        <w:keepLines w:val="0"/>
        <w:pageBreakBefore w:val="0"/>
        <w:widowControl/>
        <w:kinsoku/>
        <w:wordWrap/>
        <w:overflowPunct/>
        <w:topLinePunct w:val="0"/>
        <w:autoSpaceDE/>
        <w:autoSpaceDN/>
        <w:bidi w:val="0"/>
        <w:adjustRightInd/>
        <w:snapToGrid/>
        <w:spacing w:before="157" w:beforeLines="50" w:beforeAutospacing="0" w:after="157" w:afterLines="50" w:afterAutospacing="0"/>
        <w:jc w:val="center"/>
        <w:textAlignment w:val="auto"/>
        <w:outlineLvl w:val="0"/>
        <w:rPr>
          <w:rFonts w:hint="default" w:ascii="Times New Roman" w:hAnsi="Times New Roman" w:eastAsia="黑体" w:cs="Times New Roman"/>
          <w:snapToGrid w:val="0"/>
          <w:color w:val="auto"/>
          <w:spacing w:val="0"/>
          <w:position w:val="0"/>
          <w:sz w:val="30"/>
          <w:szCs w:val="30"/>
          <w:highlight w:val="none"/>
        </w:rPr>
      </w:pPr>
      <w:r>
        <w:rPr>
          <w:rFonts w:hint="default" w:ascii="Times New Roman" w:hAnsi="Times New Roman" w:eastAsia="黑体" w:cs="Times New Roman"/>
          <w:snapToGrid w:val="0"/>
          <w:color w:val="auto"/>
          <w:spacing w:val="0"/>
          <w:position w:val="0"/>
          <w:sz w:val="30"/>
          <w:szCs w:val="30"/>
          <w:highlight w:val="none"/>
        </w:rPr>
        <w:t>一、建设项目基本情况</w:t>
      </w:r>
    </w:p>
    <w:tbl>
      <w:tblPr>
        <w:tblStyle w:val="30"/>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801"/>
        <w:gridCol w:w="822"/>
        <w:gridCol w:w="2434"/>
        <w:gridCol w:w="1710"/>
        <w:gridCol w:w="2976"/>
      </w:tblGrid>
      <w:tr w14:paraId="0CD5DB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28" w:type="pct"/>
            <w:gridSpan w:val="2"/>
            <w:tcMar>
              <w:top w:w="16" w:type="dxa"/>
              <w:left w:w="16" w:type="dxa"/>
              <w:right w:w="16" w:type="dxa"/>
            </w:tcMar>
            <w:vAlign w:val="center"/>
          </w:tcPr>
          <w:p w14:paraId="0A27871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pacing w:val="0"/>
                <w:position w:val="0"/>
                <w:sz w:val="24"/>
                <w:szCs w:val="24"/>
                <w:highlight w:val="none"/>
              </w:rPr>
            </w:pPr>
            <w:r>
              <w:rPr>
                <w:rFonts w:hint="default" w:ascii="Times New Roman" w:hAnsi="Times New Roman" w:cs="Times New Roman"/>
                <w:color w:val="auto"/>
                <w:spacing w:val="0"/>
                <w:position w:val="0"/>
                <w:sz w:val="24"/>
                <w:szCs w:val="24"/>
                <w:highlight w:val="none"/>
              </w:rPr>
              <w:t>建设项目名称</w:t>
            </w:r>
          </w:p>
        </w:tc>
        <w:tc>
          <w:tcPr>
            <w:tcW w:w="4072" w:type="pct"/>
            <w:gridSpan w:val="3"/>
            <w:vAlign w:val="center"/>
          </w:tcPr>
          <w:p w14:paraId="5319536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pacing w:val="0"/>
                <w:position w:val="0"/>
                <w:sz w:val="24"/>
                <w:szCs w:val="24"/>
                <w:highlight w:val="none"/>
                <w:lang w:eastAsia="zh-CN"/>
              </w:rPr>
            </w:pPr>
            <w:r>
              <w:rPr>
                <w:rFonts w:hint="eastAsia" w:cs="Times New Roman"/>
                <w:color w:val="auto"/>
                <w:spacing w:val="0"/>
                <w:position w:val="0"/>
                <w:sz w:val="24"/>
                <w:szCs w:val="24"/>
                <w:highlight w:val="none"/>
                <w:lang w:eastAsia="zh-CN"/>
              </w:rPr>
              <w:t>年产500吨包装袋项目</w:t>
            </w:r>
          </w:p>
        </w:tc>
      </w:tr>
      <w:tr w14:paraId="733971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28" w:type="pct"/>
            <w:gridSpan w:val="2"/>
            <w:tcMar>
              <w:top w:w="16" w:type="dxa"/>
              <w:left w:w="16" w:type="dxa"/>
              <w:right w:w="16" w:type="dxa"/>
            </w:tcMar>
            <w:vAlign w:val="center"/>
          </w:tcPr>
          <w:p w14:paraId="1574B00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pacing w:val="0"/>
                <w:position w:val="0"/>
                <w:sz w:val="24"/>
                <w:szCs w:val="24"/>
                <w:highlight w:val="none"/>
              </w:rPr>
            </w:pPr>
            <w:r>
              <w:rPr>
                <w:rFonts w:hint="default" w:ascii="Times New Roman" w:hAnsi="Times New Roman" w:cs="Times New Roman"/>
                <w:color w:val="auto"/>
                <w:spacing w:val="0"/>
                <w:position w:val="0"/>
                <w:sz w:val="24"/>
                <w:szCs w:val="24"/>
                <w:highlight w:val="none"/>
              </w:rPr>
              <w:t>项目代码</w:t>
            </w:r>
          </w:p>
        </w:tc>
        <w:tc>
          <w:tcPr>
            <w:tcW w:w="4072" w:type="pct"/>
            <w:gridSpan w:val="3"/>
            <w:vAlign w:val="center"/>
          </w:tcPr>
          <w:p w14:paraId="75D0487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pacing w:val="0"/>
                <w:position w:val="0"/>
                <w:sz w:val="24"/>
                <w:szCs w:val="24"/>
                <w:highlight w:val="none"/>
                <w:lang w:val="en-US" w:eastAsia="zh-CN"/>
              </w:rPr>
            </w:pPr>
            <w:r>
              <w:rPr>
                <w:rFonts w:hint="eastAsia" w:cs="Times New Roman"/>
                <w:color w:val="auto"/>
                <w:spacing w:val="0"/>
                <w:position w:val="0"/>
                <w:sz w:val="24"/>
                <w:szCs w:val="24"/>
                <w:highlight w:val="none"/>
                <w:lang w:eastAsia="zh-CN"/>
              </w:rPr>
              <w:t>250</w:t>
            </w:r>
            <w:r>
              <w:rPr>
                <w:rFonts w:hint="eastAsia" w:cs="Times New Roman"/>
                <w:color w:val="auto"/>
                <w:spacing w:val="0"/>
                <w:position w:val="0"/>
                <w:sz w:val="24"/>
                <w:szCs w:val="24"/>
                <w:highlight w:val="none"/>
                <w:lang w:val="en-US" w:eastAsia="zh-CN"/>
              </w:rPr>
              <w:t>8</w:t>
            </w:r>
            <w:r>
              <w:rPr>
                <w:rFonts w:hint="eastAsia" w:cs="Times New Roman"/>
                <w:color w:val="auto"/>
                <w:spacing w:val="0"/>
                <w:position w:val="0"/>
                <w:sz w:val="24"/>
                <w:szCs w:val="24"/>
                <w:highlight w:val="none"/>
                <w:lang w:eastAsia="zh-CN"/>
              </w:rPr>
              <w:t>-370303-89-01-</w:t>
            </w:r>
            <w:r>
              <w:rPr>
                <w:rFonts w:hint="eastAsia" w:cs="Times New Roman"/>
                <w:color w:val="auto"/>
                <w:spacing w:val="0"/>
                <w:position w:val="0"/>
                <w:sz w:val="24"/>
                <w:szCs w:val="24"/>
                <w:highlight w:val="none"/>
                <w:lang w:val="en-US" w:eastAsia="zh-CN"/>
              </w:rPr>
              <w:t>953009</w:t>
            </w:r>
          </w:p>
        </w:tc>
      </w:tr>
      <w:tr w14:paraId="03EC1A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28" w:type="pct"/>
            <w:gridSpan w:val="2"/>
            <w:tcMar>
              <w:top w:w="16" w:type="dxa"/>
              <w:left w:w="16" w:type="dxa"/>
              <w:right w:w="16" w:type="dxa"/>
            </w:tcMar>
            <w:vAlign w:val="center"/>
          </w:tcPr>
          <w:p w14:paraId="2F50AF5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pacing w:val="0"/>
                <w:position w:val="0"/>
                <w:sz w:val="24"/>
                <w:szCs w:val="24"/>
                <w:highlight w:val="none"/>
              </w:rPr>
            </w:pPr>
            <w:r>
              <w:rPr>
                <w:rFonts w:hint="default" w:ascii="Times New Roman" w:hAnsi="Times New Roman" w:cs="Times New Roman"/>
                <w:color w:val="auto"/>
                <w:spacing w:val="0"/>
                <w:position w:val="0"/>
                <w:sz w:val="24"/>
                <w:szCs w:val="24"/>
                <w:highlight w:val="none"/>
              </w:rPr>
              <w:t>建设单位</w:t>
            </w:r>
          </w:p>
          <w:p w14:paraId="460B75C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pacing w:val="0"/>
                <w:position w:val="0"/>
                <w:sz w:val="24"/>
                <w:szCs w:val="24"/>
                <w:highlight w:val="none"/>
              </w:rPr>
            </w:pPr>
            <w:r>
              <w:rPr>
                <w:rFonts w:hint="default" w:ascii="Times New Roman" w:hAnsi="Times New Roman" w:cs="Times New Roman"/>
                <w:color w:val="auto"/>
                <w:spacing w:val="0"/>
                <w:position w:val="0"/>
                <w:sz w:val="24"/>
                <w:szCs w:val="24"/>
                <w:highlight w:val="none"/>
              </w:rPr>
              <w:t>联系人</w:t>
            </w:r>
          </w:p>
        </w:tc>
        <w:tc>
          <w:tcPr>
            <w:tcW w:w="1392" w:type="pct"/>
            <w:vAlign w:val="center"/>
          </w:tcPr>
          <w:p w14:paraId="68B8D4A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pacing w:val="0"/>
                <w:position w:val="0"/>
                <w:sz w:val="24"/>
                <w:szCs w:val="24"/>
                <w:highlight w:val="none"/>
                <w:lang w:val="en-US" w:eastAsia="zh-CN"/>
              </w:rPr>
            </w:pPr>
            <w:r>
              <w:rPr>
                <w:rFonts w:hint="eastAsia" w:cs="Times New Roman"/>
                <w:color w:val="auto"/>
                <w:spacing w:val="0"/>
                <w:position w:val="0"/>
                <w:sz w:val="24"/>
                <w:szCs w:val="24"/>
                <w:highlight w:val="none"/>
                <w:lang w:val="en-US" w:eastAsia="zh-CN"/>
              </w:rPr>
              <w:t>王宗进</w:t>
            </w:r>
          </w:p>
        </w:tc>
        <w:tc>
          <w:tcPr>
            <w:tcW w:w="978" w:type="pct"/>
            <w:vAlign w:val="center"/>
          </w:tcPr>
          <w:p w14:paraId="0D083B5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pacing w:val="0"/>
                <w:position w:val="0"/>
                <w:sz w:val="24"/>
                <w:szCs w:val="24"/>
                <w:highlight w:val="none"/>
              </w:rPr>
            </w:pPr>
            <w:r>
              <w:rPr>
                <w:rFonts w:hint="default" w:ascii="Times New Roman" w:hAnsi="Times New Roman" w:cs="Times New Roman"/>
                <w:color w:val="auto"/>
                <w:spacing w:val="0"/>
                <w:position w:val="0"/>
                <w:sz w:val="24"/>
                <w:szCs w:val="24"/>
                <w:highlight w:val="none"/>
              </w:rPr>
              <w:t>联系方式</w:t>
            </w:r>
          </w:p>
        </w:tc>
        <w:tc>
          <w:tcPr>
            <w:tcW w:w="1701" w:type="pct"/>
            <w:vAlign w:val="center"/>
          </w:tcPr>
          <w:p w14:paraId="7F89B44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pacing w:val="0"/>
                <w:position w:val="0"/>
                <w:sz w:val="24"/>
                <w:szCs w:val="24"/>
                <w:highlight w:val="none"/>
                <w:lang w:val="en-US" w:eastAsia="zh-CN"/>
              </w:rPr>
            </w:pPr>
            <w:r>
              <w:rPr>
                <w:rFonts w:hint="eastAsia" w:cs="Times New Roman"/>
                <w:color w:val="auto"/>
                <w:spacing w:val="0"/>
                <w:position w:val="0"/>
                <w:sz w:val="24"/>
                <w:szCs w:val="24"/>
                <w:highlight w:val="none"/>
                <w:lang w:val="en-US" w:eastAsia="zh-CN"/>
              </w:rPr>
              <w:t>15269330981</w:t>
            </w:r>
          </w:p>
        </w:tc>
      </w:tr>
      <w:tr w14:paraId="6DAACF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28" w:type="pct"/>
            <w:gridSpan w:val="2"/>
            <w:tcMar>
              <w:top w:w="16" w:type="dxa"/>
              <w:left w:w="16" w:type="dxa"/>
              <w:right w:w="16" w:type="dxa"/>
            </w:tcMar>
            <w:vAlign w:val="center"/>
          </w:tcPr>
          <w:p w14:paraId="6F8AF52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pacing w:val="0"/>
                <w:position w:val="0"/>
                <w:sz w:val="24"/>
                <w:szCs w:val="24"/>
                <w:highlight w:val="none"/>
              </w:rPr>
            </w:pPr>
            <w:r>
              <w:rPr>
                <w:rFonts w:hint="default" w:ascii="Times New Roman" w:hAnsi="Times New Roman" w:cs="Times New Roman"/>
                <w:color w:val="auto"/>
                <w:spacing w:val="0"/>
                <w:position w:val="0"/>
                <w:sz w:val="24"/>
                <w:szCs w:val="24"/>
                <w:highlight w:val="none"/>
              </w:rPr>
              <w:t>建设地点</w:t>
            </w:r>
          </w:p>
        </w:tc>
        <w:tc>
          <w:tcPr>
            <w:tcW w:w="4072" w:type="pct"/>
            <w:gridSpan w:val="3"/>
            <w:vAlign w:val="center"/>
          </w:tcPr>
          <w:p w14:paraId="3FEF715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pacing w:val="0"/>
                <w:position w:val="0"/>
                <w:sz w:val="24"/>
                <w:szCs w:val="24"/>
                <w:highlight w:val="none"/>
                <w:lang w:eastAsia="zh-CN"/>
              </w:rPr>
            </w:pPr>
            <w:r>
              <w:rPr>
                <w:rFonts w:hint="default" w:ascii="Times New Roman" w:hAnsi="Times New Roman" w:cs="Times New Roman"/>
                <w:color w:val="auto"/>
                <w:spacing w:val="0"/>
                <w:position w:val="0"/>
                <w:sz w:val="24"/>
                <w:szCs w:val="24"/>
                <w:highlight w:val="none"/>
                <w:lang w:eastAsia="zh-CN"/>
              </w:rPr>
              <w:t>山东省淄博市张店区</w:t>
            </w:r>
            <w:r>
              <w:rPr>
                <w:rFonts w:hint="eastAsia" w:cs="Times New Roman"/>
                <w:color w:val="auto"/>
                <w:spacing w:val="0"/>
                <w:position w:val="0"/>
                <w:sz w:val="24"/>
                <w:szCs w:val="24"/>
                <w:highlight w:val="none"/>
                <w:lang w:eastAsia="zh-CN"/>
              </w:rPr>
              <w:t>湖田街道办事</w:t>
            </w:r>
            <w:r>
              <w:rPr>
                <w:rFonts w:hint="eastAsia" w:ascii="Times New Roman" w:hAnsi="Times New Roman" w:eastAsia="宋体" w:cs="Times New Roman"/>
                <w:color w:val="auto"/>
                <w:spacing w:val="0"/>
                <w:position w:val="0"/>
                <w:sz w:val="24"/>
                <w:szCs w:val="24"/>
                <w:highlight w:val="none"/>
                <w:lang w:eastAsia="zh-CN"/>
              </w:rPr>
              <w:t>处</w:t>
            </w:r>
            <w:r>
              <w:rPr>
                <w:rFonts w:hint="eastAsia" w:ascii="Times New Roman" w:hAnsi="Times New Roman" w:eastAsia="宋体" w:cs="Times New Roman"/>
                <w:color w:val="auto"/>
                <w:spacing w:val="0"/>
                <w:position w:val="0"/>
                <w:sz w:val="24"/>
                <w:szCs w:val="24"/>
                <w:highlight w:val="none"/>
                <w:lang w:val="en-US" w:eastAsia="zh-CN"/>
              </w:rPr>
              <w:t>南焦宋村委东南800米路南院内西北角1号</w:t>
            </w:r>
          </w:p>
        </w:tc>
      </w:tr>
      <w:tr w14:paraId="734A12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28" w:type="pct"/>
            <w:gridSpan w:val="2"/>
            <w:tcMar>
              <w:top w:w="16" w:type="dxa"/>
              <w:left w:w="16" w:type="dxa"/>
              <w:right w:w="16" w:type="dxa"/>
            </w:tcMar>
            <w:vAlign w:val="center"/>
          </w:tcPr>
          <w:p w14:paraId="058A8D6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pacing w:val="0"/>
                <w:position w:val="0"/>
                <w:sz w:val="24"/>
                <w:szCs w:val="24"/>
                <w:highlight w:val="none"/>
              </w:rPr>
            </w:pPr>
            <w:r>
              <w:rPr>
                <w:rFonts w:hint="default" w:ascii="Times New Roman" w:hAnsi="Times New Roman" w:cs="Times New Roman"/>
                <w:color w:val="auto"/>
                <w:spacing w:val="0"/>
                <w:position w:val="0"/>
                <w:sz w:val="24"/>
                <w:szCs w:val="24"/>
                <w:highlight w:val="none"/>
              </w:rPr>
              <w:t>地理坐标</w:t>
            </w:r>
          </w:p>
        </w:tc>
        <w:tc>
          <w:tcPr>
            <w:tcW w:w="4072" w:type="pct"/>
            <w:gridSpan w:val="3"/>
            <w:vAlign w:val="center"/>
          </w:tcPr>
          <w:p w14:paraId="0BFE752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pacing w:val="0"/>
                <w:position w:val="0"/>
                <w:sz w:val="24"/>
                <w:szCs w:val="24"/>
                <w:highlight w:val="none"/>
              </w:rPr>
            </w:pPr>
            <w:r>
              <w:rPr>
                <w:rFonts w:hint="default" w:ascii="Times New Roman" w:hAnsi="Times New Roman" w:cs="Times New Roman"/>
                <w:color w:val="auto"/>
                <w:spacing w:val="0"/>
                <w:position w:val="0"/>
                <w:sz w:val="24"/>
                <w:szCs w:val="24"/>
                <w:highlight w:val="none"/>
              </w:rPr>
              <w:t>（</w:t>
            </w:r>
            <w:r>
              <w:rPr>
                <w:rFonts w:hint="default" w:ascii="Times New Roman" w:hAnsi="Times New Roman" w:cs="Times New Roman"/>
                <w:color w:val="auto"/>
                <w:spacing w:val="0"/>
                <w:position w:val="0"/>
                <w:sz w:val="24"/>
                <w:szCs w:val="24"/>
                <w:highlight w:val="none"/>
                <w:u w:val="single"/>
              </w:rPr>
              <w:t xml:space="preserve"> 118 </w:t>
            </w:r>
            <w:r>
              <w:rPr>
                <w:rFonts w:hint="default" w:ascii="Times New Roman" w:hAnsi="Times New Roman" w:cs="Times New Roman"/>
                <w:color w:val="auto"/>
                <w:spacing w:val="0"/>
                <w:position w:val="0"/>
                <w:sz w:val="24"/>
                <w:szCs w:val="24"/>
                <w:highlight w:val="none"/>
              </w:rPr>
              <w:t>度</w:t>
            </w:r>
            <w:r>
              <w:rPr>
                <w:rFonts w:hint="default" w:ascii="Times New Roman" w:hAnsi="Times New Roman" w:cs="Times New Roman"/>
                <w:color w:val="auto"/>
                <w:spacing w:val="0"/>
                <w:position w:val="0"/>
                <w:sz w:val="24"/>
                <w:szCs w:val="24"/>
                <w:highlight w:val="none"/>
                <w:u w:val="single"/>
              </w:rPr>
              <w:t xml:space="preserve"> </w:t>
            </w:r>
            <w:r>
              <w:rPr>
                <w:rFonts w:hint="default" w:ascii="Times New Roman" w:hAnsi="Times New Roman" w:cs="Times New Roman"/>
                <w:color w:val="auto"/>
                <w:spacing w:val="0"/>
                <w:position w:val="0"/>
                <w:sz w:val="24"/>
                <w:szCs w:val="24"/>
                <w:highlight w:val="none"/>
                <w:u w:val="single"/>
                <w:lang w:val="en-US" w:eastAsia="zh-CN"/>
              </w:rPr>
              <w:t>8</w:t>
            </w:r>
            <w:r>
              <w:rPr>
                <w:rFonts w:hint="default" w:ascii="Times New Roman" w:hAnsi="Times New Roman" w:cs="Times New Roman"/>
                <w:color w:val="auto"/>
                <w:spacing w:val="0"/>
                <w:position w:val="0"/>
                <w:sz w:val="24"/>
                <w:szCs w:val="24"/>
                <w:highlight w:val="none"/>
                <w:u w:val="single"/>
              </w:rPr>
              <w:t xml:space="preserve"> </w:t>
            </w:r>
            <w:r>
              <w:rPr>
                <w:rFonts w:hint="default" w:ascii="Times New Roman" w:hAnsi="Times New Roman" w:cs="Times New Roman"/>
                <w:color w:val="auto"/>
                <w:spacing w:val="0"/>
                <w:position w:val="0"/>
                <w:sz w:val="24"/>
                <w:szCs w:val="24"/>
                <w:highlight w:val="none"/>
              </w:rPr>
              <w:t>分</w:t>
            </w:r>
            <w:r>
              <w:rPr>
                <w:rFonts w:hint="default" w:ascii="Times New Roman" w:hAnsi="Times New Roman" w:cs="Times New Roman"/>
                <w:color w:val="auto"/>
                <w:spacing w:val="0"/>
                <w:position w:val="0"/>
                <w:sz w:val="24"/>
                <w:szCs w:val="24"/>
                <w:highlight w:val="none"/>
                <w:u w:val="single"/>
              </w:rPr>
              <w:t xml:space="preserve"> </w:t>
            </w:r>
            <w:r>
              <w:rPr>
                <w:rFonts w:hint="eastAsia" w:cs="Times New Roman"/>
                <w:color w:val="auto"/>
                <w:spacing w:val="0"/>
                <w:position w:val="0"/>
                <w:sz w:val="24"/>
                <w:szCs w:val="24"/>
                <w:highlight w:val="none"/>
                <w:u w:val="single"/>
                <w:lang w:val="en-US" w:eastAsia="zh-CN"/>
              </w:rPr>
              <w:t>50.095</w:t>
            </w:r>
            <w:r>
              <w:rPr>
                <w:rFonts w:hint="default" w:ascii="Times New Roman" w:hAnsi="Times New Roman" w:cs="Times New Roman"/>
                <w:color w:val="auto"/>
                <w:spacing w:val="0"/>
                <w:position w:val="0"/>
                <w:sz w:val="24"/>
                <w:szCs w:val="24"/>
                <w:highlight w:val="none"/>
                <w:u w:val="single"/>
              </w:rPr>
              <w:t xml:space="preserve"> </w:t>
            </w:r>
            <w:r>
              <w:rPr>
                <w:rFonts w:hint="default" w:ascii="Times New Roman" w:hAnsi="Times New Roman" w:cs="Times New Roman"/>
                <w:color w:val="auto"/>
                <w:spacing w:val="0"/>
                <w:position w:val="0"/>
                <w:sz w:val="24"/>
                <w:szCs w:val="24"/>
                <w:highlight w:val="none"/>
              </w:rPr>
              <w:t>秒，</w:t>
            </w:r>
            <w:r>
              <w:rPr>
                <w:rFonts w:hint="default" w:ascii="Times New Roman" w:hAnsi="Times New Roman" w:cs="Times New Roman"/>
                <w:color w:val="auto"/>
                <w:spacing w:val="0"/>
                <w:position w:val="0"/>
                <w:sz w:val="24"/>
                <w:szCs w:val="24"/>
                <w:highlight w:val="none"/>
                <w:u w:val="single"/>
              </w:rPr>
              <w:t xml:space="preserve"> 36 </w:t>
            </w:r>
            <w:r>
              <w:rPr>
                <w:rFonts w:hint="default" w:ascii="Times New Roman" w:hAnsi="Times New Roman" w:cs="Times New Roman"/>
                <w:color w:val="auto"/>
                <w:spacing w:val="0"/>
                <w:position w:val="0"/>
                <w:sz w:val="24"/>
                <w:szCs w:val="24"/>
                <w:highlight w:val="none"/>
              </w:rPr>
              <w:t>度</w:t>
            </w:r>
            <w:r>
              <w:rPr>
                <w:rFonts w:hint="default" w:ascii="Times New Roman" w:hAnsi="Times New Roman" w:cs="Times New Roman"/>
                <w:color w:val="auto"/>
                <w:spacing w:val="0"/>
                <w:position w:val="0"/>
                <w:sz w:val="24"/>
                <w:szCs w:val="24"/>
                <w:highlight w:val="none"/>
                <w:u w:val="single"/>
              </w:rPr>
              <w:t xml:space="preserve"> 4</w:t>
            </w:r>
            <w:r>
              <w:rPr>
                <w:rFonts w:hint="eastAsia" w:cs="Times New Roman"/>
                <w:color w:val="auto"/>
                <w:spacing w:val="0"/>
                <w:position w:val="0"/>
                <w:sz w:val="24"/>
                <w:szCs w:val="24"/>
                <w:highlight w:val="none"/>
                <w:u w:val="single"/>
                <w:lang w:val="en-US" w:eastAsia="zh-CN"/>
              </w:rPr>
              <w:t>7</w:t>
            </w:r>
            <w:r>
              <w:rPr>
                <w:rFonts w:hint="default" w:ascii="Times New Roman" w:hAnsi="Times New Roman" w:cs="Times New Roman"/>
                <w:color w:val="auto"/>
                <w:spacing w:val="0"/>
                <w:position w:val="0"/>
                <w:sz w:val="24"/>
                <w:szCs w:val="24"/>
                <w:highlight w:val="none"/>
                <w:u w:val="single"/>
              </w:rPr>
              <w:t xml:space="preserve"> </w:t>
            </w:r>
            <w:r>
              <w:rPr>
                <w:rFonts w:hint="default" w:ascii="Times New Roman" w:hAnsi="Times New Roman" w:cs="Times New Roman"/>
                <w:color w:val="auto"/>
                <w:spacing w:val="0"/>
                <w:position w:val="0"/>
                <w:sz w:val="24"/>
                <w:szCs w:val="24"/>
                <w:highlight w:val="none"/>
              </w:rPr>
              <w:t>分</w:t>
            </w:r>
            <w:r>
              <w:rPr>
                <w:rFonts w:hint="default" w:ascii="Times New Roman" w:hAnsi="Times New Roman" w:cs="Times New Roman"/>
                <w:color w:val="auto"/>
                <w:spacing w:val="0"/>
                <w:position w:val="0"/>
                <w:sz w:val="24"/>
                <w:szCs w:val="24"/>
                <w:highlight w:val="none"/>
                <w:u w:val="single"/>
              </w:rPr>
              <w:t xml:space="preserve"> </w:t>
            </w:r>
            <w:r>
              <w:rPr>
                <w:rFonts w:hint="eastAsia" w:cs="Times New Roman"/>
                <w:color w:val="auto"/>
                <w:spacing w:val="0"/>
                <w:position w:val="0"/>
                <w:sz w:val="24"/>
                <w:szCs w:val="24"/>
                <w:highlight w:val="none"/>
                <w:u w:val="single"/>
                <w:lang w:val="en-US" w:eastAsia="zh-CN"/>
              </w:rPr>
              <w:t>26.113</w:t>
            </w:r>
            <w:r>
              <w:rPr>
                <w:rFonts w:hint="default" w:ascii="Times New Roman" w:hAnsi="Times New Roman" w:cs="Times New Roman"/>
                <w:color w:val="auto"/>
                <w:spacing w:val="0"/>
                <w:position w:val="0"/>
                <w:sz w:val="24"/>
                <w:szCs w:val="24"/>
                <w:highlight w:val="none"/>
                <w:u w:val="single"/>
              </w:rPr>
              <w:t xml:space="preserve"> </w:t>
            </w:r>
            <w:r>
              <w:rPr>
                <w:rFonts w:hint="default" w:ascii="Times New Roman" w:hAnsi="Times New Roman" w:cs="Times New Roman"/>
                <w:color w:val="auto"/>
                <w:spacing w:val="0"/>
                <w:position w:val="0"/>
                <w:sz w:val="24"/>
                <w:szCs w:val="24"/>
                <w:highlight w:val="none"/>
              </w:rPr>
              <w:t>秒）</w:t>
            </w:r>
          </w:p>
        </w:tc>
      </w:tr>
      <w:tr w14:paraId="7F809F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28" w:type="pct"/>
            <w:gridSpan w:val="2"/>
            <w:tcMar>
              <w:top w:w="16" w:type="dxa"/>
              <w:left w:w="16" w:type="dxa"/>
              <w:right w:w="16" w:type="dxa"/>
            </w:tcMar>
            <w:vAlign w:val="center"/>
          </w:tcPr>
          <w:p w14:paraId="0DAF03C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pacing w:val="0"/>
                <w:position w:val="0"/>
                <w:sz w:val="24"/>
                <w:szCs w:val="24"/>
                <w:highlight w:val="none"/>
              </w:rPr>
            </w:pPr>
            <w:r>
              <w:rPr>
                <w:rFonts w:hint="default" w:ascii="Times New Roman" w:hAnsi="Times New Roman" w:cs="Times New Roman"/>
                <w:color w:val="auto"/>
                <w:spacing w:val="0"/>
                <w:position w:val="0"/>
                <w:sz w:val="24"/>
                <w:szCs w:val="24"/>
                <w:highlight w:val="none"/>
              </w:rPr>
              <w:t>国民经济</w:t>
            </w:r>
          </w:p>
          <w:p w14:paraId="10EF8CC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pacing w:val="0"/>
                <w:position w:val="0"/>
                <w:sz w:val="24"/>
                <w:szCs w:val="24"/>
                <w:highlight w:val="none"/>
              </w:rPr>
            </w:pPr>
            <w:r>
              <w:rPr>
                <w:rFonts w:hint="default" w:ascii="Times New Roman" w:hAnsi="Times New Roman" w:cs="Times New Roman"/>
                <w:color w:val="auto"/>
                <w:spacing w:val="0"/>
                <w:position w:val="0"/>
                <w:sz w:val="24"/>
                <w:szCs w:val="24"/>
                <w:highlight w:val="none"/>
              </w:rPr>
              <w:t>行业类别</w:t>
            </w:r>
          </w:p>
        </w:tc>
        <w:tc>
          <w:tcPr>
            <w:tcW w:w="1392" w:type="pct"/>
            <w:vAlign w:val="center"/>
          </w:tcPr>
          <w:p w14:paraId="0A6431C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pacing w:val="0"/>
                <w:position w:val="0"/>
                <w:sz w:val="24"/>
                <w:szCs w:val="24"/>
                <w:highlight w:val="none"/>
                <w:lang w:val="en-US" w:eastAsia="zh-CN"/>
              </w:rPr>
            </w:pPr>
            <w:r>
              <w:rPr>
                <w:color w:val="auto"/>
                <w:sz w:val="24"/>
                <w:highlight w:val="none"/>
              </w:rPr>
              <w:t>C</w:t>
            </w:r>
            <w:r>
              <w:rPr>
                <w:rFonts w:hint="eastAsia"/>
                <w:color w:val="auto"/>
                <w:sz w:val="24"/>
                <w:highlight w:val="none"/>
                <w:lang w:val="en-US" w:eastAsia="zh-CN"/>
              </w:rPr>
              <w:t>2923塑料丝、绳及编织品制造</w:t>
            </w:r>
          </w:p>
        </w:tc>
        <w:tc>
          <w:tcPr>
            <w:tcW w:w="978" w:type="pct"/>
            <w:vAlign w:val="center"/>
          </w:tcPr>
          <w:p w14:paraId="32E2346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pacing w:val="0"/>
                <w:position w:val="0"/>
                <w:sz w:val="24"/>
                <w:szCs w:val="24"/>
                <w:highlight w:val="none"/>
              </w:rPr>
            </w:pPr>
            <w:r>
              <w:rPr>
                <w:rFonts w:hint="default" w:ascii="Times New Roman" w:hAnsi="Times New Roman" w:cs="Times New Roman"/>
                <w:color w:val="auto"/>
                <w:spacing w:val="0"/>
                <w:position w:val="0"/>
                <w:sz w:val="24"/>
                <w:szCs w:val="24"/>
                <w:highlight w:val="none"/>
              </w:rPr>
              <w:t>建设项目</w:t>
            </w:r>
          </w:p>
          <w:p w14:paraId="204EF51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pacing w:val="0"/>
                <w:position w:val="0"/>
                <w:sz w:val="24"/>
                <w:szCs w:val="24"/>
                <w:highlight w:val="none"/>
              </w:rPr>
            </w:pPr>
            <w:r>
              <w:rPr>
                <w:rFonts w:hint="default" w:ascii="Times New Roman" w:hAnsi="Times New Roman" w:cs="Times New Roman"/>
                <w:color w:val="auto"/>
                <w:spacing w:val="0"/>
                <w:position w:val="0"/>
                <w:sz w:val="24"/>
                <w:szCs w:val="24"/>
                <w:highlight w:val="none"/>
              </w:rPr>
              <w:t>行业类别</w:t>
            </w:r>
          </w:p>
        </w:tc>
        <w:tc>
          <w:tcPr>
            <w:tcW w:w="1701" w:type="pct"/>
            <w:vAlign w:val="center"/>
          </w:tcPr>
          <w:p w14:paraId="12EBACC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pacing w:val="0"/>
                <w:position w:val="0"/>
                <w:sz w:val="24"/>
                <w:szCs w:val="24"/>
                <w:highlight w:val="none"/>
                <w:lang w:val="en-US" w:eastAsia="zh-CN"/>
              </w:rPr>
            </w:pPr>
            <w:r>
              <w:rPr>
                <w:rFonts w:hint="eastAsia"/>
                <w:color w:val="auto"/>
                <w:sz w:val="24"/>
                <w:highlight w:val="none"/>
                <w:lang w:val="en-US" w:eastAsia="zh-CN"/>
              </w:rPr>
              <w:t>二十六、橡胶和塑料制品业292</w:t>
            </w:r>
            <w:r>
              <w:rPr>
                <w:color w:val="auto"/>
                <w:sz w:val="24"/>
                <w:highlight w:val="none"/>
              </w:rPr>
              <w:t>.</w:t>
            </w:r>
            <w:r>
              <w:rPr>
                <w:rFonts w:hint="eastAsia"/>
                <w:color w:val="auto"/>
                <w:sz w:val="24"/>
                <w:highlight w:val="none"/>
                <w:lang w:val="en-US" w:eastAsia="zh-CN"/>
              </w:rPr>
              <w:t>塑料制品业</w:t>
            </w:r>
            <w:r>
              <w:rPr>
                <w:color w:val="auto"/>
                <w:sz w:val="24"/>
                <w:highlight w:val="none"/>
              </w:rPr>
              <w:t>、其他</w:t>
            </w:r>
          </w:p>
        </w:tc>
      </w:tr>
      <w:tr w14:paraId="0748F9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28" w:type="pct"/>
            <w:gridSpan w:val="2"/>
            <w:tcMar>
              <w:top w:w="16" w:type="dxa"/>
              <w:left w:w="16" w:type="dxa"/>
              <w:right w:w="16" w:type="dxa"/>
            </w:tcMar>
            <w:vAlign w:val="center"/>
          </w:tcPr>
          <w:p w14:paraId="52B8E7F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pacing w:val="0"/>
                <w:position w:val="0"/>
                <w:sz w:val="24"/>
                <w:szCs w:val="24"/>
                <w:highlight w:val="none"/>
              </w:rPr>
            </w:pPr>
            <w:r>
              <w:rPr>
                <w:rFonts w:hint="default" w:ascii="Times New Roman" w:hAnsi="Times New Roman" w:cs="Times New Roman"/>
                <w:color w:val="auto"/>
                <w:spacing w:val="0"/>
                <w:position w:val="0"/>
                <w:sz w:val="24"/>
                <w:szCs w:val="24"/>
                <w:highlight w:val="none"/>
              </w:rPr>
              <w:t>建设性质</w:t>
            </w:r>
          </w:p>
        </w:tc>
        <w:tc>
          <w:tcPr>
            <w:tcW w:w="1392" w:type="pct"/>
            <w:vAlign w:val="center"/>
          </w:tcPr>
          <w:p w14:paraId="67C69A5B">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cs="Times New Roman"/>
                <w:color w:val="auto"/>
                <w:spacing w:val="0"/>
                <w:position w:val="0"/>
                <w:sz w:val="24"/>
                <w:szCs w:val="24"/>
                <w:highlight w:val="none"/>
              </w:rPr>
            </w:pPr>
            <w:r>
              <w:rPr>
                <w:rFonts w:hint="default" w:ascii="Times New Roman" w:hAnsi="Times New Roman" w:cs="Times New Roman"/>
                <w:color w:val="auto"/>
                <w:spacing w:val="0"/>
                <w:position w:val="0"/>
                <w:sz w:val="24"/>
                <w:szCs w:val="24"/>
                <w:highlight w:val="none"/>
              </w:rPr>
              <w:sym w:font="Wingdings 2" w:char="0052"/>
            </w:r>
            <w:r>
              <w:rPr>
                <w:rFonts w:hint="default" w:ascii="Times New Roman" w:hAnsi="Times New Roman" w:cs="Times New Roman"/>
                <w:color w:val="auto"/>
                <w:spacing w:val="0"/>
                <w:position w:val="0"/>
                <w:sz w:val="24"/>
                <w:szCs w:val="24"/>
                <w:highlight w:val="none"/>
              </w:rPr>
              <w:t>新建（迁建）</w:t>
            </w:r>
          </w:p>
          <w:p w14:paraId="787F05FE">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cs="Times New Roman"/>
                <w:color w:val="auto"/>
                <w:spacing w:val="0"/>
                <w:position w:val="0"/>
                <w:sz w:val="24"/>
                <w:szCs w:val="24"/>
                <w:highlight w:val="none"/>
              </w:rPr>
            </w:pPr>
            <w:r>
              <w:rPr>
                <w:rFonts w:hint="default" w:ascii="Times New Roman" w:hAnsi="Times New Roman" w:cs="Times New Roman"/>
                <w:color w:val="auto"/>
                <w:spacing w:val="0"/>
                <w:position w:val="0"/>
                <w:sz w:val="24"/>
                <w:szCs w:val="24"/>
                <w:highlight w:val="none"/>
              </w:rPr>
              <w:sym w:font="Wingdings 2" w:char="00A3"/>
            </w:r>
            <w:r>
              <w:rPr>
                <w:rFonts w:hint="default" w:ascii="Times New Roman" w:hAnsi="Times New Roman" w:cs="Times New Roman"/>
                <w:color w:val="auto"/>
                <w:spacing w:val="0"/>
                <w:position w:val="0"/>
                <w:sz w:val="24"/>
                <w:szCs w:val="24"/>
                <w:highlight w:val="none"/>
              </w:rPr>
              <w:t>改建</w:t>
            </w:r>
          </w:p>
          <w:p w14:paraId="54D80C40">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宋体" w:cs="Times New Roman"/>
                <w:color w:val="auto"/>
                <w:spacing w:val="0"/>
                <w:position w:val="0"/>
                <w:sz w:val="24"/>
                <w:szCs w:val="24"/>
                <w:highlight w:val="none"/>
                <w:lang w:eastAsia="zh-CN"/>
              </w:rPr>
            </w:pPr>
            <w:r>
              <w:rPr>
                <w:rFonts w:hint="default" w:ascii="Times New Roman" w:hAnsi="Times New Roman" w:cs="Times New Roman"/>
                <w:color w:val="auto"/>
                <w:spacing w:val="0"/>
                <w:position w:val="0"/>
                <w:sz w:val="24"/>
                <w:szCs w:val="24"/>
                <w:highlight w:val="none"/>
              </w:rPr>
              <w:sym w:font="Wingdings 2" w:char="00A3"/>
            </w:r>
            <w:r>
              <w:rPr>
                <w:rFonts w:hint="default" w:ascii="Times New Roman" w:hAnsi="Times New Roman" w:cs="Times New Roman"/>
                <w:color w:val="auto"/>
                <w:spacing w:val="0"/>
                <w:position w:val="0"/>
                <w:sz w:val="24"/>
                <w:szCs w:val="24"/>
                <w:highlight w:val="none"/>
                <w:lang w:val="en-US" w:eastAsia="zh-CN"/>
              </w:rPr>
              <w:t>扩建</w:t>
            </w:r>
          </w:p>
          <w:p w14:paraId="247A1E56">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cs="Times New Roman"/>
                <w:color w:val="auto"/>
                <w:spacing w:val="0"/>
                <w:position w:val="0"/>
                <w:sz w:val="24"/>
                <w:szCs w:val="24"/>
                <w:highlight w:val="none"/>
              </w:rPr>
            </w:pPr>
            <w:r>
              <w:rPr>
                <w:rFonts w:hint="default" w:ascii="Times New Roman" w:hAnsi="Times New Roman" w:cs="Times New Roman"/>
                <w:color w:val="auto"/>
                <w:spacing w:val="0"/>
                <w:position w:val="0"/>
                <w:sz w:val="24"/>
                <w:szCs w:val="24"/>
                <w:highlight w:val="none"/>
              </w:rPr>
              <w:sym w:font="Wingdings 2" w:char="00A3"/>
            </w:r>
            <w:r>
              <w:rPr>
                <w:rFonts w:hint="default" w:ascii="Times New Roman" w:hAnsi="Times New Roman" w:cs="Times New Roman"/>
                <w:color w:val="auto"/>
                <w:spacing w:val="0"/>
                <w:position w:val="0"/>
                <w:sz w:val="24"/>
                <w:szCs w:val="24"/>
                <w:highlight w:val="none"/>
              </w:rPr>
              <w:t>技术改造</w:t>
            </w:r>
          </w:p>
        </w:tc>
        <w:tc>
          <w:tcPr>
            <w:tcW w:w="978" w:type="pct"/>
            <w:vAlign w:val="center"/>
          </w:tcPr>
          <w:p w14:paraId="4E56543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pacing w:val="0"/>
                <w:position w:val="0"/>
                <w:sz w:val="24"/>
                <w:szCs w:val="24"/>
                <w:highlight w:val="none"/>
              </w:rPr>
            </w:pPr>
            <w:r>
              <w:rPr>
                <w:rFonts w:hint="default" w:ascii="Times New Roman" w:hAnsi="Times New Roman" w:cs="Times New Roman"/>
                <w:color w:val="auto"/>
                <w:spacing w:val="0"/>
                <w:position w:val="0"/>
                <w:sz w:val="24"/>
                <w:szCs w:val="24"/>
                <w:highlight w:val="none"/>
              </w:rPr>
              <w:t>建设项目</w:t>
            </w:r>
          </w:p>
          <w:p w14:paraId="61D0C32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pacing w:val="0"/>
                <w:position w:val="0"/>
                <w:sz w:val="24"/>
                <w:szCs w:val="24"/>
                <w:highlight w:val="none"/>
              </w:rPr>
            </w:pPr>
            <w:r>
              <w:rPr>
                <w:rFonts w:hint="default" w:ascii="Times New Roman" w:hAnsi="Times New Roman" w:cs="Times New Roman"/>
                <w:color w:val="auto"/>
                <w:spacing w:val="0"/>
                <w:position w:val="0"/>
                <w:sz w:val="24"/>
                <w:szCs w:val="24"/>
                <w:highlight w:val="none"/>
              </w:rPr>
              <w:t>申报情形</w:t>
            </w:r>
          </w:p>
        </w:tc>
        <w:tc>
          <w:tcPr>
            <w:tcW w:w="1701" w:type="pct"/>
            <w:vAlign w:val="center"/>
          </w:tcPr>
          <w:p w14:paraId="0175B105">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cs="Times New Roman"/>
                <w:color w:val="auto"/>
                <w:spacing w:val="0"/>
                <w:position w:val="0"/>
                <w:sz w:val="24"/>
                <w:szCs w:val="24"/>
                <w:highlight w:val="none"/>
              </w:rPr>
            </w:pPr>
            <w:r>
              <w:rPr>
                <w:rFonts w:hint="default" w:ascii="Times New Roman" w:hAnsi="Times New Roman" w:cs="Times New Roman"/>
                <w:color w:val="auto"/>
                <w:spacing w:val="0"/>
                <w:position w:val="0"/>
                <w:sz w:val="24"/>
                <w:szCs w:val="24"/>
                <w:highlight w:val="none"/>
              </w:rPr>
              <w:sym w:font="Wingdings 2" w:char="0052"/>
            </w:r>
            <w:r>
              <w:rPr>
                <w:rFonts w:hint="default" w:ascii="Times New Roman" w:hAnsi="Times New Roman" w:cs="Times New Roman"/>
                <w:color w:val="auto"/>
                <w:spacing w:val="0"/>
                <w:position w:val="0"/>
                <w:sz w:val="24"/>
                <w:szCs w:val="24"/>
                <w:highlight w:val="none"/>
              </w:rPr>
              <w:t>首次申报项目</w:t>
            </w:r>
          </w:p>
          <w:p w14:paraId="33B29DBB">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cs="Times New Roman"/>
                <w:color w:val="auto"/>
                <w:spacing w:val="0"/>
                <w:position w:val="0"/>
                <w:sz w:val="24"/>
                <w:szCs w:val="24"/>
                <w:highlight w:val="none"/>
              </w:rPr>
            </w:pPr>
            <w:r>
              <w:rPr>
                <w:rFonts w:hint="default" w:ascii="Times New Roman" w:hAnsi="Times New Roman" w:cs="Times New Roman"/>
                <w:color w:val="auto"/>
                <w:spacing w:val="0"/>
                <w:position w:val="0"/>
                <w:sz w:val="24"/>
                <w:szCs w:val="24"/>
                <w:highlight w:val="none"/>
              </w:rPr>
              <w:sym w:font="Wingdings 2" w:char="00A3"/>
            </w:r>
            <w:r>
              <w:rPr>
                <w:rFonts w:hint="default" w:ascii="Times New Roman" w:hAnsi="Times New Roman" w:cs="Times New Roman"/>
                <w:color w:val="auto"/>
                <w:spacing w:val="0"/>
                <w:position w:val="0"/>
                <w:sz w:val="24"/>
                <w:szCs w:val="24"/>
                <w:highlight w:val="none"/>
              </w:rPr>
              <w:t>不予批准后再次申报项目</w:t>
            </w:r>
          </w:p>
          <w:p w14:paraId="6FD913C3">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cs="Times New Roman"/>
                <w:color w:val="auto"/>
                <w:spacing w:val="0"/>
                <w:position w:val="0"/>
                <w:sz w:val="24"/>
                <w:szCs w:val="24"/>
                <w:highlight w:val="none"/>
              </w:rPr>
            </w:pPr>
            <w:r>
              <w:rPr>
                <w:rFonts w:hint="default" w:ascii="Times New Roman" w:hAnsi="Times New Roman" w:cs="Times New Roman"/>
                <w:color w:val="auto"/>
                <w:spacing w:val="0"/>
                <w:position w:val="0"/>
                <w:sz w:val="24"/>
                <w:szCs w:val="24"/>
                <w:highlight w:val="none"/>
              </w:rPr>
              <w:sym w:font="Wingdings 2" w:char="00A3"/>
            </w:r>
            <w:r>
              <w:rPr>
                <w:rFonts w:hint="default" w:ascii="Times New Roman" w:hAnsi="Times New Roman" w:cs="Times New Roman"/>
                <w:color w:val="auto"/>
                <w:spacing w:val="0"/>
                <w:position w:val="0"/>
                <w:sz w:val="24"/>
                <w:szCs w:val="24"/>
                <w:highlight w:val="none"/>
              </w:rPr>
              <w:t>超五年重新审核项目</w:t>
            </w:r>
          </w:p>
          <w:p w14:paraId="75AAFAB9">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cs="Times New Roman"/>
                <w:color w:val="auto"/>
                <w:spacing w:val="0"/>
                <w:position w:val="0"/>
                <w:sz w:val="24"/>
                <w:szCs w:val="24"/>
                <w:highlight w:val="none"/>
              </w:rPr>
            </w:pPr>
            <w:r>
              <w:rPr>
                <w:rFonts w:hint="default" w:ascii="Times New Roman" w:hAnsi="Times New Roman" w:cs="Times New Roman"/>
                <w:color w:val="auto"/>
                <w:spacing w:val="0"/>
                <w:position w:val="0"/>
                <w:sz w:val="24"/>
                <w:szCs w:val="24"/>
                <w:highlight w:val="none"/>
              </w:rPr>
              <w:sym w:font="Wingdings 2" w:char="00A3"/>
            </w:r>
            <w:r>
              <w:rPr>
                <w:rFonts w:hint="default" w:ascii="Times New Roman" w:hAnsi="Times New Roman" w:cs="Times New Roman"/>
                <w:color w:val="auto"/>
                <w:spacing w:val="0"/>
                <w:position w:val="0"/>
                <w:sz w:val="24"/>
                <w:szCs w:val="24"/>
                <w:highlight w:val="none"/>
              </w:rPr>
              <w:t>重大变动重新报批项目</w:t>
            </w:r>
          </w:p>
        </w:tc>
      </w:tr>
      <w:tr w14:paraId="03415E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28" w:type="pct"/>
            <w:gridSpan w:val="2"/>
            <w:tcMar>
              <w:top w:w="16" w:type="dxa"/>
              <w:left w:w="16" w:type="dxa"/>
              <w:right w:w="16" w:type="dxa"/>
            </w:tcMar>
            <w:vAlign w:val="center"/>
          </w:tcPr>
          <w:p w14:paraId="2CA7377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pacing w:val="0"/>
                <w:position w:val="0"/>
                <w:sz w:val="24"/>
                <w:szCs w:val="24"/>
                <w:highlight w:val="none"/>
              </w:rPr>
            </w:pPr>
            <w:r>
              <w:rPr>
                <w:rFonts w:hint="default" w:ascii="Times New Roman" w:hAnsi="Times New Roman" w:cs="Times New Roman"/>
                <w:color w:val="auto"/>
                <w:spacing w:val="0"/>
                <w:position w:val="0"/>
                <w:sz w:val="24"/>
                <w:szCs w:val="24"/>
                <w:highlight w:val="none"/>
              </w:rPr>
              <w:t>项目审批</w:t>
            </w:r>
          </w:p>
          <w:p w14:paraId="5865041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pacing w:val="0"/>
                <w:position w:val="0"/>
                <w:sz w:val="24"/>
                <w:szCs w:val="24"/>
                <w:highlight w:val="none"/>
              </w:rPr>
            </w:pPr>
            <w:r>
              <w:rPr>
                <w:rFonts w:hint="default" w:ascii="Times New Roman" w:hAnsi="Times New Roman" w:cs="Times New Roman"/>
                <w:color w:val="auto"/>
                <w:spacing w:val="0"/>
                <w:position w:val="0"/>
                <w:sz w:val="24"/>
                <w:szCs w:val="24"/>
                <w:highlight w:val="none"/>
              </w:rPr>
              <w:t>（备案）部门</w:t>
            </w:r>
          </w:p>
        </w:tc>
        <w:tc>
          <w:tcPr>
            <w:tcW w:w="1392" w:type="pct"/>
            <w:vAlign w:val="center"/>
          </w:tcPr>
          <w:p w14:paraId="30C04E9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pacing w:val="0"/>
                <w:position w:val="0"/>
                <w:sz w:val="24"/>
                <w:szCs w:val="24"/>
                <w:highlight w:val="none"/>
                <w:lang w:eastAsia="zh-CN"/>
              </w:rPr>
            </w:pPr>
            <w:r>
              <w:rPr>
                <w:rFonts w:hint="default" w:ascii="Times New Roman" w:hAnsi="Times New Roman" w:cs="Times New Roman"/>
                <w:color w:val="auto"/>
                <w:spacing w:val="0"/>
                <w:position w:val="0"/>
                <w:sz w:val="24"/>
                <w:szCs w:val="24"/>
                <w:highlight w:val="none"/>
                <w:lang w:val="en-US" w:eastAsia="zh-CN"/>
              </w:rPr>
              <w:t>张店区行政审批服务局</w:t>
            </w:r>
          </w:p>
        </w:tc>
        <w:tc>
          <w:tcPr>
            <w:tcW w:w="978" w:type="pct"/>
            <w:vAlign w:val="center"/>
          </w:tcPr>
          <w:p w14:paraId="2DFE5C8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pacing w:val="0"/>
                <w:position w:val="0"/>
                <w:sz w:val="24"/>
                <w:szCs w:val="24"/>
                <w:highlight w:val="none"/>
              </w:rPr>
            </w:pPr>
            <w:r>
              <w:rPr>
                <w:rFonts w:hint="default" w:ascii="Times New Roman" w:hAnsi="Times New Roman" w:cs="Times New Roman"/>
                <w:color w:val="auto"/>
                <w:spacing w:val="0"/>
                <w:position w:val="0"/>
                <w:sz w:val="24"/>
                <w:szCs w:val="24"/>
                <w:highlight w:val="none"/>
              </w:rPr>
              <w:t>项目审批</w:t>
            </w:r>
          </w:p>
          <w:p w14:paraId="4138C04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pacing w:val="0"/>
                <w:position w:val="0"/>
                <w:sz w:val="24"/>
                <w:szCs w:val="24"/>
                <w:highlight w:val="none"/>
              </w:rPr>
            </w:pPr>
            <w:r>
              <w:rPr>
                <w:rFonts w:hint="default" w:ascii="Times New Roman" w:hAnsi="Times New Roman" w:cs="Times New Roman"/>
                <w:color w:val="auto"/>
                <w:spacing w:val="0"/>
                <w:position w:val="0"/>
                <w:sz w:val="24"/>
                <w:szCs w:val="24"/>
                <w:highlight w:val="none"/>
              </w:rPr>
              <w:t>（备案）文号</w:t>
            </w:r>
          </w:p>
        </w:tc>
        <w:tc>
          <w:tcPr>
            <w:tcW w:w="1701" w:type="pct"/>
            <w:vAlign w:val="center"/>
          </w:tcPr>
          <w:p w14:paraId="59C4636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pacing w:val="0"/>
                <w:position w:val="0"/>
                <w:sz w:val="24"/>
                <w:szCs w:val="24"/>
                <w:highlight w:val="none"/>
                <w:lang w:eastAsia="zh-CN"/>
              </w:rPr>
            </w:pPr>
            <w:r>
              <w:rPr>
                <w:rFonts w:hint="eastAsia" w:cs="Times New Roman"/>
                <w:color w:val="auto"/>
                <w:spacing w:val="0"/>
                <w:position w:val="0"/>
                <w:sz w:val="24"/>
                <w:szCs w:val="24"/>
                <w:highlight w:val="none"/>
                <w:lang w:val="en-US" w:eastAsia="zh-CN"/>
              </w:rPr>
              <w:t>2508-370303-89-01-953009</w:t>
            </w:r>
          </w:p>
        </w:tc>
      </w:tr>
      <w:tr w14:paraId="354030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28" w:type="pct"/>
            <w:gridSpan w:val="2"/>
            <w:tcMar>
              <w:top w:w="16" w:type="dxa"/>
              <w:left w:w="16" w:type="dxa"/>
              <w:right w:w="16" w:type="dxa"/>
            </w:tcMar>
            <w:vAlign w:val="center"/>
          </w:tcPr>
          <w:p w14:paraId="78F30F9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pacing w:val="0"/>
                <w:position w:val="0"/>
                <w:sz w:val="24"/>
                <w:szCs w:val="24"/>
                <w:highlight w:val="none"/>
              </w:rPr>
            </w:pPr>
            <w:r>
              <w:rPr>
                <w:rFonts w:hint="default" w:ascii="Times New Roman" w:hAnsi="Times New Roman" w:cs="Times New Roman"/>
                <w:color w:val="auto"/>
                <w:spacing w:val="0"/>
                <w:position w:val="0"/>
                <w:sz w:val="24"/>
                <w:szCs w:val="24"/>
                <w:highlight w:val="none"/>
              </w:rPr>
              <w:t>总投资（万元）</w:t>
            </w:r>
          </w:p>
        </w:tc>
        <w:tc>
          <w:tcPr>
            <w:tcW w:w="1392" w:type="pct"/>
            <w:vAlign w:val="center"/>
          </w:tcPr>
          <w:p w14:paraId="5855B0E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pacing w:val="0"/>
                <w:position w:val="0"/>
                <w:sz w:val="24"/>
                <w:szCs w:val="24"/>
                <w:highlight w:val="none"/>
                <w:lang w:val="en-US" w:eastAsia="zh-CN"/>
              </w:rPr>
            </w:pPr>
            <w:r>
              <w:rPr>
                <w:rFonts w:hint="eastAsia" w:cs="Times New Roman"/>
                <w:color w:val="auto"/>
                <w:spacing w:val="0"/>
                <w:position w:val="0"/>
                <w:sz w:val="24"/>
                <w:szCs w:val="24"/>
                <w:highlight w:val="none"/>
                <w:lang w:val="en-US" w:eastAsia="zh-CN"/>
              </w:rPr>
              <w:t>500</w:t>
            </w:r>
          </w:p>
        </w:tc>
        <w:tc>
          <w:tcPr>
            <w:tcW w:w="978" w:type="pct"/>
            <w:tcMar>
              <w:top w:w="16" w:type="dxa"/>
              <w:left w:w="16" w:type="dxa"/>
              <w:right w:w="16" w:type="dxa"/>
            </w:tcMar>
            <w:vAlign w:val="center"/>
          </w:tcPr>
          <w:p w14:paraId="1692C40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pacing w:val="0"/>
                <w:position w:val="0"/>
                <w:sz w:val="24"/>
                <w:szCs w:val="24"/>
                <w:highlight w:val="none"/>
              </w:rPr>
            </w:pPr>
            <w:r>
              <w:rPr>
                <w:rFonts w:hint="default" w:ascii="Times New Roman" w:hAnsi="Times New Roman" w:cs="Times New Roman"/>
                <w:color w:val="auto"/>
                <w:spacing w:val="0"/>
                <w:position w:val="0"/>
                <w:sz w:val="24"/>
                <w:szCs w:val="24"/>
                <w:highlight w:val="none"/>
              </w:rPr>
              <w:t>环保投资（万元）</w:t>
            </w:r>
          </w:p>
        </w:tc>
        <w:tc>
          <w:tcPr>
            <w:tcW w:w="1701" w:type="pct"/>
            <w:vAlign w:val="center"/>
          </w:tcPr>
          <w:p w14:paraId="0B9D650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pacing w:val="0"/>
                <w:position w:val="0"/>
                <w:sz w:val="24"/>
                <w:szCs w:val="24"/>
                <w:highlight w:val="none"/>
                <w:lang w:val="en-US" w:eastAsia="zh-CN"/>
              </w:rPr>
            </w:pPr>
            <w:r>
              <w:rPr>
                <w:rFonts w:hint="eastAsia" w:cs="Times New Roman"/>
                <w:color w:val="auto"/>
                <w:spacing w:val="0"/>
                <w:position w:val="0"/>
                <w:sz w:val="24"/>
                <w:szCs w:val="24"/>
                <w:highlight w:val="none"/>
                <w:lang w:val="en-US" w:eastAsia="zh-CN"/>
              </w:rPr>
              <w:t>10</w:t>
            </w:r>
          </w:p>
        </w:tc>
      </w:tr>
      <w:tr w14:paraId="0EB56A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28" w:type="pct"/>
            <w:gridSpan w:val="2"/>
            <w:tcMar>
              <w:top w:w="16" w:type="dxa"/>
              <w:left w:w="16" w:type="dxa"/>
              <w:right w:w="16" w:type="dxa"/>
            </w:tcMar>
            <w:vAlign w:val="center"/>
          </w:tcPr>
          <w:p w14:paraId="4C62389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pacing w:val="0"/>
                <w:position w:val="0"/>
                <w:sz w:val="24"/>
                <w:szCs w:val="24"/>
                <w:highlight w:val="none"/>
              </w:rPr>
            </w:pPr>
            <w:r>
              <w:rPr>
                <w:rFonts w:hint="default" w:ascii="Times New Roman" w:hAnsi="Times New Roman" w:cs="Times New Roman"/>
                <w:color w:val="auto"/>
                <w:spacing w:val="0"/>
                <w:position w:val="0"/>
                <w:sz w:val="24"/>
                <w:szCs w:val="24"/>
                <w:highlight w:val="none"/>
              </w:rPr>
              <w:t>环保投资占比（%）</w:t>
            </w:r>
          </w:p>
        </w:tc>
        <w:tc>
          <w:tcPr>
            <w:tcW w:w="1392" w:type="pct"/>
            <w:vAlign w:val="center"/>
          </w:tcPr>
          <w:p w14:paraId="57C14C8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pacing w:val="0"/>
                <w:position w:val="0"/>
                <w:sz w:val="24"/>
                <w:szCs w:val="24"/>
                <w:highlight w:val="none"/>
                <w:lang w:val="en-US" w:eastAsia="zh-CN"/>
              </w:rPr>
            </w:pPr>
            <w:r>
              <w:rPr>
                <w:rFonts w:hint="eastAsia" w:cs="Times New Roman"/>
                <w:color w:val="auto"/>
                <w:spacing w:val="0"/>
                <w:position w:val="0"/>
                <w:sz w:val="24"/>
                <w:szCs w:val="24"/>
                <w:highlight w:val="none"/>
                <w:lang w:val="en-US" w:eastAsia="zh-CN"/>
              </w:rPr>
              <w:t>2</w:t>
            </w:r>
          </w:p>
        </w:tc>
        <w:tc>
          <w:tcPr>
            <w:tcW w:w="978" w:type="pct"/>
            <w:tcMar>
              <w:top w:w="16" w:type="dxa"/>
              <w:left w:w="16" w:type="dxa"/>
              <w:right w:w="16" w:type="dxa"/>
            </w:tcMar>
            <w:vAlign w:val="center"/>
          </w:tcPr>
          <w:p w14:paraId="440D162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pacing w:val="0"/>
                <w:position w:val="0"/>
                <w:sz w:val="24"/>
                <w:szCs w:val="24"/>
                <w:highlight w:val="none"/>
              </w:rPr>
            </w:pPr>
            <w:r>
              <w:rPr>
                <w:rFonts w:hint="default" w:ascii="Times New Roman" w:hAnsi="Times New Roman" w:cs="Times New Roman"/>
                <w:color w:val="auto"/>
                <w:spacing w:val="0"/>
                <w:position w:val="0"/>
                <w:sz w:val="24"/>
                <w:szCs w:val="24"/>
                <w:highlight w:val="none"/>
              </w:rPr>
              <w:t>施工工期</w:t>
            </w:r>
          </w:p>
        </w:tc>
        <w:tc>
          <w:tcPr>
            <w:tcW w:w="1701" w:type="pct"/>
            <w:vAlign w:val="center"/>
          </w:tcPr>
          <w:p w14:paraId="5A1A226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pacing w:val="0"/>
                <w:position w:val="0"/>
                <w:sz w:val="24"/>
                <w:szCs w:val="24"/>
                <w:highlight w:val="none"/>
              </w:rPr>
            </w:pPr>
            <w:r>
              <w:rPr>
                <w:rFonts w:hint="eastAsia" w:cs="Times New Roman"/>
                <w:color w:val="auto"/>
                <w:spacing w:val="0"/>
                <w:position w:val="0"/>
                <w:sz w:val="24"/>
                <w:szCs w:val="24"/>
                <w:highlight w:val="none"/>
                <w:lang w:val="en-US" w:eastAsia="zh-CN"/>
              </w:rPr>
              <w:t>1</w:t>
            </w:r>
            <w:r>
              <w:rPr>
                <w:rFonts w:hint="default" w:ascii="Times New Roman" w:hAnsi="Times New Roman" w:cs="Times New Roman"/>
                <w:color w:val="auto"/>
                <w:spacing w:val="0"/>
                <w:position w:val="0"/>
                <w:sz w:val="24"/>
                <w:szCs w:val="24"/>
                <w:highlight w:val="none"/>
              </w:rPr>
              <w:t>个月</w:t>
            </w:r>
          </w:p>
        </w:tc>
      </w:tr>
      <w:tr w14:paraId="499A98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28" w:type="pct"/>
            <w:gridSpan w:val="2"/>
            <w:tcMar>
              <w:top w:w="16" w:type="dxa"/>
              <w:left w:w="16" w:type="dxa"/>
              <w:right w:w="16" w:type="dxa"/>
            </w:tcMar>
            <w:vAlign w:val="center"/>
          </w:tcPr>
          <w:p w14:paraId="2C310E9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pacing w:val="0"/>
                <w:position w:val="0"/>
                <w:sz w:val="24"/>
                <w:szCs w:val="24"/>
                <w:highlight w:val="none"/>
              </w:rPr>
            </w:pPr>
            <w:r>
              <w:rPr>
                <w:rFonts w:hint="default" w:ascii="Times New Roman" w:hAnsi="Times New Roman" w:cs="Times New Roman"/>
                <w:color w:val="auto"/>
                <w:spacing w:val="0"/>
                <w:position w:val="0"/>
                <w:sz w:val="24"/>
                <w:szCs w:val="24"/>
                <w:highlight w:val="none"/>
              </w:rPr>
              <w:t>是否开工建设</w:t>
            </w:r>
          </w:p>
        </w:tc>
        <w:tc>
          <w:tcPr>
            <w:tcW w:w="1392" w:type="pct"/>
            <w:vAlign w:val="center"/>
          </w:tcPr>
          <w:p w14:paraId="554ECBDE">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pacing w:val="0"/>
                <w:position w:val="0"/>
                <w:sz w:val="24"/>
                <w:szCs w:val="24"/>
                <w:highlight w:val="none"/>
              </w:rPr>
            </w:pPr>
            <w:r>
              <w:rPr>
                <w:rFonts w:hint="default" w:ascii="Times New Roman" w:hAnsi="Times New Roman" w:cs="Times New Roman"/>
                <w:color w:val="auto"/>
                <w:spacing w:val="0"/>
                <w:position w:val="0"/>
                <w:sz w:val="24"/>
                <w:szCs w:val="24"/>
                <w:highlight w:val="none"/>
              </w:rPr>
              <w:t>☑否</w:t>
            </w:r>
          </w:p>
          <w:p w14:paraId="3014F570">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pacing w:val="0"/>
                <w:position w:val="0"/>
                <w:sz w:val="24"/>
                <w:szCs w:val="24"/>
                <w:highlight w:val="none"/>
              </w:rPr>
            </w:pPr>
            <w:r>
              <w:rPr>
                <w:rFonts w:hint="default" w:ascii="Times New Roman" w:hAnsi="Times New Roman" w:cs="Times New Roman"/>
                <w:color w:val="auto"/>
                <w:spacing w:val="0"/>
                <w:position w:val="0"/>
                <w:sz w:val="24"/>
                <w:szCs w:val="24"/>
                <w:highlight w:val="none"/>
              </w:rPr>
              <w:sym w:font="Wingdings 2" w:char="00A3"/>
            </w:r>
            <w:r>
              <w:rPr>
                <w:rFonts w:hint="default" w:ascii="Times New Roman" w:hAnsi="Times New Roman" w:cs="Times New Roman"/>
                <w:color w:val="auto"/>
                <w:spacing w:val="0"/>
                <w:position w:val="0"/>
                <w:sz w:val="24"/>
                <w:szCs w:val="24"/>
                <w:highlight w:val="none"/>
              </w:rPr>
              <w:t>是：</w:t>
            </w:r>
            <w:r>
              <w:rPr>
                <w:rFonts w:hint="default" w:ascii="Times New Roman" w:hAnsi="Times New Roman" w:cs="Times New Roman"/>
                <w:color w:val="auto"/>
                <w:spacing w:val="0"/>
                <w:position w:val="0"/>
                <w:sz w:val="24"/>
                <w:szCs w:val="24"/>
                <w:highlight w:val="none"/>
                <w:u w:val="single"/>
              </w:rPr>
              <w:t xml:space="preserve">             </w:t>
            </w:r>
          </w:p>
        </w:tc>
        <w:tc>
          <w:tcPr>
            <w:tcW w:w="978" w:type="pct"/>
            <w:tcMar>
              <w:top w:w="16" w:type="dxa"/>
              <w:left w:w="16" w:type="dxa"/>
              <w:right w:w="16" w:type="dxa"/>
            </w:tcMar>
            <w:vAlign w:val="center"/>
          </w:tcPr>
          <w:p w14:paraId="502D1F0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pacing w:val="0"/>
                <w:position w:val="0"/>
                <w:sz w:val="24"/>
                <w:szCs w:val="24"/>
                <w:highlight w:val="none"/>
              </w:rPr>
            </w:pPr>
            <w:r>
              <w:rPr>
                <w:rFonts w:hint="default" w:ascii="Times New Roman" w:hAnsi="Times New Roman" w:cs="Times New Roman"/>
                <w:color w:val="auto"/>
                <w:spacing w:val="0"/>
                <w:position w:val="0"/>
                <w:sz w:val="24"/>
                <w:szCs w:val="24"/>
                <w:highlight w:val="none"/>
              </w:rPr>
              <w:t>用地面积（m</w:t>
            </w:r>
            <w:r>
              <w:rPr>
                <w:rFonts w:hint="default" w:ascii="Times New Roman" w:hAnsi="Times New Roman" w:cs="Times New Roman"/>
                <w:color w:val="auto"/>
                <w:spacing w:val="0"/>
                <w:position w:val="0"/>
                <w:sz w:val="24"/>
                <w:szCs w:val="24"/>
                <w:highlight w:val="none"/>
                <w:vertAlign w:val="superscript"/>
              </w:rPr>
              <w:t>2</w:t>
            </w:r>
            <w:r>
              <w:rPr>
                <w:rFonts w:hint="default" w:ascii="Times New Roman" w:hAnsi="Times New Roman" w:cs="Times New Roman"/>
                <w:color w:val="auto"/>
                <w:spacing w:val="0"/>
                <w:position w:val="0"/>
                <w:sz w:val="24"/>
                <w:szCs w:val="24"/>
                <w:highlight w:val="none"/>
              </w:rPr>
              <w:t>）</w:t>
            </w:r>
          </w:p>
        </w:tc>
        <w:tc>
          <w:tcPr>
            <w:tcW w:w="1701" w:type="pct"/>
            <w:vAlign w:val="center"/>
          </w:tcPr>
          <w:p w14:paraId="21E24D8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pacing w:val="0"/>
                <w:position w:val="0"/>
                <w:sz w:val="24"/>
                <w:szCs w:val="24"/>
                <w:highlight w:val="none"/>
                <w:lang w:val="en-US" w:eastAsia="zh-CN"/>
              </w:rPr>
            </w:pPr>
            <w:r>
              <w:rPr>
                <w:rFonts w:hint="eastAsia" w:cs="Times New Roman"/>
                <w:color w:val="auto"/>
                <w:spacing w:val="0"/>
                <w:position w:val="0"/>
                <w:sz w:val="24"/>
                <w:szCs w:val="24"/>
                <w:highlight w:val="none"/>
                <w:lang w:val="en-US" w:eastAsia="zh-CN"/>
              </w:rPr>
              <w:t>500</w:t>
            </w:r>
          </w:p>
        </w:tc>
      </w:tr>
      <w:tr w14:paraId="3CA515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93" w:hRule="atLeast"/>
          <w:jc w:val="center"/>
        </w:trPr>
        <w:tc>
          <w:tcPr>
            <w:tcW w:w="458" w:type="pct"/>
            <w:vAlign w:val="center"/>
          </w:tcPr>
          <w:p w14:paraId="12BD0493">
            <w:pPr>
              <w:keepNext w:val="0"/>
              <w:keepLines w:val="0"/>
              <w:pageBreakBefore w:val="0"/>
              <w:kinsoku/>
              <w:overflowPunct/>
              <w:topLinePunct w:val="0"/>
              <w:autoSpaceDE w:val="0"/>
              <w:autoSpaceDN w:val="0"/>
              <w:bidi w:val="0"/>
              <w:adjustRightInd/>
              <w:snapToGrid/>
              <w:jc w:val="center"/>
              <w:rPr>
                <w:rFonts w:hint="default" w:ascii="Times New Roman" w:hAnsi="Times New Roman" w:cs="Times New Roman"/>
                <w:color w:val="auto"/>
                <w:spacing w:val="0"/>
                <w:kern w:val="0"/>
                <w:position w:val="0"/>
                <w:szCs w:val="21"/>
                <w:highlight w:val="none"/>
              </w:rPr>
            </w:pPr>
            <w:r>
              <w:rPr>
                <w:rFonts w:hint="default" w:ascii="Times New Roman" w:hAnsi="Times New Roman" w:cs="Times New Roman"/>
                <w:color w:val="auto"/>
                <w:spacing w:val="0"/>
                <w:kern w:val="0"/>
                <w:position w:val="0"/>
                <w:sz w:val="24"/>
                <w:szCs w:val="24"/>
                <w:highlight w:val="none"/>
              </w:rPr>
              <w:t>专项评价设置情况</w:t>
            </w:r>
          </w:p>
        </w:tc>
        <w:tc>
          <w:tcPr>
            <w:tcW w:w="4541" w:type="pct"/>
            <w:gridSpan w:val="4"/>
            <w:vAlign w:val="center"/>
          </w:tcPr>
          <w:p w14:paraId="524D4C08">
            <w:pPr>
              <w:numPr>
                <w:ilvl w:val="0"/>
                <w:numId w:val="2"/>
              </w:numPr>
              <w:shd w:val="clear" w:color="auto" w:fill="auto"/>
              <w:spacing w:line="360" w:lineRule="auto"/>
              <w:jc w:val="center"/>
              <w:rPr>
                <w:rFonts w:hint="default" w:ascii="Times New Roman" w:hAnsi="Times New Roman" w:eastAsia="宋体" w:cs="Times New Roman"/>
                <w:b/>
                <w:bCs/>
                <w:color w:val="auto"/>
                <w:szCs w:val="21"/>
                <w:highlight w:val="none"/>
                <w:lang w:val="en-US" w:eastAsia="zh-CN"/>
              </w:rPr>
            </w:pPr>
            <w:r>
              <w:rPr>
                <w:rFonts w:ascii="Times New Roman" w:hAnsi="Times New Roman" w:eastAsia="宋体" w:cs="Times New Roman"/>
                <w:b/>
                <w:bCs/>
                <w:color w:val="auto"/>
                <w:szCs w:val="21"/>
                <w:highlight w:val="none"/>
              </w:rPr>
              <w:t>本项目专项设置情况一览表</w:t>
            </w:r>
          </w:p>
          <w:tbl>
            <w:tblPr>
              <w:tblStyle w:val="31"/>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7"/>
              <w:gridCol w:w="3572"/>
              <w:gridCol w:w="2091"/>
              <w:gridCol w:w="960"/>
            </w:tblGrid>
            <w:tr w14:paraId="2C0F8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5" w:type="pct"/>
                  <w:tcBorders>
                    <w:tl2br w:val="nil"/>
                    <w:tr2bl w:val="nil"/>
                  </w:tcBorders>
                  <w:vAlign w:val="center"/>
                </w:tcPr>
                <w:p w14:paraId="77993409">
                  <w:pPr>
                    <w:pStyle w:val="73"/>
                    <w:keepNext w:val="0"/>
                    <w:keepLines w:val="0"/>
                    <w:pageBreakBefore w:val="0"/>
                    <w:kinsoku/>
                    <w:overflowPunct/>
                    <w:topLinePunct w:val="0"/>
                    <w:bidi w:val="0"/>
                    <w:adjustRightInd/>
                    <w:snapToGrid/>
                    <w:jc w:val="center"/>
                    <w:rPr>
                      <w:rFonts w:hint="default" w:ascii="Times New Roman" w:hAnsi="Times New Roman" w:cs="Times New Roman"/>
                      <w:b/>
                      <w:bCs/>
                      <w:color w:val="auto"/>
                      <w:spacing w:val="0"/>
                      <w:position w:val="0"/>
                      <w:sz w:val="21"/>
                      <w:szCs w:val="21"/>
                      <w:highlight w:val="none"/>
                    </w:rPr>
                  </w:pPr>
                  <w:r>
                    <w:rPr>
                      <w:rFonts w:hint="default" w:ascii="Times New Roman" w:hAnsi="Times New Roman" w:cs="Times New Roman"/>
                      <w:b/>
                      <w:bCs/>
                      <w:color w:val="auto"/>
                      <w:spacing w:val="0"/>
                      <w:position w:val="0"/>
                      <w:sz w:val="21"/>
                      <w:szCs w:val="21"/>
                      <w:highlight w:val="none"/>
                    </w:rPr>
                    <w:t>专项评价的类别</w:t>
                  </w:r>
                </w:p>
              </w:tc>
              <w:tc>
                <w:tcPr>
                  <w:tcW w:w="2316" w:type="pct"/>
                  <w:tcBorders>
                    <w:tl2br w:val="nil"/>
                    <w:tr2bl w:val="nil"/>
                  </w:tcBorders>
                  <w:vAlign w:val="center"/>
                </w:tcPr>
                <w:p w14:paraId="12B95F72">
                  <w:pPr>
                    <w:pStyle w:val="73"/>
                    <w:keepNext w:val="0"/>
                    <w:keepLines w:val="0"/>
                    <w:pageBreakBefore w:val="0"/>
                    <w:kinsoku/>
                    <w:overflowPunct/>
                    <w:topLinePunct w:val="0"/>
                    <w:bidi w:val="0"/>
                    <w:adjustRightInd/>
                    <w:snapToGrid/>
                    <w:jc w:val="center"/>
                    <w:rPr>
                      <w:rFonts w:hint="default" w:ascii="Times New Roman" w:hAnsi="Times New Roman" w:cs="Times New Roman"/>
                      <w:b/>
                      <w:bCs/>
                      <w:color w:val="auto"/>
                      <w:spacing w:val="0"/>
                      <w:position w:val="0"/>
                      <w:sz w:val="21"/>
                      <w:szCs w:val="21"/>
                      <w:highlight w:val="none"/>
                    </w:rPr>
                  </w:pPr>
                  <w:r>
                    <w:rPr>
                      <w:rFonts w:hint="default" w:ascii="Times New Roman" w:hAnsi="Times New Roman" w:cs="Times New Roman"/>
                      <w:b/>
                      <w:bCs/>
                      <w:color w:val="auto"/>
                      <w:spacing w:val="0"/>
                      <w:position w:val="0"/>
                      <w:sz w:val="21"/>
                      <w:szCs w:val="21"/>
                      <w:highlight w:val="none"/>
                    </w:rPr>
                    <w:t>设置原则</w:t>
                  </w:r>
                </w:p>
              </w:tc>
              <w:tc>
                <w:tcPr>
                  <w:tcW w:w="1356" w:type="pct"/>
                  <w:tcBorders>
                    <w:tl2br w:val="nil"/>
                    <w:tr2bl w:val="nil"/>
                  </w:tcBorders>
                  <w:vAlign w:val="center"/>
                </w:tcPr>
                <w:p w14:paraId="13EDC55C">
                  <w:pPr>
                    <w:pStyle w:val="73"/>
                    <w:keepNext w:val="0"/>
                    <w:keepLines w:val="0"/>
                    <w:pageBreakBefore w:val="0"/>
                    <w:kinsoku/>
                    <w:overflowPunct/>
                    <w:topLinePunct w:val="0"/>
                    <w:bidi w:val="0"/>
                    <w:adjustRightInd/>
                    <w:snapToGrid/>
                    <w:jc w:val="center"/>
                    <w:rPr>
                      <w:rFonts w:hint="default" w:ascii="Times New Roman" w:hAnsi="Times New Roman" w:cs="Times New Roman"/>
                      <w:b/>
                      <w:bCs/>
                      <w:color w:val="auto"/>
                      <w:spacing w:val="0"/>
                      <w:position w:val="0"/>
                      <w:sz w:val="21"/>
                      <w:szCs w:val="21"/>
                      <w:highlight w:val="none"/>
                    </w:rPr>
                  </w:pPr>
                  <w:r>
                    <w:rPr>
                      <w:rFonts w:hint="default" w:ascii="Times New Roman" w:hAnsi="Times New Roman" w:cs="Times New Roman"/>
                      <w:b/>
                      <w:bCs/>
                      <w:color w:val="auto"/>
                      <w:spacing w:val="0"/>
                      <w:position w:val="0"/>
                      <w:sz w:val="21"/>
                      <w:szCs w:val="21"/>
                      <w:highlight w:val="none"/>
                    </w:rPr>
                    <w:t>拟建项目情况</w:t>
                  </w:r>
                </w:p>
              </w:tc>
              <w:tc>
                <w:tcPr>
                  <w:tcW w:w="622" w:type="pct"/>
                  <w:tcBorders>
                    <w:tl2br w:val="nil"/>
                    <w:tr2bl w:val="nil"/>
                  </w:tcBorders>
                  <w:vAlign w:val="center"/>
                </w:tcPr>
                <w:p w14:paraId="2BD045D4">
                  <w:pPr>
                    <w:pStyle w:val="73"/>
                    <w:keepNext w:val="0"/>
                    <w:keepLines w:val="0"/>
                    <w:pageBreakBefore w:val="0"/>
                    <w:kinsoku/>
                    <w:overflowPunct/>
                    <w:topLinePunct w:val="0"/>
                    <w:bidi w:val="0"/>
                    <w:adjustRightInd/>
                    <w:snapToGrid/>
                    <w:jc w:val="center"/>
                    <w:rPr>
                      <w:rFonts w:hint="default" w:ascii="Times New Roman" w:hAnsi="Times New Roman" w:cs="Times New Roman"/>
                      <w:b/>
                      <w:bCs/>
                      <w:color w:val="auto"/>
                      <w:spacing w:val="0"/>
                      <w:position w:val="0"/>
                      <w:sz w:val="21"/>
                      <w:szCs w:val="21"/>
                      <w:highlight w:val="none"/>
                    </w:rPr>
                  </w:pPr>
                  <w:r>
                    <w:rPr>
                      <w:rFonts w:hint="default" w:ascii="Times New Roman" w:hAnsi="Times New Roman" w:cs="Times New Roman"/>
                      <w:b/>
                      <w:bCs/>
                      <w:color w:val="auto"/>
                      <w:spacing w:val="0"/>
                      <w:position w:val="0"/>
                      <w:sz w:val="21"/>
                      <w:szCs w:val="21"/>
                      <w:highlight w:val="none"/>
                    </w:rPr>
                    <w:t>是否设置专项</w:t>
                  </w:r>
                </w:p>
              </w:tc>
            </w:tr>
            <w:tr w14:paraId="214C8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5" w:type="pct"/>
                  <w:tcBorders>
                    <w:tl2br w:val="nil"/>
                    <w:tr2bl w:val="nil"/>
                  </w:tcBorders>
                  <w:vAlign w:val="center"/>
                </w:tcPr>
                <w:p w14:paraId="4AFC9663">
                  <w:pPr>
                    <w:pStyle w:val="73"/>
                    <w:keepNext w:val="0"/>
                    <w:keepLines w:val="0"/>
                    <w:pageBreakBefore w:val="0"/>
                    <w:kinsoku/>
                    <w:overflowPunct/>
                    <w:topLinePunct w:val="0"/>
                    <w:bidi w:val="0"/>
                    <w:adjustRightInd/>
                    <w:snapToGrid/>
                    <w:jc w:val="center"/>
                    <w:rPr>
                      <w:rFonts w:hint="default" w:ascii="Times New Roman" w:hAnsi="Times New Roman" w:cs="Times New Roman"/>
                      <w:color w:val="auto"/>
                      <w:spacing w:val="0"/>
                      <w:position w:val="0"/>
                      <w:sz w:val="21"/>
                      <w:szCs w:val="21"/>
                      <w:highlight w:val="none"/>
                    </w:rPr>
                  </w:pPr>
                  <w:r>
                    <w:rPr>
                      <w:rFonts w:hint="default" w:ascii="Times New Roman" w:hAnsi="Times New Roman" w:cs="Times New Roman"/>
                      <w:color w:val="auto"/>
                      <w:spacing w:val="0"/>
                      <w:position w:val="0"/>
                      <w:sz w:val="21"/>
                      <w:szCs w:val="21"/>
                      <w:highlight w:val="none"/>
                    </w:rPr>
                    <w:t>大气</w:t>
                  </w:r>
                </w:p>
              </w:tc>
              <w:tc>
                <w:tcPr>
                  <w:tcW w:w="2316" w:type="pct"/>
                  <w:tcBorders>
                    <w:tl2br w:val="nil"/>
                    <w:tr2bl w:val="nil"/>
                  </w:tcBorders>
                  <w:vAlign w:val="center"/>
                </w:tcPr>
                <w:p w14:paraId="2BAAF0FA">
                  <w:pPr>
                    <w:pStyle w:val="73"/>
                    <w:keepNext w:val="0"/>
                    <w:keepLines w:val="0"/>
                    <w:pageBreakBefore w:val="0"/>
                    <w:kinsoku/>
                    <w:overflowPunct/>
                    <w:topLinePunct w:val="0"/>
                    <w:bidi w:val="0"/>
                    <w:adjustRightInd/>
                    <w:snapToGrid/>
                    <w:jc w:val="center"/>
                    <w:rPr>
                      <w:rFonts w:hint="default" w:ascii="Times New Roman" w:hAnsi="Times New Roman" w:cs="Times New Roman"/>
                      <w:color w:val="auto"/>
                      <w:spacing w:val="0"/>
                      <w:position w:val="0"/>
                      <w:sz w:val="21"/>
                      <w:szCs w:val="21"/>
                      <w:highlight w:val="none"/>
                    </w:rPr>
                  </w:pPr>
                  <w:r>
                    <w:rPr>
                      <w:rFonts w:hint="default" w:ascii="Times New Roman" w:hAnsi="Times New Roman" w:cs="Times New Roman"/>
                      <w:color w:val="auto"/>
                      <w:spacing w:val="0"/>
                      <w:position w:val="0"/>
                      <w:sz w:val="21"/>
                      <w:szCs w:val="21"/>
                      <w:highlight w:val="none"/>
                    </w:rPr>
                    <w:t>排放废气含有毒有害污染物、二噁英、苯并[</w:t>
                  </w:r>
                  <w:r>
                    <w:rPr>
                      <w:rFonts w:hint="default" w:ascii="Times New Roman" w:hAnsi="Times New Roman" w:cs="Times New Roman"/>
                      <w:i/>
                      <w:color w:val="auto"/>
                      <w:spacing w:val="0"/>
                      <w:position w:val="0"/>
                      <w:sz w:val="21"/>
                      <w:szCs w:val="21"/>
                      <w:highlight w:val="none"/>
                    </w:rPr>
                    <w:t>a</w:t>
                  </w:r>
                  <w:r>
                    <w:rPr>
                      <w:rFonts w:hint="default" w:ascii="Times New Roman" w:hAnsi="Times New Roman" w:cs="Times New Roman"/>
                      <w:color w:val="auto"/>
                      <w:spacing w:val="0"/>
                      <w:position w:val="0"/>
                      <w:sz w:val="21"/>
                      <w:szCs w:val="21"/>
                      <w:highlight w:val="none"/>
                    </w:rPr>
                    <w:t>]芘、氰化物、氯气且厂界外500米范围内有环境空气保护目标的建设项目</w:t>
                  </w:r>
                </w:p>
              </w:tc>
              <w:tc>
                <w:tcPr>
                  <w:tcW w:w="1356" w:type="pct"/>
                  <w:tcBorders>
                    <w:tl2br w:val="nil"/>
                    <w:tr2bl w:val="nil"/>
                  </w:tcBorders>
                  <w:vAlign w:val="center"/>
                </w:tcPr>
                <w:p w14:paraId="515FCABA">
                  <w:pPr>
                    <w:pStyle w:val="73"/>
                    <w:keepNext w:val="0"/>
                    <w:keepLines w:val="0"/>
                    <w:pageBreakBefore w:val="0"/>
                    <w:kinsoku/>
                    <w:overflowPunct/>
                    <w:topLinePunct w:val="0"/>
                    <w:bidi w:val="0"/>
                    <w:adjustRightInd/>
                    <w:snapToGrid/>
                    <w:jc w:val="center"/>
                    <w:rPr>
                      <w:rFonts w:hint="default" w:ascii="Times New Roman" w:hAnsi="Times New Roman" w:cs="Times New Roman"/>
                      <w:color w:val="auto"/>
                      <w:spacing w:val="0"/>
                      <w:position w:val="0"/>
                      <w:sz w:val="21"/>
                      <w:szCs w:val="21"/>
                      <w:highlight w:val="none"/>
                      <w:lang w:val="en-US"/>
                    </w:rPr>
                  </w:pPr>
                  <w:r>
                    <w:rPr>
                      <w:rFonts w:hint="default" w:ascii="Times New Roman" w:hAnsi="Times New Roman" w:cs="Times New Roman"/>
                      <w:color w:val="auto"/>
                      <w:spacing w:val="0"/>
                      <w:position w:val="0"/>
                      <w:sz w:val="21"/>
                      <w:szCs w:val="21"/>
                      <w:highlight w:val="none"/>
                      <w:lang w:eastAsia="zh-CN"/>
                    </w:rPr>
                    <w:t>本项目不涉及</w:t>
                  </w:r>
                  <w:r>
                    <w:rPr>
                      <w:rFonts w:hint="eastAsia" w:ascii="Times New Roman" w:hAnsi="Times New Roman" w:cs="Times New Roman"/>
                      <w:color w:val="auto"/>
                      <w:spacing w:val="0"/>
                      <w:position w:val="0"/>
                      <w:sz w:val="21"/>
                      <w:szCs w:val="21"/>
                      <w:highlight w:val="none"/>
                      <w:lang w:val="en-US" w:eastAsia="zh-CN"/>
                    </w:rPr>
                    <w:t>有毒</w:t>
                  </w:r>
                  <w:r>
                    <w:rPr>
                      <w:rFonts w:hint="default" w:ascii="Times New Roman" w:hAnsi="Times New Roman" w:cs="Times New Roman"/>
                      <w:color w:val="auto"/>
                      <w:spacing w:val="0"/>
                      <w:position w:val="0"/>
                      <w:sz w:val="21"/>
                      <w:szCs w:val="21"/>
                      <w:highlight w:val="none"/>
                      <w:lang w:eastAsia="zh-CN"/>
                    </w:rPr>
                    <w:t>有害污染物、二噁英、苯并[a]芘、氰化物、氯气</w:t>
                  </w:r>
                  <w:r>
                    <w:rPr>
                      <w:rFonts w:hint="default" w:ascii="Times New Roman" w:hAnsi="Times New Roman" w:cs="Times New Roman"/>
                      <w:color w:val="auto"/>
                      <w:spacing w:val="0"/>
                      <w:position w:val="0"/>
                      <w:sz w:val="21"/>
                      <w:szCs w:val="21"/>
                      <w:highlight w:val="none"/>
                      <w:lang w:val="en-US" w:eastAsia="zh-CN"/>
                    </w:rPr>
                    <w:t>排放</w:t>
                  </w:r>
                </w:p>
              </w:tc>
              <w:tc>
                <w:tcPr>
                  <w:tcW w:w="622" w:type="pct"/>
                  <w:tcBorders>
                    <w:tl2br w:val="nil"/>
                    <w:tr2bl w:val="nil"/>
                  </w:tcBorders>
                  <w:vAlign w:val="center"/>
                </w:tcPr>
                <w:p w14:paraId="6C88E3A8">
                  <w:pPr>
                    <w:pStyle w:val="73"/>
                    <w:keepNext w:val="0"/>
                    <w:keepLines w:val="0"/>
                    <w:pageBreakBefore w:val="0"/>
                    <w:kinsoku/>
                    <w:overflowPunct/>
                    <w:topLinePunct w:val="0"/>
                    <w:bidi w:val="0"/>
                    <w:adjustRightInd/>
                    <w:snapToGrid/>
                    <w:jc w:val="center"/>
                    <w:rPr>
                      <w:rFonts w:hint="default" w:ascii="Times New Roman" w:hAnsi="Times New Roman" w:cs="Times New Roman"/>
                      <w:color w:val="auto"/>
                      <w:spacing w:val="0"/>
                      <w:position w:val="0"/>
                      <w:sz w:val="21"/>
                      <w:szCs w:val="21"/>
                      <w:highlight w:val="none"/>
                    </w:rPr>
                  </w:pPr>
                  <w:r>
                    <w:rPr>
                      <w:rFonts w:hint="default" w:ascii="Times New Roman" w:hAnsi="Times New Roman" w:cs="Times New Roman"/>
                      <w:color w:val="auto"/>
                      <w:spacing w:val="0"/>
                      <w:position w:val="0"/>
                      <w:sz w:val="21"/>
                      <w:szCs w:val="21"/>
                      <w:highlight w:val="none"/>
                    </w:rPr>
                    <w:t>否</w:t>
                  </w:r>
                </w:p>
              </w:tc>
            </w:tr>
            <w:tr w14:paraId="0CDAD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5" w:type="pct"/>
                  <w:tcBorders>
                    <w:tl2br w:val="nil"/>
                    <w:tr2bl w:val="nil"/>
                  </w:tcBorders>
                  <w:vAlign w:val="center"/>
                </w:tcPr>
                <w:p w14:paraId="3A9B803D">
                  <w:pPr>
                    <w:pStyle w:val="73"/>
                    <w:keepNext w:val="0"/>
                    <w:keepLines w:val="0"/>
                    <w:pageBreakBefore w:val="0"/>
                    <w:kinsoku/>
                    <w:overflowPunct/>
                    <w:topLinePunct w:val="0"/>
                    <w:bidi w:val="0"/>
                    <w:adjustRightInd/>
                    <w:snapToGrid/>
                    <w:jc w:val="center"/>
                    <w:rPr>
                      <w:rFonts w:hint="default" w:ascii="Times New Roman" w:hAnsi="Times New Roman" w:cs="Times New Roman"/>
                      <w:color w:val="auto"/>
                      <w:spacing w:val="0"/>
                      <w:position w:val="0"/>
                      <w:sz w:val="21"/>
                      <w:szCs w:val="21"/>
                      <w:highlight w:val="none"/>
                    </w:rPr>
                  </w:pPr>
                  <w:r>
                    <w:rPr>
                      <w:rFonts w:hint="default" w:ascii="Times New Roman" w:hAnsi="Times New Roman" w:cs="Times New Roman"/>
                      <w:color w:val="auto"/>
                      <w:spacing w:val="0"/>
                      <w:position w:val="0"/>
                      <w:sz w:val="21"/>
                      <w:szCs w:val="21"/>
                      <w:highlight w:val="none"/>
                    </w:rPr>
                    <w:t>地表水</w:t>
                  </w:r>
                </w:p>
              </w:tc>
              <w:tc>
                <w:tcPr>
                  <w:tcW w:w="2316" w:type="pct"/>
                  <w:tcBorders>
                    <w:tl2br w:val="nil"/>
                    <w:tr2bl w:val="nil"/>
                  </w:tcBorders>
                  <w:vAlign w:val="center"/>
                </w:tcPr>
                <w:p w14:paraId="17659BB0">
                  <w:pPr>
                    <w:pStyle w:val="73"/>
                    <w:keepNext w:val="0"/>
                    <w:keepLines w:val="0"/>
                    <w:pageBreakBefore w:val="0"/>
                    <w:kinsoku/>
                    <w:overflowPunct/>
                    <w:topLinePunct w:val="0"/>
                    <w:bidi w:val="0"/>
                    <w:adjustRightInd/>
                    <w:snapToGrid/>
                    <w:jc w:val="center"/>
                    <w:rPr>
                      <w:rFonts w:hint="default" w:ascii="Times New Roman" w:hAnsi="Times New Roman" w:cs="Times New Roman"/>
                      <w:color w:val="auto"/>
                      <w:spacing w:val="0"/>
                      <w:position w:val="0"/>
                      <w:sz w:val="21"/>
                      <w:szCs w:val="21"/>
                      <w:highlight w:val="none"/>
                    </w:rPr>
                  </w:pPr>
                  <w:r>
                    <w:rPr>
                      <w:rFonts w:hint="default" w:ascii="Times New Roman" w:hAnsi="Times New Roman" w:cs="Times New Roman"/>
                      <w:color w:val="auto"/>
                      <w:spacing w:val="0"/>
                      <w:position w:val="0"/>
                      <w:sz w:val="21"/>
                      <w:szCs w:val="21"/>
                      <w:highlight w:val="none"/>
                    </w:rPr>
                    <w:t>新增工业废水直排建设项目（槽罐车外送污水处理厂的除外）；新增废水直排的污水集中处理厂</w:t>
                  </w:r>
                </w:p>
              </w:tc>
              <w:tc>
                <w:tcPr>
                  <w:tcW w:w="1356" w:type="pct"/>
                  <w:tcBorders>
                    <w:tl2br w:val="nil"/>
                    <w:tr2bl w:val="nil"/>
                  </w:tcBorders>
                  <w:vAlign w:val="center"/>
                </w:tcPr>
                <w:p w14:paraId="35D47576">
                  <w:pPr>
                    <w:pStyle w:val="73"/>
                    <w:keepNext w:val="0"/>
                    <w:keepLines w:val="0"/>
                    <w:pageBreakBefore w:val="0"/>
                    <w:kinsoku/>
                    <w:overflowPunct/>
                    <w:topLinePunct w:val="0"/>
                    <w:bidi w:val="0"/>
                    <w:adjustRightInd/>
                    <w:snapToGrid/>
                    <w:jc w:val="center"/>
                    <w:rPr>
                      <w:rFonts w:hint="default" w:ascii="Times New Roman" w:hAnsi="Times New Roman" w:eastAsia="宋体" w:cs="Times New Roman"/>
                      <w:color w:val="auto"/>
                      <w:spacing w:val="0"/>
                      <w:position w:val="0"/>
                      <w:sz w:val="21"/>
                      <w:szCs w:val="21"/>
                      <w:highlight w:val="none"/>
                      <w:lang w:eastAsia="zh-CN"/>
                    </w:rPr>
                  </w:pPr>
                  <w:r>
                    <w:rPr>
                      <w:rFonts w:hint="default" w:ascii="Times New Roman" w:hAnsi="Times New Roman" w:cs="Times New Roman"/>
                      <w:color w:val="auto"/>
                      <w:spacing w:val="0"/>
                      <w:position w:val="0"/>
                      <w:sz w:val="21"/>
                      <w:szCs w:val="21"/>
                      <w:highlight w:val="none"/>
                      <w:lang w:eastAsia="zh-CN"/>
                    </w:rPr>
                    <w:t>本项目无废水外排</w:t>
                  </w:r>
                </w:p>
              </w:tc>
              <w:tc>
                <w:tcPr>
                  <w:tcW w:w="622" w:type="pct"/>
                  <w:tcBorders>
                    <w:tl2br w:val="nil"/>
                    <w:tr2bl w:val="nil"/>
                  </w:tcBorders>
                  <w:vAlign w:val="center"/>
                </w:tcPr>
                <w:p w14:paraId="5A7E3301">
                  <w:pPr>
                    <w:pStyle w:val="73"/>
                    <w:keepNext w:val="0"/>
                    <w:keepLines w:val="0"/>
                    <w:pageBreakBefore w:val="0"/>
                    <w:kinsoku/>
                    <w:overflowPunct/>
                    <w:topLinePunct w:val="0"/>
                    <w:bidi w:val="0"/>
                    <w:adjustRightInd/>
                    <w:snapToGrid/>
                    <w:jc w:val="center"/>
                    <w:rPr>
                      <w:rFonts w:hint="default" w:ascii="Times New Roman" w:hAnsi="Times New Roman" w:cs="Times New Roman"/>
                      <w:color w:val="auto"/>
                      <w:spacing w:val="0"/>
                      <w:position w:val="0"/>
                      <w:sz w:val="21"/>
                      <w:szCs w:val="21"/>
                      <w:highlight w:val="none"/>
                    </w:rPr>
                  </w:pPr>
                  <w:r>
                    <w:rPr>
                      <w:rFonts w:hint="default" w:ascii="Times New Roman" w:hAnsi="Times New Roman" w:cs="Times New Roman"/>
                      <w:color w:val="auto"/>
                      <w:spacing w:val="0"/>
                      <w:position w:val="0"/>
                      <w:sz w:val="21"/>
                      <w:szCs w:val="21"/>
                      <w:highlight w:val="none"/>
                    </w:rPr>
                    <w:t>否</w:t>
                  </w:r>
                </w:p>
              </w:tc>
            </w:tr>
            <w:tr w14:paraId="4D778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5" w:type="pct"/>
                  <w:tcBorders>
                    <w:tl2br w:val="nil"/>
                    <w:tr2bl w:val="nil"/>
                  </w:tcBorders>
                  <w:vAlign w:val="center"/>
                </w:tcPr>
                <w:p w14:paraId="78F9FBE7">
                  <w:pPr>
                    <w:pStyle w:val="73"/>
                    <w:keepNext w:val="0"/>
                    <w:keepLines w:val="0"/>
                    <w:pageBreakBefore w:val="0"/>
                    <w:kinsoku/>
                    <w:overflowPunct/>
                    <w:topLinePunct w:val="0"/>
                    <w:bidi w:val="0"/>
                    <w:adjustRightInd/>
                    <w:snapToGrid/>
                    <w:jc w:val="center"/>
                    <w:rPr>
                      <w:rFonts w:hint="default" w:ascii="Times New Roman" w:hAnsi="Times New Roman" w:cs="Times New Roman"/>
                      <w:color w:val="auto"/>
                      <w:spacing w:val="0"/>
                      <w:position w:val="0"/>
                      <w:sz w:val="21"/>
                      <w:szCs w:val="21"/>
                      <w:highlight w:val="none"/>
                    </w:rPr>
                  </w:pPr>
                  <w:r>
                    <w:rPr>
                      <w:rFonts w:hint="default" w:ascii="Times New Roman" w:hAnsi="Times New Roman" w:cs="Times New Roman"/>
                      <w:color w:val="auto"/>
                      <w:spacing w:val="0"/>
                      <w:position w:val="0"/>
                      <w:sz w:val="21"/>
                      <w:szCs w:val="21"/>
                      <w:highlight w:val="none"/>
                    </w:rPr>
                    <w:t>环境风险</w:t>
                  </w:r>
                </w:p>
              </w:tc>
              <w:tc>
                <w:tcPr>
                  <w:tcW w:w="2316" w:type="pct"/>
                  <w:tcBorders>
                    <w:tl2br w:val="nil"/>
                    <w:tr2bl w:val="nil"/>
                  </w:tcBorders>
                  <w:vAlign w:val="center"/>
                </w:tcPr>
                <w:p w14:paraId="44357B5E">
                  <w:pPr>
                    <w:pStyle w:val="73"/>
                    <w:keepNext w:val="0"/>
                    <w:keepLines w:val="0"/>
                    <w:pageBreakBefore w:val="0"/>
                    <w:kinsoku/>
                    <w:overflowPunct/>
                    <w:topLinePunct w:val="0"/>
                    <w:bidi w:val="0"/>
                    <w:adjustRightInd/>
                    <w:snapToGrid/>
                    <w:jc w:val="center"/>
                    <w:rPr>
                      <w:rFonts w:hint="default" w:ascii="Times New Roman" w:hAnsi="Times New Roman" w:cs="Times New Roman"/>
                      <w:color w:val="auto"/>
                      <w:spacing w:val="0"/>
                      <w:position w:val="0"/>
                      <w:sz w:val="21"/>
                      <w:szCs w:val="21"/>
                      <w:highlight w:val="none"/>
                    </w:rPr>
                  </w:pPr>
                  <w:r>
                    <w:rPr>
                      <w:rFonts w:hint="default" w:ascii="Times New Roman" w:hAnsi="Times New Roman" w:cs="Times New Roman"/>
                      <w:color w:val="auto"/>
                      <w:spacing w:val="0"/>
                      <w:position w:val="0"/>
                      <w:sz w:val="21"/>
                      <w:szCs w:val="21"/>
                      <w:highlight w:val="none"/>
                    </w:rPr>
                    <w:t>有毒有害和易燃易爆危险物质存储量超过临界量的建设项目</w:t>
                  </w:r>
                </w:p>
              </w:tc>
              <w:tc>
                <w:tcPr>
                  <w:tcW w:w="1356" w:type="pct"/>
                  <w:tcBorders>
                    <w:tl2br w:val="nil"/>
                    <w:tr2bl w:val="nil"/>
                  </w:tcBorders>
                  <w:vAlign w:val="center"/>
                </w:tcPr>
                <w:p w14:paraId="511FA04C">
                  <w:pPr>
                    <w:pStyle w:val="73"/>
                    <w:keepNext w:val="0"/>
                    <w:keepLines w:val="0"/>
                    <w:pageBreakBefore w:val="0"/>
                    <w:kinsoku/>
                    <w:overflowPunct/>
                    <w:topLinePunct w:val="0"/>
                    <w:bidi w:val="0"/>
                    <w:adjustRightInd/>
                    <w:snapToGrid/>
                    <w:jc w:val="center"/>
                    <w:rPr>
                      <w:rFonts w:hint="default" w:ascii="Times New Roman" w:hAnsi="Times New Roman" w:eastAsia="宋体" w:cs="Times New Roman"/>
                      <w:color w:val="auto"/>
                      <w:spacing w:val="0"/>
                      <w:position w:val="0"/>
                      <w:sz w:val="21"/>
                      <w:szCs w:val="21"/>
                      <w:highlight w:val="none"/>
                      <w:lang w:eastAsia="zh-CN"/>
                    </w:rPr>
                  </w:pPr>
                  <w:r>
                    <w:rPr>
                      <w:rFonts w:hint="eastAsia"/>
                      <w:color w:val="auto"/>
                      <w:kern w:val="0"/>
                      <w:szCs w:val="18"/>
                      <w:highlight w:val="none"/>
                      <w:lang w:val="en-US" w:eastAsia="zh-CN"/>
                    </w:rPr>
                    <w:t>危险物质存储量未超过临界量</w:t>
                  </w:r>
                </w:p>
              </w:tc>
              <w:tc>
                <w:tcPr>
                  <w:tcW w:w="622" w:type="pct"/>
                  <w:tcBorders>
                    <w:tl2br w:val="nil"/>
                    <w:tr2bl w:val="nil"/>
                  </w:tcBorders>
                  <w:vAlign w:val="center"/>
                </w:tcPr>
                <w:p w14:paraId="6DB0C264">
                  <w:pPr>
                    <w:pStyle w:val="73"/>
                    <w:keepNext w:val="0"/>
                    <w:keepLines w:val="0"/>
                    <w:pageBreakBefore w:val="0"/>
                    <w:kinsoku/>
                    <w:overflowPunct/>
                    <w:topLinePunct w:val="0"/>
                    <w:bidi w:val="0"/>
                    <w:adjustRightInd/>
                    <w:snapToGrid/>
                    <w:jc w:val="center"/>
                    <w:rPr>
                      <w:rFonts w:hint="default" w:ascii="Times New Roman" w:hAnsi="Times New Roman" w:cs="Times New Roman"/>
                      <w:color w:val="auto"/>
                      <w:spacing w:val="0"/>
                      <w:position w:val="0"/>
                      <w:sz w:val="21"/>
                      <w:szCs w:val="21"/>
                      <w:highlight w:val="none"/>
                    </w:rPr>
                  </w:pPr>
                  <w:r>
                    <w:rPr>
                      <w:rFonts w:hint="default" w:ascii="Times New Roman" w:hAnsi="Times New Roman" w:cs="Times New Roman"/>
                      <w:color w:val="auto"/>
                      <w:spacing w:val="0"/>
                      <w:position w:val="0"/>
                      <w:sz w:val="21"/>
                      <w:szCs w:val="21"/>
                      <w:highlight w:val="none"/>
                    </w:rPr>
                    <w:t>否</w:t>
                  </w:r>
                </w:p>
              </w:tc>
            </w:tr>
            <w:tr w14:paraId="41715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5" w:type="pct"/>
                  <w:tcBorders>
                    <w:tl2br w:val="nil"/>
                    <w:tr2bl w:val="nil"/>
                  </w:tcBorders>
                  <w:vAlign w:val="center"/>
                </w:tcPr>
                <w:p w14:paraId="2F7095F6">
                  <w:pPr>
                    <w:pStyle w:val="73"/>
                    <w:keepNext w:val="0"/>
                    <w:keepLines w:val="0"/>
                    <w:pageBreakBefore w:val="0"/>
                    <w:kinsoku/>
                    <w:overflowPunct/>
                    <w:topLinePunct w:val="0"/>
                    <w:bidi w:val="0"/>
                    <w:adjustRightInd/>
                    <w:snapToGrid/>
                    <w:jc w:val="center"/>
                    <w:rPr>
                      <w:rFonts w:hint="default" w:ascii="Times New Roman" w:hAnsi="Times New Roman" w:cs="Times New Roman"/>
                      <w:color w:val="auto"/>
                      <w:spacing w:val="0"/>
                      <w:position w:val="0"/>
                      <w:sz w:val="21"/>
                      <w:szCs w:val="21"/>
                      <w:highlight w:val="none"/>
                    </w:rPr>
                  </w:pPr>
                  <w:r>
                    <w:rPr>
                      <w:rFonts w:hint="default" w:ascii="Times New Roman" w:hAnsi="Times New Roman" w:cs="Times New Roman"/>
                      <w:color w:val="auto"/>
                      <w:spacing w:val="0"/>
                      <w:position w:val="0"/>
                      <w:sz w:val="21"/>
                      <w:szCs w:val="21"/>
                      <w:highlight w:val="none"/>
                    </w:rPr>
                    <w:t>生态</w:t>
                  </w:r>
                </w:p>
              </w:tc>
              <w:tc>
                <w:tcPr>
                  <w:tcW w:w="2316" w:type="pct"/>
                  <w:tcBorders>
                    <w:tl2br w:val="nil"/>
                    <w:tr2bl w:val="nil"/>
                  </w:tcBorders>
                  <w:vAlign w:val="center"/>
                </w:tcPr>
                <w:p w14:paraId="234077D0">
                  <w:pPr>
                    <w:pStyle w:val="73"/>
                    <w:keepNext w:val="0"/>
                    <w:keepLines w:val="0"/>
                    <w:pageBreakBefore w:val="0"/>
                    <w:kinsoku/>
                    <w:overflowPunct/>
                    <w:topLinePunct w:val="0"/>
                    <w:bidi w:val="0"/>
                    <w:adjustRightInd/>
                    <w:snapToGrid/>
                    <w:jc w:val="center"/>
                    <w:rPr>
                      <w:rFonts w:hint="default" w:ascii="Times New Roman" w:hAnsi="Times New Roman" w:cs="Times New Roman"/>
                      <w:color w:val="auto"/>
                      <w:spacing w:val="0"/>
                      <w:position w:val="0"/>
                      <w:sz w:val="21"/>
                      <w:szCs w:val="21"/>
                      <w:highlight w:val="none"/>
                    </w:rPr>
                  </w:pPr>
                  <w:r>
                    <w:rPr>
                      <w:rFonts w:hint="default" w:ascii="Times New Roman" w:hAnsi="Times New Roman" w:cs="Times New Roman"/>
                      <w:color w:val="auto"/>
                      <w:spacing w:val="0"/>
                      <w:position w:val="0"/>
                      <w:sz w:val="21"/>
                      <w:szCs w:val="21"/>
                      <w:highlight w:val="none"/>
                    </w:rPr>
                    <w:t>取水口下游500米范围内有重要水生生物的自然产卵场、索饵场、越冬场和洄游通道的新增河道取水的污染类建设项目</w:t>
                  </w:r>
                </w:p>
              </w:tc>
              <w:tc>
                <w:tcPr>
                  <w:tcW w:w="1356" w:type="pct"/>
                  <w:tcBorders>
                    <w:tl2br w:val="nil"/>
                    <w:tr2bl w:val="nil"/>
                  </w:tcBorders>
                  <w:vAlign w:val="center"/>
                </w:tcPr>
                <w:p w14:paraId="22CFB082">
                  <w:pPr>
                    <w:pStyle w:val="73"/>
                    <w:keepNext w:val="0"/>
                    <w:keepLines w:val="0"/>
                    <w:pageBreakBefore w:val="0"/>
                    <w:kinsoku/>
                    <w:overflowPunct/>
                    <w:topLinePunct w:val="0"/>
                    <w:bidi w:val="0"/>
                    <w:adjustRightInd/>
                    <w:snapToGrid/>
                    <w:jc w:val="center"/>
                    <w:rPr>
                      <w:rFonts w:hint="default" w:ascii="Times New Roman" w:hAnsi="Times New Roman" w:cs="Times New Roman"/>
                      <w:color w:val="auto"/>
                      <w:spacing w:val="0"/>
                      <w:position w:val="0"/>
                      <w:sz w:val="21"/>
                      <w:szCs w:val="21"/>
                      <w:highlight w:val="none"/>
                    </w:rPr>
                  </w:pPr>
                  <w:r>
                    <w:rPr>
                      <w:rFonts w:hint="default" w:ascii="Times New Roman" w:hAnsi="Times New Roman" w:cs="Times New Roman"/>
                      <w:color w:val="auto"/>
                      <w:spacing w:val="0"/>
                      <w:position w:val="0"/>
                      <w:sz w:val="21"/>
                      <w:szCs w:val="21"/>
                      <w:highlight w:val="none"/>
                    </w:rPr>
                    <w:t>项目用水来源于张店区市政供水管网，不设取水口</w:t>
                  </w:r>
                </w:p>
              </w:tc>
              <w:tc>
                <w:tcPr>
                  <w:tcW w:w="622" w:type="pct"/>
                  <w:tcBorders>
                    <w:tl2br w:val="nil"/>
                    <w:tr2bl w:val="nil"/>
                  </w:tcBorders>
                  <w:vAlign w:val="center"/>
                </w:tcPr>
                <w:p w14:paraId="38F93A33">
                  <w:pPr>
                    <w:pStyle w:val="73"/>
                    <w:keepNext w:val="0"/>
                    <w:keepLines w:val="0"/>
                    <w:pageBreakBefore w:val="0"/>
                    <w:kinsoku/>
                    <w:overflowPunct/>
                    <w:topLinePunct w:val="0"/>
                    <w:bidi w:val="0"/>
                    <w:adjustRightInd/>
                    <w:snapToGrid/>
                    <w:jc w:val="center"/>
                    <w:rPr>
                      <w:rFonts w:hint="default" w:ascii="Times New Roman" w:hAnsi="Times New Roman" w:cs="Times New Roman"/>
                      <w:color w:val="auto"/>
                      <w:spacing w:val="0"/>
                      <w:position w:val="0"/>
                      <w:sz w:val="21"/>
                      <w:szCs w:val="21"/>
                      <w:highlight w:val="none"/>
                    </w:rPr>
                  </w:pPr>
                  <w:r>
                    <w:rPr>
                      <w:rFonts w:hint="default" w:ascii="Times New Roman" w:hAnsi="Times New Roman" w:cs="Times New Roman"/>
                      <w:color w:val="auto"/>
                      <w:spacing w:val="0"/>
                      <w:position w:val="0"/>
                      <w:sz w:val="21"/>
                      <w:szCs w:val="21"/>
                      <w:highlight w:val="none"/>
                    </w:rPr>
                    <w:t>否</w:t>
                  </w:r>
                </w:p>
              </w:tc>
            </w:tr>
          </w:tbl>
          <w:p w14:paraId="6F99CD09">
            <w:pPr>
              <w:keepNext w:val="0"/>
              <w:keepLines w:val="0"/>
              <w:pageBreakBefore w:val="0"/>
              <w:kinsoku/>
              <w:overflowPunct/>
              <w:topLinePunct w:val="0"/>
              <w:autoSpaceDE w:val="0"/>
              <w:autoSpaceDN w:val="0"/>
              <w:bidi w:val="0"/>
              <w:adjustRightInd/>
              <w:snapToGrid/>
              <w:jc w:val="both"/>
              <w:rPr>
                <w:rFonts w:hint="default" w:ascii="Times New Roman" w:hAnsi="Times New Roman" w:cs="Times New Roman"/>
                <w:color w:val="auto"/>
                <w:spacing w:val="0"/>
                <w:kern w:val="0"/>
                <w:position w:val="0"/>
                <w:szCs w:val="21"/>
                <w:highlight w:val="none"/>
              </w:rPr>
            </w:pPr>
          </w:p>
        </w:tc>
      </w:tr>
      <w:tr w14:paraId="2DE002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458" w:type="pct"/>
            <w:vAlign w:val="center"/>
          </w:tcPr>
          <w:p w14:paraId="00928B4C">
            <w:pPr>
              <w:keepNext w:val="0"/>
              <w:keepLines w:val="0"/>
              <w:pageBreakBefore w:val="0"/>
              <w:kinsoku/>
              <w:overflowPunct/>
              <w:topLinePunct w:val="0"/>
              <w:autoSpaceDE w:val="0"/>
              <w:autoSpaceDN w:val="0"/>
              <w:bidi w:val="0"/>
              <w:adjustRightInd/>
              <w:snapToGrid/>
              <w:jc w:val="center"/>
              <w:rPr>
                <w:rFonts w:hint="default" w:ascii="Times New Roman" w:hAnsi="Times New Roman" w:cs="Times New Roman"/>
                <w:color w:val="auto"/>
                <w:spacing w:val="0"/>
                <w:kern w:val="0"/>
                <w:position w:val="0"/>
                <w:sz w:val="24"/>
                <w:szCs w:val="24"/>
                <w:highlight w:val="none"/>
              </w:rPr>
            </w:pPr>
            <w:r>
              <w:rPr>
                <w:rFonts w:hint="default" w:ascii="Times New Roman" w:hAnsi="Times New Roman" w:cs="Times New Roman"/>
                <w:color w:val="auto"/>
                <w:spacing w:val="0"/>
                <w:kern w:val="0"/>
                <w:position w:val="0"/>
                <w:sz w:val="24"/>
                <w:szCs w:val="24"/>
                <w:highlight w:val="none"/>
              </w:rPr>
              <w:t>规划情况</w:t>
            </w:r>
          </w:p>
        </w:tc>
        <w:tc>
          <w:tcPr>
            <w:tcW w:w="4541" w:type="pct"/>
            <w:gridSpan w:val="4"/>
            <w:vAlign w:val="center"/>
          </w:tcPr>
          <w:p w14:paraId="2A29A0AB">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cs="Times New Roman"/>
                <w:color w:val="auto"/>
                <w:spacing w:val="0"/>
                <w:kern w:val="0"/>
                <w:position w:val="0"/>
                <w:sz w:val="24"/>
                <w:szCs w:val="24"/>
                <w:highlight w:val="none"/>
                <w:lang w:val="en-US" w:eastAsia="zh-CN"/>
              </w:rPr>
            </w:pPr>
            <w:r>
              <w:rPr>
                <w:rFonts w:hint="default" w:ascii="Times New Roman" w:hAnsi="Times New Roman" w:cs="Times New Roman"/>
                <w:color w:val="auto"/>
                <w:spacing w:val="0"/>
                <w:kern w:val="0"/>
                <w:position w:val="0"/>
                <w:sz w:val="24"/>
                <w:szCs w:val="24"/>
                <w:highlight w:val="none"/>
                <w:lang w:val="en-US" w:eastAsia="zh-CN"/>
              </w:rPr>
              <w:t>规划名称：张店区湖田街道工业集聚区</w:t>
            </w:r>
          </w:p>
          <w:p w14:paraId="2CF69214">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Times New Roman" w:hAnsi="Times New Roman" w:cs="Times New Roman"/>
                <w:color w:val="auto"/>
                <w:spacing w:val="0"/>
                <w:kern w:val="0"/>
                <w:position w:val="0"/>
                <w:sz w:val="24"/>
                <w:szCs w:val="24"/>
                <w:highlight w:val="none"/>
                <w:lang w:val="en-US" w:eastAsia="zh-CN"/>
              </w:rPr>
            </w:pPr>
            <w:r>
              <w:rPr>
                <w:rFonts w:hint="eastAsia" w:ascii="Times New Roman" w:hAnsi="Times New Roman" w:cs="Times New Roman"/>
                <w:color w:val="auto"/>
                <w:spacing w:val="0"/>
                <w:kern w:val="0"/>
                <w:position w:val="0"/>
                <w:sz w:val="24"/>
                <w:szCs w:val="24"/>
                <w:highlight w:val="none"/>
                <w:lang w:val="en-US" w:eastAsia="zh-CN"/>
              </w:rPr>
              <w:t>审批机关：</w:t>
            </w:r>
            <w:r>
              <w:rPr>
                <w:rFonts w:hint="eastAsia" w:cs="Times New Roman"/>
                <w:color w:val="auto"/>
                <w:spacing w:val="0"/>
                <w:kern w:val="0"/>
                <w:position w:val="0"/>
                <w:sz w:val="24"/>
                <w:szCs w:val="24"/>
                <w:highlight w:val="none"/>
                <w:lang w:val="en-US" w:eastAsia="zh-CN"/>
              </w:rPr>
              <w:t>张店</w:t>
            </w:r>
            <w:r>
              <w:rPr>
                <w:rFonts w:hint="eastAsia" w:ascii="Times New Roman" w:hAnsi="Times New Roman" w:cs="Times New Roman"/>
                <w:color w:val="auto"/>
                <w:spacing w:val="0"/>
                <w:kern w:val="0"/>
                <w:position w:val="0"/>
                <w:sz w:val="24"/>
                <w:szCs w:val="24"/>
                <w:highlight w:val="none"/>
                <w:lang w:val="en-US" w:eastAsia="zh-CN"/>
              </w:rPr>
              <w:t>区人民政府</w:t>
            </w:r>
          </w:p>
          <w:p w14:paraId="7100F559">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color w:val="auto"/>
                <w:lang w:val="en-US" w:eastAsia="zh-CN"/>
              </w:rPr>
            </w:pPr>
            <w:r>
              <w:rPr>
                <w:rFonts w:hint="default" w:ascii="Times New Roman" w:hAnsi="Times New Roman" w:eastAsia="宋体" w:cs="Times New Roman"/>
                <w:color w:val="auto"/>
                <w:kern w:val="0"/>
                <w:sz w:val="24"/>
                <w:szCs w:val="24"/>
              </w:rPr>
              <w:t>审批文件名称及文号：《</w:t>
            </w:r>
            <w:r>
              <w:rPr>
                <w:rFonts w:hint="eastAsia" w:ascii="Times New Roman" w:hAnsi="Times New Roman" w:eastAsia="宋体" w:cs="Times New Roman"/>
                <w:color w:val="auto"/>
                <w:kern w:val="0"/>
                <w:sz w:val="24"/>
                <w:szCs w:val="24"/>
                <w:lang w:val="en-US" w:eastAsia="zh-CN"/>
              </w:rPr>
              <w:t>张店区</w:t>
            </w:r>
            <w:r>
              <w:rPr>
                <w:rFonts w:hint="default" w:ascii="Times New Roman" w:hAnsi="Times New Roman" w:eastAsia="宋体" w:cs="Times New Roman"/>
                <w:color w:val="auto"/>
                <w:kern w:val="0"/>
                <w:sz w:val="24"/>
                <w:szCs w:val="24"/>
              </w:rPr>
              <w:t>人民政府关于</w:t>
            </w:r>
            <w:r>
              <w:rPr>
                <w:rFonts w:hint="default" w:ascii="Times New Roman" w:hAnsi="Times New Roman" w:cs="Times New Roman"/>
                <w:color w:val="auto"/>
                <w:spacing w:val="0"/>
                <w:kern w:val="0"/>
                <w:position w:val="0"/>
                <w:sz w:val="24"/>
                <w:szCs w:val="24"/>
                <w:highlight w:val="none"/>
                <w:lang w:val="en-US" w:eastAsia="zh-CN"/>
              </w:rPr>
              <w:t>张店区湖田街道工业集聚区</w:t>
            </w:r>
            <w:r>
              <w:rPr>
                <w:rFonts w:hint="default" w:ascii="Times New Roman" w:hAnsi="Times New Roman" w:eastAsia="宋体" w:cs="Times New Roman"/>
                <w:color w:val="auto"/>
                <w:kern w:val="0"/>
                <w:sz w:val="24"/>
                <w:szCs w:val="24"/>
              </w:rPr>
              <w:t>的批复》</w:t>
            </w:r>
            <w:r>
              <w:rPr>
                <w:rFonts w:hint="eastAsia" w:ascii="Times New Roman" w:hAnsi="Times New Roman" w:eastAsia="宋体" w:cs="Times New Roman"/>
                <w:color w:val="auto"/>
                <w:kern w:val="0"/>
                <w:sz w:val="24"/>
                <w:szCs w:val="24"/>
                <w:lang w:eastAsia="zh-CN"/>
              </w:rPr>
              <w:t>（</w:t>
            </w:r>
            <w:r>
              <w:rPr>
                <w:rFonts w:hint="eastAsia" w:cs="Times New Roman"/>
                <w:color w:val="auto"/>
                <w:spacing w:val="0"/>
                <w:kern w:val="0"/>
                <w:position w:val="0"/>
                <w:sz w:val="24"/>
                <w:szCs w:val="24"/>
                <w:highlight w:val="none"/>
                <w:lang w:val="en-US" w:eastAsia="zh-CN"/>
              </w:rPr>
              <w:t>张</w:t>
            </w:r>
            <w:r>
              <w:rPr>
                <w:rFonts w:hint="eastAsia" w:ascii="Times New Roman" w:hAnsi="Times New Roman" w:cs="Times New Roman"/>
                <w:color w:val="auto"/>
                <w:spacing w:val="0"/>
                <w:kern w:val="0"/>
                <w:position w:val="0"/>
                <w:sz w:val="24"/>
                <w:szCs w:val="24"/>
                <w:highlight w:val="none"/>
                <w:lang w:val="en-US" w:eastAsia="zh-CN"/>
              </w:rPr>
              <w:t>政</w:t>
            </w:r>
            <w:r>
              <w:rPr>
                <w:rFonts w:hint="eastAsia" w:cs="Times New Roman"/>
                <w:color w:val="auto"/>
                <w:spacing w:val="0"/>
                <w:kern w:val="0"/>
                <w:position w:val="0"/>
                <w:sz w:val="24"/>
                <w:szCs w:val="24"/>
                <w:highlight w:val="none"/>
                <w:lang w:val="en-US" w:eastAsia="zh-CN"/>
              </w:rPr>
              <w:t>发</w:t>
            </w:r>
            <w:r>
              <w:rPr>
                <w:rFonts w:hint="eastAsia" w:ascii="Times New Roman" w:hAnsi="Times New Roman" w:cs="Times New Roman"/>
                <w:color w:val="auto"/>
                <w:spacing w:val="0"/>
                <w:kern w:val="0"/>
                <w:position w:val="0"/>
                <w:sz w:val="24"/>
                <w:szCs w:val="24"/>
                <w:highlight w:val="none"/>
                <w:lang w:val="en-US" w:eastAsia="zh-CN"/>
              </w:rPr>
              <w:t>[2021]</w:t>
            </w:r>
            <w:r>
              <w:rPr>
                <w:rFonts w:hint="eastAsia" w:cs="Times New Roman"/>
                <w:color w:val="auto"/>
                <w:spacing w:val="0"/>
                <w:kern w:val="0"/>
                <w:position w:val="0"/>
                <w:sz w:val="24"/>
                <w:szCs w:val="24"/>
                <w:highlight w:val="none"/>
                <w:lang w:val="en-US" w:eastAsia="zh-CN"/>
              </w:rPr>
              <w:t>1</w:t>
            </w:r>
            <w:r>
              <w:rPr>
                <w:rFonts w:hint="eastAsia" w:ascii="Times New Roman" w:hAnsi="Times New Roman" w:cs="Times New Roman"/>
                <w:color w:val="auto"/>
                <w:spacing w:val="0"/>
                <w:kern w:val="0"/>
                <w:position w:val="0"/>
                <w:sz w:val="24"/>
                <w:szCs w:val="24"/>
                <w:highlight w:val="none"/>
                <w:lang w:val="en-US" w:eastAsia="zh-CN"/>
              </w:rPr>
              <w:t>6号</w:t>
            </w:r>
            <w:r>
              <w:rPr>
                <w:rFonts w:hint="eastAsia" w:ascii="Times New Roman" w:hAnsi="Times New Roman" w:eastAsia="宋体" w:cs="Times New Roman"/>
                <w:color w:val="auto"/>
                <w:kern w:val="0"/>
                <w:sz w:val="24"/>
                <w:szCs w:val="24"/>
                <w:lang w:eastAsia="zh-CN"/>
              </w:rPr>
              <w:t>）</w:t>
            </w:r>
          </w:p>
        </w:tc>
      </w:tr>
      <w:tr w14:paraId="288360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4" w:hRule="atLeast"/>
          <w:jc w:val="center"/>
        </w:trPr>
        <w:tc>
          <w:tcPr>
            <w:tcW w:w="458" w:type="pct"/>
            <w:vAlign w:val="center"/>
          </w:tcPr>
          <w:p w14:paraId="3CDF66A2">
            <w:pPr>
              <w:keepNext w:val="0"/>
              <w:keepLines w:val="0"/>
              <w:pageBreakBefore w:val="0"/>
              <w:kinsoku/>
              <w:overflowPunct/>
              <w:topLinePunct w:val="0"/>
              <w:autoSpaceDE w:val="0"/>
              <w:autoSpaceDN w:val="0"/>
              <w:bidi w:val="0"/>
              <w:adjustRightInd/>
              <w:snapToGrid/>
              <w:jc w:val="center"/>
              <w:rPr>
                <w:rFonts w:hint="default" w:ascii="Times New Roman" w:hAnsi="Times New Roman" w:cs="Times New Roman"/>
                <w:color w:val="auto"/>
                <w:spacing w:val="0"/>
                <w:kern w:val="0"/>
                <w:position w:val="0"/>
                <w:sz w:val="24"/>
                <w:szCs w:val="24"/>
                <w:highlight w:val="none"/>
              </w:rPr>
            </w:pPr>
            <w:r>
              <w:rPr>
                <w:rFonts w:hint="default" w:ascii="Times New Roman" w:hAnsi="Times New Roman" w:cs="Times New Roman"/>
                <w:color w:val="auto"/>
                <w:spacing w:val="0"/>
                <w:kern w:val="0"/>
                <w:position w:val="0"/>
                <w:sz w:val="24"/>
                <w:szCs w:val="24"/>
                <w:highlight w:val="none"/>
              </w:rPr>
              <w:t>规划环境影响评价情况</w:t>
            </w:r>
          </w:p>
        </w:tc>
        <w:tc>
          <w:tcPr>
            <w:tcW w:w="4541" w:type="pct"/>
            <w:gridSpan w:val="4"/>
            <w:vAlign w:val="center"/>
          </w:tcPr>
          <w:p w14:paraId="2F99DC34">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cs="Times New Roman"/>
                <w:color w:val="auto"/>
                <w:spacing w:val="0"/>
                <w:kern w:val="0"/>
                <w:position w:val="0"/>
                <w:sz w:val="24"/>
                <w:szCs w:val="24"/>
                <w:highlight w:val="none"/>
                <w:lang w:val="en-US" w:eastAsia="zh-CN"/>
              </w:rPr>
            </w:pPr>
            <w:r>
              <w:rPr>
                <w:rFonts w:hint="default" w:ascii="Times New Roman" w:hAnsi="Times New Roman" w:cs="Times New Roman"/>
                <w:color w:val="auto"/>
                <w:spacing w:val="0"/>
                <w:kern w:val="0"/>
                <w:position w:val="0"/>
                <w:sz w:val="24"/>
                <w:szCs w:val="24"/>
                <w:highlight w:val="none"/>
                <w:lang w:val="en-US" w:eastAsia="zh-CN"/>
              </w:rPr>
              <w:t>规划环境影响评价名称：《张店区湖田街道工业集聚区总体发展规划（2024</w:t>
            </w:r>
            <w:r>
              <w:rPr>
                <w:rFonts w:hint="eastAsia" w:cs="Times New Roman"/>
                <w:color w:val="auto"/>
                <w:spacing w:val="0"/>
                <w:kern w:val="0"/>
                <w:position w:val="0"/>
                <w:sz w:val="24"/>
                <w:szCs w:val="24"/>
                <w:highlight w:val="none"/>
                <w:lang w:val="en-US" w:eastAsia="zh-CN"/>
              </w:rPr>
              <w:t>—</w:t>
            </w:r>
            <w:r>
              <w:rPr>
                <w:rFonts w:hint="default" w:ascii="Times New Roman" w:hAnsi="Times New Roman" w:cs="Times New Roman"/>
                <w:color w:val="auto"/>
                <w:spacing w:val="0"/>
                <w:kern w:val="0"/>
                <w:position w:val="0"/>
                <w:sz w:val="24"/>
                <w:szCs w:val="24"/>
                <w:highlight w:val="none"/>
                <w:lang w:val="en-US" w:eastAsia="zh-CN"/>
              </w:rPr>
              <w:t>2035年）环境影响报告书》</w:t>
            </w:r>
          </w:p>
          <w:p w14:paraId="6B209D2D">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color w:val="auto"/>
                <w:spacing w:val="0"/>
                <w:kern w:val="0"/>
                <w:position w:val="0"/>
                <w:sz w:val="24"/>
                <w:szCs w:val="24"/>
                <w:highlight w:val="none"/>
                <w:lang w:eastAsia="zh-CN"/>
              </w:rPr>
            </w:pPr>
            <w:r>
              <w:rPr>
                <w:rFonts w:hint="default" w:ascii="Times New Roman" w:hAnsi="Times New Roman" w:cs="Times New Roman"/>
                <w:color w:val="auto"/>
                <w:spacing w:val="0"/>
                <w:kern w:val="0"/>
                <w:position w:val="0"/>
                <w:sz w:val="24"/>
                <w:szCs w:val="24"/>
                <w:highlight w:val="none"/>
                <w:lang w:val="en-US" w:eastAsia="zh-CN"/>
              </w:rPr>
              <w:t>审批单位：</w:t>
            </w:r>
            <w:r>
              <w:rPr>
                <w:rFonts w:hint="default" w:ascii="Times New Roman" w:hAnsi="Times New Roman" w:eastAsia="宋体" w:cs="Times New Roman"/>
                <w:color w:val="auto"/>
                <w:spacing w:val="0"/>
                <w:kern w:val="0"/>
                <w:position w:val="0"/>
                <w:sz w:val="24"/>
                <w:szCs w:val="24"/>
                <w:highlight w:val="none"/>
                <w:lang w:eastAsia="zh-CN"/>
              </w:rPr>
              <w:t>淄博市生态环境局张店分局</w:t>
            </w:r>
          </w:p>
          <w:p w14:paraId="6AB01E12">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color w:val="auto"/>
                <w:spacing w:val="0"/>
                <w:kern w:val="0"/>
                <w:position w:val="0"/>
                <w:sz w:val="24"/>
                <w:szCs w:val="24"/>
                <w:highlight w:val="none"/>
                <w:lang w:val="en-US" w:eastAsia="zh-CN"/>
              </w:rPr>
            </w:pPr>
            <w:r>
              <w:rPr>
                <w:rFonts w:hint="default" w:ascii="Times New Roman" w:hAnsi="Times New Roman" w:cs="Times New Roman"/>
                <w:color w:val="auto"/>
                <w:spacing w:val="0"/>
                <w:kern w:val="0"/>
                <w:position w:val="0"/>
                <w:sz w:val="24"/>
                <w:szCs w:val="24"/>
                <w:highlight w:val="none"/>
                <w:lang w:val="en-US" w:eastAsia="zh-CN"/>
              </w:rPr>
              <w:t>审批</w:t>
            </w:r>
            <w:r>
              <w:rPr>
                <w:rFonts w:hint="default" w:ascii="Times New Roman" w:hAnsi="Times New Roman" w:eastAsia="宋体" w:cs="Times New Roman"/>
                <w:color w:val="auto"/>
                <w:spacing w:val="0"/>
                <w:kern w:val="0"/>
                <w:position w:val="0"/>
                <w:sz w:val="24"/>
                <w:szCs w:val="24"/>
                <w:highlight w:val="none"/>
                <w:lang w:val="en-US" w:eastAsia="zh-CN"/>
              </w:rPr>
              <w:t>文件名称及文号</w:t>
            </w:r>
            <w:r>
              <w:rPr>
                <w:rFonts w:hint="default" w:ascii="Times New Roman" w:hAnsi="Times New Roman" w:cs="Times New Roman"/>
                <w:color w:val="auto"/>
                <w:spacing w:val="0"/>
                <w:kern w:val="0"/>
                <w:position w:val="0"/>
                <w:sz w:val="24"/>
                <w:szCs w:val="24"/>
                <w:highlight w:val="none"/>
                <w:lang w:val="en-US" w:eastAsia="zh-CN"/>
              </w:rPr>
              <w:t>：《关于</w:t>
            </w:r>
            <w:r>
              <w:rPr>
                <w:rFonts w:hint="eastAsia" w:cs="Times New Roman"/>
                <w:color w:val="auto"/>
                <w:spacing w:val="0"/>
                <w:kern w:val="0"/>
                <w:position w:val="0"/>
                <w:sz w:val="24"/>
                <w:szCs w:val="24"/>
                <w:highlight w:val="none"/>
                <w:lang w:val="en-US" w:eastAsia="zh-CN"/>
              </w:rPr>
              <w:t>〈</w:t>
            </w:r>
            <w:r>
              <w:rPr>
                <w:rFonts w:hint="default" w:ascii="Times New Roman" w:hAnsi="Times New Roman" w:cs="Times New Roman"/>
                <w:color w:val="auto"/>
                <w:spacing w:val="0"/>
                <w:kern w:val="0"/>
                <w:position w:val="0"/>
                <w:sz w:val="24"/>
                <w:szCs w:val="24"/>
                <w:highlight w:val="none"/>
                <w:lang w:val="en-US" w:eastAsia="zh-CN"/>
              </w:rPr>
              <w:t>张店区湖田街道工业集聚区总体发展规划</w:t>
            </w:r>
            <w:r>
              <w:rPr>
                <w:rFonts w:hint="eastAsia" w:cs="Times New Roman"/>
                <w:color w:val="auto"/>
                <w:spacing w:val="0"/>
                <w:kern w:val="0"/>
                <w:position w:val="0"/>
                <w:sz w:val="24"/>
                <w:szCs w:val="24"/>
                <w:highlight w:val="none"/>
                <w:lang w:val="en-US" w:eastAsia="zh-CN"/>
              </w:rPr>
              <w:t>（</w:t>
            </w:r>
            <w:r>
              <w:rPr>
                <w:rFonts w:hint="default" w:ascii="Times New Roman" w:hAnsi="Times New Roman" w:cs="Times New Roman"/>
                <w:color w:val="auto"/>
                <w:spacing w:val="0"/>
                <w:kern w:val="0"/>
                <w:position w:val="0"/>
                <w:sz w:val="24"/>
                <w:szCs w:val="24"/>
                <w:highlight w:val="none"/>
                <w:lang w:val="en-US" w:eastAsia="zh-CN"/>
              </w:rPr>
              <w:t>2024</w:t>
            </w:r>
            <w:r>
              <w:rPr>
                <w:rFonts w:hint="eastAsia" w:cs="Times New Roman"/>
                <w:color w:val="auto"/>
                <w:spacing w:val="0"/>
                <w:kern w:val="0"/>
                <w:position w:val="0"/>
                <w:sz w:val="24"/>
                <w:szCs w:val="24"/>
                <w:highlight w:val="none"/>
                <w:lang w:val="en-US" w:eastAsia="zh-CN"/>
              </w:rPr>
              <w:t>—</w:t>
            </w:r>
            <w:r>
              <w:rPr>
                <w:rFonts w:hint="default" w:ascii="Times New Roman" w:hAnsi="Times New Roman" w:cs="Times New Roman"/>
                <w:color w:val="auto"/>
                <w:spacing w:val="0"/>
                <w:kern w:val="0"/>
                <w:position w:val="0"/>
                <w:sz w:val="24"/>
                <w:szCs w:val="24"/>
                <w:highlight w:val="none"/>
                <w:lang w:val="en-US" w:eastAsia="zh-CN"/>
              </w:rPr>
              <w:t>2035年</w:t>
            </w:r>
            <w:r>
              <w:rPr>
                <w:rFonts w:hint="eastAsia" w:cs="Times New Roman"/>
                <w:color w:val="auto"/>
                <w:spacing w:val="0"/>
                <w:kern w:val="0"/>
                <w:position w:val="0"/>
                <w:sz w:val="24"/>
                <w:szCs w:val="24"/>
                <w:highlight w:val="none"/>
                <w:lang w:val="en-US" w:eastAsia="zh-CN"/>
              </w:rPr>
              <w:t>）</w:t>
            </w:r>
            <w:r>
              <w:rPr>
                <w:rFonts w:hint="default" w:ascii="Times New Roman" w:hAnsi="Times New Roman" w:cs="Times New Roman"/>
                <w:color w:val="auto"/>
                <w:spacing w:val="0"/>
                <w:kern w:val="0"/>
                <w:position w:val="0"/>
                <w:sz w:val="24"/>
                <w:szCs w:val="24"/>
                <w:highlight w:val="none"/>
                <w:lang w:val="en-US" w:eastAsia="zh-CN"/>
              </w:rPr>
              <w:t>环境影响报告书</w:t>
            </w:r>
            <w:r>
              <w:rPr>
                <w:rFonts w:hint="eastAsia" w:cs="Times New Roman"/>
                <w:color w:val="auto"/>
                <w:spacing w:val="0"/>
                <w:kern w:val="0"/>
                <w:position w:val="0"/>
                <w:sz w:val="24"/>
                <w:szCs w:val="24"/>
                <w:highlight w:val="none"/>
                <w:lang w:val="en-US" w:eastAsia="zh-CN"/>
              </w:rPr>
              <w:t>〉</w:t>
            </w:r>
            <w:r>
              <w:rPr>
                <w:rFonts w:hint="default" w:ascii="Times New Roman" w:hAnsi="Times New Roman" w:cs="Times New Roman"/>
                <w:color w:val="auto"/>
                <w:spacing w:val="0"/>
                <w:kern w:val="0"/>
                <w:position w:val="0"/>
                <w:sz w:val="24"/>
                <w:szCs w:val="24"/>
                <w:highlight w:val="none"/>
                <w:lang w:val="en-US" w:eastAsia="zh-CN"/>
              </w:rPr>
              <w:t>的审查意见》（</w:t>
            </w:r>
            <w:r>
              <w:rPr>
                <w:rFonts w:hint="default" w:ascii="Times New Roman" w:hAnsi="Times New Roman" w:eastAsia="宋体" w:cs="Times New Roman"/>
                <w:color w:val="auto"/>
                <w:spacing w:val="0"/>
                <w:kern w:val="0"/>
                <w:position w:val="0"/>
                <w:sz w:val="24"/>
                <w:szCs w:val="24"/>
                <w:highlight w:val="none"/>
                <w:lang w:eastAsia="zh-CN"/>
              </w:rPr>
              <w:t>张环审</w:t>
            </w:r>
            <w:r>
              <w:rPr>
                <w:rFonts w:hint="eastAsia" w:cs="Times New Roman"/>
                <w:color w:val="auto"/>
                <w:spacing w:val="0"/>
                <w:kern w:val="0"/>
                <w:position w:val="0"/>
                <w:sz w:val="24"/>
                <w:szCs w:val="24"/>
                <w:highlight w:val="none"/>
                <w:lang w:eastAsia="zh-CN"/>
              </w:rPr>
              <w:t>〔2025〕1号</w:t>
            </w:r>
            <w:r>
              <w:rPr>
                <w:rFonts w:hint="default" w:ascii="Times New Roman" w:hAnsi="Times New Roman" w:cs="Times New Roman"/>
                <w:color w:val="auto"/>
                <w:spacing w:val="0"/>
                <w:kern w:val="0"/>
                <w:position w:val="0"/>
                <w:sz w:val="24"/>
                <w:szCs w:val="24"/>
                <w:highlight w:val="none"/>
                <w:lang w:val="en-US" w:eastAsia="zh-CN"/>
              </w:rPr>
              <w:t>）</w:t>
            </w:r>
          </w:p>
        </w:tc>
      </w:tr>
      <w:tr w14:paraId="3A4C33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8" w:type="pct"/>
            <w:vAlign w:val="center"/>
          </w:tcPr>
          <w:p w14:paraId="7618ADCE">
            <w:pPr>
              <w:keepNext w:val="0"/>
              <w:keepLines w:val="0"/>
              <w:pageBreakBefore w:val="0"/>
              <w:kinsoku/>
              <w:overflowPunct/>
              <w:topLinePunct w:val="0"/>
              <w:autoSpaceDE w:val="0"/>
              <w:autoSpaceDN w:val="0"/>
              <w:bidi w:val="0"/>
              <w:adjustRightInd/>
              <w:snapToGrid/>
              <w:jc w:val="center"/>
              <w:rPr>
                <w:rFonts w:hint="default" w:ascii="Times New Roman" w:hAnsi="Times New Roman" w:cs="Times New Roman"/>
                <w:color w:val="auto"/>
                <w:spacing w:val="0"/>
                <w:kern w:val="0"/>
                <w:position w:val="0"/>
                <w:szCs w:val="21"/>
                <w:highlight w:val="none"/>
              </w:rPr>
            </w:pPr>
            <w:r>
              <w:rPr>
                <w:rFonts w:hint="default" w:ascii="Times New Roman" w:hAnsi="Times New Roman" w:cs="Times New Roman"/>
                <w:color w:val="auto"/>
                <w:spacing w:val="0"/>
                <w:kern w:val="0"/>
                <w:position w:val="0"/>
                <w:sz w:val="24"/>
                <w:szCs w:val="24"/>
                <w:highlight w:val="none"/>
              </w:rPr>
              <w:t>规划及规划环境影响评价符合性分析</w:t>
            </w:r>
          </w:p>
        </w:tc>
        <w:tc>
          <w:tcPr>
            <w:tcW w:w="4541" w:type="pct"/>
            <w:gridSpan w:val="4"/>
            <w:vAlign w:val="center"/>
          </w:tcPr>
          <w:p w14:paraId="5AF84F66">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cs="Times New Roman"/>
                <w:color w:val="auto"/>
                <w:spacing w:val="0"/>
                <w:kern w:val="0"/>
                <w:position w:val="0"/>
                <w:sz w:val="24"/>
                <w:szCs w:val="24"/>
                <w:highlight w:val="none"/>
                <w:lang w:val="en-US" w:eastAsia="zh-CN"/>
              </w:rPr>
            </w:pPr>
            <w:r>
              <w:rPr>
                <w:rFonts w:hint="eastAsia" w:cs="Times New Roman"/>
                <w:color w:val="auto"/>
                <w:spacing w:val="0"/>
                <w:kern w:val="0"/>
                <w:position w:val="0"/>
                <w:sz w:val="24"/>
                <w:szCs w:val="24"/>
                <w:highlight w:val="none"/>
                <w:lang w:val="en-US" w:eastAsia="zh-CN"/>
              </w:rPr>
              <w:t>1.</w:t>
            </w:r>
            <w:r>
              <w:rPr>
                <w:rFonts w:hint="default" w:ascii="Times New Roman" w:hAnsi="Times New Roman" w:cs="Times New Roman"/>
                <w:color w:val="auto"/>
                <w:spacing w:val="0"/>
                <w:kern w:val="0"/>
                <w:position w:val="0"/>
                <w:sz w:val="24"/>
                <w:szCs w:val="24"/>
                <w:highlight w:val="none"/>
                <w:lang w:val="en-US" w:eastAsia="zh-CN"/>
              </w:rPr>
              <w:t xml:space="preserve">规划范围 </w:t>
            </w:r>
          </w:p>
          <w:p w14:paraId="30CDCFF0">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cs="Times New Roman"/>
                <w:color w:val="auto"/>
                <w:spacing w:val="0"/>
                <w:kern w:val="0"/>
                <w:position w:val="0"/>
                <w:sz w:val="24"/>
                <w:szCs w:val="24"/>
                <w:highlight w:val="none"/>
                <w:lang w:val="en-US" w:eastAsia="zh-CN"/>
              </w:rPr>
            </w:pPr>
            <w:r>
              <w:rPr>
                <w:rFonts w:hint="default" w:ascii="Times New Roman" w:hAnsi="Times New Roman" w:cs="Times New Roman"/>
                <w:color w:val="auto"/>
                <w:spacing w:val="0"/>
                <w:kern w:val="0"/>
                <w:position w:val="0"/>
                <w:sz w:val="24"/>
                <w:szCs w:val="24"/>
                <w:highlight w:val="none"/>
                <w:lang w:val="en-US" w:eastAsia="zh-CN"/>
              </w:rPr>
              <w:t>湖田街道工业集聚区四至范围为淄东铁路以东至临淄界、胶济铁路-烯田路以北至高新区界区域，规划面积约2086.96公顷，重点发展装备制造、新材料、塑料制品及食品加工等产业。</w:t>
            </w:r>
          </w:p>
          <w:p w14:paraId="2D93434A">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cs="Times New Roman"/>
                <w:color w:val="auto"/>
                <w:spacing w:val="0"/>
                <w:kern w:val="0"/>
                <w:position w:val="0"/>
                <w:sz w:val="24"/>
                <w:szCs w:val="24"/>
                <w:highlight w:val="none"/>
                <w:lang w:val="en-US" w:eastAsia="zh-CN"/>
              </w:rPr>
            </w:pPr>
            <w:r>
              <w:rPr>
                <w:rFonts w:hint="default" w:ascii="Times New Roman" w:hAnsi="Times New Roman" w:cs="Times New Roman"/>
                <w:color w:val="auto"/>
                <w:spacing w:val="0"/>
                <w:kern w:val="0"/>
                <w:position w:val="0"/>
                <w:sz w:val="24"/>
                <w:szCs w:val="24"/>
                <w:highlight w:val="none"/>
                <w:lang w:val="en-US" w:eastAsia="zh-CN"/>
              </w:rPr>
              <w:t>本项目位于湖田街道工业集聚区范围内。</w:t>
            </w:r>
          </w:p>
          <w:p w14:paraId="4F6F0135">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cs="Times New Roman"/>
                <w:color w:val="auto"/>
                <w:spacing w:val="0"/>
                <w:kern w:val="0"/>
                <w:position w:val="0"/>
                <w:sz w:val="24"/>
                <w:szCs w:val="24"/>
                <w:highlight w:val="none"/>
                <w:lang w:val="en-US" w:eastAsia="zh-CN"/>
              </w:rPr>
            </w:pPr>
            <w:r>
              <w:rPr>
                <w:rFonts w:hint="eastAsia" w:cs="Times New Roman"/>
                <w:color w:val="auto"/>
                <w:spacing w:val="0"/>
                <w:kern w:val="0"/>
                <w:position w:val="0"/>
                <w:sz w:val="24"/>
                <w:szCs w:val="24"/>
                <w:highlight w:val="none"/>
                <w:lang w:val="en-US" w:eastAsia="zh-CN"/>
              </w:rPr>
              <w:t>2.</w:t>
            </w:r>
            <w:r>
              <w:rPr>
                <w:rFonts w:hint="default" w:ascii="Times New Roman" w:hAnsi="Times New Roman" w:cs="Times New Roman"/>
                <w:color w:val="auto"/>
                <w:spacing w:val="0"/>
                <w:kern w:val="0"/>
                <w:position w:val="0"/>
                <w:sz w:val="24"/>
                <w:szCs w:val="24"/>
                <w:highlight w:val="none"/>
                <w:lang w:val="en-US" w:eastAsia="zh-CN"/>
              </w:rPr>
              <w:t xml:space="preserve">规划定位 </w:t>
            </w:r>
          </w:p>
          <w:p w14:paraId="429F17CB">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cs="Times New Roman"/>
                <w:color w:val="auto"/>
                <w:spacing w:val="0"/>
                <w:kern w:val="0"/>
                <w:position w:val="0"/>
                <w:sz w:val="24"/>
                <w:szCs w:val="24"/>
                <w:highlight w:val="none"/>
                <w:lang w:val="en-US" w:eastAsia="zh-CN"/>
              </w:rPr>
            </w:pPr>
            <w:r>
              <w:rPr>
                <w:rFonts w:hint="default" w:ascii="Times New Roman" w:hAnsi="Times New Roman" w:cs="Times New Roman"/>
                <w:color w:val="auto"/>
                <w:spacing w:val="0"/>
                <w:kern w:val="0"/>
                <w:position w:val="0"/>
                <w:sz w:val="24"/>
                <w:szCs w:val="24"/>
                <w:highlight w:val="none"/>
                <w:lang w:val="en-US" w:eastAsia="zh-CN"/>
              </w:rPr>
              <w:t xml:space="preserve">功能定位：围绕装备制造、新材料、塑料制品及食品加工等具有良好发展前景和优势的行业领域，以高新技术应用为发展方向，以未来产业和可持续发展为重点，延伸产业链条、促进产业集聚，把湖田街道工业集聚区建设成为带动张店、走向全国的现代化新型工业集聚区。 </w:t>
            </w:r>
          </w:p>
          <w:p w14:paraId="78FB3D78">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cs="Times New Roman"/>
                <w:color w:val="auto"/>
                <w:spacing w:val="0"/>
                <w:kern w:val="0"/>
                <w:position w:val="0"/>
                <w:sz w:val="24"/>
                <w:szCs w:val="24"/>
                <w:highlight w:val="none"/>
                <w:lang w:val="en-US" w:eastAsia="zh-CN"/>
              </w:rPr>
            </w:pPr>
            <w:r>
              <w:rPr>
                <w:rFonts w:hint="default" w:ascii="Times New Roman" w:hAnsi="Times New Roman" w:cs="Times New Roman"/>
                <w:color w:val="auto"/>
                <w:spacing w:val="0"/>
                <w:kern w:val="0"/>
                <w:position w:val="0"/>
                <w:sz w:val="24"/>
                <w:szCs w:val="24"/>
                <w:highlight w:val="none"/>
                <w:lang w:val="en-US" w:eastAsia="zh-CN"/>
              </w:rPr>
              <w:t>产业定位：湖田街道工业集聚区重点发展装备制造、新材料、塑料制品及食品加工四大主导产业。根据对照《国民经济行业分类》（GB/T4754-2017），装备制造涉及的主导产业有C33-C39制造业，新材料涉及的主导产业有C30非金属矿物制品业，塑料制品涉及的主导产业有C292塑料制品业，食品加工涉及的主导产业有C13农副产品加工、C14食品制造、C15酒、饮料和精制茶制造业。</w:t>
            </w:r>
          </w:p>
          <w:p w14:paraId="0AACC66B">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cs="Times New Roman"/>
                <w:color w:val="auto"/>
                <w:spacing w:val="0"/>
                <w:kern w:val="0"/>
                <w:position w:val="0"/>
                <w:sz w:val="24"/>
                <w:szCs w:val="24"/>
                <w:highlight w:val="none"/>
                <w:lang w:val="en-US" w:eastAsia="zh-CN"/>
              </w:rPr>
            </w:pPr>
            <w:r>
              <w:rPr>
                <w:rFonts w:hint="eastAsia" w:cs="Times New Roman"/>
                <w:color w:val="auto"/>
                <w:spacing w:val="0"/>
                <w:kern w:val="0"/>
                <w:position w:val="0"/>
                <w:sz w:val="24"/>
                <w:szCs w:val="24"/>
                <w:highlight w:val="none"/>
                <w:lang w:val="en-US" w:eastAsia="zh-CN"/>
              </w:rPr>
              <w:t>本项目行业类别为</w:t>
            </w:r>
            <w:r>
              <w:rPr>
                <w:color w:val="auto"/>
                <w:sz w:val="24"/>
                <w:highlight w:val="none"/>
              </w:rPr>
              <w:t>C</w:t>
            </w:r>
            <w:r>
              <w:rPr>
                <w:rFonts w:hint="eastAsia"/>
                <w:color w:val="auto"/>
                <w:sz w:val="24"/>
                <w:highlight w:val="none"/>
                <w:lang w:val="en-US" w:eastAsia="zh-CN"/>
              </w:rPr>
              <w:t>2923塑料丝、绳及编织品制造</w:t>
            </w:r>
            <w:r>
              <w:rPr>
                <w:rFonts w:hint="eastAsia" w:cs="Times New Roman"/>
                <w:color w:val="auto"/>
                <w:spacing w:val="0"/>
                <w:kern w:val="0"/>
                <w:position w:val="0"/>
                <w:sz w:val="24"/>
                <w:szCs w:val="24"/>
                <w:highlight w:val="none"/>
                <w:lang w:val="en-US" w:eastAsia="zh-CN"/>
              </w:rPr>
              <w:t>，属于允许进入的项目，符合园区</w:t>
            </w:r>
            <w:r>
              <w:rPr>
                <w:rFonts w:hint="default" w:ascii="Times New Roman" w:hAnsi="Times New Roman" w:cs="Times New Roman"/>
                <w:color w:val="auto"/>
                <w:spacing w:val="0"/>
                <w:kern w:val="0"/>
                <w:position w:val="0"/>
                <w:sz w:val="24"/>
                <w:szCs w:val="24"/>
                <w:highlight w:val="none"/>
                <w:lang w:val="en-US" w:eastAsia="zh-CN"/>
              </w:rPr>
              <w:t>规划定位要求。</w:t>
            </w:r>
          </w:p>
          <w:p w14:paraId="7B570316">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cs="Times New Roman"/>
                <w:color w:val="auto"/>
                <w:spacing w:val="0"/>
                <w:kern w:val="0"/>
                <w:position w:val="0"/>
                <w:sz w:val="24"/>
                <w:szCs w:val="24"/>
                <w:highlight w:val="none"/>
                <w:lang w:val="en-US" w:eastAsia="zh-CN"/>
              </w:rPr>
            </w:pPr>
            <w:r>
              <w:rPr>
                <w:rFonts w:hint="eastAsia" w:cs="Times New Roman"/>
                <w:color w:val="auto"/>
                <w:spacing w:val="0"/>
                <w:kern w:val="0"/>
                <w:position w:val="0"/>
                <w:sz w:val="24"/>
                <w:szCs w:val="24"/>
                <w:highlight w:val="none"/>
                <w:lang w:val="en-US" w:eastAsia="zh-CN"/>
              </w:rPr>
              <w:t>3.</w:t>
            </w:r>
            <w:r>
              <w:rPr>
                <w:rFonts w:hint="default" w:ascii="Times New Roman" w:hAnsi="Times New Roman" w:cs="Times New Roman"/>
                <w:color w:val="auto"/>
                <w:spacing w:val="0"/>
                <w:kern w:val="0"/>
                <w:position w:val="0"/>
                <w:sz w:val="24"/>
                <w:szCs w:val="24"/>
                <w:highlight w:val="none"/>
                <w:lang w:val="en-US" w:eastAsia="zh-CN"/>
              </w:rPr>
              <w:t>行业准入管控要求</w:t>
            </w:r>
          </w:p>
          <w:p w14:paraId="2DADED1D">
            <w:pPr>
              <w:numPr>
                <w:ilvl w:val="0"/>
                <w:numId w:val="2"/>
              </w:numPr>
              <w:shd w:val="clear" w:color="auto" w:fill="auto"/>
              <w:spacing w:line="360" w:lineRule="auto"/>
              <w:jc w:val="center"/>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 xml:space="preserve"> 集聚区行业控制级别表</w:t>
            </w:r>
          </w:p>
          <w:tbl>
            <w:tblPr>
              <w:tblStyle w:val="30"/>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790"/>
              <w:gridCol w:w="1304"/>
              <w:gridCol w:w="2389"/>
              <w:gridCol w:w="731"/>
              <w:gridCol w:w="2502"/>
            </w:tblGrid>
            <w:tr w14:paraId="0E2640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jc w:val="center"/>
              </w:trPr>
              <w:tc>
                <w:tcPr>
                  <w:tcW w:w="512" w:type="pct"/>
                  <w:tcBorders>
                    <w:tl2br w:val="nil"/>
                    <w:tr2bl w:val="nil"/>
                  </w:tcBorders>
                  <w:shd w:val="clear" w:color="auto" w:fill="auto"/>
                  <w:vAlign w:val="center"/>
                </w:tcPr>
                <w:p w14:paraId="373BA6F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发展定位</w:t>
                  </w:r>
                </w:p>
              </w:tc>
              <w:tc>
                <w:tcPr>
                  <w:tcW w:w="2393" w:type="pct"/>
                  <w:gridSpan w:val="2"/>
                  <w:tcBorders>
                    <w:tl2br w:val="nil"/>
                    <w:tr2bl w:val="nil"/>
                  </w:tcBorders>
                  <w:shd w:val="clear" w:color="auto" w:fill="auto"/>
                  <w:vAlign w:val="center"/>
                </w:tcPr>
                <w:p w14:paraId="0B37CC5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行业类别</w:t>
                  </w:r>
                </w:p>
              </w:tc>
              <w:tc>
                <w:tcPr>
                  <w:tcW w:w="474" w:type="pct"/>
                  <w:tcBorders>
                    <w:tl2br w:val="nil"/>
                    <w:tr2bl w:val="nil"/>
                  </w:tcBorders>
                  <w:shd w:val="clear" w:color="auto" w:fill="auto"/>
                  <w:vAlign w:val="center"/>
                </w:tcPr>
                <w:p w14:paraId="4ED1428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限制类型</w:t>
                  </w:r>
                </w:p>
              </w:tc>
              <w:tc>
                <w:tcPr>
                  <w:tcW w:w="1620" w:type="pct"/>
                  <w:tcBorders>
                    <w:tl2br w:val="nil"/>
                    <w:tr2bl w:val="nil"/>
                  </w:tcBorders>
                  <w:shd w:val="clear" w:color="auto" w:fill="auto"/>
                  <w:vAlign w:val="center"/>
                </w:tcPr>
                <w:p w14:paraId="7F6D1BD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控制条件</w:t>
                  </w:r>
                </w:p>
              </w:tc>
            </w:tr>
            <w:tr w14:paraId="4267F2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512" w:type="pct"/>
                  <w:vMerge w:val="restart"/>
                  <w:tcBorders>
                    <w:tl2br w:val="nil"/>
                    <w:tr2bl w:val="nil"/>
                  </w:tcBorders>
                  <w:shd w:val="clear" w:color="auto" w:fill="auto"/>
                  <w:vAlign w:val="center"/>
                </w:tcPr>
                <w:p w14:paraId="0700F6B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食品</w:t>
                  </w:r>
                </w:p>
              </w:tc>
              <w:tc>
                <w:tcPr>
                  <w:tcW w:w="845" w:type="pct"/>
                  <w:vMerge w:val="restart"/>
                  <w:tcBorders>
                    <w:tl2br w:val="nil"/>
                    <w:tr2bl w:val="nil"/>
                  </w:tcBorders>
                  <w:shd w:val="clear" w:color="auto" w:fill="auto"/>
                  <w:vAlign w:val="center"/>
                </w:tcPr>
                <w:p w14:paraId="3E9D931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C13农副产品加工</w:t>
                  </w:r>
                </w:p>
              </w:tc>
              <w:tc>
                <w:tcPr>
                  <w:tcW w:w="1547" w:type="pct"/>
                  <w:tcBorders>
                    <w:tl2br w:val="nil"/>
                    <w:tr2bl w:val="nil"/>
                  </w:tcBorders>
                  <w:shd w:val="clear" w:color="auto" w:fill="auto"/>
                  <w:vAlign w:val="center"/>
                </w:tcPr>
                <w:p w14:paraId="6B7EBA4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C131谷物磨制</w:t>
                  </w:r>
                </w:p>
              </w:tc>
              <w:tc>
                <w:tcPr>
                  <w:tcW w:w="474" w:type="pct"/>
                  <w:tcBorders>
                    <w:tl2br w:val="nil"/>
                    <w:tr2bl w:val="nil"/>
                  </w:tcBorders>
                  <w:shd w:val="clear" w:color="auto" w:fill="auto"/>
                  <w:vAlign w:val="center"/>
                </w:tcPr>
                <w:p w14:paraId="6624A14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1620" w:type="pct"/>
                  <w:vMerge w:val="restart"/>
                  <w:tcBorders>
                    <w:tl2br w:val="nil"/>
                    <w:tr2bl w:val="nil"/>
                  </w:tcBorders>
                  <w:shd w:val="clear" w:color="auto" w:fill="auto"/>
                  <w:vAlign w:val="center"/>
                </w:tcPr>
                <w:p w14:paraId="171A3D6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Style w:val="85"/>
                      <w:rFonts w:hint="default" w:ascii="Times New Roman" w:hAnsi="Times New Roman" w:cs="Times New Roman" w:eastAsiaTheme="majorEastAsia"/>
                      <w:color w:val="auto"/>
                      <w:sz w:val="21"/>
                      <w:szCs w:val="21"/>
                      <w:lang w:val="en-US" w:eastAsia="zh-CN" w:bidi="ar"/>
                    </w:rPr>
                  </w:pPr>
                  <w:r>
                    <w:rPr>
                      <w:rStyle w:val="85"/>
                      <w:rFonts w:hint="default" w:ascii="Times New Roman" w:hAnsi="Times New Roman" w:cs="Times New Roman" w:eastAsiaTheme="majorEastAsia"/>
                      <w:color w:val="auto"/>
                      <w:sz w:val="21"/>
                      <w:szCs w:val="21"/>
                      <w:lang w:val="en-US" w:eastAsia="zh-CN" w:bidi="ar"/>
                    </w:rPr>
                    <w:t>①禁止C1351牲畜屠宰和C1352禽类屠宰进入；</w:t>
                  </w:r>
                </w:p>
                <w:p w14:paraId="6DDECA4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Style w:val="85"/>
                      <w:rFonts w:hint="default" w:ascii="Times New Roman" w:hAnsi="Times New Roman" w:cs="Times New Roman" w:eastAsiaTheme="majorEastAsia"/>
                      <w:color w:val="auto"/>
                      <w:sz w:val="21"/>
                      <w:szCs w:val="21"/>
                      <w:lang w:val="en-US" w:eastAsia="zh-CN" w:bidi="ar"/>
                    </w:rPr>
                    <w:t>②污水处理设施不健全、未正常运行或污水管网未覆盖的地区，未配套污水处理设施的项目不得建设</w:t>
                  </w:r>
                  <w:r>
                    <w:rPr>
                      <w:rFonts w:hint="default" w:ascii="Times New Roman" w:hAnsi="Times New Roman" w:cs="Times New Roman"/>
                      <w:color w:val="auto"/>
                      <w:kern w:val="2"/>
                      <w:sz w:val="21"/>
                      <w:szCs w:val="21"/>
                      <w:lang w:val="en-US" w:eastAsia="zh-CN" w:bidi="ar-SA"/>
                    </w:rPr>
                    <w:t>。</w:t>
                  </w:r>
                </w:p>
              </w:tc>
            </w:tr>
            <w:tr w14:paraId="2814B0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512" w:type="pct"/>
                  <w:vMerge w:val="continue"/>
                  <w:tcBorders>
                    <w:tl2br w:val="nil"/>
                    <w:tr2bl w:val="nil"/>
                  </w:tcBorders>
                  <w:shd w:val="clear" w:color="auto" w:fill="auto"/>
                  <w:vAlign w:val="center"/>
                </w:tcPr>
                <w:p w14:paraId="4E9FC6B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p>
              </w:tc>
              <w:tc>
                <w:tcPr>
                  <w:tcW w:w="845" w:type="pct"/>
                  <w:vMerge w:val="continue"/>
                  <w:tcBorders>
                    <w:tl2br w:val="nil"/>
                    <w:tr2bl w:val="nil"/>
                  </w:tcBorders>
                  <w:shd w:val="clear" w:color="auto" w:fill="auto"/>
                  <w:vAlign w:val="center"/>
                </w:tcPr>
                <w:p w14:paraId="289A49F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p>
              </w:tc>
              <w:tc>
                <w:tcPr>
                  <w:tcW w:w="1547" w:type="pct"/>
                  <w:tcBorders>
                    <w:tl2br w:val="nil"/>
                    <w:tr2bl w:val="nil"/>
                  </w:tcBorders>
                  <w:shd w:val="clear" w:color="auto" w:fill="auto"/>
                  <w:vAlign w:val="center"/>
                </w:tcPr>
                <w:p w14:paraId="3B7534C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C132饲料加工</w:t>
                  </w:r>
                </w:p>
              </w:tc>
              <w:tc>
                <w:tcPr>
                  <w:tcW w:w="474" w:type="pct"/>
                  <w:tcBorders>
                    <w:tl2br w:val="nil"/>
                    <w:tr2bl w:val="nil"/>
                  </w:tcBorders>
                  <w:shd w:val="clear" w:color="auto" w:fill="auto"/>
                  <w:vAlign w:val="center"/>
                </w:tcPr>
                <w:p w14:paraId="5D56008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1620" w:type="pct"/>
                  <w:vMerge w:val="continue"/>
                  <w:tcBorders>
                    <w:tl2br w:val="nil"/>
                    <w:tr2bl w:val="nil"/>
                  </w:tcBorders>
                  <w:shd w:val="clear" w:color="auto" w:fill="auto"/>
                  <w:vAlign w:val="center"/>
                </w:tcPr>
                <w:p w14:paraId="0CD2910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p>
              </w:tc>
            </w:tr>
            <w:tr w14:paraId="036759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512" w:type="pct"/>
                  <w:vMerge w:val="continue"/>
                  <w:tcBorders>
                    <w:tl2br w:val="nil"/>
                    <w:tr2bl w:val="nil"/>
                  </w:tcBorders>
                  <w:shd w:val="clear" w:color="auto" w:fill="auto"/>
                  <w:vAlign w:val="center"/>
                </w:tcPr>
                <w:p w14:paraId="45C5142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p>
              </w:tc>
              <w:tc>
                <w:tcPr>
                  <w:tcW w:w="845" w:type="pct"/>
                  <w:vMerge w:val="continue"/>
                  <w:tcBorders>
                    <w:tl2br w:val="nil"/>
                    <w:tr2bl w:val="nil"/>
                  </w:tcBorders>
                  <w:shd w:val="clear" w:color="auto" w:fill="auto"/>
                  <w:vAlign w:val="center"/>
                </w:tcPr>
                <w:p w14:paraId="0F17176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p>
              </w:tc>
              <w:tc>
                <w:tcPr>
                  <w:tcW w:w="1547" w:type="pct"/>
                  <w:tcBorders>
                    <w:tl2br w:val="nil"/>
                    <w:tr2bl w:val="nil"/>
                  </w:tcBorders>
                  <w:shd w:val="clear" w:color="auto" w:fill="auto"/>
                  <w:vAlign w:val="center"/>
                </w:tcPr>
                <w:p w14:paraId="4FA9EF8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C133植物油加工</w:t>
                  </w:r>
                </w:p>
              </w:tc>
              <w:tc>
                <w:tcPr>
                  <w:tcW w:w="474" w:type="pct"/>
                  <w:tcBorders>
                    <w:tl2br w:val="nil"/>
                    <w:tr2bl w:val="nil"/>
                  </w:tcBorders>
                  <w:shd w:val="clear" w:color="auto" w:fill="auto"/>
                  <w:vAlign w:val="center"/>
                </w:tcPr>
                <w:p w14:paraId="663C211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1620" w:type="pct"/>
                  <w:vMerge w:val="continue"/>
                  <w:tcBorders>
                    <w:tl2br w:val="nil"/>
                    <w:tr2bl w:val="nil"/>
                  </w:tcBorders>
                  <w:shd w:val="clear" w:color="auto" w:fill="auto"/>
                  <w:vAlign w:val="center"/>
                </w:tcPr>
                <w:p w14:paraId="6E0A9B7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p>
              </w:tc>
            </w:tr>
            <w:tr w14:paraId="4E0102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512" w:type="pct"/>
                  <w:vMerge w:val="continue"/>
                  <w:tcBorders>
                    <w:tl2br w:val="nil"/>
                    <w:tr2bl w:val="nil"/>
                  </w:tcBorders>
                  <w:shd w:val="clear" w:color="auto" w:fill="auto"/>
                  <w:vAlign w:val="center"/>
                </w:tcPr>
                <w:p w14:paraId="56628E3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p>
              </w:tc>
              <w:tc>
                <w:tcPr>
                  <w:tcW w:w="845" w:type="pct"/>
                  <w:vMerge w:val="continue"/>
                  <w:tcBorders>
                    <w:tl2br w:val="nil"/>
                    <w:tr2bl w:val="nil"/>
                  </w:tcBorders>
                  <w:shd w:val="clear" w:color="auto" w:fill="auto"/>
                  <w:vAlign w:val="center"/>
                </w:tcPr>
                <w:p w14:paraId="2DCEEBF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p>
              </w:tc>
              <w:tc>
                <w:tcPr>
                  <w:tcW w:w="1547" w:type="pct"/>
                  <w:tcBorders>
                    <w:tl2br w:val="nil"/>
                    <w:tr2bl w:val="nil"/>
                  </w:tcBorders>
                  <w:shd w:val="clear" w:color="auto" w:fill="auto"/>
                  <w:vAlign w:val="center"/>
                </w:tcPr>
                <w:p w14:paraId="01AD8F9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C135屠宰及肉类加工</w:t>
                  </w:r>
                </w:p>
              </w:tc>
              <w:tc>
                <w:tcPr>
                  <w:tcW w:w="474" w:type="pct"/>
                  <w:tcBorders>
                    <w:tl2br w:val="nil"/>
                    <w:tr2bl w:val="nil"/>
                  </w:tcBorders>
                  <w:shd w:val="clear" w:color="auto" w:fill="auto"/>
                  <w:vAlign w:val="center"/>
                </w:tcPr>
                <w:p w14:paraId="282D806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1620" w:type="pct"/>
                  <w:vMerge w:val="continue"/>
                  <w:tcBorders>
                    <w:tl2br w:val="nil"/>
                    <w:tr2bl w:val="nil"/>
                  </w:tcBorders>
                  <w:shd w:val="clear" w:color="auto" w:fill="auto"/>
                  <w:vAlign w:val="center"/>
                </w:tcPr>
                <w:p w14:paraId="15F19BD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p>
              </w:tc>
            </w:tr>
            <w:tr w14:paraId="6A9C70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512" w:type="pct"/>
                  <w:vMerge w:val="continue"/>
                  <w:tcBorders>
                    <w:tl2br w:val="nil"/>
                    <w:tr2bl w:val="nil"/>
                  </w:tcBorders>
                  <w:shd w:val="clear" w:color="auto" w:fill="auto"/>
                  <w:vAlign w:val="center"/>
                </w:tcPr>
                <w:p w14:paraId="463D549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p>
              </w:tc>
              <w:tc>
                <w:tcPr>
                  <w:tcW w:w="845" w:type="pct"/>
                  <w:vMerge w:val="continue"/>
                  <w:tcBorders>
                    <w:tl2br w:val="nil"/>
                    <w:tr2bl w:val="nil"/>
                  </w:tcBorders>
                  <w:shd w:val="clear" w:color="auto" w:fill="auto"/>
                  <w:vAlign w:val="center"/>
                </w:tcPr>
                <w:p w14:paraId="71E04B2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p>
              </w:tc>
              <w:tc>
                <w:tcPr>
                  <w:tcW w:w="1547" w:type="pct"/>
                  <w:tcBorders>
                    <w:tl2br w:val="nil"/>
                    <w:tr2bl w:val="nil"/>
                  </w:tcBorders>
                  <w:shd w:val="clear" w:color="auto" w:fill="auto"/>
                  <w:vAlign w:val="center"/>
                </w:tcPr>
                <w:p w14:paraId="0DB9459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C137蔬菜、菌类、水果和坚果加工</w:t>
                  </w:r>
                </w:p>
              </w:tc>
              <w:tc>
                <w:tcPr>
                  <w:tcW w:w="474" w:type="pct"/>
                  <w:tcBorders>
                    <w:tl2br w:val="nil"/>
                    <w:tr2bl w:val="nil"/>
                  </w:tcBorders>
                  <w:shd w:val="clear" w:color="auto" w:fill="auto"/>
                  <w:vAlign w:val="center"/>
                </w:tcPr>
                <w:p w14:paraId="2F3D112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1620" w:type="pct"/>
                  <w:vMerge w:val="continue"/>
                  <w:tcBorders>
                    <w:tl2br w:val="nil"/>
                    <w:tr2bl w:val="nil"/>
                  </w:tcBorders>
                  <w:shd w:val="clear" w:color="auto" w:fill="auto"/>
                  <w:vAlign w:val="center"/>
                </w:tcPr>
                <w:p w14:paraId="3321E25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p>
              </w:tc>
            </w:tr>
            <w:tr w14:paraId="6B34E6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512" w:type="pct"/>
                  <w:vMerge w:val="continue"/>
                  <w:tcBorders>
                    <w:tl2br w:val="nil"/>
                    <w:tr2bl w:val="nil"/>
                  </w:tcBorders>
                  <w:shd w:val="clear" w:color="auto" w:fill="auto"/>
                  <w:vAlign w:val="center"/>
                </w:tcPr>
                <w:p w14:paraId="7E51E20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p>
              </w:tc>
              <w:tc>
                <w:tcPr>
                  <w:tcW w:w="845" w:type="pct"/>
                  <w:vMerge w:val="continue"/>
                  <w:tcBorders>
                    <w:tl2br w:val="nil"/>
                    <w:tr2bl w:val="nil"/>
                  </w:tcBorders>
                  <w:shd w:val="clear" w:color="auto" w:fill="auto"/>
                  <w:vAlign w:val="center"/>
                </w:tcPr>
                <w:p w14:paraId="11100A2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p>
              </w:tc>
              <w:tc>
                <w:tcPr>
                  <w:tcW w:w="1547" w:type="pct"/>
                  <w:tcBorders>
                    <w:tl2br w:val="nil"/>
                    <w:tr2bl w:val="nil"/>
                  </w:tcBorders>
                  <w:shd w:val="clear" w:color="auto" w:fill="auto"/>
                  <w:vAlign w:val="center"/>
                </w:tcPr>
                <w:p w14:paraId="478A8D6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C139其他农副食品加工</w:t>
                  </w:r>
                </w:p>
              </w:tc>
              <w:tc>
                <w:tcPr>
                  <w:tcW w:w="474" w:type="pct"/>
                  <w:tcBorders>
                    <w:tl2br w:val="nil"/>
                    <w:tr2bl w:val="nil"/>
                  </w:tcBorders>
                  <w:shd w:val="clear" w:color="auto" w:fill="auto"/>
                  <w:vAlign w:val="center"/>
                </w:tcPr>
                <w:p w14:paraId="29DD480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1620" w:type="pct"/>
                  <w:vMerge w:val="continue"/>
                  <w:tcBorders>
                    <w:tl2br w:val="nil"/>
                    <w:tr2bl w:val="nil"/>
                  </w:tcBorders>
                  <w:shd w:val="clear" w:color="auto" w:fill="auto"/>
                  <w:vAlign w:val="center"/>
                </w:tcPr>
                <w:p w14:paraId="4BC33B7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p>
              </w:tc>
            </w:tr>
            <w:tr w14:paraId="714135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512" w:type="pct"/>
                  <w:vMerge w:val="continue"/>
                  <w:tcBorders>
                    <w:tl2br w:val="nil"/>
                    <w:tr2bl w:val="nil"/>
                  </w:tcBorders>
                  <w:shd w:val="clear" w:color="auto" w:fill="auto"/>
                  <w:vAlign w:val="center"/>
                </w:tcPr>
                <w:p w14:paraId="323A9D0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p>
              </w:tc>
              <w:tc>
                <w:tcPr>
                  <w:tcW w:w="845" w:type="pct"/>
                  <w:vMerge w:val="restart"/>
                  <w:tcBorders>
                    <w:tl2br w:val="nil"/>
                    <w:tr2bl w:val="nil"/>
                  </w:tcBorders>
                  <w:shd w:val="clear" w:color="auto" w:fill="auto"/>
                  <w:vAlign w:val="center"/>
                </w:tcPr>
                <w:p w14:paraId="521425F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C14食品制造</w:t>
                  </w:r>
                </w:p>
              </w:tc>
              <w:tc>
                <w:tcPr>
                  <w:tcW w:w="1547" w:type="pct"/>
                  <w:tcBorders>
                    <w:tl2br w:val="nil"/>
                    <w:tr2bl w:val="nil"/>
                  </w:tcBorders>
                  <w:shd w:val="clear" w:color="auto" w:fill="auto"/>
                  <w:vAlign w:val="center"/>
                </w:tcPr>
                <w:p w14:paraId="48472AF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C141焙烤食品制造</w:t>
                  </w:r>
                </w:p>
              </w:tc>
              <w:tc>
                <w:tcPr>
                  <w:tcW w:w="474" w:type="pct"/>
                  <w:tcBorders>
                    <w:tl2br w:val="nil"/>
                    <w:tr2bl w:val="nil"/>
                  </w:tcBorders>
                  <w:shd w:val="clear" w:color="auto" w:fill="auto"/>
                  <w:vAlign w:val="center"/>
                </w:tcPr>
                <w:p w14:paraId="0F06E6A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1620" w:type="pct"/>
                  <w:vMerge w:val="continue"/>
                  <w:tcBorders>
                    <w:tl2br w:val="nil"/>
                    <w:tr2bl w:val="nil"/>
                  </w:tcBorders>
                  <w:shd w:val="clear" w:color="auto" w:fill="auto"/>
                  <w:vAlign w:val="center"/>
                </w:tcPr>
                <w:p w14:paraId="0306A5E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p>
              </w:tc>
            </w:tr>
            <w:tr w14:paraId="677A52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12" w:type="pct"/>
                  <w:vMerge w:val="continue"/>
                  <w:tcBorders>
                    <w:tl2br w:val="nil"/>
                    <w:tr2bl w:val="nil"/>
                  </w:tcBorders>
                  <w:shd w:val="clear" w:color="auto" w:fill="auto"/>
                  <w:vAlign w:val="center"/>
                </w:tcPr>
                <w:p w14:paraId="191CC2A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p>
              </w:tc>
              <w:tc>
                <w:tcPr>
                  <w:tcW w:w="845" w:type="pct"/>
                  <w:vMerge w:val="continue"/>
                  <w:tcBorders>
                    <w:tl2br w:val="nil"/>
                    <w:tr2bl w:val="nil"/>
                  </w:tcBorders>
                  <w:shd w:val="clear" w:color="auto" w:fill="auto"/>
                  <w:vAlign w:val="center"/>
                </w:tcPr>
                <w:p w14:paraId="75C67D5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p>
              </w:tc>
              <w:tc>
                <w:tcPr>
                  <w:tcW w:w="1547" w:type="pct"/>
                  <w:tcBorders>
                    <w:tl2br w:val="nil"/>
                    <w:tr2bl w:val="nil"/>
                  </w:tcBorders>
                  <w:shd w:val="clear" w:color="auto" w:fill="auto"/>
                  <w:vAlign w:val="center"/>
                </w:tcPr>
                <w:p w14:paraId="2D3F115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C142糖果、巧克力及蜜饯制造</w:t>
                  </w:r>
                </w:p>
              </w:tc>
              <w:tc>
                <w:tcPr>
                  <w:tcW w:w="474" w:type="pct"/>
                  <w:tcBorders>
                    <w:tl2br w:val="nil"/>
                    <w:tr2bl w:val="nil"/>
                  </w:tcBorders>
                  <w:shd w:val="clear" w:color="auto" w:fill="auto"/>
                  <w:vAlign w:val="center"/>
                </w:tcPr>
                <w:p w14:paraId="36E1106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1620" w:type="pct"/>
                  <w:vMerge w:val="continue"/>
                  <w:tcBorders>
                    <w:tl2br w:val="nil"/>
                    <w:tr2bl w:val="nil"/>
                  </w:tcBorders>
                  <w:shd w:val="clear" w:color="auto" w:fill="auto"/>
                  <w:vAlign w:val="center"/>
                </w:tcPr>
                <w:p w14:paraId="057BF8A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p>
              </w:tc>
            </w:tr>
            <w:tr w14:paraId="630BA9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512" w:type="pct"/>
                  <w:vMerge w:val="continue"/>
                  <w:tcBorders>
                    <w:tl2br w:val="nil"/>
                    <w:tr2bl w:val="nil"/>
                  </w:tcBorders>
                  <w:shd w:val="clear" w:color="auto" w:fill="auto"/>
                  <w:vAlign w:val="center"/>
                </w:tcPr>
                <w:p w14:paraId="420E275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p>
              </w:tc>
              <w:tc>
                <w:tcPr>
                  <w:tcW w:w="845" w:type="pct"/>
                  <w:vMerge w:val="continue"/>
                  <w:tcBorders>
                    <w:tl2br w:val="nil"/>
                    <w:tr2bl w:val="nil"/>
                  </w:tcBorders>
                  <w:shd w:val="clear" w:color="auto" w:fill="auto"/>
                  <w:vAlign w:val="center"/>
                </w:tcPr>
                <w:p w14:paraId="451CC63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p>
              </w:tc>
              <w:tc>
                <w:tcPr>
                  <w:tcW w:w="1547" w:type="pct"/>
                  <w:tcBorders>
                    <w:tl2br w:val="nil"/>
                    <w:tr2bl w:val="nil"/>
                  </w:tcBorders>
                  <w:shd w:val="clear" w:color="auto" w:fill="auto"/>
                  <w:vAlign w:val="center"/>
                </w:tcPr>
                <w:p w14:paraId="71DC1EB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C143方便食品制造</w:t>
                  </w:r>
                </w:p>
              </w:tc>
              <w:tc>
                <w:tcPr>
                  <w:tcW w:w="474" w:type="pct"/>
                  <w:tcBorders>
                    <w:tl2br w:val="nil"/>
                    <w:tr2bl w:val="nil"/>
                  </w:tcBorders>
                  <w:shd w:val="clear" w:color="auto" w:fill="auto"/>
                  <w:vAlign w:val="center"/>
                </w:tcPr>
                <w:p w14:paraId="4C24E9E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1620" w:type="pct"/>
                  <w:vMerge w:val="continue"/>
                  <w:tcBorders>
                    <w:tl2br w:val="nil"/>
                    <w:tr2bl w:val="nil"/>
                  </w:tcBorders>
                  <w:shd w:val="clear" w:color="auto" w:fill="auto"/>
                  <w:vAlign w:val="center"/>
                </w:tcPr>
                <w:p w14:paraId="1F9517D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p>
              </w:tc>
            </w:tr>
            <w:tr w14:paraId="791511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512" w:type="pct"/>
                  <w:vMerge w:val="continue"/>
                  <w:tcBorders>
                    <w:tl2br w:val="nil"/>
                    <w:tr2bl w:val="nil"/>
                  </w:tcBorders>
                  <w:shd w:val="clear" w:color="auto" w:fill="auto"/>
                  <w:vAlign w:val="center"/>
                </w:tcPr>
                <w:p w14:paraId="6B9071E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p>
              </w:tc>
              <w:tc>
                <w:tcPr>
                  <w:tcW w:w="845" w:type="pct"/>
                  <w:vMerge w:val="continue"/>
                  <w:tcBorders>
                    <w:tl2br w:val="nil"/>
                    <w:tr2bl w:val="nil"/>
                  </w:tcBorders>
                  <w:shd w:val="clear" w:color="auto" w:fill="auto"/>
                  <w:vAlign w:val="center"/>
                </w:tcPr>
                <w:p w14:paraId="5DB606A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p>
              </w:tc>
              <w:tc>
                <w:tcPr>
                  <w:tcW w:w="1547" w:type="pct"/>
                  <w:tcBorders>
                    <w:tl2br w:val="nil"/>
                    <w:tr2bl w:val="nil"/>
                  </w:tcBorders>
                  <w:shd w:val="clear" w:color="auto" w:fill="auto"/>
                  <w:vAlign w:val="center"/>
                </w:tcPr>
                <w:p w14:paraId="68C732E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C144乳制品制造</w:t>
                  </w:r>
                </w:p>
              </w:tc>
              <w:tc>
                <w:tcPr>
                  <w:tcW w:w="474" w:type="pct"/>
                  <w:tcBorders>
                    <w:tl2br w:val="nil"/>
                    <w:tr2bl w:val="nil"/>
                  </w:tcBorders>
                  <w:shd w:val="clear" w:color="auto" w:fill="auto"/>
                  <w:vAlign w:val="center"/>
                </w:tcPr>
                <w:p w14:paraId="535FE73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1620" w:type="pct"/>
                  <w:vMerge w:val="continue"/>
                  <w:tcBorders>
                    <w:tl2br w:val="nil"/>
                    <w:tr2bl w:val="nil"/>
                  </w:tcBorders>
                  <w:shd w:val="clear" w:color="auto" w:fill="auto"/>
                  <w:vAlign w:val="center"/>
                </w:tcPr>
                <w:p w14:paraId="1598076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p>
              </w:tc>
            </w:tr>
            <w:tr w14:paraId="610D60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12" w:type="pct"/>
                  <w:vMerge w:val="continue"/>
                  <w:tcBorders>
                    <w:tl2br w:val="nil"/>
                    <w:tr2bl w:val="nil"/>
                  </w:tcBorders>
                  <w:shd w:val="clear" w:color="auto" w:fill="auto"/>
                  <w:vAlign w:val="center"/>
                </w:tcPr>
                <w:p w14:paraId="01204EA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p>
              </w:tc>
              <w:tc>
                <w:tcPr>
                  <w:tcW w:w="845" w:type="pct"/>
                  <w:vMerge w:val="continue"/>
                  <w:tcBorders>
                    <w:tl2br w:val="nil"/>
                    <w:tr2bl w:val="nil"/>
                  </w:tcBorders>
                  <w:shd w:val="clear" w:color="auto" w:fill="auto"/>
                  <w:vAlign w:val="center"/>
                </w:tcPr>
                <w:p w14:paraId="7D85886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p>
              </w:tc>
              <w:tc>
                <w:tcPr>
                  <w:tcW w:w="1547" w:type="pct"/>
                  <w:tcBorders>
                    <w:tl2br w:val="nil"/>
                    <w:tr2bl w:val="nil"/>
                  </w:tcBorders>
                  <w:shd w:val="clear" w:color="auto" w:fill="auto"/>
                  <w:vAlign w:val="center"/>
                </w:tcPr>
                <w:p w14:paraId="317A1FC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C145罐头食品制造</w:t>
                  </w:r>
                </w:p>
              </w:tc>
              <w:tc>
                <w:tcPr>
                  <w:tcW w:w="474" w:type="pct"/>
                  <w:tcBorders>
                    <w:tl2br w:val="nil"/>
                    <w:tr2bl w:val="nil"/>
                  </w:tcBorders>
                  <w:shd w:val="clear" w:color="auto" w:fill="auto"/>
                  <w:vAlign w:val="center"/>
                </w:tcPr>
                <w:p w14:paraId="3EF3406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1620" w:type="pct"/>
                  <w:vMerge w:val="continue"/>
                  <w:tcBorders>
                    <w:tl2br w:val="nil"/>
                    <w:tr2bl w:val="nil"/>
                  </w:tcBorders>
                  <w:shd w:val="clear" w:color="auto" w:fill="auto"/>
                  <w:vAlign w:val="center"/>
                </w:tcPr>
                <w:p w14:paraId="08B820C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p>
              </w:tc>
            </w:tr>
            <w:tr w14:paraId="3E52F8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512" w:type="pct"/>
                  <w:vMerge w:val="continue"/>
                  <w:tcBorders>
                    <w:tl2br w:val="nil"/>
                    <w:tr2bl w:val="nil"/>
                  </w:tcBorders>
                  <w:shd w:val="clear" w:color="auto" w:fill="auto"/>
                  <w:vAlign w:val="center"/>
                </w:tcPr>
                <w:p w14:paraId="7053E9D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p>
              </w:tc>
              <w:tc>
                <w:tcPr>
                  <w:tcW w:w="845" w:type="pct"/>
                  <w:vMerge w:val="continue"/>
                  <w:tcBorders>
                    <w:tl2br w:val="nil"/>
                    <w:tr2bl w:val="nil"/>
                  </w:tcBorders>
                  <w:shd w:val="clear" w:color="auto" w:fill="auto"/>
                  <w:vAlign w:val="center"/>
                </w:tcPr>
                <w:p w14:paraId="17FD8E4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p>
              </w:tc>
              <w:tc>
                <w:tcPr>
                  <w:tcW w:w="1547" w:type="pct"/>
                  <w:tcBorders>
                    <w:tl2br w:val="nil"/>
                    <w:tr2bl w:val="nil"/>
                  </w:tcBorders>
                  <w:shd w:val="clear" w:color="auto" w:fill="auto"/>
                  <w:vAlign w:val="center"/>
                </w:tcPr>
                <w:p w14:paraId="6A73B95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C146调味品、发酵制品制造</w:t>
                  </w:r>
                </w:p>
              </w:tc>
              <w:tc>
                <w:tcPr>
                  <w:tcW w:w="474" w:type="pct"/>
                  <w:tcBorders>
                    <w:tl2br w:val="nil"/>
                    <w:tr2bl w:val="nil"/>
                  </w:tcBorders>
                  <w:shd w:val="clear" w:color="auto" w:fill="auto"/>
                  <w:vAlign w:val="center"/>
                </w:tcPr>
                <w:p w14:paraId="13A1B87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1620" w:type="pct"/>
                  <w:vMerge w:val="continue"/>
                  <w:tcBorders>
                    <w:tl2br w:val="nil"/>
                    <w:tr2bl w:val="nil"/>
                  </w:tcBorders>
                  <w:shd w:val="clear" w:color="auto" w:fill="auto"/>
                  <w:vAlign w:val="center"/>
                </w:tcPr>
                <w:p w14:paraId="7F58C0E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p>
              </w:tc>
            </w:tr>
            <w:tr w14:paraId="1521D2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512" w:type="pct"/>
                  <w:vMerge w:val="continue"/>
                  <w:tcBorders>
                    <w:tl2br w:val="nil"/>
                    <w:tr2bl w:val="nil"/>
                  </w:tcBorders>
                  <w:shd w:val="clear" w:color="auto" w:fill="auto"/>
                  <w:vAlign w:val="center"/>
                </w:tcPr>
                <w:p w14:paraId="64C41D1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p>
              </w:tc>
              <w:tc>
                <w:tcPr>
                  <w:tcW w:w="845" w:type="pct"/>
                  <w:vMerge w:val="continue"/>
                  <w:tcBorders>
                    <w:tl2br w:val="nil"/>
                    <w:tr2bl w:val="nil"/>
                  </w:tcBorders>
                  <w:shd w:val="clear" w:color="auto" w:fill="auto"/>
                  <w:vAlign w:val="center"/>
                </w:tcPr>
                <w:p w14:paraId="3FF9AE4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p>
              </w:tc>
              <w:tc>
                <w:tcPr>
                  <w:tcW w:w="1547" w:type="pct"/>
                  <w:tcBorders>
                    <w:tl2br w:val="nil"/>
                    <w:tr2bl w:val="nil"/>
                  </w:tcBorders>
                  <w:shd w:val="clear" w:color="auto" w:fill="auto"/>
                  <w:vAlign w:val="center"/>
                </w:tcPr>
                <w:p w14:paraId="2F50506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C149其他食品制造</w:t>
                  </w:r>
                </w:p>
              </w:tc>
              <w:tc>
                <w:tcPr>
                  <w:tcW w:w="474" w:type="pct"/>
                  <w:tcBorders>
                    <w:tl2br w:val="nil"/>
                    <w:tr2bl w:val="nil"/>
                  </w:tcBorders>
                  <w:shd w:val="clear" w:color="auto" w:fill="auto"/>
                  <w:vAlign w:val="center"/>
                </w:tcPr>
                <w:p w14:paraId="103EE06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1620" w:type="pct"/>
                  <w:vMerge w:val="continue"/>
                  <w:tcBorders>
                    <w:tl2br w:val="nil"/>
                    <w:tr2bl w:val="nil"/>
                  </w:tcBorders>
                  <w:shd w:val="clear" w:color="auto" w:fill="auto"/>
                  <w:vAlign w:val="center"/>
                </w:tcPr>
                <w:p w14:paraId="3C0DB74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p>
              </w:tc>
            </w:tr>
            <w:tr w14:paraId="643876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512" w:type="pct"/>
                  <w:vMerge w:val="continue"/>
                  <w:tcBorders>
                    <w:tl2br w:val="nil"/>
                    <w:tr2bl w:val="nil"/>
                  </w:tcBorders>
                  <w:shd w:val="clear" w:color="auto" w:fill="auto"/>
                  <w:vAlign w:val="center"/>
                </w:tcPr>
                <w:p w14:paraId="10EDF51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p>
              </w:tc>
              <w:tc>
                <w:tcPr>
                  <w:tcW w:w="845" w:type="pct"/>
                  <w:vMerge w:val="restart"/>
                  <w:tcBorders>
                    <w:tl2br w:val="nil"/>
                    <w:tr2bl w:val="nil"/>
                  </w:tcBorders>
                  <w:shd w:val="clear" w:color="auto" w:fill="auto"/>
                  <w:vAlign w:val="center"/>
                </w:tcPr>
                <w:p w14:paraId="3BE5F38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C15酒、饮料和精制茶制造业</w:t>
                  </w:r>
                </w:p>
              </w:tc>
              <w:tc>
                <w:tcPr>
                  <w:tcW w:w="1547" w:type="pct"/>
                  <w:tcBorders>
                    <w:tl2br w:val="nil"/>
                    <w:tr2bl w:val="nil"/>
                  </w:tcBorders>
                  <w:shd w:val="clear" w:color="auto" w:fill="auto"/>
                  <w:vAlign w:val="center"/>
                </w:tcPr>
                <w:p w14:paraId="13AE077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C1</w:t>
                  </w:r>
                  <w:r>
                    <w:rPr>
                      <w:rFonts w:hint="default" w:ascii="Times New Roman" w:hAnsi="Times New Roman" w:cs="Times New Roman"/>
                      <w:color w:val="auto"/>
                      <w:kern w:val="2"/>
                      <w:sz w:val="21"/>
                      <w:szCs w:val="21"/>
                      <w:lang w:val="en-US" w:eastAsia="zh-CN" w:bidi="ar-SA"/>
                    </w:rPr>
                    <w:t>51</w:t>
                  </w:r>
                  <w:r>
                    <w:rPr>
                      <w:rFonts w:hint="default" w:ascii="Times New Roman" w:hAnsi="Times New Roman" w:eastAsia="宋体" w:cs="Times New Roman"/>
                      <w:color w:val="auto"/>
                      <w:kern w:val="2"/>
                      <w:sz w:val="21"/>
                      <w:szCs w:val="21"/>
                      <w:lang w:val="en-US" w:eastAsia="zh-CN" w:bidi="ar-SA"/>
                    </w:rPr>
                    <w:t>酒的制造</w:t>
                  </w:r>
                </w:p>
              </w:tc>
              <w:tc>
                <w:tcPr>
                  <w:tcW w:w="474" w:type="pct"/>
                  <w:tcBorders>
                    <w:tl2br w:val="nil"/>
                    <w:tr2bl w:val="nil"/>
                  </w:tcBorders>
                  <w:shd w:val="clear" w:color="auto" w:fill="auto"/>
                  <w:vAlign w:val="center"/>
                </w:tcPr>
                <w:p w14:paraId="09E0A4C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1620" w:type="pct"/>
                  <w:vMerge w:val="continue"/>
                  <w:tcBorders>
                    <w:tl2br w:val="nil"/>
                    <w:tr2bl w:val="nil"/>
                  </w:tcBorders>
                  <w:shd w:val="clear" w:color="auto" w:fill="auto"/>
                  <w:vAlign w:val="center"/>
                </w:tcPr>
                <w:p w14:paraId="3833461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p>
              </w:tc>
            </w:tr>
            <w:tr w14:paraId="7B2A86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512" w:type="pct"/>
                  <w:vMerge w:val="continue"/>
                  <w:tcBorders>
                    <w:tl2br w:val="nil"/>
                    <w:tr2bl w:val="nil"/>
                  </w:tcBorders>
                  <w:shd w:val="clear" w:color="auto" w:fill="auto"/>
                  <w:vAlign w:val="center"/>
                </w:tcPr>
                <w:p w14:paraId="25AE64D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sz w:val="21"/>
                      <w:szCs w:val="21"/>
                    </w:rPr>
                  </w:pPr>
                </w:p>
              </w:tc>
              <w:tc>
                <w:tcPr>
                  <w:tcW w:w="845" w:type="pct"/>
                  <w:vMerge w:val="continue"/>
                  <w:tcBorders>
                    <w:tl2br w:val="nil"/>
                    <w:tr2bl w:val="nil"/>
                  </w:tcBorders>
                  <w:shd w:val="clear" w:color="auto" w:fill="auto"/>
                  <w:vAlign w:val="center"/>
                </w:tcPr>
                <w:p w14:paraId="00A86AD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sz w:val="21"/>
                      <w:szCs w:val="21"/>
                    </w:rPr>
                  </w:pPr>
                </w:p>
              </w:tc>
              <w:tc>
                <w:tcPr>
                  <w:tcW w:w="1547" w:type="pct"/>
                  <w:tcBorders>
                    <w:tl2br w:val="nil"/>
                    <w:tr2bl w:val="nil"/>
                  </w:tcBorders>
                  <w:shd w:val="clear" w:color="auto" w:fill="auto"/>
                  <w:vAlign w:val="center"/>
                </w:tcPr>
                <w:p w14:paraId="5B91ADF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C1</w:t>
                  </w:r>
                  <w:r>
                    <w:rPr>
                      <w:rFonts w:hint="default" w:ascii="Times New Roman" w:hAnsi="Times New Roman" w:cs="Times New Roman"/>
                      <w:color w:val="auto"/>
                      <w:kern w:val="2"/>
                      <w:sz w:val="21"/>
                      <w:szCs w:val="21"/>
                      <w:lang w:val="en-US" w:eastAsia="zh-CN" w:bidi="ar-SA"/>
                    </w:rPr>
                    <w:t>52</w:t>
                  </w:r>
                  <w:r>
                    <w:rPr>
                      <w:rFonts w:hint="default" w:ascii="Times New Roman" w:hAnsi="Times New Roman" w:eastAsia="宋体" w:cs="Times New Roman"/>
                      <w:color w:val="auto"/>
                      <w:kern w:val="2"/>
                      <w:sz w:val="21"/>
                      <w:szCs w:val="21"/>
                      <w:lang w:val="en-US" w:eastAsia="zh-CN" w:bidi="ar-SA"/>
                    </w:rPr>
                    <w:t>饮料制造</w:t>
                  </w:r>
                </w:p>
              </w:tc>
              <w:tc>
                <w:tcPr>
                  <w:tcW w:w="474" w:type="pct"/>
                  <w:tcBorders>
                    <w:tl2br w:val="nil"/>
                    <w:tr2bl w:val="nil"/>
                  </w:tcBorders>
                  <w:shd w:val="clear" w:color="auto" w:fill="auto"/>
                  <w:vAlign w:val="center"/>
                </w:tcPr>
                <w:p w14:paraId="1553F7A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1620" w:type="pct"/>
                  <w:vMerge w:val="continue"/>
                  <w:tcBorders>
                    <w:tl2br w:val="nil"/>
                    <w:tr2bl w:val="nil"/>
                  </w:tcBorders>
                  <w:shd w:val="clear" w:color="auto" w:fill="auto"/>
                  <w:vAlign w:val="center"/>
                </w:tcPr>
                <w:p w14:paraId="5BE1862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p>
              </w:tc>
            </w:tr>
            <w:tr w14:paraId="6AE8B2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512" w:type="pct"/>
                  <w:vMerge w:val="continue"/>
                  <w:tcBorders>
                    <w:tl2br w:val="nil"/>
                    <w:tr2bl w:val="nil"/>
                  </w:tcBorders>
                  <w:shd w:val="clear" w:color="auto" w:fill="auto"/>
                  <w:vAlign w:val="center"/>
                </w:tcPr>
                <w:p w14:paraId="29221CB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p>
              </w:tc>
              <w:tc>
                <w:tcPr>
                  <w:tcW w:w="845" w:type="pct"/>
                  <w:vMerge w:val="continue"/>
                  <w:tcBorders>
                    <w:tl2br w:val="nil"/>
                    <w:tr2bl w:val="nil"/>
                  </w:tcBorders>
                  <w:shd w:val="clear" w:color="auto" w:fill="auto"/>
                  <w:vAlign w:val="center"/>
                </w:tcPr>
                <w:p w14:paraId="67D4A05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p>
              </w:tc>
              <w:tc>
                <w:tcPr>
                  <w:tcW w:w="1547" w:type="pct"/>
                  <w:tcBorders>
                    <w:tl2br w:val="nil"/>
                    <w:tr2bl w:val="nil"/>
                  </w:tcBorders>
                  <w:shd w:val="clear" w:color="auto" w:fill="auto"/>
                  <w:vAlign w:val="center"/>
                </w:tcPr>
                <w:p w14:paraId="271C761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C1</w:t>
                  </w:r>
                  <w:r>
                    <w:rPr>
                      <w:rFonts w:hint="default" w:ascii="Times New Roman" w:hAnsi="Times New Roman" w:cs="Times New Roman"/>
                      <w:color w:val="auto"/>
                      <w:kern w:val="2"/>
                      <w:sz w:val="21"/>
                      <w:szCs w:val="21"/>
                      <w:lang w:val="en-US" w:eastAsia="zh-CN" w:bidi="ar-SA"/>
                    </w:rPr>
                    <w:t>53</w:t>
                  </w:r>
                  <w:r>
                    <w:rPr>
                      <w:rFonts w:hint="default" w:ascii="Times New Roman" w:hAnsi="Times New Roman" w:eastAsia="宋体" w:cs="Times New Roman"/>
                      <w:color w:val="auto"/>
                      <w:kern w:val="2"/>
                      <w:sz w:val="21"/>
                      <w:szCs w:val="21"/>
                      <w:lang w:val="en-US" w:eastAsia="zh-CN" w:bidi="ar-SA"/>
                    </w:rPr>
                    <w:t>精制茶加工</w:t>
                  </w:r>
                </w:p>
              </w:tc>
              <w:tc>
                <w:tcPr>
                  <w:tcW w:w="474" w:type="pct"/>
                  <w:tcBorders>
                    <w:tl2br w:val="nil"/>
                    <w:tr2bl w:val="nil"/>
                  </w:tcBorders>
                  <w:shd w:val="clear" w:color="auto" w:fill="auto"/>
                  <w:vAlign w:val="center"/>
                </w:tcPr>
                <w:p w14:paraId="350AE7C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1620" w:type="pct"/>
                  <w:vMerge w:val="continue"/>
                  <w:tcBorders>
                    <w:tl2br w:val="nil"/>
                    <w:tr2bl w:val="nil"/>
                  </w:tcBorders>
                  <w:shd w:val="clear" w:color="auto" w:fill="auto"/>
                  <w:vAlign w:val="center"/>
                </w:tcPr>
                <w:p w14:paraId="3DC3EC1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p>
              </w:tc>
            </w:tr>
            <w:tr w14:paraId="6849FB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12" w:type="pct"/>
                  <w:vMerge w:val="restart"/>
                  <w:tcBorders>
                    <w:tl2br w:val="nil"/>
                    <w:tr2bl w:val="nil"/>
                  </w:tcBorders>
                  <w:shd w:val="clear" w:color="auto" w:fill="auto"/>
                  <w:vAlign w:val="center"/>
                </w:tcPr>
                <w:p w14:paraId="0658DED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塑料制品</w:t>
                  </w:r>
                </w:p>
              </w:tc>
              <w:tc>
                <w:tcPr>
                  <w:tcW w:w="845" w:type="pct"/>
                  <w:vMerge w:val="restart"/>
                  <w:tcBorders>
                    <w:tl2br w:val="nil"/>
                    <w:tr2bl w:val="nil"/>
                  </w:tcBorders>
                  <w:shd w:val="clear" w:color="auto" w:fill="auto"/>
                  <w:vAlign w:val="center"/>
                </w:tcPr>
                <w:p w14:paraId="667FBA9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C29橡胶和塑料制品业</w:t>
                  </w:r>
                </w:p>
              </w:tc>
              <w:tc>
                <w:tcPr>
                  <w:tcW w:w="1547" w:type="pct"/>
                  <w:tcBorders>
                    <w:tl2br w:val="nil"/>
                    <w:tr2bl w:val="nil"/>
                  </w:tcBorders>
                  <w:shd w:val="clear" w:color="auto" w:fill="auto"/>
                  <w:vAlign w:val="center"/>
                </w:tcPr>
                <w:p w14:paraId="7A95650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C291橡胶制品业</w:t>
                  </w:r>
                </w:p>
              </w:tc>
              <w:tc>
                <w:tcPr>
                  <w:tcW w:w="474" w:type="pct"/>
                  <w:tcBorders>
                    <w:tl2br w:val="nil"/>
                    <w:tr2bl w:val="nil"/>
                  </w:tcBorders>
                  <w:shd w:val="clear" w:color="auto" w:fill="auto"/>
                  <w:vAlign w:val="center"/>
                </w:tcPr>
                <w:p w14:paraId="6C80EE1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1620" w:type="pct"/>
                  <w:tcBorders>
                    <w:tl2br w:val="nil"/>
                    <w:tr2bl w:val="nil"/>
                  </w:tcBorders>
                  <w:shd w:val="clear" w:color="auto" w:fill="auto"/>
                  <w:vAlign w:val="center"/>
                </w:tcPr>
                <w:p w14:paraId="20F7EA5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禁止C291</w:t>
                  </w:r>
                  <w:r>
                    <w:rPr>
                      <w:rFonts w:hint="default" w:ascii="Times New Roman" w:hAnsi="Times New Roman" w:eastAsia="宋体" w:cs="Times New Roman"/>
                      <w:b w:val="0"/>
                      <w:bCs w:val="0"/>
                      <w:color w:val="auto"/>
                      <w:kern w:val="2"/>
                      <w:sz w:val="21"/>
                      <w:szCs w:val="21"/>
                      <w:lang w:val="en-US" w:eastAsia="zh-CN" w:bidi="ar-SA"/>
                    </w:rPr>
                    <w:t>橡胶制品业</w:t>
                  </w:r>
                  <w:r>
                    <w:rPr>
                      <w:rFonts w:hint="default" w:ascii="Times New Roman" w:hAnsi="Times New Roman" w:cs="Times New Roman"/>
                      <w:color w:val="auto"/>
                      <w:kern w:val="2"/>
                      <w:sz w:val="21"/>
                      <w:szCs w:val="21"/>
                      <w:lang w:val="en-US" w:eastAsia="zh-CN" w:bidi="ar-SA"/>
                    </w:rPr>
                    <w:t>新增产能。</w:t>
                  </w:r>
                </w:p>
              </w:tc>
            </w:tr>
            <w:tr w14:paraId="36D9BC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512" w:type="pct"/>
                  <w:vMerge w:val="continue"/>
                  <w:tcBorders>
                    <w:tl2br w:val="nil"/>
                    <w:tr2bl w:val="nil"/>
                  </w:tcBorders>
                  <w:shd w:val="clear" w:color="auto" w:fill="auto"/>
                  <w:vAlign w:val="center"/>
                </w:tcPr>
                <w:p w14:paraId="4330C55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p>
              </w:tc>
              <w:tc>
                <w:tcPr>
                  <w:tcW w:w="845" w:type="pct"/>
                  <w:vMerge w:val="continue"/>
                  <w:tcBorders>
                    <w:tl2br w:val="nil"/>
                    <w:tr2bl w:val="nil"/>
                  </w:tcBorders>
                  <w:shd w:val="clear" w:color="auto" w:fill="auto"/>
                  <w:vAlign w:val="center"/>
                </w:tcPr>
                <w:p w14:paraId="06978BC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p>
              </w:tc>
              <w:tc>
                <w:tcPr>
                  <w:tcW w:w="1547" w:type="pct"/>
                  <w:tcBorders>
                    <w:tl2br w:val="nil"/>
                    <w:tr2bl w:val="nil"/>
                  </w:tcBorders>
                  <w:shd w:val="solid" w:color="F2DCDC" w:themeColor="accent2" w:themeTint="32" w:fill="auto"/>
                  <w:vAlign w:val="center"/>
                </w:tcPr>
                <w:p w14:paraId="063A926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C292塑料制品业</w:t>
                  </w:r>
                </w:p>
              </w:tc>
              <w:tc>
                <w:tcPr>
                  <w:tcW w:w="474" w:type="pct"/>
                  <w:tcBorders>
                    <w:tl2br w:val="nil"/>
                    <w:tr2bl w:val="nil"/>
                  </w:tcBorders>
                  <w:shd w:val="solid" w:color="F2DCDC" w:themeColor="accent2" w:themeTint="32" w:fill="auto"/>
                  <w:vAlign w:val="center"/>
                </w:tcPr>
                <w:p w14:paraId="5C4DFA9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1620" w:type="pct"/>
                  <w:tcBorders>
                    <w:tl2br w:val="nil"/>
                    <w:tr2bl w:val="nil"/>
                  </w:tcBorders>
                  <w:shd w:val="clear" w:color="auto" w:fill="auto"/>
                  <w:vAlign w:val="center"/>
                </w:tcPr>
                <w:p w14:paraId="6CD67C4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禁止C2924泡沫塑料制造新增产能。</w:t>
                  </w:r>
                </w:p>
              </w:tc>
            </w:tr>
            <w:tr w14:paraId="52CD59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512" w:type="pct"/>
                  <w:vMerge w:val="restart"/>
                  <w:tcBorders>
                    <w:tl2br w:val="nil"/>
                    <w:tr2bl w:val="nil"/>
                  </w:tcBorders>
                  <w:shd w:val="clear" w:color="auto" w:fill="auto"/>
                  <w:vAlign w:val="center"/>
                </w:tcPr>
                <w:p w14:paraId="2EFF1F8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新材料</w:t>
                  </w:r>
                </w:p>
              </w:tc>
              <w:tc>
                <w:tcPr>
                  <w:tcW w:w="845" w:type="pct"/>
                  <w:vMerge w:val="restart"/>
                  <w:tcBorders>
                    <w:tl2br w:val="nil"/>
                    <w:tr2bl w:val="nil"/>
                  </w:tcBorders>
                  <w:shd w:val="clear" w:color="auto" w:fill="auto"/>
                  <w:vAlign w:val="center"/>
                </w:tcPr>
                <w:p w14:paraId="3B94388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C2</w:t>
                  </w:r>
                  <w:r>
                    <w:rPr>
                      <w:rFonts w:hint="default" w:ascii="Times New Roman" w:hAnsi="Times New Roman" w:cs="Times New Roman"/>
                      <w:color w:val="auto"/>
                      <w:kern w:val="2"/>
                      <w:sz w:val="21"/>
                      <w:szCs w:val="21"/>
                      <w:lang w:val="en-US" w:eastAsia="zh-CN" w:bidi="ar-SA"/>
                    </w:rPr>
                    <w:t>8</w:t>
                  </w:r>
                  <w:r>
                    <w:rPr>
                      <w:rFonts w:hint="default" w:ascii="Times New Roman" w:hAnsi="Times New Roman" w:eastAsia="宋体" w:cs="Times New Roman"/>
                      <w:color w:val="auto"/>
                      <w:kern w:val="2"/>
                      <w:sz w:val="21"/>
                      <w:szCs w:val="21"/>
                      <w:lang w:val="en-US" w:eastAsia="zh-CN" w:bidi="ar-SA"/>
                    </w:rPr>
                    <w:t>化学纤维制造业</w:t>
                  </w:r>
                </w:p>
              </w:tc>
              <w:tc>
                <w:tcPr>
                  <w:tcW w:w="1547" w:type="pct"/>
                  <w:tcBorders>
                    <w:tl2br w:val="nil"/>
                    <w:tr2bl w:val="nil"/>
                  </w:tcBorders>
                  <w:shd w:val="clear" w:color="auto" w:fill="auto"/>
                  <w:vAlign w:val="center"/>
                </w:tcPr>
                <w:p w14:paraId="0DC23CC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C2</w:t>
                  </w:r>
                  <w:r>
                    <w:rPr>
                      <w:rFonts w:hint="default" w:ascii="Times New Roman" w:hAnsi="Times New Roman" w:cs="Times New Roman"/>
                      <w:color w:val="auto"/>
                      <w:kern w:val="2"/>
                      <w:sz w:val="21"/>
                      <w:szCs w:val="21"/>
                      <w:lang w:val="en-US" w:eastAsia="zh-CN" w:bidi="ar-SA"/>
                    </w:rPr>
                    <w:t>8</w:t>
                  </w:r>
                  <w:r>
                    <w:rPr>
                      <w:rFonts w:hint="default" w:ascii="Times New Roman" w:hAnsi="Times New Roman" w:eastAsia="宋体" w:cs="Times New Roman"/>
                      <w:color w:val="auto"/>
                      <w:kern w:val="2"/>
                      <w:sz w:val="21"/>
                      <w:szCs w:val="21"/>
                      <w:lang w:val="en-US" w:eastAsia="zh-CN" w:bidi="ar-SA"/>
                    </w:rPr>
                    <w:t>1纤维素纤维原料及纤维制造</w:t>
                  </w:r>
                </w:p>
              </w:tc>
              <w:tc>
                <w:tcPr>
                  <w:tcW w:w="474" w:type="pct"/>
                  <w:tcBorders>
                    <w:tl2br w:val="nil"/>
                    <w:tr2bl w:val="nil"/>
                  </w:tcBorders>
                  <w:shd w:val="clear" w:color="auto" w:fill="auto"/>
                  <w:vAlign w:val="center"/>
                </w:tcPr>
                <w:p w14:paraId="07BCFA6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1620" w:type="pct"/>
                  <w:vMerge w:val="restart"/>
                  <w:tcBorders>
                    <w:tl2br w:val="nil"/>
                    <w:tr2bl w:val="nil"/>
                  </w:tcBorders>
                  <w:shd w:val="clear" w:color="auto" w:fill="auto"/>
                  <w:vAlign w:val="center"/>
                </w:tcPr>
                <w:p w14:paraId="05D36DD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w:t>
                  </w:r>
                </w:p>
              </w:tc>
            </w:tr>
            <w:tr w14:paraId="086BEE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12" w:type="pct"/>
                  <w:vMerge w:val="continue"/>
                  <w:tcBorders>
                    <w:tl2br w:val="nil"/>
                    <w:tr2bl w:val="nil"/>
                  </w:tcBorders>
                  <w:shd w:val="clear" w:color="auto" w:fill="auto"/>
                  <w:vAlign w:val="center"/>
                </w:tcPr>
                <w:p w14:paraId="5E67ECA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p>
              </w:tc>
              <w:tc>
                <w:tcPr>
                  <w:tcW w:w="845" w:type="pct"/>
                  <w:vMerge w:val="continue"/>
                  <w:tcBorders>
                    <w:tl2br w:val="nil"/>
                    <w:tr2bl w:val="nil"/>
                  </w:tcBorders>
                  <w:shd w:val="clear" w:color="auto" w:fill="auto"/>
                  <w:vAlign w:val="center"/>
                </w:tcPr>
                <w:p w14:paraId="1E36DDD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p>
              </w:tc>
              <w:tc>
                <w:tcPr>
                  <w:tcW w:w="1547" w:type="pct"/>
                  <w:tcBorders>
                    <w:tl2br w:val="nil"/>
                    <w:tr2bl w:val="nil"/>
                  </w:tcBorders>
                  <w:shd w:val="clear" w:color="auto" w:fill="auto"/>
                  <w:vAlign w:val="center"/>
                </w:tcPr>
                <w:p w14:paraId="49255D0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C2</w:t>
                  </w:r>
                  <w:r>
                    <w:rPr>
                      <w:rFonts w:hint="default" w:ascii="Times New Roman" w:hAnsi="Times New Roman" w:cs="Times New Roman"/>
                      <w:color w:val="auto"/>
                      <w:kern w:val="2"/>
                      <w:sz w:val="21"/>
                      <w:szCs w:val="21"/>
                      <w:lang w:val="en-US" w:eastAsia="zh-CN" w:bidi="ar-SA"/>
                    </w:rPr>
                    <w:t>8</w:t>
                  </w:r>
                  <w:r>
                    <w:rPr>
                      <w:rFonts w:hint="default" w:ascii="Times New Roman" w:hAnsi="Times New Roman" w:eastAsia="宋体" w:cs="Times New Roman"/>
                      <w:color w:val="auto"/>
                      <w:kern w:val="2"/>
                      <w:sz w:val="21"/>
                      <w:szCs w:val="21"/>
                      <w:lang w:val="en-US" w:eastAsia="zh-CN" w:bidi="ar-SA"/>
                    </w:rPr>
                    <w:t>2合成纤维制造</w:t>
                  </w:r>
                </w:p>
              </w:tc>
              <w:tc>
                <w:tcPr>
                  <w:tcW w:w="474" w:type="pct"/>
                  <w:tcBorders>
                    <w:tl2br w:val="nil"/>
                    <w:tr2bl w:val="nil"/>
                  </w:tcBorders>
                  <w:shd w:val="clear" w:color="auto" w:fill="auto"/>
                  <w:vAlign w:val="center"/>
                </w:tcPr>
                <w:p w14:paraId="247FE74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1620" w:type="pct"/>
                  <w:vMerge w:val="continue"/>
                  <w:tcBorders>
                    <w:tl2br w:val="nil"/>
                    <w:tr2bl w:val="nil"/>
                  </w:tcBorders>
                  <w:shd w:val="clear" w:color="auto" w:fill="auto"/>
                  <w:vAlign w:val="center"/>
                </w:tcPr>
                <w:p w14:paraId="3E619D2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p>
              </w:tc>
            </w:tr>
            <w:tr w14:paraId="53D0ED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512" w:type="pct"/>
                  <w:vMerge w:val="continue"/>
                  <w:tcBorders>
                    <w:tl2br w:val="nil"/>
                    <w:tr2bl w:val="nil"/>
                  </w:tcBorders>
                  <w:shd w:val="clear" w:color="auto" w:fill="auto"/>
                  <w:vAlign w:val="center"/>
                </w:tcPr>
                <w:p w14:paraId="1CD5F01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p>
              </w:tc>
              <w:tc>
                <w:tcPr>
                  <w:tcW w:w="845" w:type="pct"/>
                  <w:vMerge w:val="continue"/>
                  <w:tcBorders>
                    <w:tl2br w:val="nil"/>
                    <w:tr2bl w:val="nil"/>
                  </w:tcBorders>
                  <w:shd w:val="clear" w:color="auto" w:fill="auto"/>
                  <w:vAlign w:val="center"/>
                </w:tcPr>
                <w:p w14:paraId="3EF78DE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p>
              </w:tc>
              <w:tc>
                <w:tcPr>
                  <w:tcW w:w="1547" w:type="pct"/>
                  <w:tcBorders>
                    <w:tl2br w:val="nil"/>
                    <w:tr2bl w:val="nil"/>
                  </w:tcBorders>
                  <w:shd w:val="clear" w:color="auto" w:fill="auto"/>
                  <w:vAlign w:val="center"/>
                </w:tcPr>
                <w:p w14:paraId="71B245F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C2</w:t>
                  </w:r>
                  <w:r>
                    <w:rPr>
                      <w:rFonts w:hint="default" w:ascii="Times New Roman" w:hAnsi="Times New Roman" w:cs="Times New Roman"/>
                      <w:color w:val="auto"/>
                      <w:kern w:val="2"/>
                      <w:sz w:val="21"/>
                      <w:szCs w:val="21"/>
                      <w:lang w:val="en-US" w:eastAsia="zh-CN" w:bidi="ar-SA"/>
                    </w:rPr>
                    <w:t>8</w:t>
                  </w:r>
                  <w:r>
                    <w:rPr>
                      <w:rFonts w:hint="default" w:ascii="Times New Roman" w:hAnsi="Times New Roman" w:eastAsia="宋体" w:cs="Times New Roman"/>
                      <w:color w:val="auto"/>
                      <w:kern w:val="2"/>
                      <w:sz w:val="21"/>
                      <w:szCs w:val="21"/>
                      <w:lang w:val="en-US" w:eastAsia="zh-CN" w:bidi="ar-SA"/>
                    </w:rPr>
                    <w:t>3生物基材料制造</w:t>
                  </w:r>
                </w:p>
              </w:tc>
              <w:tc>
                <w:tcPr>
                  <w:tcW w:w="474" w:type="pct"/>
                  <w:tcBorders>
                    <w:tl2br w:val="nil"/>
                    <w:tr2bl w:val="nil"/>
                  </w:tcBorders>
                  <w:shd w:val="clear" w:color="auto" w:fill="auto"/>
                  <w:vAlign w:val="center"/>
                </w:tcPr>
                <w:p w14:paraId="5A7D8E7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1620" w:type="pct"/>
                  <w:vMerge w:val="continue"/>
                  <w:tcBorders>
                    <w:tl2br w:val="nil"/>
                    <w:tr2bl w:val="nil"/>
                  </w:tcBorders>
                  <w:shd w:val="clear" w:color="auto" w:fill="auto"/>
                  <w:vAlign w:val="center"/>
                </w:tcPr>
                <w:p w14:paraId="27CF337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p>
              </w:tc>
            </w:tr>
            <w:tr w14:paraId="47F9E7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12" w:type="pct"/>
                  <w:vMerge w:val="continue"/>
                  <w:tcBorders>
                    <w:tl2br w:val="nil"/>
                    <w:tr2bl w:val="nil"/>
                  </w:tcBorders>
                  <w:shd w:val="clear" w:color="auto" w:fill="auto"/>
                  <w:vAlign w:val="center"/>
                </w:tcPr>
                <w:p w14:paraId="0E2EA63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p>
              </w:tc>
              <w:tc>
                <w:tcPr>
                  <w:tcW w:w="845" w:type="pct"/>
                  <w:vMerge w:val="restart"/>
                  <w:tcBorders>
                    <w:tl2br w:val="nil"/>
                    <w:tr2bl w:val="nil"/>
                  </w:tcBorders>
                  <w:shd w:val="clear" w:color="auto" w:fill="auto"/>
                  <w:vAlign w:val="center"/>
                </w:tcPr>
                <w:p w14:paraId="1A6950D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C30非金属矿物制品业</w:t>
                  </w:r>
                </w:p>
              </w:tc>
              <w:tc>
                <w:tcPr>
                  <w:tcW w:w="1547" w:type="pct"/>
                  <w:tcBorders>
                    <w:tl2br w:val="nil"/>
                    <w:tr2bl w:val="nil"/>
                  </w:tcBorders>
                  <w:shd w:val="clear" w:color="auto" w:fill="auto"/>
                  <w:vAlign w:val="center"/>
                </w:tcPr>
                <w:p w14:paraId="5462778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C301水泥、石灰和石膏制造</w:t>
                  </w:r>
                </w:p>
              </w:tc>
              <w:tc>
                <w:tcPr>
                  <w:tcW w:w="474" w:type="pct"/>
                  <w:tcBorders>
                    <w:tl2br w:val="nil"/>
                    <w:tr2bl w:val="nil"/>
                  </w:tcBorders>
                  <w:shd w:val="clear" w:color="auto" w:fill="auto"/>
                  <w:vAlign w:val="center"/>
                </w:tcPr>
                <w:p w14:paraId="457DB00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b w:val="0"/>
                      <w:bCs w:val="0"/>
                      <w:color w:val="auto"/>
                      <w:kern w:val="2"/>
                      <w:sz w:val="21"/>
                      <w:szCs w:val="21"/>
                      <w:lang w:val="en-US" w:eastAsia="zh-CN" w:bidi="ar-SA"/>
                    </w:rPr>
                    <w:t>×</w:t>
                  </w:r>
                </w:p>
              </w:tc>
              <w:tc>
                <w:tcPr>
                  <w:tcW w:w="1620" w:type="pct"/>
                  <w:tcBorders>
                    <w:tl2br w:val="nil"/>
                    <w:tr2bl w:val="nil"/>
                  </w:tcBorders>
                  <w:shd w:val="clear" w:color="auto" w:fill="auto"/>
                  <w:vAlign w:val="center"/>
                </w:tcPr>
                <w:p w14:paraId="1065D80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w:t>
                  </w:r>
                </w:p>
              </w:tc>
            </w:tr>
            <w:tr w14:paraId="50FFF9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12" w:type="pct"/>
                  <w:vMerge w:val="continue"/>
                  <w:tcBorders>
                    <w:tl2br w:val="nil"/>
                    <w:tr2bl w:val="nil"/>
                  </w:tcBorders>
                  <w:shd w:val="clear" w:color="auto" w:fill="auto"/>
                  <w:vAlign w:val="center"/>
                </w:tcPr>
                <w:p w14:paraId="0C9A98B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p>
              </w:tc>
              <w:tc>
                <w:tcPr>
                  <w:tcW w:w="845" w:type="pct"/>
                  <w:vMerge w:val="continue"/>
                  <w:tcBorders>
                    <w:tl2br w:val="nil"/>
                    <w:tr2bl w:val="nil"/>
                  </w:tcBorders>
                  <w:shd w:val="clear" w:color="auto" w:fill="auto"/>
                  <w:vAlign w:val="center"/>
                </w:tcPr>
                <w:p w14:paraId="1F0BEAC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p>
              </w:tc>
              <w:tc>
                <w:tcPr>
                  <w:tcW w:w="1547" w:type="pct"/>
                  <w:tcBorders>
                    <w:tl2br w:val="nil"/>
                    <w:tr2bl w:val="nil"/>
                  </w:tcBorders>
                  <w:shd w:val="clear" w:color="auto" w:fill="auto"/>
                  <w:vAlign w:val="center"/>
                </w:tcPr>
                <w:p w14:paraId="60BC7D4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C302石膏、水泥制品及类似制品制造</w:t>
                  </w:r>
                </w:p>
              </w:tc>
              <w:tc>
                <w:tcPr>
                  <w:tcW w:w="474" w:type="pct"/>
                  <w:tcBorders>
                    <w:tl2br w:val="nil"/>
                    <w:tr2bl w:val="nil"/>
                  </w:tcBorders>
                  <w:shd w:val="clear" w:color="auto" w:fill="auto"/>
                  <w:vAlign w:val="center"/>
                </w:tcPr>
                <w:p w14:paraId="7556212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1620" w:type="pct"/>
                  <w:tcBorders>
                    <w:tl2br w:val="nil"/>
                    <w:tr2bl w:val="nil"/>
                  </w:tcBorders>
                  <w:shd w:val="clear" w:color="auto" w:fill="auto"/>
                  <w:vAlign w:val="center"/>
                </w:tcPr>
                <w:p w14:paraId="6798BF9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C302石膏、水泥制品及类似制品制造</w:t>
                  </w:r>
                  <w:r>
                    <w:rPr>
                      <w:rFonts w:hint="default" w:ascii="Times New Roman" w:hAnsi="Times New Roman" w:cs="Times New Roman"/>
                      <w:color w:val="auto"/>
                      <w:kern w:val="2"/>
                      <w:sz w:val="21"/>
                      <w:szCs w:val="21"/>
                      <w:lang w:val="en-US" w:eastAsia="zh-CN" w:bidi="ar-SA"/>
                    </w:rPr>
                    <w:t>属于现行《产业结构调整指导目录》等国家政策中鼓励类的产品</w:t>
                  </w:r>
                  <w:r>
                    <w:rPr>
                      <w:rFonts w:hint="default" w:ascii="Times New Roman" w:hAnsi="Times New Roman" w:cs="Times New Roman"/>
                      <w:b w:val="0"/>
                      <w:bCs w:val="0"/>
                      <w:color w:val="auto"/>
                      <w:kern w:val="2"/>
                      <w:sz w:val="21"/>
                      <w:szCs w:val="21"/>
                      <w:lang w:val="en-US" w:eastAsia="zh-CN" w:bidi="ar-SA"/>
                    </w:rPr>
                    <w:t>允许进入</w:t>
                  </w:r>
                  <w:r>
                    <w:rPr>
                      <w:rFonts w:hint="default" w:ascii="Times New Roman" w:hAnsi="Times New Roman" w:cs="Times New Roman"/>
                      <w:color w:val="auto"/>
                      <w:kern w:val="2"/>
                      <w:sz w:val="21"/>
                      <w:szCs w:val="21"/>
                      <w:lang w:val="en-US" w:eastAsia="zh-CN" w:bidi="ar-SA"/>
                    </w:rPr>
                    <w:t>，其他</w:t>
                  </w:r>
                  <w:r>
                    <w:rPr>
                      <w:rFonts w:hint="default" w:ascii="Times New Roman" w:hAnsi="Times New Roman" w:eastAsia="宋体" w:cs="Times New Roman"/>
                      <w:b w:val="0"/>
                      <w:bCs w:val="0"/>
                      <w:color w:val="auto"/>
                      <w:kern w:val="2"/>
                      <w:sz w:val="21"/>
                      <w:szCs w:val="21"/>
                      <w:lang w:val="en-US" w:eastAsia="zh-CN" w:bidi="ar-SA"/>
                    </w:rPr>
                    <w:t>石膏、水泥制品及类似制品</w:t>
                  </w:r>
                  <w:r>
                    <w:rPr>
                      <w:rFonts w:hint="default" w:ascii="Times New Roman" w:hAnsi="Times New Roman" w:cs="Times New Roman"/>
                      <w:color w:val="auto"/>
                      <w:kern w:val="2"/>
                      <w:sz w:val="21"/>
                      <w:szCs w:val="21"/>
                      <w:lang w:val="en-US" w:eastAsia="zh-CN" w:bidi="ar-SA"/>
                    </w:rPr>
                    <w:t>均禁止进入。</w:t>
                  </w:r>
                </w:p>
              </w:tc>
            </w:tr>
            <w:tr w14:paraId="74DD6A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12" w:type="pct"/>
                  <w:vMerge w:val="continue"/>
                  <w:tcBorders>
                    <w:tl2br w:val="nil"/>
                    <w:tr2bl w:val="nil"/>
                  </w:tcBorders>
                  <w:shd w:val="clear" w:color="auto" w:fill="auto"/>
                  <w:vAlign w:val="center"/>
                </w:tcPr>
                <w:p w14:paraId="2B4C387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p>
              </w:tc>
              <w:tc>
                <w:tcPr>
                  <w:tcW w:w="845" w:type="pct"/>
                  <w:vMerge w:val="continue"/>
                  <w:tcBorders>
                    <w:tl2br w:val="nil"/>
                    <w:tr2bl w:val="nil"/>
                  </w:tcBorders>
                  <w:shd w:val="clear" w:color="auto" w:fill="auto"/>
                  <w:vAlign w:val="center"/>
                </w:tcPr>
                <w:p w14:paraId="3609829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p>
              </w:tc>
              <w:tc>
                <w:tcPr>
                  <w:tcW w:w="1547" w:type="pct"/>
                  <w:tcBorders>
                    <w:tl2br w:val="nil"/>
                    <w:tr2bl w:val="nil"/>
                  </w:tcBorders>
                  <w:shd w:val="clear" w:color="auto" w:fill="auto"/>
                  <w:vAlign w:val="center"/>
                </w:tcPr>
                <w:p w14:paraId="0A454AC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C303砖瓦、石材等建筑材料制造</w:t>
                  </w:r>
                </w:p>
              </w:tc>
              <w:tc>
                <w:tcPr>
                  <w:tcW w:w="474" w:type="pct"/>
                  <w:tcBorders>
                    <w:tl2br w:val="nil"/>
                    <w:tr2bl w:val="nil"/>
                  </w:tcBorders>
                  <w:shd w:val="clear" w:color="auto" w:fill="auto"/>
                  <w:vAlign w:val="center"/>
                </w:tcPr>
                <w:p w14:paraId="7E040CD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w:t>
                  </w:r>
                </w:p>
              </w:tc>
              <w:tc>
                <w:tcPr>
                  <w:tcW w:w="1620" w:type="pct"/>
                  <w:tcBorders>
                    <w:tl2br w:val="nil"/>
                    <w:tr2bl w:val="nil"/>
                  </w:tcBorders>
                  <w:shd w:val="clear" w:color="auto" w:fill="auto"/>
                  <w:vAlign w:val="center"/>
                </w:tcPr>
                <w:p w14:paraId="0F3303F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w:t>
                  </w:r>
                </w:p>
              </w:tc>
            </w:tr>
            <w:tr w14:paraId="1A9982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12" w:type="pct"/>
                  <w:vMerge w:val="continue"/>
                  <w:tcBorders>
                    <w:tl2br w:val="nil"/>
                    <w:tr2bl w:val="nil"/>
                  </w:tcBorders>
                  <w:shd w:val="clear" w:color="auto" w:fill="auto"/>
                  <w:vAlign w:val="center"/>
                </w:tcPr>
                <w:p w14:paraId="4AC61EF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p>
              </w:tc>
              <w:tc>
                <w:tcPr>
                  <w:tcW w:w="845" w:type="pct"/>
                  <w:vMerge w:val="continue"/>
                  <w:tcBorders>
                    <w:tl2br w:val="nil"/>
                    <w:tr2bl w:val="nil"/>
                  </w:tcBorders>
                  <w:shd w:val="clear" w:color="auto" w:fill="auto"/>
                  <w:vAlign w:val="center"/>
                </w:tcPr>
                <w:p w14:paraId="53ED48F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p>
              </w:tc>
              <w:tc>
                <w:tcPr>
                  <w:tcW w:w="1547" w:type="pct"/>
                  <w:tcBorders>
                    <w:tl2br w:val="nil"/>
                    <w:tr2bl w:val="nil"/>
                  </w:tcBorders>
                  <w:shd w:val="clear" w:color="auto" w:fill="auto"/>
                  <w:vAlign w:val="center"/>
                </w:tcPr>
                <w:p w14:paraId="4C55147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C304玻璃制造</w:t>
                  </w:r>
                </w:p>
              </w:tc>
              <w:tc>
                <w:tcPr>
                  <w:tcW w:w="474" w:type="pct"/>
                  <w:tcBorders>
                    <w:tl2br w:val="nil"/>
                    <w:tr2bl w:val="nil"/>
                  </w:tcBorders>
                  <w:shd w:val="clear" w:color="auto" w:fill="auto"/>
                  <w:vAlign w:val="center"/>
                </w:tcPr>
                <w:p w14:paraId="5826CFA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1620" w:type="pct"/>
                  <w:tcBorders>
                    <w:tl2br w:val="nil"/>
                    <w:tr2bl w:val="nil"/>
                  </w:tcBorders>
                  <w:shd w:val="clear" w:color="auto" w:fill="auto"/>
                  <w:vAlign w:val="center"/>
                </w:tcPr>
                <w:p w14:paraId="503BCC5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禁止</w:t>
                  </w:r>
                  <w:r>
                    <w:rPr>
                      <w:rFonts w:hint="default" w:ascii="Times New Roman" w:hAnsi="Times New Roman" w:eastAsia="宋体" w:cs="Times New Roman"/>
                      <w:color w:val="auto"/>
                      <w:kern w:val="2"/>
                      <w:sz w:val="21"/>
                      <w:szCs w:val="21"/>
                      <w:lang w:val="en-US" w:eastAsia="zh-CN" w:bidi="ar-SA"/>
                    </w:rPr>
                    <w:t>“两高”项目</w:t>
                  </w:r>
                  <w:r>
                    <w:rPr>
                      <w:rFonts w:hint="default" w:ascii="Times New Roman" w:hAnsi="Times New Roman" w:cs="Times New Roman"/>
                      <w:color w:val="auto"/>
                      <w:kern w:val="2"/>
                      <w:sz w:val="21"/>
                      <w:szCs w:val="21"/>
                      <w:lang w:val="en-US" w:eastAsia="zh-CN" w:bidi="ar-SA"/>
                    </w:rPr>
                    <w:t>进入。</w:t>
                  </w:r>
                </w:p>
              </w:tc>
            </w:tr>
            <w:tr w14:paraId="460F79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512" w:type="pct"/>
                  <w:vMerge w:val="continue"/>
                  <w:tcBorders>
                    <w:tl2br w:val="nil"/>
                    <w:tr2bl w:val="nil"/>
                  </w:tcBorders>
                  <w:shd w:val="clear" w:color="auto" w:fill="auto"/>
                  <w:vAlign w:val="center"/>
                </w:tcPr>
                <w:p w14:paraId="0021951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p>
              </w:tc>
              <w:tc>
                <w:tcPr>
                  <w:tcW w:w="845" w:type="pct"/>
                  <w:vMerge w:val="continue"/>
                  <w:tcBorders>
                    <w:tl2br w:val="nil"/>
                    <w:tr2bl w:val="nil"/>
                  </w:tcBorders>
                  <w:shd w:val="clear" w:color="auto" w:fill="auto"/>
                  <w:vAlign w:val="center"/>
                </w:tcPr>
                <w:p w14:paraId="0A8B162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p>
              </w:tc>
              <w:tc>
                <w:tcPr>
                  <w:tcW w:w="1547" w:type="pct"/>
                  <w:tcBorders>
                    <w:tl2br w:val="nil"/>
                    <w:tr2bl w:val="nil"/>
                  </w:tcBorders>
                  <w:shd w:val="clear" w:color="auto" w:fill="auto"/>
                  <w:vAlign w:val="center"/>
                </w:tcPr>
                <w:p w14:paraId="2624A52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C305玻璃制品制造</w:t>
                  </w:r>
                </w:p>
              </w:tc>
              <w:tc>
                <w:tcPr>
                  <w:tcW w:w="474" w:type="pct"/>
                  <w:tcBorders>
                    <w:tl2br w:val="nil"/>
                    <w:tr2bl w:val="nil"/>
                  </w:tcBorders>
                  <w:shd w:val="clear" w:color="auto" w:fill="auto"/>
                  <w:vAlign w:val="center"/>
                </w:tcPr>
                <w:p w14:paraId="3136F84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1620" w:type="pct"/>
                  <w:tcBorders>
                    <w:tl2br w:val="nil"/>
                    <w:tr2bl w:val="nil"/>
                  </w:tcBorders>
                  <w:shd w:val="clear" w:color="auto" w:fill="auto"/>
                  <w:vAlign w:val="center"/>
                </w:tcPr>
                <w:p w14:paraId="62F09AF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w:t>
                  </w:r>
                </w:p>
              </w:tc>
            </w:tr>
            <w:tr w14:paraId="68FDBB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512" w:type="pct"/>
                  <w:vMerge w:val="continue"/>
                  <w:tcBorders>
                    <w:tl2br w:val="nil"/>
                    <w:tr2bl w:val="nil"/>
                  </w:tcBorders>
                  <w:shd w:val="clear" w:color="auto" w:fill="auto"/>
                  <w:vAlign w:val="center"/>
                </w:tcPr>
                <w:p w14:paraId="3BD4D39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p>
              </w:tc>
              <w:tc>
                <w:tcPr>
                  <w:tcW w:w="845" w:type="pct"/>
                  <w:vMerge w:val="continue"/>
                  <w:tcBorders>
                    <w:tl2br w:val="nil"/>
                    <w:tr2bl w:val="nil"/>
                  </w:tcBorders>
                  <w:shd w:val="clear" w:color="auto" w:fill="auto"/>
                  <w:vAlign w:val="center"/>
                </w:tcPr>
                <w:p w14:paraId="746E788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p>
              </w:tc>
              <w:tc>
                <w:tcPr>
                  <w:tcW w:w="1547" w:type="pct"/>
                  <w:tcBorders>
                    <w:tl2br w:val="nil"/>
                    <w:tr2bl w:val="nil"/>
                  </w:tcBorders>
                  <w:shd w:val="clear" w:color="auto" w:fill="auto"/>
                  <w:vAlign w:val="center"/>
                </w:tcPr>
                <w:p w14:paraId="5E56D49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C306玻璃纤维和玻璃纤维增强塑料制品制造</w:t>
                  </w:r>
                </w:p>
              </w:tc>
              <w:tc>
                <w:tcPr>
                  <w:tcW w:w="474" w:type="pct"/>
                  <w:tcBorders>
                    <w:tl2br w:val="nil"/>
                    <w:tr2bl w:val="nil"/>
                  </w:tcBorders>
                  <w:shd w:val="clear" w:color="auto" w:fill="auto"/>
                  <w:vAlign w:val="center"/>
                </w:tcPr>
                <w:p w14:paraId="089E74D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1620" w:type="pct"/>
                  <w:tcBorders>
                    <w:tl2br w:val="nil"/>
                    <w:tr2bl w:val="nil"/>
                  </w:tcBorders>
                  <w:shd w:val="clear" w:color="auto" w:fill="auto"/>
                  <w:vAlign w:val="center"/>
                </w:tcPr>
                <w:p w14:paraId="2E6A60E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w:t>
                  </w:r>
                </w:p>
              </w:tc>
            </w:tr>
            <w:tr w14:paraId="0B394A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512" w:type="pct"/>
                  <w:vMerge w:val="continue"/>
                  <w:tcBorders>
                    <w:tl2br w:val="nil"/>
                    <w:tr2bl w:val="nil"/>
                  </w:tcBorders>
                  <w:shd w:val="clear" w:color="auto" w:fill="auto"/>
                  <w:vAlign w:val="center"/>
                </w:tcPr>
                <w:p w14:paraId="61587DA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p>
              </w:tc>
              <w:tc>
                <w:tcPr>
                  <w:tcW w:w="845" w:type="pct"/>
                  <w:vMerge w:val="continue"/>
                  <w:tcBorders>
                    <w:tl2br w:val="nil"/>
                    <w:tr2bl w:val="nil"/>
                  </w:tcBorders>
                  <w:shd w:val="clear" w:color="auto" w:fill="auto"/>
                  <w:vAlign w:val="center"/>
                </w:tcPr>
                <w:p w14:paraId="164FA13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p>
              </w:tc>
              <w:tc>
                <w:tcPr>
                  <w:tcW w:w="1547" w:type="pct"/>
                  <w:tcBorders>
                    <w:tl2br w:val="nil"/>
                    <w:tr2bl w:val="nil"/>
                  </w:tcBorders>
                  <w:shd w:val="clear" w:color="auto" w:fill="auto"/>
                  <w:vAlign w:val="center"/>
                </w:tcPr>
                <w:p w14:paraId="0357235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C307陶瓷制品</w:t>
                  </w:r>
                </w:p>
              </w:tc>
              <w:tc>
                <w:tcPr>
                  <w:tcW w:w="474" w:type="pct"/>
                  <w:tcBorders>
                    <w:tl2br w:val="nil"/>
                    <w:tr2bl w:val="nil"/>
                  </w:tcBorders>
                  <w:shd w:val="clear" w:color="auto" w:fill="auto"/>
                  <w:vAlign w:val="center"/>
                </w:tcPr>
                <w:p w14:paraId="3383022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1620" w:type="pct"/>
                  <w:tcBorders>
                    <w:tl2br w:val="nil"/>
                    <w:tr2bl w:val="nil"/>
                  </w:tcBorders>
                  <w:shd w:val="clear" w:color="auto" w:fill="auto"/>
                  <w:vAlign w:val="center"/>
                </w:tcPr>
                <w:p w14:paraId="0BD5831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禁止</w:t>
                  </w:r>
                  <w:r>
                    <w:rPr>
                      <w:rFonts w:hint="default" w:ascii="Times New Roman" w:hAnsi="Times New Roman" w:eastAsia="宋体" w:cs="Times New Roman"/>
                      <w:color w:val="auto"/>
                      <w:kern w:val="2"/>
                      <w:sz w:val="21"/>
                      <w:szCs w:val="21"/>
                      <w:lang w:val="en-US" w:eastAsia="zh-CN" w:bidi="ar-SA"/>
                    </w:rPr>
                    <w:t>“两高”项目</w:t>
                  </w:r>
                  <w:r>
                    <w:rPr>
                      <w:rFonts w:hint="default" w:ascii="Times New Roman" w:hAnsi="Times New Roman" w:cs="Times New Roman"/>
                      <w:color w:val="auto"/>
                      <w:kern w:val="2"/>
                      <w:sz w:val="21"/>
                      <w:szCs w:val="21"/>
                      <w:lang w:val="en-US" w:eastAsia="zh-CN" w:bidi="ar-SA"/>
                    </w:rPr>
                    <w:t>进入。</w:t>
                  </w:r>
                </w:p>
              </w:tc>
            </w:tr>
            <w:tr w14:paraId="1BEF20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512" w:type="pct"/>
                  <w:vMerge w:val="continue"/>
                  <w:tcBorders>
                    <w:tl2br w:val="nil"/>
                    <w:tr2bl w:val="nil"/>
                  </w:tcBorders>
                  <w:shd w:val="clear" w:color="auto" w:fill="auto"/>
                  <w:vAlign w:val="center"/>
                </w:tcPr>
                <w:p w14:paraId="6DF477A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p>
              </w:tc>
              <w:tc>
                <w:tcPr>
                  <w:tcW w:w="845" w:type="pct"/>
                  <w:vMerge w:val="continue"/>
                  <w:tcBorders>
                    <w:tl2br w:val="nil"/>
                    <w:tr2bl w:val="nil"/>
                  </w:tcBorders>
                  <w:shd w:val="clear" w:color="auto" w:fill="auto"/>
                  <w:vAlign w:val="center"/>
                </w:tcPr>
                <w:p w14:paraId="1D0AC50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p>
              </w:tc>
              <w:tc>
                <w:tcPr>
                  <w:tcW w:w="1547" w:type="pct"/>
                  <w:tcBorders>
                    <w:tl2br w:val="nil"/>
                    <w:tr2bl w:val="nil"/>
                  </w:tcBorders>
                  <w:shd w:val="clear" w:color="auto" w:fill="auto"/>
                  <w:vAlign w:val="center"/>
                </w:tcPr>
                <w:p w14:paraId="37AA563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C308耐火材料制品制造</w:t>
                  </w:r>
                </w:p>
              </w:tc>
              <w:tc>
                <w:tcPr>
                  <w:tcW w:w="474" w:type="pct"/>
                  <w:tcBorders>
                    <w:tl2br w:val="nil"/>
                    <w:tr2bl w:val="nil"/>
                  </w:tcBorders>
                  <w:shd w:val="clear" w:color="auto" w:fill="auto"/>
                  <w:vAlign w:val="center"/>
                </w:tcPr>
                <w:p w14:paraId="1BDC016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w:t>
                  </w:r>
                </w:p>
              </w:tc>
              <w:tc>
                <w:tcPr>
                  <w:tcW w:w="1620" w:type="pct"/>
                  <w:tcBorders>
                    <w:tl2br w:val="nil"/>
                    <w:tr2bl w:val="nil"/>
                  </w:tcBorders>
                  <w:shd w:val="clear" w:color="auto" w:fill="auto"/>
                  <w:vAlign w:val="center"/>
                </w:tcPr>
                <w:p w14:paraId="7E217B9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b w:val="0"/>
                      <w:bCs w:val="0"/>
                      <w:color w:val="auto"/>
                      <w:kern w:val="2"/>
                      <w:sz w:val="21"/>
                      <w:szCs w:val="21"/>
                      <w:lang w:val="en-US" w:eastAsia="zh-CN" w:bidi="ar-SA"/>
                    </w:rPr>
                    <w:t>C308</w:t>
                  </w:r>
                  <w:r>
                    <w:rPr>
                      <w:rFonts w:hint="default" w:ascii="Times New Roman" w:hAnsi="Times New Roman" w:eastAsia="宋体" w:cs="Times New Roman"/>
                      <w:b w:val="0"/>
                      <w:bCs w:val="0"/>
                      <w:color w:val="auto"/>
                      <w:kern w:val="2"/>
                      <w:sz w:val="21"/>
                      <w:szCs w:val="21"/>
                      <w:lang w:val="en-US" w:eastAsia="zh-CN" w:bidi="ar-SA"/>
                    </w:rPr>
                    <w:t>耐火材料制品制造</w:t>
                  </w:r>
                  <w:r>
                    <w:rPr>
                      <w:rFonts w:hint="default" w:ascii="Times New Roman" w:hAnsi="Times New Roman" w:cs="Times New Roman"/>
                      <w:b w:val="0"/>
                      <w:bCs w:val="0"/>
                      <w:color w:val="auto"/>
                      <w:kern w:val="2"/>
                      <w:sz w:val="21"/>
                      <w:szCs w:val="21"/>
                      <w:lang w:val="en-US" w:eastAsia="zh-CN" w:bidi="ar-SA"/>
                    </w:rPr>
                    <w:t>属于现行《产业结构调整指导目录》</w:t>
                  </w:r>
                  <w:r>
                    <w:rPr>
                      <w:rFonts w:hint="default" w:ascii="Times New Roman" w:hAnsi="Times New Roman" w:cs="Times New Roman"/>
                      <w:color w:val="auto"/>
                      <w:kern w:val="2"/>
                      <w:sz w:val="21"/>
                      <w:szCs w:val="21"/>
                      <w:lang w:val="en-US" w:eastAsia="zh-CN" w:bidi="ar-SA"/>
                    </w:rPr>
                    <w:t>等国家政策</w:t>
                  </w:r>
                  <w:r>
                    <w:rPr>
                      <w:rFonts w:hint="default" w:ascii="Times New Roman" w:hAnsi="Times New Roman" w:cs="Times New Roman"/>
                      <w:b w:val="0"/>
                      <w:bCs w:val="0"/>
                      <w:color w:val="auto"/>
                      <w:kern w:val="2"/>
                      <w:sz w:val="21"/>
                      <w:szCs w:val="21"/>
                      <w:lang w:val="en-US" w:eastAsia="zh-CN" w:bidi="ar-SA"/>
                    </w:rPr>
                    <w:t>中鼓励类的耐火材料产品允许进入，其他耐火材料产品均禁止进入。</w:t>
                  </w:r>
                </w:p>
              </w:tc>
            </w:tr>
            <w:tr w14:paraId="079FAE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512" w:type="pct"/>
                  <w:vMerge w:val="continue"/>
                  <w:tcBorders>
                    <w:tl2br w:val="nil"/>
                    <w:tr2bl w:val="nil"/>
                  </w:tcBorders>
                  <w:shd w:val="clear" w:color="auto" w:fill="auto"/>
                  <w:vAlign w:val="center"/>
                </w:tcPr>
                <w:p w14:paraId="77F589B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p>
              </w:tc>
              <w:tc>
                <w:tcPr>
                  <w:tcW w:w="845" w:type="pct"/>
                  <w:vMerge w:val="continue"/>
                  <w:tcBorders>
                    <w:tl2br w:val="nil"/>
                    <w:tr2bl w:val="nil"/>
                  </w:tcBorders>
                  <w:shd w:val="clear" w:color="auto" w:fill="auto"/>
                  <w:vAlign w:val="center"/>
                </w:tcPr>
                <w:p w14:paraId="47FD658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p>
              </w:tc>
              <w:tc>
                <w:tcPr>
                  <w:tcW w:w="1547" w:type="pct"/>
                  <w:tcBorders>
                    <w:tl2br w:val="nil"/>
                    <w:tr2bl w:val="nil"/>
                  </w:tcBorders>
                  <w:shd w:val="clear" w:color="auto" w:fill="auto"/>
                  <w:vAlign w:val="center"/>
                </w:tcPr>
                <w:p w14:paraId="61E4134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C309石墨及其他非金属矿物制品制造</w:t>
                  </w:r>
                </w:p>
              </w:tc>
              <w:tc>
                <w:tcPr>
                  <w:tcW w:w="474" w:type="pct"/>
                  <w:tcBorders>
                    <w:tl2br w:val="nil"/>
                    <w:tr2bl w:val="nil"/>
                  </w:tcBorders>
                  <w:shd w:val="clear" w:color="auto" w:fill="auto"/>
                  <w:vAlign w:val="center"/>
                </w:tcPr>
                <w:p w14:paraId="6CF7B88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1620" w:type="pct"/>
                  <w:tcBorders>
                    <w:tl2br w:val="nil"/>
                    <w:tr2bl w:val="nil"/>
                  </w:tcBorders>
                  <w:shd w:val="clear" w:color="auto" w:fill="auto"/>
                  <w:vAlign w:val="center"/>
                </w:tcPr>
                <w:p w14:paraId="3A285B3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w:t>
                  </w:r>
                </w:p>
              </w:tc>
            </w:tr>
            <w:tr w14:paraId="08FE0D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12" w:type="pct"/>
                  <w:vMerge w:val="restart"/>
                  <w:tcBorders>
                    <w:tl2br w:val="nil"/>
                    <w:tr2bl w:val="nil"/>
                  </w:tcBorders>
                  <w:shd w:val="clear" w:color="auto" w:fill="auto"/>
                  <w:vAlign w:val="center"/>
                </w:tcPr>
                <w:p w14:paraId="6883E43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装备制造业</w:t>
                  </w:r>
                  <w:r>
                    <w:rPr>
                      <w:rFonts w:hint="default" w:ascii="Times New Roman" w:hAnsi="Times New Roman" w:cs="Times New Roman"/>
                      <w:color w:val="auto"/>
                      <w:kern w:val="2"/>
                      <w:sz w:val="21"/>
                      <w:szCs w:val="21"/>
                      <w:lang w:val="en-US" w:eastAsia="zh-CN" w:bidi="ar-SA"/>
                    </w:rPr>
                    <w:t>*</w:t>
                  </w:r>
                </w:p>
              </w:tc>
              <w:tc>
                <w:tcPr>
                  <w:tcW w:w="2393" w:type="pct"/>
                  <w:gridSpan w:val="2"/>
                  <w:tcBorders>
                    <w:tl2br w:val="nil"/>
                    <w:tr2bl w:val="nil"/>
                  </w:tcBorders>
                  <w:shd w:val="clear" w:color="auto" w:fill="auto"/>
                  <w:vAlign w:val="center"/>
                </w:tcPr>
                <w:p w14:paraId="78212F82">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C33金属制品业</w:t>
                  </w:r>
                </w:p>
              </w:tc>
              <w:tc>
                <w:tcPr>
                  <w:tcW w:w="474" w:type="pct"/>
                  <w:tcBorders>
                    <w:tl2br w:val="nil"/>
                    <w:tr2bl w:val="nil"/>
                  </w:tcBorders>
                  <w:shd w:val="clear" w:color="auto" w:fill="auto"/>
                  <w:vAlign w:val="center"/>
                </w:tcPr>
                <w:p w14:paraId="37ADC03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w:t>
                  </w:r>
                </w:p>
              </w:tc>
              <w:tc>
                <w:tcPr>
                  <w:tcW w:w="1620" w:type="pct"/>
                  <w:tcBorders>
                    <w:tl2br w:val="nil"/>
                    <w:tr2bl w:val="nil"/>
                  </w:tcBorders>
                  <w:shd w:val="clear" w:color="auto" w:fill="auto"/>
                  <w:vAlign w:val="center"/>
                </w:tcPr>
                <w:p w14:paraId="34290A3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①禁止C3391黑色金属铸造和C3392有色金属铸造进入；</w:t>
                  </w:r>
                </w:p>
                <w:p w14:paraId="62142B2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②废水涉及一类重金属废水排放的</w:t>
                  </w:r>
                  <w:r>
                    <w:rPr>
                      <w:rFonts w:hint="default" w:ascii="Times New Roman" w:hAnsi="Times New Roman" w:cs="Times New Roman"/>
                      <w:b w:val="0"/>
                      <w:bCs w:val="0"/>
                      <w:color w:val="auto"/>
                      <w:kern w:val="2"/>
                      <w:sz w:val="21"/>
                      <w:szCs w:val="21"/>
                      <w:lang w:val="en-US" w:eastAsia="zh-CN" w:bidi="ar-SA"/>
                    </w:rPr>
                    <w:t>禁止进入</w:t>
                  </w:r>
                  <w:r>
                    <w:rPr>
                      <w:rFonts w:hint="default" w:ascii="Times New Roman" w:hAnsi="Times New Roman" w:cs="Times New Roman"/>
                      <w:color w:val="auto"/>
                      <w:kern w:val="2"/>
                      <w:sz w:val="21"/>
                      <w:szCs w:val="21"/>
                      <w:lang w:val="en-US" w:eastAsia="zh-CN" w:bidi="ar-SA"/>
                    </w:rPr>
                    <w:t>。</w:t>
                  </w:r>
                </w:p>
              </w:tc>
            </w:tr>
            <w:tr w14:paraId="1E759F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512" w:type="pct"/>
                  <w:vMerge w:val="continue"/>
                  <w:tcBorders>
                    <w:tl2br w:val="nil"/>
                    <w:tr2bl w:val="nil"/>
                  </w:tcBorders>
                  <w:shd w:val="clear" w:color="auto" w:fill="auto"/>
                  <w:vAlign w:val="center"/>
                </w:tcPr>
                <w:p w14:paraId="4E4E904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p>
              </w:tc>
              <w:tc>
                <w:tcPr>
                  <w:tcW w:w="2393" w:type="pct"/>
                  <w:gridSpan w:val="2"/>
                  <w:tcBorders>
                    <w:tl2br w:val="nil"/>
                    <w:tr2bl w:val="nil"/>
                  </w:tcBorders>
                  <w:shd w:val="clear" w:color="auto" w:fill="auto"/>
                  <w:vAlign w:val="center"/>
                </w:tcPr>
                <w:p w14:paraId="0908A43C">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C34通用设备制造业</w:t>
                  </w:r>
                </w:p>
              </w:tc>
              <w:tc>
                <w:tcPr>
                  <w:tcW w:w="474" w:type="pct"/>
                  <w:tcBorders>
                    <w:tl2br w:val="nil"/>
                    <w:tr2bl w:val="nil"/>
                  </w:tcBorders>
                  <w:shd w:val="clear" w:color="auto" w:fill="auto"/>
                  <w:vAlign w:val="center"/>
                </w:tcPr>
                <w:p w14:paraId="028E835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w:t>
                  </w:r>
                </w:p>
              </w:tc>
              <w:tc>
                <w:tcPr>
                  <w:tcW w:w="1620" w:type="pct"/>
                  <w:vMerge w:val="restart"/>
                  <w:tcBorders>
                    <w:tl2br w:val="nil"/>
                    <w:tr2bl w:val="nil"/>
                  </w:tcBorders>
                  <w:shd w:val="clear" w:color="auto" w:fill="auto"/>
                  <w:vAlign w:val="center"/>
                </w:tcPr>
                <w:p w14:paraId="16617ED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废水涉及一类重金属废水排放的</w:t>
                  </w:r>
                  <w:r>
                    <w:rPr>
                      <w:rFonts w:hint="default" w:ascii="Times New Roman" w:hAnsi="Times New Roman" w:cs="Times New Roman"/>
                      <w:b w:val="0"/>
                      <w:bCs w:val="0"/>
                      <w:color w:val="auto"/>
                      <w:kern w:val="2"/>
                      <w:sz w:val="21"/>
                      <w:szCs w:val="21"/>
                      <w:lang w:val="en-US" w:eastAsia="zh-CN" w:bidi="ar-SA"/>
                    </w:rPr>
                    <w:t>禁止进入</w:t>
                  </w:r>
                  <w:r>
                    <w:rPr>
                      <w:rFonts w:hint="default" w:ascii="Times New Roman" w:hAnsi="Times New Roman" w:cs="Times New Roman"/>
                      <w:color w:val="auto"/>
                      <w:sz w:val="21"/>
                      <w:szCs w:val="21"/>
                    </w:rPr>
                    <w:t>。</w:t>
                  </w:r>
                </w:p>
              </w:tc>
            </w:tr>
            <w:tr w14:paraId="49EDDC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512" w:type="pct"/>
                  <w:vMerge w:val="continue"/>
                  <w:tcBorders>
                    <w:tl2br w:val="nil"/>
                    <w:tr2bl w:val="nil"/>
                  </w:tcBorders>
                  <w:shd w:val="clear" w:color="auto" w:fill="auto"/>
                  <w:vAlign w:val="center"/>
                </w:tcPr>
                <w:p w14:paraId="4964B0D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p>
              </w:tc>
              <w:tc>
                <w:tcPr>
                  <w:tcW w:w="2393" w:type="pct"/>
                  <w:gridSpan w:val="2"/>
                  <w:tcBorders>
                    <w:tl2br w:val="nil"/>
                    <w:tr2bl w:val="nil"/>
                  </w:tcBorders>
                  <w:shd w:val="clear" w:color="auto" w:fill="auto"/>
                  <w:vAlign w:val="center"/>
                </w:tcPr>
                <w:p w14:paraId="5996AC64">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C35专用设备制造业</w:t>
                  </w:r>
                </w:p>
              </w:tc>
              <w:tc>
                <w:tcPr>
                  <w:tcW w:w="474" w:type="pct"/>
                  <w:tcBorders>
                    <w:tl2br w:val="nil"/>
                    <w:tr2bl w:val="nil"/>
                  </w:tcBorders>
                  <w:shd w:val="clear" w:color="auto" w:fill="auto"/>
                  <w:vAlign w:val="center"/>
                </w:tcPr>
                <w:p w14:paraId="7D92268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w:t>
                  </w:r>
                </w:p>
              </w:tc>
              <w:tc>
                <w:tcPr>
                  <w:tcW w:w="1620" w:type="pct"/>
                  <w:vMerge w:val="continue"/>
                  <w:tcBorders>
                    <w:tl2br w:val="nil"/>
                    <w:tr2bl w:val="nil"/>
                  </w:tcBorders>
                  <w:shd w:val="clear" w:color="auto" w:fill="auto"/>
                  <w:vAlign w:val="center"/>
                </w:tcPr>
                <w:p w14:paraId="611525E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p>
              </w:tc>
            </w:tr>
            <w:tr w14:paraId="741B00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512" w:type="pct"/>
                  <w:vMerge w:val="continue"/>
                  <w:tcBorders>
                    <w:tl2br w:val="nil"/>
                    <w:tr2bl w:val="nil"/>
                  </w:tcBorders>
                  <w:shd w:val="clear" w:color="auto" w:fill="auto"/>
                  <w:vAlign w:val="center"/>
                </w:tcPr>
                <w:p w14:paraId="447CDB5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p>
              </w:tc>
              <w:tc>
                <w:tcPr>
                  <w:tcW w:w="2393" w:type="pct"/>
                  <w:gridSpan w:val="2"/>
                  <w:tcBorders>
                    <w:tl2br w:val="nil"/>
                    <w:tr2bl w:val="nil"/>
                  </w:tcBorders>
                  <w:shd w:val="clear" w:color="auto" w:fill="auto"/>
                  <w:vAlign w:val="center"/>
                </w:tcPr>
                <w:p w14:paraId="64EEEFF7">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C36汽车制造业</w:t>
                  </w:r>
                </w:p>
              </w:tc>
              <w:tc>
                <w:tcPr>
                  <w:tcW w:w="474" w:type="pct"/>
                  <w:tcBorders>
                    <w:tl2br w:val="nil"/>
                    <w:tr2bl w:val="nil"/>
                  </w:tcBorders>
                  <w:shd w:val="clear" w:color="auto" w:fill="auto"/>
                  <w:vAlign w:val="center"/>
                </w:tcPr>
                <w:p w14:paraId="69D3B94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1620" w:type="pct"/>
                  <w:vMerge w:val="continue"/>
                  <w:tcBorders>
                    <w:tl2br w:val="nil"/>
                    <w:tr2bl w:val="nil"/>
                  </w:tcBorders>
                  <w:shd w:val="clear" w:color="auto" w:fill="auto"/>
                  <w:vAlign w:val="center"/>
                </w:tcPr>
                <w:p w14:paraId="7E75C9E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p>
              </w:tc>
            </w:tr>
            <w:tr w14:paraId="471919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12" w:type="pct"/>
                  <w:vMerge w:val="continue"/>
                  <w:tcBorders>
                    <w:tl2br w:val="nil"/>
                    <w:tr2bl w:val="nil"/>
                  </w:tcBorders>
                  <w:shd w:val="clear" w:color="auto" w:fill="auto"/>
                  <w:vAlign w:val="center"/>
                </w:tcPr>
                <w:p w14:paraId="76D4A53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p>
              </w:tc>
              <w:tc>
                <w:tcPr>
                  <w:tcW w:w="2393" w:type="pct"/>
                  <w:gridSpan w:val="2"/>
                  <w:tcBorders>
                    <w:tl2br w:val="nil"/>
                    <w:tr2bl w:val="nil"/>
                  </w:tcBorders>
                  <w:shd w:val="clear" w:color="auto" w:fill="auto"/>
                  <w:vAlign w:val="center"/>
                </w:tcPr>
                <w:p w14:paraId="6316CB46">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C37铁路、船舶、航空航天和其他运输设备制造业</w:t>
                  </w:r>
                </w:p>
              </w:tc>
              <w:tc>
                <w:tcPr>
                  <w:tcW w:w="474" w:type="pct"/>
                  <w:tcBorders>
                    <w:tl2br w:val="nil"/>
                    <w:tr2bl w:val="nil"/>
                  </w:tcBorders>
                  <w:shd w:val="clear" w:color="auto" w:fill="auto"/>
                  <w:vAlign w:val="center"/>
                </w:tcPr>
                <w:p w14:paraId="1152A57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1620" w:type="pct"/>
                  <w:vMerge w:val="continue"/>
                  <w:tcBorders>
                    <w:tl2br w:val="nil"/>
                    <w:tr2bl w:val="nil"/>
                  </w:tcBorders>
                  <w:shd w:val="clear" w:color="auto" w:fill="auto"/>
                  <w:vAlign w:val="center"/>
                </w:tcPr>
                <w:p w14:paraId="7C7AE96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p>
              </w:tc>
            </w:tr>
            <w:tr w14:paraId="19C950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12" w:type="pct"/>
                  <w:vMerge w:val="continue"/>
                  <w:tcBorders>
                    <w:tl2br w:val="nil"/>
                    <w:tr2bl w:val="nil"/>
                  </w:tcBorders>
                  <w:shd w:val="clear" w:color="auto" w:fill="auto"/>
                  <w:vAlign w:val="center"/>
                </w:tcPr>
                <w:p w14:paraId="30E0E11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p>
              </w:tc>
              <w:tc>
                <w:tcPr>
                  <w:tcW w:w="2393" w:type="pct"/>
                  <w:gridSpan w:val="2"/>
                  <w:tcBorders>
                    <w:tl2br w:val="nil"/>
                    <w:tr2bl w:val="nil"/>
                  </w:tcBorders>
                  <w:shd w:val="clear" w:color="auto" w:fill="auto"/>
                  <w:vAlign w:val="center"/>
                </w:tcPr>
                <w:p w14:paraId="3FAECAF9">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C38电气机械和器材制造业</w:t>
                  </w:r>
                </w:p>
              </w:tc>
              <w:tc>
                <w:tcPr>
                  <w:tcW w:w="474" w:type="pct"/>
                  <w:tcBorders>
                    <w:tl2br w:val="nil"/>
                    <w:tr2bl w:val="nil"/>
                  </w:tcBorders>
                  <w:shd w:val="clear" w:color="auto" w:fill="auto"/>
                  <w:vAlign w:val="center"/>
                </w:tcPr>
                <w:p w14:paraId="6B0EF22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1620" w:type="pct"/>
                  <w:vMerge w:val="continue"/>
                  <w:tcBorders>
                    <w:tl2br w:val="nil"/>
                    <w:tr2bl w:val="nil"/>
                  </w:tcBorders>
                  <w:shd w:val="clear" w:color="auto" w:fill="auto"/>
                  <w:vAlign w:val="center"/>
                </w:tcPr>
                <w:p w14:paraId="4F6C860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p>
              </w:tc>
            </w:tr>
            <w:tr w14:paraId="5FC939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512" w:type="pct"/>
                  <w:vMerge w:val="continue"/>
                  <w:tcBorders>
                    <w:tl2br w:val="nil"/>
                    <w:tr2bl w:val="nil"/>
                  </w:tcBorders>
                  <w:shd w:val="clear" w:color="auto" w:fill="auto"/>
                  <w:vAlign w:val="center"/>
                </w:tcPr>
                <w:p w14:paraId="0620064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p>
              </w:tc>
              <w:tc>
                <w:tcPr>
                  <w:tcW w:w="2393" w:type="pct"/>
                  <w:gridSpan w:val="2"/>
                  <w:tcBorders>
                    <w:tl2br w:val="nil"/>
                    <w:tr2bl w:val="nil"/>
                  </w:tcBorders>
                  <w:shd w:val="clear" w:color="auto" w:fill="auto"/>
                  <w:vAlign w:val="center"/>
                </w:tcPr>
                <w:p w14:paraId="70ABB37F">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 w:val="21"/>
                      <w:szCs w:val="21"/>
                      <w:lang w:eastAsia="zh-CN"/>
                    </w:rPr>
                  </w:pPr>
                  <w:r>
                    <w:rPr>
                      <w:rFonts w:hint="default" w:ascii="Times New Roman" w:hAnsi="Times New Roman" w:eastAsia="宋体" w:cs="Times New Roman"/>
                      <w:color w:val="auto"/>
                      <w:kern w:val="2"/>
                      <w:sz w:val="21"/>
                      <w:szCs w:val="21"/>
                      <w:lang w:val="en-US" w:eastAsia="zh-CN" w:bidi="ar-SA"/>
                    </w:rPr>
                    <w:t>C39计算机、通信和其他电子设备制造业</w:t>
                  </w:r>
                </w:p>
              </w:tc>
              <w:tc>
                <w:tcPr>
                  <w:tcW w:w="474" w:type="pct"/>
                  <w:tcBorders>
                    <w:tl2br w:val="nil"/>
                    <w:tr2bl w:val="nil"/>
                  </w:tcBorders>
                  <w:shd w:val="clear" w:color="auto" w:fill="auto"/>
                  <w:vAlign w:val="center"/>
                </w:tcPr>
                <w:p w14:paraId="6905936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1620" w:type="pct"/>
                  <w:vMerge w:val="continue"/>
                  <w:tcBorders>
                    <w:tl2br w:val="nil"/>
                    <w:tr2bl w:val="nil"/>
                  </w:tcBorders>
                  <w:shd w:val="clear" w:color="auto" w:fill="auto"/>
                  <w:vAlign w:val="center"/>
                </w:tcPr>
                <w:p w14:paraId="08FDA26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p>
              </w:tc>
            </w:tr>
            <w:tr w14:paraId="7414F0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512" w:type="pct"/>
                  <w:vMerge w:val="restart"/>
                  <w:tcBorders>
                    <w:tl2br w:val="nil"/>
                    <w:tr2bl w:val="nil"/>
                  </w:tcBorders>
                  <w:shd w:val="clear" w:color="auto" w:fill="auto"/>
                  <w:vAlign w:val="center"/>
                </w:tcPr>
                <w:p w14:paraId="34A84ED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其他行业</w:t>
                  </w:r>
                </w:p>
              </w:tc>
              <w:tc>
                <w:tcPr>
                  <w:tcW w:w="2393" w:type="pct"/>
                  <w:gridSpan w:val="2"/>
                  <w:tcBorders>
                    <w:tl2br w:val="nil"/>
                    <w:tr2bl w:val="nil"/>
                  </w:tcBorders>
                  <w:shd w:val="clear" w:color="auto" w:fill="auto"/>
                  <w:vAlign w:val="center"/>
                </w:tcPr>
                <w:p w14:paraId="5A069BA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C21家具制造业</w:t>
                  </w:r>
                </w:p>
              </w:tc>
              <w:tc>
                <w:tcPr>
                  <w:tcW w:w="474" w:type="pct"/>
                  <w:tcBorders>
                    <w:tl2br w:val="nil"/>
                    <w:tr2bl w:val="nil"/>
                  </w:tcBorders>
                  <w:shd w:val="clear" w:color="auto" w:fill="auto"/>
                  <w:vAlign w:val="center"/>
                </w:tcPr>
                <w:p w14:paraId="7A93349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1620" w:type="pct"/>
                  <w:tcBorders>
                    <w:tl2br w:val="nil"/>
                    <w:tr2bl w:val="nil"/>
                  </w:tcBorders>
                  <w:shd w:val="clear" w:color="auto" w:fill="auto"/>
                  <w:vAlign w:val="center"/>
                </w:tcPr>
                <w:p w14:paraId="19D45BB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2"/>
                      <w:sz w:val="21"/>
                      <w:szCs w:val="21"/>
                      <w:lang w:val="en-US" w:eastAsia="zh-CN" w:bidi="ar-SA"/>
                    </w:rPr>
                    <w:t>废水涉及一类重金属废水排放的</w:t>
                  </w:r>
                  <w:r>
                    <w:rPr>
                      <w:rFonts w:hint="default" w:ascii="Times New Roman" w:hAnsi="Times New Roman" w:cs="Times New Roman"/>
                      <w:b w:val="0"/>
                      <w:bCs w:val="0"/>
                      <w:color w:val="auto"/>
                      <w:kern w:val="2"/>
                      <w:sz w:val="21"/>
                      <w:szCs w:val="21"/>
                      <w:lang w:val="en-US" w:eastAsia="zh-CN" w:bidi="ar-SA"/>
                    </w:rPr>
                    <w:t>禁止进入</w:t>
                  </w:r>
                  <w:r>
                    <w:rPr>
                      <w:rFonts w:hint="default" w:ascii="Times New Roman" w:hAnsi="Times New Roman" w:cs="Times New Roman"/>
                      <w:color w:val="auto"/>
                      <w:sz w:val="21"/>
                      <w:szCs w:val="21"/>
                    </w:rPr>
                    <w:t>。</w:t>
                  </w:r>
                </w:p>
              </w:tc>
            </w:tr>
            <w:tr w14:paraId="1B37DB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512" w:type="pct"/>
                  <w:vMerge w:val="continue"/>
                  <w:tcBorders>
                    <w:tl2br w:val="nil"/>
                    <w:tr2bl w:val="nil"/>
                  </w:tcBorders>
                  <w:shd w:val="clear" w:color="auto" w:fill="auto"/>
                  <w:vAlign w:val="center"/>
                </w:tcPr>
                <w:p w14:paraId="5A21B14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p>
              </w:tc>
              <w:tc>
                <w:tcPr>
                  <w:tcW w:w="845" w:type="pct"/>
                  <w:vMerge w:val="restart"/>
                  <w:tcBorders>
                    <w:tl2br w:val="nil"/>
                    <w:tr2bl w:val="nil"/>
                  </w:tcBorders>
                  <w:shd w:val="clear" w:color="auto" w:fill="auto"/>
                  <w:vAlign w:val="center"/>
                </w:tcPr>
                <w:p w14:paraId="38FB127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C26化学原料和化学制品制造业</w:t>
                  </w:r>
                </w:p>
              </w:tc>
              <w:tc>
                <w:tcPr>
                  <w:tcW w:w="1547" w:type="pct"/>
                  <w:tcBorders>
                    <w:tl2br w:val="nil"/>
                    <w:tr2bl w:val="nil"/>
                  </w:tcBorders>
                  <w:shd w:val="clear" w:color="auto" w:fill="auto"/>
                  <w:vAlign w:val="center"/>
                </w:tcPr>
                <w:p w14:paraId="02B02FD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C261基础化学原料制造</w:t>
                  </w:r>
                </w:p>
              </w:tc>
              <w:tc>
                <w:tcPr>
                  <w:tcW w:w="474" w:type="pct"/>
                  <w:tcBorders>
                    <w:tl2br w:val="nil"/>
                    <w:tr2bl w:val="nil"/>
                  </w:tcBorders>
                  <w:shd w:val="clear" w:color="auto" w:fill="auto"/>
                  <w:vAlign w:val="center"/>
                </w:tcPr>
                <w:p w14:paraId="406A30B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1620" w:type="pct"/>
                  <w:vMerge w:val="restart"/>
                  <w:tcBorders>
                    <w:tl2br w:val="nil"/>
                    <w:tr2bl w:val="nil"/>
                  </w:tcBorders>
                  <w:shd w:val="clear" w:color="auto" w:fill="auto"/>
                  <w:vAlign w:val="center"/>
                </w:tcPr>
                <w:p w14:paraId="014001F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单纯物理分离、物理提纯、混合、分装</w:t>
                  </w:r>
                  <w:r>
                    <w:rPr>
                      <w:rFonts w:hint="default" w:ascii="Times New Roman" w:hAnsi="Times New Roman" w:cs="Times New Roman"/>
                      <w:color w:val="auto"/>
                      <w:kern w:val="0"/>
                      <w:sz w:val="21"/>
                      <w:szCs w:val="21"/>
                      <w:lang w:val="en-US" w:eastAsia="zh-CN" w:bidi="ar"/>
                    </w:rPr>
                    <w:t>等（即不涉及化学反应）的非危险化学品，且满足《山东省化工行业投资项目管理规定》相关要求</w:t>
                  </w:r>
                  <w:r>
                    <w:rPr>
                      <w:rFonts w:hint="default" w:ascii="Times New Roman" w:hAnsi="Times New Roman" w:eastAsia="宋体" w:cs="Times New Roman"/>
                      <w:color w:val="auto"/>
                      <w:kern w:val="0"/>
                      <w:sz w:val="21"/>
                      <w:szCs w:val="21"/>
                      <w:lang w:val="en-US" w:eastAsia="zh-CN" w:bidi="ar"/>
                    </w:rPr>
                    <w:t>的</w:t>
                  </w:r>
                  <w:r>
                    <w:rPr>
                      <w:rFonts w:hint="default" w:ascii="Times New Roman" w:hAnsi="Times New Roman" w:cs="Times New Roman"/>
                      <w:color w:val="auto"/>
                      <w:kern w:val="0"/>
                      <w:sz w:val="21"/>
                      <w:szCs w:val="21"/>
                      <w:lang w:val="en-US" w:eastAsia="zh-CN" w:bidi="ar"/>
                    </w:rPr>
                    <w:t>项目</w:t>
                  </w:r>
                  <w:r>
                    <w:rPr>
                      <w:rFonts w:hint="default" w:ascii="Times New Roman" w:hAnsi="Times New Roman" w:cs="Times New Roman"/>
                      <w:color w:val="auto"/>
                      <w:kern w:val="2"/>
                      <w:sz w:val="21"/>
                      <w:szCs w:val="21"/>
                      <w:lang w:val="en-US" w:eastAsia="zh-CN" w:bidi="ar-SA"/>
                    </w:rPr>
                    <w:t>允许进入。</w:t>
                  </w:r>
                </w:p>
              </w:tc>
            </w:tr>
            <w:tr w14:paraId="1AE477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512" w:type="pct"/>
                  <w:vMerge w:val="continue"/>
                  <w:tcBorders>
                    <w:tl2br w:val="nil"/>
                    <w:tr2bl w:val="nil"/>
                  </w:tcBorders>
                  <w:shd w:val="clear" w:color="auto" w:fill="auto"/>
                  <w:vAlign w:val="center"/>
                </w:tcPr>
                <w:p w14:paraId="34AE61B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2"/>
                      <w:sz w:val="21"/>
                      <w:szCs w:val="21"/>
                      <w:lang w:val="en-US" w:eastAsia="zh-CN" w:bidi="ar-SA"/>
                    </w:rPr>
                  </w:pPr>
                </w:p>
              </w:tc>
              <w:tc>
                <w:tcPr>
                  <w:tcW w:w="845" w:type="pct"/>
                  <w:vMerge w:val="continue"/>
                  <w:tcBorders>
                    <w:tl2br w:val="nil"/>
                    <w:tr2bl w:val="nil"/>
                  </w:tcBorders>
                  <w:shd w:val="clear" w:color="auto" w:fill="auto"/>
                  <w:vAlign w:val="center"/>
                </w:tcPr>
                <w:p w14:paraId="1DC0884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p>
              </w:tc>
              <w:tc>
                <w:tcPr>
                  <w:tcW w:w="1547" w:type="pct"/>
                  <w:tcBorders>
                    <w:tl2br w:val="nil"/>
                    <w:tr2bl w:val="nil"/>
                  </w:tcBorders>
                  <w:shd w:val="clear" w:color="auto" w:fill="auto"/>
                  <w:vAlign w:val="center"/>
                </w:tcPr>
                <w:p w14:paraId="38A0381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C262肥料制造</w:t>
                  </w:r>
                </w:p>
              </w:tc>
              <w:tc>
                <w:tcPr>
                  <w:tcW w:w="474" w:type="pct"/>
                  <w:tcBorders>
                    <w:tl2br w:val="nil"/>
                    <w:tr2bl w:val="nil"/>
                  </w:tcBorders>
                  <w:shd w:val="clear" w:color="auto" w:fill="auto"/>
                  <w:vAlign w:val="center"/>
                </w:tcPr>
                <w:p w14:paraId="0711C1E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1620" w:type="pct"/>
                  <w:vMerge w:val="continue"/>
                  <w:tcBorders>
                    <w:tl2br w:val="nil"/>
                    <w:tr2bl w:val="nil"/>
                  </w:tcBorders>
                  <w:shd w:val="clear" w:color="auto" w:fill="auto"/>
                  <w:vAlign w:val="center"/>
                </w:tcPr>
                <w:p w14:paraId="610EAC7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p>
              </w:tc>
            </w:tr>
            <w:tr w14:paraId="0A42CC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512" w:type="pct"/>
                  <w:vMerge w:val="continue"/>
                  <w:tcBorders>
                    <w:tl2br w:val="nil"/>
                    <w:tr2bl w:val="nil"/>
                  </w:tcBorders>
                  <w:shd w:val="clear" w:color="auto" w:fill="auto"/>
                  <w:vAlign w:val="center"/>
                </w:tcPr>
                <w:p w14:paraId="276636D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2"/>
                      <w:sz w:val="21"/>
                      <w:szCs w:val="21"/>
                      <w:lang w:val="en-US" w:eastAsia="zh-CN" w:bidi="ar-SA"/>
                    </w:rPr>
                  </w:pPr>
                </w:p>
              </w:tc>
              <w:tc>
                <w:tcPr>
                  <w:tcW w:w="845" w:type="pct"/>
                  <w:vMerge w:val="continue"/>
                  <w:tcBorders>
                    <w:tl2br w:val="nil"/>
                    <w:tr2bl w:val="nil"/>
                  </w:tcBorders>
                  <w:shd w:val="clear" w:color="auto" w:fill="auto"/>
                  <w:vAlign w:val="center"/>
                </w:tcPr>
                <w:p w14:paraId="0119B93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p>
              </w:tc>
              <w:tc>
                <w:tcPr>
                  <w:tcW w:w="1547" w:type="pct"/>
                  <w:tcBorders>
                    <w:tl2br w:val="nil"/>
                    <w:tr2bl w:val="nil"/>
                  </w:tcBorders>
                  <w:shd w:val="clear" w:color="auto" w:fill="auto"/>
                  <w:vAlign w:val="center"/>
                </w:tcPr>
                <w:p w14:paraId="0BA1EAC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C263农药制造</w:t>
                  </w:r>
                </w:p>
              </w:tc>
              <w:tc>
                <w:tcPr>
                  <w:tcW w:w="474" w:type="pct"/>
                  <w:tcBorders>
                    <w:tl2br w:val="nil"/>
                    <w:tr2bl w:val="nil"/>
                  </w:tcBorders>
                  <w:shd w:val="clear" w:color="auto" w:fill="auto"/>
                  <w:vAlign w:val="center"/>
                </w:tcPr>
                <w:p w14:paraId="67B1BE2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1620" w:type="pct"/>
                  <w:vMerge w:val="continue"/>
                  <w:tcBorders>
                    <w:tl2br w:val="nil"/>
                    <w:tr2bl w:val="nil"/>
                  </w:tcBorders>
                  <w:shd w:val="clear" w:color="auto" w:fill="auto"/>
                  <w:vAlign w:val="center"/>
                </w:tcPr>
                <w:p w14:paraId="441ABD8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p>
              </w:tc>
            </w:tr>
            <w:tr w14:paraId="4912E9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512" w:type="pct"/>
                  <w:vMerge w:val="continue"/>
                  <w:tcBorders>
                    <w:tl2br w:val="nil"/>
                    <w:tr2bl w:val="nil"/>
                  </w:tcBorders>
                  <w:shd w:val="clear" w:color="auto" w:fill="auto"/>
                  <w:vAlign w:val="center"/>
                </w:tcPr>
                <w:p w14:paraId="3AEEC0B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2"/>
                      <w:sz w:val="21"/>
                      <w:szCs w:val="21"/>
                      <w:lang w:val="en-US" w:eastAsia="zh-CN" w:bidi="ar-SA"/>
                    </w:rPr>
                  </w:pPr>
                </w:p>
              </w:tc>
              <w:tc>
                <w:tcPr>
                  <w:tcW w:w="845" w:type="pct"/>
                  <w:vMerge w:val="continue"/>
                  <w:tcBorders>
                    <w:tl2br w:val="nil"/>
                    <w:tr2bl w:val="nil"/>
                  </w:tcBorders>
                  <w:shd w:val="clear" w:color="auto" w:fill="auto"/>
                  <w:vAlign w:val="center"/>
                </w:tcPr>
                <w:p w14:paraId="52703D1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p>
              </w:tc>
              <w:tc>
                <w:tcPr>
                  <w:tcW w:w="1547" w:type="pct"/>
                  <w:tcBorders>
                    <w:tl2br w:val="nil"/>
                    <w:tr2bl w:val="nil"/>
                  </w:tcBorders>
                  <w:shd w:val="clear" w:color="auto" w:fill="auto"/>
                  <w:vAlign w:val="center"/>
                </w:tcPr>
                <w:p w14:paraId="509D0D0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C264涂料、油墨、颜料及类似产品制造</w:t>
                  </w:r>
                </w:p>
              </w:tc>
              <w:tc>
                <w:tcPr>
                  <w:tcW w:w="474" w:type="pct"/>
                  <w:tcBorders>
                    <w:tl2br w:val="nil"/>
                    <w:tr2bl w:val="nil"/>
                  </w:tcBorders>
                  <w:shd w:val="clear" w:color="auto" w:fill="auto"/>
                  <w:vAlign w:val="center"/>
                </w:tcPr>
                <w:p w14:paraId="77B082D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1620" w:type="pct"/>
                  <w:vMerge w:val="continue"/>
                  <w:tcBorders>
                    <w:tl2br w:val="nil"/>
                    <w:tr2bl w:val="nil"/>
                  </w:tcBorders>
                  <w:shd w:val="clear" w:color="auto" w:fill="auto"/>
                  <w:vAlign w:val="center"/>
                </w:tcPr>
                <w:p w14:paraId="55DC519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p>
              </w:tc>
            </w:tr>
            <w:tr w14:paraId="33D23D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12" w:type="pct"/>
                  <w:vMerge w:val="continue"/>
                  <w:tcBorders>
                    <w:tl2br w:val="nil"/>
                    <w:tr2bl w:val="nil"/>
                  </w:tcBorders>
                  <w:shd w:val="clear" w:color="auto" w:fill="auto"/>
                  <w:vAlign w:val="center"/>
                </w:tcPr>
                <w:p w14:paraId="6435210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2"/>
                      <w:sz w:val="21"/>
                      <w:szCs w:val="21"/>
                      <w:lang w:val="en-US" w:eastAsia="zh-CN" w:bidi="ar-SA"/>
                    </w:rPr>
                  </w:pPr>
                </w:p>
              </w:tc>
              <w:tc>
                <w:tcPr>
                  <w:tcW w:w="845" w:type="pct"/>
                  <w:vMerge w:val="continue"/>
                  <w:tcBorders>
                    <w:tl2br w:val="nil"/>
                    <w:tr2bl w:val="nil"/>
                  </w:tcBorders>
                  <w:shd w:val="clear" w:color="auto" w:fill="auto"/>
                  <w:vAlign w:val="center"/>
                </w:tcPr>
                <w:p w14:paraId="40B5D07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p>
              </w:tc>
              <w:tc>
                <w:tcPr>
                  <w:tcW w:w="1547" w:type="pct"/>
                  <w:tcBorders>
                    <w:tl2br w:val="nil"/>
                    <w:tr2bl w:val="nil"/>
                  </w:tcBorders>
                  <w:shd w:val="clear" w:color="auto" w:fill="auto"/>
                  <w:vAlign w:val="center"/>
                </w:tcPr>
                <w:p w14:paraId="6F3349E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C265合成材料制造</w:t>
                  </w:r>
                </w:p>
              </w:tc>
              <w:tc>
                <w:tcPr>
                  <w:tcW w:w="474" w:type="pct"/>
                  <w:tcBorders>
                    <w:tl2br w:val="nil"/>
                    <w:tr2bl w:val="nil"/>
                  </w:tcBorders>
                  <w:shd w:val="clear" w:color="auto" w:fill="auto"/>
                  <w:vAlign w:val="center"/>
                </w:tcPr>
                <w:p w14:paraId="5C411F5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1620" w:type="pct"/>
                  <w:vMerge w:val="continue"/>
                  <w:tcBorders>
                    <w:tl2br w:val="nil"/>
                    <w:tr2bl w:val="nil"/>
                  </w:tcBorders>
                  <w:shd w:val="clear" w:color="auto" w:fill="auto"/>
                  <w:vAlign w:val="center"/>
                </w:tcPr>
                <w:p w14:paraId="1CBD196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p>
              </w:tc>
            </w:tr>
            <w:tr w14:paraId="61992B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512" w:type="pct"/>
                  <w:vMerge w:val="continue"/>
                  <w:tcBorders>
                    <w:tl2br w:val="nil"/>
                    <w:tr2bl w:val="nil"/>
                  </w:tcBorders>
                  <w:shd w:val="clear" w:color="auto" w:fill="auto"/>
                  <w:vAlign w:val="center"/>
                </w:tcPr>
                <w:p w14:paraId="2D90A16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2"/>
                      <w:sz w:val="21"/>
                      <w:szCs w:val="21"/>
                      <w:lang w:val="en-US" w:eastAsia="zh-CN" w:bidi="ar-SA"/>
                    </w:rPr>
                  </w:pPr>
                </w:p>
              </w:tc>
              <w:tc>
                <w:tcPr>
                  <w:tcW w:w="845" w:type="pct"/>
                  <w:vMerge w:val="continue"/>
                  <w:tcBorders>
                    <w:tl2br w:val="nil"/>
                    <w:tr2bl w:val="nil"/>
                  </w:tcBorders>
                  <w:shd w:val="clear" w:color="auto" w:fill="auto"/>
                  <w:vAlign w:val="center"/>
                </w:tcPr>
                <w:p w14:paraId="7211270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p>
              </w:tc>
              <w:tc>
                <w:tcPr>
                  <w:tcW w:w="1547" w:type="pct"/>
                  <w:tcBorders>
                    <w:tl2br w:val="nil"/>
                    <w:tr2bl w:val="nil"/>
                  </w:tcBorders>
                  <w:shd w:val="clear" w:color="auto" w:fill="auto"/>
                  <w:vAlign w:val="center"/>
                </w:tcPr>
                <w:p w14:paraId="2D57C53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C266专用化学产品制造</w:t>
                  </w:r>
                </w:p>
              </w:tc>
              <w:tc>
                <w:tcPr>
                  <w:tcW w:w="474" w:type="pct"/>
                  <w:tcBorders>
                    <w:tl2br w:val="nil"/>
                    <w:tr2bl w:val="nil"/>
                  </w:tcBorders>
                  <w:shd w:val="clear" w:color="auto" w:fill="auto"/>
                  <w:vAlign w:val="center"/>
                </w:tcPr>
                <w:p w14:paraId="7C2BA0D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1620" w:type="pct"/>
                  <w:vMerge w:val="continue"/>
                  <w:tcBorders>
                    <w:tl2br w:val="nil"/>
                    <w:tr2bl w:val="nil"/>
                  </w:tcBorders>
                  <w:shd w:val="clear" w:color="auto" w:fill="auto"/>
                  <w:vAlign w:val="center"/>
                </w:tcPr>
                <w:p w14:paraId="3BF196C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p>
              </w:tc>
            </w:tr>
            <w:tr w14:paraId="463B37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512" w:type="pct"/>
                  <w:vMerge w:val="continue"/>
                  <w:tcBorders>
                    <w:tl2br w:val="nil"/>
                    <w:tr2bl w:val="nil"/>
                  </w:tcBorders>
                  <w:shd w:val="clear" w:color="auto" w:fill="auto"/>
                  <w:vAlign w:val="center"/>
                </w:tcPr>
                <w:p w14:paraId="6398E4A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2"/>
                      <w:sz w:val="21"/>
                      <w:szCs w:val="21"/>
                      <w:lang w:val="en-US" w:eastAsia="zh-CN" w:bidi="ar-SA"/>
                    </w:rPr>
                  </w:pPr>
                </w:p>
              </w:tc>
              <w:tc>
                <w:tcPr>
                  <w:tcW w:w="845" w:type="pct"/>
                  <w:vMerge w:val="continue"/>
                  <w:tcBorders>
                    <w:tl2br w:val="nil"/>
                    <w:tr2bl w:val="nil"/>
                  </w:tcBorders>
                  <w:shd w:val="clear" w:color="auto" w:fill="auto"/>
                  <w:vAlign w:val="center"/>
                </w:tcPr>
                <w:p w14:paraId="4C1C5F1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p>
              </w:tc>
              <w:tc>
                <w:tcPr>
                  <w:tcW w:w="1547" w:type="pct"/>
                  <w:tcBorders>
                    <w:tl2br w:val="nil"/>
                    <w:tr2bl w:val="nil"/>
                  </w:tcBorders>
                  <w:shd w:val="clear" w:color="auto" w:fill="auto"/>
                  <w:vAlign w:val="center"/>
                </w:tcPr>
                <w:p w14:paraId="3103C15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C267炸药、火工及焰火产品制造</w:t>
                  </w:r>
                </w:p>
              </w:tc>
              <w:tc>
                <w:tcPr>
                  <w:tcW w:w="474" w:type="pct"/>
                  <w:tcBorders>
                    <w:tl2br w:val="nil"/>
                    <w:tr2bl w:val="nil"/>
                  </w:tcBorders>
                  <w:shd w:val="clear" w:color="auto" w:fill="auto"/>
                  <w:vAlign w:val="center"/>
                </w:tcPr>
                <w:p w14:paraId="5AECCF0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w:t>
                  </w:r>
                </w:p>
              </w:tc>
              <w:tc>
                <w:tcPr>
                  <w:tcW w:w="1620" w:type="pct"/>
                  <w:vMerge w:val="continue"/>
                  <w:tcBorders>
                    <w:tl2br w:val="nil"/>
                    <w:tr2bl w:val="nil"/>
                  </w:tcBorders>
                  <w:shd w:val="clear" w:color="auto" w:fill="auto"/>
                  <w:vAlign w:val="center"/>
                </w:tcPr>
                <w:p w14:paraId="225BA7F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p>
              </w:tc>
            </w:tr>
            <w:tr w14:paraId="56CEE7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512" w:type="pct"/>
                  <w:vMerge w:val="continue"/>
                  <w:tcBorders>
                    <w:tl2br w:val="nil"/>
                    <w:tr2bl w:val="nil"/>
                  </w:tcBorders>
                  <w:shd w:val="clear" w:color="auto" w:fill="auto"/>
                  <w:vAlign w:val="center"/>
                </w:tcPr>
                <w:p w14:paraId="0D09A4E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2"/>
                      <w:sz w:val="21"/>
                      <w:szCs w:val="21"/>
                      <w:lang w:val="en-US" w:eastAsia="zh-CN" w:bidi="ar-SA"/>
                    </w:rPr>
                  </w:pPr>
                </w:p>
              </w:tc>
              <w:tc>
                <w:tcPr>
                  <w:tcW w:w="845" w:type="pct"/>
                  <w:vMerge w:val="continue"/>
                  <w:tcBorders>
                    <w:tl2br w:val="nil"/>
                    <w:tr2bl w:val="nil"/>
                  </w:tcBorders>
                  <w:shd w:val="clear" w:color="auto" w:fill="auto"/>
                  <w:vAlign w:val="center"/>
                </w:tcPr>
                <w:p w14:paraId="55FD083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p>
              </w:tc>
              <w:tc>
                <w:tcPr>
                  <w:tcW w:w="1547" w:type="pct"/>
                  <w:tcBorders>
                    <w:tl2br w:val="nil"/>
                    <w:tr2bl w:val="nil"/>
                  </w:tcBorders>
                  <w:shd w:val="clear" w:color="auto" w:fill="auto"/>
                  <w:vAlign w:val="center"/>
                </w:tcPr>
                <w:p w14:paraId="77DF697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C268日用化学产品制造</w:t>
                  </w:r>
                </w:p>
              </w:tc>
              <w:tc>
                <w:tcPr>
                  <w:tcW w:w="474" w:type="pct"/>
                  <w:tcBorders>
                    <w:tl2br w:val="nil"/>
                    <w:tr2bl w:val="nil"/>
                  </w:tcBorders>
                  <w:shd w:val="clear" w:color="auto" w:fill="auto"/>
                  <w:vAlign w:val="center"/>
                </w:tcPr>
                <w:p w14:paraId="409CECE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1620" w:type="pct"/>
                  <w:vMerge w:val="continue"/>
                  <w:tcBorders>
                    <w:tl2br w:val="nil"/>
                    <w:tr2bl w:val="nil"/>
                  </w:tcBorders>
                  <w:shd w:val="clear" w:color="auto" w:fill="auto"/>
                  <w:vAlign w:val="center"/>
                </w:tcPr>
                <w:p w14:paraId="215C538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p>
              </w:tc>
            </w:tr>
            <w:tr w14:paraId="63BADA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5000" w:type="pct"/>
                  <w:gridSpan w:val="5"/>
                  <w:tcBorders>
                    <w:tl2br w:val="nil"/>
                    <w:tr2bl w:val="nil"/>
                  </w:tcBorders>
                  <w:shd w:val="clear" w:color="auto" w:fill="auto"/>
                  <w:vAlign w:val="center"/>
                </w:tcPr>
                <w:p w14:paraId="6CACB83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注：允许发展——√；控制发展——▲；禁止进入——</w:t>
                  </w:r>
                  <w:r>
                    <w:rPr>
                      <w:rFonts w:hint="default" w:ascii="Times New Roman" w:hAnsi="Times New Roman" w:cs="Times New Roman"/>
                      <w:color w:val="auto"/>
                      <w:kern w:val="2"/>
                      <w:sz w:val="21"/>
                      <w:szCs w:val="21"/>
                      <w:lang w:val="en-US" w:eastAsia="zh-CN" w:bidi="ar-SA"/>
                    </w:rPr>
                    <w:t>×</w:t>
                  </w:r>
                  <w:r>
                    <w:rPr>
                      <w:rFonts w:hint="default" w:ascii="Times New Roman" w:hAnsi="Times New Roman" w:eastAsia="宋体" w:cs="Times New Roman"/>
                      <w:color w:val="auto"/>
                      <w:kern w:val="2"/>
                      <w:sz w:val="21"/>
                      <w:szCs w:val="21"/>
                      <w:lang w:val="en-US" w:eastAsia="zh-CN" w:bidi="ar-SA"/>
                    </w:rPr>
                    <w:t>。</w:t>
                  </w:r>
                </w:p>
              </w:tc>
            </w:tr>
          </w:tbl>
          <w:p w14:paraId="3E185ED5">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cs="Times New Roman"/>
                <w:color w:val="auto"/>
                <w:spacing w:val="0"/>
                <w:kern w:val="0"/>
                <w:position w:val="0"/>
                <w:sz w:val="24"/>
                <w:szCs w:val="24"/>
                <w:highlight w:val="none"/>
                <w:lang w:val="en-US" w:eastAsia="zh-CN"/>
              </w:rPr>
            </w:pPr>
            <w:r>
              <w:rPr>
                <w:rFonts w:hint="default" w:ascii="Times New Roman" w:hAnsi="Times New Roman" w:cs="Times New Roman"/>
                <w:color w:val="auto"/>
                <w:spacing w:val="0"/>
                <w:kern w:val="0"/>
                <w:position w:val="0"/>
                <w:sz w:val="24"/>
                <w:szCs w:val="24"/>
                <w:highlight w:val="none"/>
                <w:lang w:val="en-US" w:eastAsia="zh-CN"/>
              </w:rPr>
              <w:t>产业政策中限制类、淘汰类禁止准入，除表中列出的具体行业外，其他国家产业政策鼓励的高新技术产业、省市重点项目可视情况具体分析确定是否允许准入。结合现有工业基础，有利于区域工业产业链延伸的项目，可引进污染较少的相关配套产业。随着政策环境的变化以及集聚区发展的需要，如果符合国家及地方产业政策要求，并且生产过程中所用原料无毒害、环境影响较小或无污染的项目允许进入集聚区。</w:t>
            </w:r>
          </w:p>
          <w:p w14:paraId="6EAA466F">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cs="Times New Roman"/>
                <w:color w:val="auto"/>
                <w:spacing w:val="0"/>
                <w:kern w:val="0"/>
                <w:position w:val="0"/>
                <w:sz w:val="24"/>
                <w:szCs w:val="24"/>
                <w:highlight w:val="none"/>
                <w:lang w:val="en-US" w:eastAsia="zh-CN"/>
              </w:rPr>
            </w:pPr>
            <w:r>
              <w:rPr>
                <w:rFonts w:hint="default" w:ascii="Times New Roman" w:hAnsi="Times New Roman" w:cs="Times New Roman"/>
                <w:color w:val="auto"/>
                <w:spacing w:val="0"/>
                <w:kern w:val="0"/>
                <w:position w:val="0"/>
                <w:sz w:val="24"/>
                <w:szCs w:val="24"/>
                <w:highlight w:val="none"/>
                <w:lang w:val="en-US" w:eastAsia="zh-CN"/>
              </w:rPr>
              <w:t>本项目主要产品属于</w:t>
            </w:r>
            <w:r>
              <w:rPr>
                <w:color w:val="auto"/>
                <w:sz w:val="24"/>
                <w:highlight w:val="none"/>
              </w:rPr>
              <w:t>C</w:t>
            </w:r>
            <w:r>
              <w:rPr>
                <w:rFonts w:hint="eastAsia"/>
                <w:color w:val="auto"/>
                <w:sz w:val="24"/>
                <w:highlight w:val="none"/>
                <w:lang w:val="en-US" w:eastAsia="zh-CN"/>
              </w:rPr>
              <w:t>2923塑料丝、绳及编织品制造</w:t>
            </w:r>
            <w:r>
              <w:rPr>
                <w:rFonts w:hint="eastAsia" w:cs="Times New Roman"/>
                <w:color w:val="auto"/>
                <w:spacing w:val="0"/>
                <w:kern w:val="0"/>
                <w:position w:val="0"/>
                <w:sz w:val="24"/>
                <w:szCs w:val="24"/>
                <w:highlight w:val="none"/>
                <w:lang w:val="en-US" w:eastAsia="zh-CN"/>
              </w:rPr>
              <w:t>，</w:t>
            </w:r>
            <w:r>
              <w:rPr>
                <w:rFonts w:hint="default" w:ascii="Times New Roman" w:hAnsi="Times New Roman" w:cs="Times New Roman"/>
                <w:color w:val="auto"/>
                <w:spacing w:val="0"/>
                <w:kern w:val="0"/>
                <w:position w:val="0"/>
                <w:sz w:val="24"/>
                <w:szCs w:val="24"/>
                <w:highlight w:val="none"/>
                <w:lang w:val="en-US" w:eastAsia="zh-CN"/>
              </w:rPr>
              <w:t>符合湖田街道工业集聚区行业准入管控要求</w:t>
            </w:r>
            <w:r>
              <w:rPr>
                <w:rFonts w:hint="eastAsia" w:cs="Times New Roman"/>
                <w:color w:val="auto"/>
                <w:spacing w:val="0"/>
                <w:kern w:val="0"/>
                <w:position w:val="0"/>
                <w:sz w:val="24"/>
                <w:szCs w:val="24"/>
                <w:highlight w:val="none"/>
                <w:lang w:val="en-US" w:eastAsia="zh-CN"/>
              </w:rPr>
              <w:t>。</w:t>
            </w:r>
          </w:p>
          <w:p w14:paraId="375A53FA">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cs="Times New Roman"/>
                <w:color w:val="auto"/>
                <w:spacing w:val="0"/>
                <w:kern w:val="0"/>
                <w:position w:val="0"/>
                <w:sz w:val="24"/>
                <w:szCs w:val="24"/>
                <w:highlight w:val="none"/>
                <w:lang w:val="en-US" w:eastAsia="zh-CN"/>
              </w:rPr>
            </w:pPr>
            <w:r>
              <w:rPr>
                <w:rFonts w:hint="eastAsia" w:cs="Times New Roman"/>
                <w:color w:val="auto"/>
                <w:spacing w:val="0"/>
                <w:kern w:val="0"/>
                <w:position w:val="0"/>
                <w:sz w:val="24"/>
                <w:szCs w:val="24"/>
                <w:highlight w:val="none"/>
                <w:lang w:val="en-US" w:eastAsia="zh-CN"/>
              </w:rPr>
              <w:t>4.</w:t>
            </w:r>
            <w:r>
              <w:rPr>
                <w:rFonts w:hint="default" w:ascii="Times New Roman" w:hAnsi="Times New Roman" w:cs="Times New Roman"/>
                <w:color w:val="auto"/>
                <w:spacing w:val="0"/>
                <w:kern w:val="0"/>
                <w:position w:val="0"/>
                <w:sz w:val="24"/>
                <w:szCs w:val="24"/>
                <w:highlight w:val="none"/>
                <w:lang w:val="en-US" w:eastAsia="zh-CN"/>
              </w:rPr>
              <w:t>工业聚集区空间管制</w:t>
            </w:r>
          </w:p>
          <w:p w14:paraId="5CAFD6C6">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cs="Times New Roman"/>
                <w:color w:val="auto"/>
                <w:spacing w:val="0"/>
                <w:kern w:val="0"/>
                <w:position w:val="0"/>
                <w:sz w:val="24"/>
                <w:szCs w:val="24"/>
                <w:highlight w:val="none"/>
                <w:lang w:val="en-US" w:eastAsia="zh-CN"/>
              </w:rPr>
            </w:pPr>
            <w:r>
              <w:rPr>
                <w:rFonts w:hint="eastAsia" w:cs="Times New Roman"/>
                <w:color w:val="auto"/>
                <w:spacing w:val="0"/>
                <w:kern w:val="0"/>
                <w:position w:val="0"/>
                <w:sz w:val="24"/>
                <w:szCs w:val="24"/>
                <w:highlight w:val="none"/>
                <w:lang w:val="en-US" w:eastAsia="zh-CN"/>
              </w:rPr>
              <w:t>湖田工业聚集区分为禁止建设区、限制建设区、允许建设区，本项目位于张店区湖田街道办事处</w:t>
            </w:r>
            <w:r>
              <w:rPr>
                <w:rFonts w:hint="eastAsia" w:ascii="Times New Roman" w:hAnsi="Times New Roman" w:eastAsia="宋体" w:cs="Times New Roman"/>
                <w:color w:val="auto"/>
                <w:spacing w:val="0"/>
                <w:position w:val="0"/>
                <w:sz w:val="24"/>
                <w:szCs w:val="24"/>
                <w:highlight w:val="none"/>
                <w:lang w:val="en-US" w:eastAsia="zh-CN"/>
              </w:rPr>
              <w:t>南焦宋村委东南800米路南院内西北角1号</w:t>
            </w:r>
            <w:r>
              <w:rPr>
                <w:rFonts w:hint="eastAsia" w:cs="Times New Roman"/>
                <w:color w:val="auto"/>
                <w:spacing w:val="0"/>
                <w:kern w:val="0"/>
                <w:position w:val="0"/>
                <w:sz w:val="24"/>
                <w:szCs w:val="24"/>
                <w:highlight w:val="none"/>
                <w:lang w:val="en-US" w:eastAsia="zh-CN"/>
              </w:rPr>
              <w:t>，位于允许建设区内，符合</w:t>
            </w:r>
            <w:r>
              <w:rPr>
                <w:rFonts w:hint="default" w:ascii="Times New Roman" w:hAnsi="Times New Roman" w:cs="Times New Roman"/>
                <w:color w:val="auto"/>
                <w:spacing w:val="0"/>
                <w:kern w:val="0"/>
                <w:position w:val="0"/>
                <w:sz w:val="24"/>
                <w:szCs w:val="24"/>
                <w:highlight w:val="none"/>
                <w:lang w:val="en-US" w:eastAsia="zh-CN"/>
              </w:rPr>
              <w:t>工业聚集区空间管制</w:t>
            </w:r>
            <w:r>
              <w:rPr>
                <w:rFonts w:hint="eastAsia" w:cs="Times New Roman"/>
                <w:color w:val="auto"/>
                <w:spacing w:val="0"/>
                <w:kern w:val="0"/>
                <w:position w:val="0"/>
                <w:sz w:val="24"/>
                <w:szCs w:val="24"/>
                <w:highlight w:val="none"/>
                <w:lang w:val="en-US" w:eastAsia="zh-CN"/>
              </w:rPr>
              <w:t>要求</w:t>
            </w:r>
            <w:r>
              <w:rPr>
                <w:rFonts w:hint="default" w:ascii="Times New Roman" w:hAnsi="Times New Roman" w:cs="Times New Roman"/>
                <w:color w:val="auto"/>
                <w:spacing w:val="0"/>
                <w:kern w:val="0"/>
                <w:position w:val="0"/>
                <w:sz w:val="24"/>
                <w:szCs w:val="24"/>
                <w:highlight w:val="none"/>
                <w:lang w:val="en-US" w:eastAsia="zh-CN"/>
              </w:rPr>
              <w:t>。</w:t>
            </w:r>
            <w:r>
              <w:rPr>
                <w:rFonts w:hint="default" w:ascii="Times New Roman" w:hAnsi="Times New Roman" w:cs="Times New Roman"/>
                <w:color w:val="auto"/>
                <w:spacing w:val="0"/>
                <w:kern w:val="0"/>
                <w:position w:val="0"/>
                <w:sz w:val="24"/>
                <w:szCs w:val="24"/>
                <w:highlight w:val="none"/>
              </w:rPr>
              <w:t>《</w:t>
            </w:r>
            <w:r>
              <w:rPr>
                <w:rFonts w:hint="eastAsia" w:cs="Times New Roman"/>
                <w:color w:val="auto"/>
                <w:spacing w:val="0"/>
                <w:kern w:val="0"/>
                <w:position w:val="0"/>
                <w:sz w:val="24"/>
                <w:szCs w:val="24"/>
                <w:highlight w:val="none"/>
                <w:lang w:val="en-US" w:eastAsia="zh-CN"/>
              </w:rPr>
              <w:t>张店区湖田街道工业集聚区空间管制规划图</w:t>
            </w:r>
            <w:r>
              <w:rPr>
                <w:rFonts w:hint="default" w:ascii="Times New Roman" w:hAnsi="Times New Roman" w:cs="Times New Roman"/>
                <w:color w:val="auto"/>
                <w:spacing w:val="0"/>
                <w:kern w:val="0"/>
                <w:position w:val="0"/>
                <w:sz w:val="24"/>
                <w:szCs w:val="24"/>
                <w:highlight w:val="none"/>
              </w:rPr>
              <w:t>》</w:t>
            </w:r>
            <w:r>
              <w:rPr>
                <w:rFonts w:hint="eastAsia" w:cs="Times New Roman"/>
                <w:color w:val="auto"/>
                <w:spacing w:val="0"/>
                <w:kern w:val="0"/>
                <w:position w:val="0"/>
                <w:sz w:val="24"/>
                <w:szCs w:val="24"/>
                <w:highlight w:val="none"/>
                <w:lang w:val="en-US" w:eastAsia="zh-CN"/>
              </w:rPr>
              <w:t>见附图7。</w:t>
            </w:r>
          </w:p>
        </w:tc>
      </w:tr>
      <w:tr w14:paraId="0CDEBC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8" w:type="pct"/>
            <w:vAlign w:val="center"/>
          </w:tcPr>
          <w:p w14:paraId="5213FD69">
            <w:pPr>
              <w:keepNext w:val="0"/>
              <w:keepLines w:val="0"/>
              <w:pageBreakBefore w:val="0"/>
              <w:kinsoku/>
              <w:overflowPunct/>
              <w:topLinePunct w:val="0"/>
              <w:autoSpaceDE w:val="0"/>
              <w:autoSpaceDN w:val="0"/>
              <w:bidi w:val="0"/>
              <w:adjustRightInd/>
              <w:snapToGrid/>
              <w:jc w:val="center"/>
              <w:rPr>
                <w:rFonts w:hint="default" w:ascii="Times New Roman" w:hAnsi="Times New Roman" w:cs="Times New Roman"/>
                <w:color w:val="auto"/>
                <w:spacing w:val="0"/>
                <w:kern w:val="0"/>
                <w:position w:val="0"/>
                <w:sz w:val="24"/>
                <w:szCs w:val="24"/>
                <w:highlight w:val="none"/>
              </w:rPr>
            </w:pPr>
            <w:r>
              <w:rPr>
                <w:rFonts w:hint="default" w:ascii="Times New Roman" w:hAnsi="Times New Roman" w:cs="Times New Roman"/>
                <w:color w:val="auto"/>
                <w:spacing w:val="0"/>
                <w:kern w:val="0"/>
                <w:position w:val="0"/>
                <w:sz w:val="24"/>
                <w:szCs w:val="24"/>
                <w:highlight w:val="none"/>
              </w:rPr>
              <w:t>其他符合性分析</w:t>
            </w:r>
          </w:p>
        </w:tc>
        <w:tc>
          <w:tcPr>
            <w:tcW w:w="4541" w:type="pct"/>
            <w:gridSpan w:val="4"/>
            <w:vAlign w:val="center"/>
          </w:tcPr>
          <w:p w14:paraId="55BBF849">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jc w:val="both"/>
              <w:textAlignment w:val="auto"/>
              <w:rPr>
                <w:rFonts w:hint="default" w:ascii="Times New Roman" w:hAnsi="Times New Roman" w:cs="Times New Roman"/>
                <w:b/>
                <w:bCs/>
                <w:color w:val="auto"/>
                <w:spacing w:val="0"/>
                <w:kern w:val="0"/>
                <w:position w:val="0"/>
                <w:sz w:val="24"/>
                <w:szCs w:val="24"/>
                <w:highlight w:val="none"/>
              </w:rPr>
            </w:pPr>
            <w:r>
              <w:rPr>
                <w:rFonts w:hint="eastAsia" w:cs="Times New Roman"/>
                <w:b/>
                <w:bCs/>
                <w:color w:val="auto"/>
                <w:spacing w:val="0"/>
                <w:kern w:val="0"/>
                <w:position w:val="0"/>
                <w:sz w:val="24"/>
                <w:szCs w:val="24"/>
                <w:highlight w:val="none"/>
                <w:lang w:eastAsia="zh-CN"/>
              </w:rPr>
              <w:t>1.</w:t>
            </w:r>
            <w:r>
              <w:rPr>
                <w:rFonts w:hint="default" w:ascii="Times New Roman" w:hAnsi="Times New Roman" w:cs="Times New Roman"/>
                <w:b/>
                <w:bCs/>
                <w:color w:val="auto"/>
                <w:spacing w:val="0"/>
                <w:kern w:val="0"/>
                <w:position w:val="0"/>
                <w:sz w:val="24"/>
                <w:szCs w:val="24"/>
                <w:highlight w:val="none"/>
              </w:rPr>
              <w:t>产业政策的符合性分析</w:t>
            </w:r>
          </w:p>
          <w:p w14:paraId="37DF2E22">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cs="Times New Roman"/>
                <w:color w:val="auto"/>
                <w:spacing w:val="0"/>
                <w:kern w:val="0"/>
                <w:position w:val="0"/>
                <w:sz w:val="24"/>
                <w:szCs w:val="24"/>
                <w:highlight w:val="none"/>
              </w:rPr>
            </w:pPr>
            <w:r>
              <w:rPr>
                <w:rFonts w:hint="default" w:ascii="Times New Roman" w:hAnsi="Times New Roman" w:cs="Times New Roman"/>
                <w:color w:val="auto"/>
                <w:spacing w:val="0"/>
                <w:kern w:val="0"/>
                <w:position w:val="0"/>
                <w:sz w:val="24"/>
                <w:szCs w:val="24"/>
                <w:highlight w:val="none"/>
              </w:rPr>
              <w:t>该项目不属于国家发展和改革委员会发布的《产业结构调整指导目录（2024年本）》</w:t>
            </w:r>
            <w:r>
              <w:rPr>
                <w:rFonts w:hint="default" w:ascii="Times New Roman" w:hAnsi="Times New Roman" w:cs="Times New Roman"/>
                <w:color w:val="auto"/>
                <w:spacing w:val="0"/>
                <w:kern w:val="0"/>
                <w:position w:val="0"/>
                <w:sz w:val="24"/>
                <w:szCs w:val="24"/>
                <w:highlight w:val="none"/>
                <w:lang w:eastAsia="zh-CN"/>
              </w:rPr>
              <w:t>（国家发展改革委令</w:t>
            </w:r>
            <w:r>
              <w:rPr>
                <w:rFonts w:hint="default" w:ascii="Times New Roman" w:hAnsi="Times New Roman" w:cs="Times New Roman"/>
                <w:color w:val="auto"/>
                <w:spacing w:val="0"/>
                <w:kern w:val="0"/>
                <w:position w:val="0"/>
                <w:sz w:val="24"/>
                <w:szCs w:val="24"/>
                <w:highlight w:val="none"/>
                <w:lang w:val="en-US" w:eastAsia="zh-CN"/>
              </w:rPr>
              <w:t xml:space="preserve"> </w:t>
            </w:r>
            <w:r>
              <w:rPr>
                <w:rFonts w:hint="default" w:ascii="Times New Roman" w:hAnsi="Times New Roman" w:cs="Times New Roman"/>
                <w:color w:val="auto"/>
                <w:spacing w:val="0"/>
                <w:kern w:val="0"/>
                <w:position w:val="0"/>
                <w:sz w:val="24"/>
                <w:szCs w:val="24"/>
                <w:highlight w:val="none"/>
                <w:lang w:eastAsia="zh-CN"/>
              </w:rPr>
              <w:t>第7号）</w:t>
            </w:r>
            <w:r>
              <w:rPr>
                <w:rFonts w:hint="default" w:ascii="Times New Roman" w:hAnsi="Times New Roman" w:cs="Times New Roman"/>
                <w:color w:val="auto"/>
                <w:spacing w:val="0"/>
                <w:kern w:val="0"/>
                <w:position w:val="0"/>
                <w:sz w:val="24"/>
                <w:szCs w:val="24"/>
                <w:highlight w:val="none"/>
              </w:rPr>
              <w:t>中</w:t>
            </w:r>
            <w:r>
              <w:rPr>
                <w:rFonts w:hint="default" w:ascii="Times New Roman" w:hAnsi="Times New Roman" w:cs="Times New Roman"/>
                <w:color w:val="auto"/>
                <w:spacing w:val="0"/>
                <w:kern w:val="0"/>
                <w:position w:val="0"/>
                <w:sz w:val="24"/>
                <w:szCs w:val="24"/>
                <w:highlight w:val="none"/>
                <w:lang w:eastAsia="zh-CN"/>
              </w:rPr>
              <w:t>“</w:t>
            </w:r>
            <w:r>
              <w:rPr>
                <w:rFonts w:hint="default" w:ascii="Times New Roman" w:hAnsi="Times New Roman" w:cs="Times New Roman"/>
                <w:color w:val="auto"/>
                <w:spacing w:val="0"/>
                <w:kern w:val="0"/>
                <w:position w:val="0"/>
                <w:sz w:val="24"/>
                <w:szCs w:val="24"/>
                <w:highlight w:val="none"/>
              </w:rPr>
              <w:t>鼓励类</w:t>
            </w:r>
            <w:r>
              <w:rPr>
                <w:rFonts w:hint="eastAsia" w:cs="Times New Roman"/>
                <w:color w:val="auto"/>
                <w:spacing w:val="0"/>
                <w:kern w:val="0"/>
                <w:position w:val="0"/>
                <w:sz w:val="24"/>
                <w:szCs w:val="24"/>
                <w:highlight w:val="none"/>
                <w:lang w:eastAsia="zh-CN"/>
              </w:rPr>
              <w:t>”“</w:t>
            </w:r>
            <w:r>
              <w:rPr>
                <w:rFonts w:hint="default" w:ascii="Times New Roman" w:hAnsi="Times New Roman" w:cs="Times New Roman"/>
                <w:color w:val="auto"/>
                <w:spacing w:val="0"/>
                <w:kern w:val="0"/>
                <w:position w:val="0"/>
                <w:sz w:val="24"/>
                <w:szCs w:val="24"/>
                <w:highlight w:val="none"/>
              </w:rPr>
              <w:t>限制类</w:t>
            </w:r>
            <w:r>
              <w:rPr>
                <w:rFonts w:hint="default" w:ascii="Times New Roman" w:hAnsi="Times New Roman" w:cs="Times New Roman"/>
                <w:color w:val="auto"/>
                <w:spacing w:val="0"/>
                <w:kern w:val="0"/>
                <w:position w:val="0"/>
                <w:sz w:val="24"/>
                <w:szCs w:val="24"/>
                <w:highlight w:val="none"/>
                <w:lang w:eastAsia="zh-CN"/>
              </w:rPr>
              <w:t>”</w:t>
            </w:r>
            <w:r>
              <w:rPr>
                <w:rFonts w:hint="default" w:ascii="Times New Roman" w:hAnsi="Times New Roman" w:cs="Times New Roman"/>
                <w:color w:val="auto"/>
                <w:spacing w:val="0"/>
                <w:kern w:val="0"/>
                <w:position w:val="0"/>
                <w:sz w:val="24"/>
                <w:szCs w:val="24"/>
                <w:highlight w:val="none"/>
              </w:rPr>
              <w:t>和</w:t>
            </w:r>
            <w:r>
              <w:rPr>
                <w:rFonts w:hint="default" w:ascii="Times New Roman" w:hAnsi="Times New Roman" w:cs="Times New Roman"/>
                <w:color w:val="auto"/>
                <w:spacing w:val="0"/>
                <w:kern w:val="0"/>
                <w:position w:val="0"/>
                <w:sz w:val="24"/>
                <w:szCs w:val="24"/>
                <w:highlight w:val="none"/>
                <w:lang w:eastAsia="zh-CN"/>
              </w:rPr>
              <w:t>“</w:t>
            </w:r>
            <w:r>
              <w:rPr>
                <w:rFonts w:hint="default" w:ascii="Times New Roman" w:hAnsi="Times New Roman" w:cs="Times New Roman"/>
                <w:color w:val="auto"/>
                <w:spacing w:val="0"/>
                <w:kern w:val="0"/>
                <w:position w:val="0"/>
                <w:sz w:val="24"/>
                <w:szCs w:val="24"/>
                <w:highlight w:val="none"/>
              </w:rPr>
              <w:t>淘汰类</w:t>
            </w:r>
            <w:r>
              <w:rPr>
                <w:rFonts w:hint="default" w:ascii="Times New Roman" w:hAnsi="Times New Roman" w:cs="Times New Roman"/>
                <w:color w:val="auto"/>
                <w:spacing w:val="0"/>
                <w:kern w:val="0"/>
                <w:position w:val="0"/>
                <w:sz w:val="24"/>
                <w:szCs w:val="24"/>
                <w:highlight w:val="none"/>
                <w:lang w:eastAsia="zh-CN"/>
              </w:rPr>
              <w:t>”</w:t>
            </w:r>
            <w:r>
              <w:rPr>
                <w:rFonts w:hint="default" w:ascii="Times New Roman" w:hAnsi="Times New Roman" w:cs="Times New Roman"/>
                <w:color w:val="auto"/>
                <w:spacing w:val="0"/>
                <w:kern w:val="0"/>
                <w:position w:val="0"/>
                <w:sz w:val="24"/>
                <w:szCs w:val="24"/>
                <w:highlight w:val="none"/>
              </w:rPr>
              <w:t>之列，该项目</w:t>
            </w:r>
            <w:r>
              <w:rPr>
                <w:rFonts w:hint="default" w:ascii="Times New Roman" w:hAnsi="Times New Roman" w:cs="Times New Roman"/>
                <w:color w:val="auto"/>
                <w:spacing w:val="0"/>
                <w:kern w:val="0"/>
                <w:position w:val="0"/>
                <w:sz w:val="24"/>
                <w:szCs w:val="24"/>
                <w:highlight w:val="none"/>
                <w:lang w:eastAsia="zh-CN"/>
              </w:rPr>
              <w:t>属于</w:t>
            </w:r>
            <w:r>
              <w:rPr>
                <w:rFonts w:hint="default" w:ascii="Times New Roman" w:hAnsi="Times New Roman" w:cs="Times New Roman"/>
                <w:color w:val="auto"/>
                <w:spacing w:val="0"/>
                <w:kern w:val="0"/>
                <w:position w:val="0"/>
                <w:sz w:val="24"/>
                <w:szCs w:val="24"/>
                <w:highlight w:val="none"/>
              </w:rPr>
              <w:t>允许</w:t>
            </w:r>
            <w:r>
              <w:rPr>
                <w:rFonts w:hint="default" w:ascii="Times New Roman" w:hAnsi="Times New Roman" w:cs="Times New Roman"/>
                <w:color w:val="auto"/>
                <w:spacing w:val="0"/>
                <w:kern w:val="0"/>
                <w:position w:val="0"/>
                <w:sz w:val="24"/>
                <w:szCs w:val="24"/>
                <w:highlight w:val="none"/>
                <w:lang w:val="en-US" w:eastAsia="zh-CN"/>
              </w:rPr>
              <w:t>建设</w:t>
            </w:r>
            <w:r>
              <w:rPr>
                <w:rFonts w:hint="default" w:ascii="Times New Roman" w:hAnsi="Times New Roman" w:cs="Times New Roman"/>
                <w:color w:val="auto"/>
                <w:spacing w:val="0"/>
                <w:kern w:val="0"/>
                <w:position w:val="0"/>
                <w:sz w:val="24"/>
                <w:szCs w:val="24"/>
                <w:highlight w:val="none"/>
              </w:rPr>
              <w:t>项目，本项目已在张店区行政审批服务局登记备案，</w:t>
            </w:r>
            <w:r>
              <w:rPr>
                <w:rFonts w:hint="default" w:ascii="Times New Roman" w:hAnsi="Times New Roman" w:cs="Times New Roman"/>
                <w:color w:val="auto"/>
                <w:spacing w:val="0"/>
                <w:kern w:val="0"/>
                <w:position w:val="0"/>
                <w:sz w:val="24"/>
                <w:szCs w:val="24"/>
                <w:highlight w:val="none"/>
                <w:lang w:val="en-US" w:eastAsia="zh-CN"/>
              </w:rPr>
              <w:t>项目代码</w:t>
            </w:r>
            <w:r>
              <w:rPr>
                <w:rFonts w:hint="default" w:ascii="Times New Roman" w:hAnsi="Times New Roman" w:cs="Times New Roman"/>
                <w:color w:val="auto"/>
                <w:spacing w:val="0"/>
                <w:kern w:val="0"/>
                <w:position w:val="0"/>
                <w:sz w:val="24"/>
                <w:szCs w:val="24"/>
                <w:highlight w:val="none"/>
              </w:rPr>
              <w:t>为</w:t>
            </w:r>
            <w:r>
              <w:rPr>
                <w:rFonts w:hint="eastAsia" w:cs="Times New Roman"/>
                <w:color w:val="auto"/>
                <w:spacing w:val="0"/>
                <w:kern w:val="0"/>
                <w:position w:val="0"/>
                <w:sz w:val="24"/>
                <w:szCs w:val="24"/>
                <w:highlight w:val="none"/>
                <w:lang w:eastAsia="zh-CN"/>
              </w:rPr>
              <w:t>2508-370303-89-01-953009</w:t>
            </w:r>
            <w:r>
              <w:rPr>
                <w:rFonts w:hint="default" w:ascii="Times New Roman" w:hAnsi="Times New Roman" w:cs="Times New Roman"/>
                <w:color w:val="auto"/>
                <w:spacing w:val="0"/>
                <w:position w:val="0"/>
                <w:sz w:val="24"/>
                <w:szCs w:val="24"/>
                <w:highlight w:val="none"/>
                <w:lang w:eastAsia="zh-CN"/>
              </w:rPr>
              <w:t>，</w:t>
            </w:r>
            <w:r>
              <w:rPr>
                <w:rFonts w:hint="default" w:ascii="Times New Roman" w:hAnsi="Times New Roman" w:cs="Times New Roman"/>
                <w:color w:val="auto"/>
                <w:spacing w:val="0"/>
                <w:position w:val="0"/>
                <w:sz w:val="24"/>
                <w:szCs w:val="24"/>
                <w:highlight w:val="none"/>
                <w:lang w:val="en-US" w:eastAsia="zh-CN"/>
              </w:rPr>
              <w:t>因此本项目</w:t>
            </w:r>
            <w:r>
              <w:rPr>
                <w:rFonts w:hint="default" w:ascii="Times New Roman" w:hAnsi="Times New Roman" w:cs="Times New Roman"/>
                <w:color w:val="auto"/>
                <w:spacing w:val="0"/>
                <w:kern w:val="0"/>
                <w:position w:val="0"/>
                <w:sz w:val="24"/>
                <w:szCs w:val="24"/>
                <w:highlight w:val="none"/>
              </w:rPr>
              <w:t>符合国家的产业政策。</w:t>
            </w:r>
          </w:p>
          <w:p w14:paraId="4D82D791">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cs="Times New Roman"/>
                <w:color w:val="auto"/>
                <w:spacing w:val="0"/>
                <w:kern w:val="0"/>
                <w:position w:val="0"/>
                <w:sz w:val="24"/>
                <w:szCs w:val="24"/>
                <w:highlight w:val="none"/>
              </w:rPr>
            </w:pPr>
            <w:r>
              <w:rPr>
                <w:rFonts w:hint="default" w:ascii="Times New Roman" w:hAnsi="Times New Roman" w:cs="Times New Roman"/>
                <w:color w:val="auto"/>
                <w:spacing w:val="0"/>
                <w:kern w:val="0"/>
                <w:position w:val="0"/>
                <w:sz w:val="24"/>
                <w:szCs w:val="24"/>
                <w:highlight w:val="none"/>
              </w:rPr>
              <w:t>本项目所用设备、工艺均不属于《全市重点淘汰的落后工艺技术、装备及产品目录》中落后的工艺技术、装备及产品项目；不属于淄博市人民政府办公厅发布的《关于印发淄博市产业结构调整指导意见和指导目录的通知》（淄政办发</w:t>
            </w:r>
            <w:r>
              <w:rPr>
                <w:rFonts w:hint="eastAsia" w:cs="Times New Roman"/>
                <w:color w:val="auto"/>
                <w:spacing w:val="0"/>
                <w:kern w:val="0"/>
                <w:position w:val="0"/>
                <w:sz w:val="24"/>
                <w:szCs w:val="24"/>
                <w:highlight w:val="none"/>
                <w:lang w:eastAsia="zh-CN"/>
              </w:rPr>
              <w:t>〔2011〕35号</w:t>
            </w:r>
            <w:r>
              <w:rPr>
                <w:rFonts w:hint="default" w:ascii="Times New Roman" w:hAnsi="Times New Roman" w:cs="Times New Roman"/>
                <w:color w:val="auto"/>
                <w:spacing w:val="0"/>
                <w:kern w:val="0"/>
                <w:position w:val="0"/>
                <w:sz w:val="24"/>
                <w:szCs w:val="24"/>
                <w:highlight w:val="none"/>
              </w:rPr>
              <w:t>）中</w:t>
            </w:r>
            <w:r>
              <w:rPr>
                <w:rFonts w:hint="default" w:ascii="Times New Roman" w:hAnsi="Times New Roman" w:cs="Times New Roman"/>
                <w:color w:val="auto"/>
                <w:spacing w:val="0"/>
                <w:kern w:val="0"/>
                <w:position w:val="0"/>
                <w:sz w:val="24"/>
                <w:szCs w:val="24"/>
                <w:highlight w:val="none"/>
                <w:lang w:eastAsia="zh-CN"/>
              </w:rPr>
              <w:t>“</w:t>
            </w:r>
            <w:r>
              <w:rPr>
                <w:rFonts w:hint="default" w:ascii="Times New Roman" w:hAnsi="Times New Roman" w:cs="Times New Roman"/>
                <w:color w:val="auto"/>
                <w:spacing w:val="0"/>
                <w:kern w:val="0"/>
                <w:position w:val="0"/>
                <w:sz w:val="24"/>
                <w:szCs w:val="24"/>
                <w:highlight w:val="none"/>
              </w:rPr>
              <w:t>鼓励类</w:t>
            </w:r>
            <w:r>
              <w:rPr>
                <w:rFonts w:hint="eastAsia" w:cs="Times New Roman"/>
                <w:color w:val="auto"/>
                <w:spacing w:val="0"/>
                <w:kern w:val="0"/>
                <w:position w:val="0"/>
                <w:sz w:val="24"/>
                <w:szCs w:val="24"/>
                <w:highlight w:val="none"/>
                <w:lang w:eastAsia="zh-CN"/>
              </w:rPr>
              <w:t>”“</w:t>
            </w:r>
            <w:r>
              <w:rPr>
                <w:rFonts w:hint="default" w:ascii="Times New Roman" w:hAnsi="Times New Roman" w:cs="Times New Roman"/>
                <w:color w:val="auto"/>
                <w:spacing w:val="0"/>
                <w:kern w:val="0"/>
                <w:position w:val="0"/>
                <w:sz w:val="24"/>
                <w:szCs w:val="24"/>
                <w:highlight w:val="none"/>
              </w:rPr>
              <w:t>限制类</w:t>
            </w:r>
            <w:r>
              <w:rPr>
                <w:rFonts w:hint="default" w:ascii="Times New Roman" w:hAnsi="Times New Roman" w:cs="Times New Roman"/>
                <w:color w:val="auto"/>
                <w:spacing w:val="0"/>
                <w:kern w:val="0"/>
                <w:position w:val="0"/>
                <w:sz w:val="24"/>
                <w:szCs w:val="24"/>
                <w:highlight w:val="none"/>
                <w:lang w:eastAsia="zh-CN"/>
              </w:rPr>
              <w:t>”</w:t>
            </w:r>
            <w:r>
              <w:rPr>
                <w:rFonts w:hint="default" w:ascii="Times New Roman" w:hAnsi="Times New Roman" w:cs="Times New Roman"/>
                <w:color w:val="auto"/>
                <w:spacing w:val="0"/>
                <w:kern w:val="0"/>
                <w:position w:val="0"/>
                <w:sz w:val="24"/>
                <w:szCs w:val="24"/>
                <w:highlight w:val="none"/>
              </w:rPr>
              <w:t>和</w:t>
            </w:r>
            <w:r>
              <w:rPr>
                <w:rFonts w:hint="default" w:ascii="Times New Roman" w:hAnsi="Times New Roman" w:cs="Times New Roman"/>
                <w:color w:val="auto"/>
                <w:spacing w:val="0"/>
                <w:kern w:val="0"/>
                <w:position w:val="0"/>
                <w:sz w:val="24"/>
                <w:szCs w:val="24"/>
                <w:highlight w:val="none"/>
                <w:lang w:eastAsia="zh-CN"/>
              </w:rPr>
              <w:t>“</w:t>
            </w:r>
            <w:r>
              <w:rPr>
                <w:rFonts w:hint="default" w:ascii="Times New Roman" w:hAnsi="Times New Roman" w:cs="Times New Roman"/>
                <w:color w:val="auto"/>
                <w:spacing w:val="0"/>
                <w:kern w:val="0"/>
                <w:position w:val="0"/>
                <w:sz w:val="24"/>
                <w:szCs w:val="24"/>
                <w:highlight w:val="none"/>
              </w:rPr>
              <w:t>淘汰类</w:t>
            </w:r>
            <w:r>
              <w:rPr>
                <w:rFonts w:hint="default" w:ascii="Times New Roman" w:hAnsi="Times New Roman" w:cs="Times New Roman"/>
                <w:color w:val="auto"/>
                <w:spacing w:val="0"/>
                <w:kern w:val="0"/>
                <w:position w:val="0"/>
                <w:sz w:val="24"/>
                <w:szCs w:val="24"/>
                <w:highlight w:val="none"/>
                <w:lang w:eastAsia="zh-CN"/>
              </w:rPr>
              <w:t>”</w:t>
            </w:r>
            <w:r>
              <w:rPr>
                <w:rFonts w:hint="default" w:ascii="Times New Roman" w:hAnsi="Times New Roman" w:cs="Times New Roman"/>
                <w:color w:val="auto"/>
                <w:spacing w:val="0"/>
                <w:kern w:val="0"/>
                <w:position w:val="0"/>
                <w:sz w:val="24"/>
                <w:szCs w:val="24"/>
                <w:highlight w:val="none"/>
              </w:rPr>
              <w:t>之列，属于允许建设项目，符合淄博市产业政策。</w:t>
            </w:r>
          </w:p>
          <w:p w14:paraId="0CCCD895">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jc w:val="both"/>
              <w:textAlignment w:val="auto"/>
              <w:rPr>
                <w:rFonts w:hint="default" w:ascii="Times New Roman" w:hAnsi="Times New Roman" w:cs="Times New Roman"/>
                <w:b/>
                <w:bCs/>
                <w:color w:val="auto"/>
                <w:spacing w:val="0"/>
                <w:kern w:val="0"/>
                <w:position w:val="0"/>
                <w:sz w:val="24"/>
                <w:szCs w:val="24"/>
                <w:highlight w:val="none"/>
              </w:rPr>
            </w:pPr>
            <w:r>
              <w:rPr>
                <w:rFonts w:hint="eastAsia" w:cs="Times New Roman"/>
                <w:b/>
                <w:bCs/>
                <w:color w:val="auto"/>
                <w:spacing w:val="0"/>
                <w:kern w:val="0"/>
                <w:position w:val="0"/>
                <w:sz w:val="24"/>
                <w:szCs w:val="24"/>
                <w:highlight w:val="none"/>
                <w:lang w:eastAsia="zh-CN"/>
              </w:rPr>
              <w:t>2.</w:t>
            </w:r>
            <w:r>
              <w:rPr>
                <w:rFonts w:hint="default" w:ascii="Times New Roman" w:hAnsi="Times New Roman" w:cs="Times New Roman"/>
                <w:b/>
                <w:bCs/>
                <w:color w:val="auto"/>
                <w:spacing w:val="0"/>
                <w:kern w:val="0"/>
                <w:position w:val="0"/>
                <w:sz w:val="24"/>
                <w:szCs w:val="24"/>
                <w:highlight w:val="none"/>
              </w:rPr>
              <w:t>用地符合性分析</w:t>
            </w:r>
          </w:p>
          <w:p w14:paraId="41AD19A2">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cs="Times New Roman"/>
                <w:color w:val="auto"/>
                <w:spacing w:val="0"/>
                <w:kern w:val="0"/>
                <w:position w:val="0"/>
                <w:sz w:val="24"/>
                <w:szCs w:val="24"/>
                <w:highlight w:val="none"/>
                <w:lang w:val="en-US"/>
              </w:rPr>
            </w:pPr>
            <w:r>
              <w:rPr>
                <w:rFonts w:hint="default" w:ascii="Times New Roman" w:hAnsi="Times New Roman" w:cs="Times New Roman"/>
                <w:color w:val="auto"/>
                <w:spacing w:val="0"/>
                <w:kern w:val="0"/>
                <w:position w:val="0"/>
                <w:sz w:val="24"/>
                <w:szCs w:val="24"/>
                <w:highlight w:val="none"/>
              </w:rPr>
              <w:t>项目位于淄博市</w:t>
            </w:r>
            <w:r>
              <w:rPr>
                <w:rFonts w:hint="eastAsia" w:cs="Times New Roman"/>
                <w:color w:val="auto"/>
                <w:spacing w:val="0"/>
                <w:kern w:val="0"/>
                <w:position w:val="0"/>
                <w:sz w:val="24"/>
                <w:szCs w:val="24"/>
                <w:highlight w:val="none"/>
                <w:lang w:eastAsia="zh-CN"/>
              </w:rPr>
              <w:t>张店区湖田街道办事处南焦宋村委东南800米路南院内西北角1号</w:t>
            </w:r>
            <w:r>
              <w:rPr>
                <w:rFonts w:hint="default" w:ascii="Times New Roman" w:hAnsi="Times New Roman" w:cs="Times New Roman"/>
                <w:color w:val="auto"/>
                <w:spacing w:val="0"/>
                <w:kern w:val="0"/>
                <w:position w:val="0"/>
                <w:sz w:val="24"/>
                <w:szCs w:val="24"/>
                <w:highlight w:val="none"/>
              </w:rPr>
              <w:t>，根据</w:t>
            </w:r>
            <w:r>
              <w:rPr>
                <w:rFonts w:hint="default" w:ascii="Times New Roman" w:hAnsi="Times New Roman" w:eastAsia="宋体" w:cs="Times New Roman"/>
                <w:color w:val="auto"/>
                <w:spacing w:val="0"/>
                <w:kern w:val="0"/>
                <w:position w:val="0"/>
                <w:sz w:val="24"/>
                <w:szCs w:val="24"/>
                <w:highlight w:val="none"/>
                <w:lang w:eastAsia="zh-CN"/>
              </w:rPr>
              <w:t>《</w:t>
            </w:r>
            <w:r>
              <w:rPr>
                <w:rFonts w:hint="default" w:ascii="Times New Roman" w:hAnsi="Times New Roman" w:eastAsia="宋体" w:cs="Times New Roman"/>
                <w:color w:val="auto"/>
                <w:spacing w:val="0"/>
                <w:kern w:val="0"/>
                <w:position w:val="0"/>
                <w:sz w:val="24"/>
                <w:szCs w:val="24"/>
                <w:highlight w:val="none"/>
                <w:lang w:val="en-US" w:eastAsia="zh-CN"/>
              </w:rPr>
              <w:t>张店区湖田街道工业集聚区</w:t>
            </w:r>
            <w:r>
              <w:rPr>
                <w:rFonts w:hint="eastAsia" w:ascii="Times New Roman" w:hAnsi="Times New Roman" w:eastAsia="宋体" w:cs="Times New Roman"/>
                <w:color w:val="auto"/>
                <w:spacing w:val="0"/>
                <w:kern w:val="0"/>
                <w:position w:val="0"/>
                <w:sz w:val="24"/>
                <w:szCs w:val="24"/>
                <w:highlight w:val="none"/>
                <w:lang w:val="en-US" w:eastAsia="zh-CN"/>
              </w:rPr>
              <w:t>土地使用规划</w:t>
            </w:r>
            <w:r>
              <w:rPr>
                <w:rFonts w:hint="default" w:ascii="Times New Roman" w:hAnsi="Times New Roman" w:eastAsia="宋体" w:cs="Times New Roman"/>
                <w:color w:val="auto"/>
                <w:spacing w:val="0"/>
                <w:kern w:val="0"/>
                <w:position w:val="0"/>
                <w:sz w:val="24"/>
                <w:szCs w:val="24"/>
                <w:highlight w:val="none"/>
                <w:lang w:eastAsia="zh-CN"/>
              </w:rPr>
              <w:t>图》分析</w:t>
            </w:r>
            <w:r>
              <w:rPr>
                <w:rFonts w:hint="eastAsia" w:ascii="Times New Roman" w:hAnsi="Times New Roman" w:eastAsia="宋体" w:cs="Times New Roman"/>
                <w:color w:val="auto"/>
                <w:spacing w:val="0"/>
                <w:kern w:val="0"/>
                <w:position w:val="0"/>
                <w:sz w:val="24"/>
                <w:szCs w:val="24"/>
                <w:highlight w:val="none"/>
                <w:lang w:eastAsia="zh-CN"/>
              </w:rPr>
              <w:t>，</w:t>
            </w:r>
            <w:r>
              <w:rPr>
                <w:rFonts w:hint="eastAsia" w:ascii="Times New Roman" w:hAnsi="Times New Roman" w:eastAsia="宋体" w:cs="Times New Roman"/>
                <w:color w:val="auto"/>
                <w:spacing w:val="0"/>
                <w:kern w:val="0"/>
                <w:position w:val="0"/>
                <w:sz w:val="24"/>
                <w:szCs w:val="24"/>
                <w:highlight w:val="none"/>
                <w:lang w:val="en-US" w:eastAsia="zh-CN"/>
              </w:rPr>
              <w:t>项目用地</w:t>
            </w:r>
            <w:r>
              <w:rPr>
                <w:rFonts w:hint="default" w:ascii="Times New Roman" w:hAnsi="Times New Roman" w:eastAsia="宋体" w:cs="Times New Roman"/>
                <w:color w:val="auto"/>
                <w:spacing w:val="0"/>
                <w:kern w:val="0"/>
                <w:position w:val="0"/>
                <w:sz w:val="24"/>
                <w:szCs w:val="24"/>
                <w:highlight w:val="none"/>
                <w:lang w:eastAsia="zh-CN"/>
              </w:rPr>
              <w:t>为工业用地，</w:t>
            </w:r>
            <w:r>
              <w:rPr>
                <w:rFonts w:hint="eastAsia" w:ascii="Times New Roman" w:hAnsi="Times New Roman" w:eastAsia="宋体" w:cs="Times New Roman"/>
                <w:color w:val="auto"/>
                <w:spacing w:val="0"/>
                <w:kern w:val="0"/>
                <w:position w:val="0"/>
                <w:sz w:val="24"/>
                <w:szCs w:val="24"/>
                <w:highlight w:val="none"/>
                <w:lang w:val="en-US" w:eastAsia="zh-CN"/>
              </w:rPr>
              <w:t>根据</w:t>
            </w:r>
            <w:r>
              <w:rPr>
                <w:rFonts w:hint="default" w:ascii="Times New Roman" w:hAnsi="Times New Roman" w:eastAsia="宋体" w:cs="Times New Roman"/>
                <w:color w:val="auto"/>
                <w:spacing w:val="0"/>
                <w:kern w:val="0"/>
                <w:position w:val="0"/>
                <w:sz w:val="24"/>
                <w:szCs w:val="24"/>
                <w:highlight w:val="none"/>
                <w:lang w:eastAsia="zh-CN"/>
              </w:rPr>
              <w:t>《淄博市国</w:t>
            </w:r>
            <w:r>
              <w:rPr>
                <w:rFonts w:hint="default" w:ascii="Times New Roman" w:hAnsi="Times New Roman" w:cs="Times New Roman"/>
                <w:color w:val="auto"/>
                <w:spacing w:val="0"/>
                <w:kern w:val="0"/>
                <w:position w:val="0"/>
                <w:sz w:val="24"/>
                <w:szCs w:val="24"/>
                <w:highlight w:val="none"/>
              </w:rPr>
              <w:t>土空间总体规划（2021</w:t>
            </w:r>
            <w:r>
              <w:rPr>
                <w:rFonts w:hint="eastAsia" w:cs="Times New Roman"/>
                <w:color w:val="auto"/>
                <w:spacing w:val="0"/>
                <w:kern w:val="0"/>
                <w:position w:val="0"/>
                <w:sz w:val="24"/>
                <w:szCs w:val="24"/>
                <w:highlight w:val="none"/>
                <w:lang w:eastAsia="zh-CN"/>
              </w:rPr>
              <w:t>—</w:t>
            </w:r>
            <w:r>
              <w:rPr>
                <w:rFonts w:hint="default" w:ascii="Times New Roman" w:hAnsi="Times New Roman" w:cs="Times New Roman"/>
                <w:color w:val="auto"/>
                <w:spacing w:val="0"/>
                <w:kern w:val="0"/>
                <w:position w:val="0"/>
                <w:sz w:val="24"/>
                <w:szCs w:val="24"/>
                <w:highlight w:val="none"/>
              </w:rPr>
              <w:t>2035年）》，厂址用地</w:t>
            </w:r>
            <w:r>
              <w:rPr>
                <w:rFonts w:hint="default" w:ascii="Times New Roman" w:hAnsi="Times New Roman" w:cs="Times New Roman"/>
                <w:color w:val="auto"/>
                <w:spacing w:val="0"/>
                <w:kern w:val="0"/>
                <w:position w:val="0"/>
                <w:sz w:val="24"/>
                <w:szCs w:val="24"/>
                <w:highlight w:val="none"/>
                <w:lang w:val="en-US" w:eastAsia="zh-CN"/>
              </w:rPr>
              <w:t>位于</w:t>
            </w:r>
            <w:r>
              <w:rPr>
                <w:rFonts w:hint="default" w:ascii="Times New Roman" w:hAnsi="Times New Roman" w:cs="Times New Roman"/>
                <w:color w:val="auto"/>
                <w:spacing w:val="0"/>
                <w:kern w:val="0"/>
                <w:position w:val="0"/>
                <w:sz w:val="24"/>
                <w:szCs w:val="24"/>
                <w:highlight w:val="none"/>
              </w:rPr>
              <w:t>城镇开发边界</w:t>
            </w:r>
            <w:r>
              <w:rPr>
                <w:rFonts w:hint="default" w:ascii="Times New Roman" w:hAnsi="Times New Roman" w:cs="Times New Roman"/>
                <w:color w:val="auto"/>
                <w:spacing w:val="0"/>
                <w:kern w:val="0"/>
                <w:position w:val="0"/>
                <w:sz w:val="24"/>
                <w:szCs w:val="24"/>
                <w:highlight w:val="none"/>
                <w:lang w:val="en-US" w:eastAsia="zh-CN"/>
              </w:rPr>
              <w:t>内</w:t>
            </w:r>
            <w:r>
              <w:rPr>
                <w:rFonts w:hint="default" w:ascii="Times New Roman" w:hAnsi="Times New Roman" w:cs="Times New Roman"/>
                <w:color w:val="auto"/>
                <w:spacing w:val="0"/>
                <w:kern w:val="0"/>
                <w:position w:val="0"/>
                <w:sz w:val="24"/>
                <w:szCs w:val="24"/>
                <w:highlight w:val="none"/>
              </w:rPr>
              <w:t>，符合淄博市国土空间总体规划要求。</w:t>
            </w:r>
            <w:r>
              <w:rPr>
                <w:rFonts w:hint="default" w:ascii="Times New Roman" w:hAnsi="Times New Roman" w:eastAsia="宋体" w:cs="Times New Roman"/>
                <w:color w:val="auto"/>
                <w:spacing w:val="0"/>
                <w:kern w:val="0"/>
                <w:position w:val="0"/>
                <w:sz w:val="24"/>
                <w:szCs w:val="24"/>
                <w:highlight w:val="none"/>
                <w:lang w:eastAsia="zh-CN"/>
              </w:rPr>
              <w:t>《</w:t>
            </w:r>
            <w:r>
              <w:rPr>
                <w:rFonts w:hint="default" w:ascii="Times New Roman" w:hAnsi="Times New Roman" w:eastAsia="宋体" w:cs="Times New Roman"/>
                <w:color w:val="auto"/>
                <w:spacing w:val="0"/>
                <w:kern w:val="0"/>
                <w:position w:val="0"/>
                <w:sz w:val="24"/>
                <w:szCs w:val="24"/>
                <w:highlight w:val="none"/>
                <w:lang w:val="en-US" w:eastAsia="zh-CN"/>
              </w:rPr>
              <w:t>张店区湖田街道工业集聚区</w:t>
            </w:r>
            <w:r>
              <w:rPr>
                <w:rFonts w:hint="eastAsia" w:ascii="Times New Roman" w:hAnsi="Times New Roman" w:eastAsia="宋体" w:cs="Times New Roman"/>
                <w:color w:val="auto"/>
                <w:spacing w:val="0"/>
                <w:kern w:val="0"/>
                <w:position w:val="0"/>
                <w:sz w:val="24"/>
                <w:szCs w:val="24"/>
                <w:highlight w:val="none"/>
                <w:lang w:val="en-US" w:eastAsia="zh-CN"/>
              </w:rPr>
              <w:t>土地使用规划</w:t>
            </w:r>
            <w:r>
              <w:rPr>
                <w:rFonts w:hint="default" w:ascii="Times New Roman" w:hAnsi="Times New Roman" w:eastAsia="宋体" w:cs="Times New Roman"/>
                <w:color w:val="auto"/>
                <w:spacing w:val="0"/>
                <w:kern w:val="0"/>
                <w:position w:val="0"/>
                <w:sz w:val="24"/>
                <w:szCs w:val="24"/>
                <w:highlight w:val="none"/>
                <w:lang w:eastAsia="zh-CN"/>
              </w:rPr>
              <w:t>图》</w:t>
            </w:r>
            <w:r>
              <w:rPr>
                <w:rFonts w:hint="eastAsia" w:ascii="Times New Roman" w:hAnsi="Times New Roman" w:eastAsia="宋体" w:cs="Times New Roman"/>
                <w:color w:val="auto"/>
                <w:spacing w:val="0"/>
                <w:kern w:val="0"/>
                <w:position w:val="0"/>
                <w:sz w:val="24"/>
                <w:szCs w:val="24"/>
                <w:highlight w:val="none"/>
                <w:lang w:val="en-US" w:eastAsia="zh-CN"/>
              </w:rPr>
              <w:t>见附图8</w:t>
            </w:r>
            <w:r>
              <w:rPr>
                <w:rFonts w:hint="eastAsia" w:cs="Times New Roman"/>
                <w:color w:val="auto"/>
                <w:spacing w:val="0"/>
                <w:kern w:val="0"/>
                <w:position w:val="0"/>
                <w:sz w:val="24"/>
                <w:szCs w:val="24"/>
                <w:highlight w:val="none"/>
                <w:lang w:val="en-US" w:eastAsia="zh-CN"/>
              </w:rPr>
              <w:t>，</w:t>
            </w:r>
            <w:r>
              <w:rPr>
                <w:rFonts w:hint="default" w:ascii="Times New Roman" w:hAnsi="Times New Roman" w:eastAsia="宋体" w:cs="Times New Roman"/>
                <w:color w:val="auto"/>
                <w:spacing w:val="0"/>
                <w:kern w:val="0"/>
                <w:position w:val="0"/>
                <w:sz w:val="24"/>
                <w:szCs w:val="24"/>
                <w:highlight w:val="none"/>
                <w:lang w:eastAsia="zh-CN"/>
              </w:rPr>
              <w:t>《淄博市国</w:t>
            </w:r>
            <w:r>
              <w:rPr>
                <w:rFonts w:hint="default" w:ascii="Times New Roman" w:hAnsi="Times New Roman" w:cs="Times New Roman"/>
                <w:color w:val="auto"/>
                <w:spacing w:val="0"/>
                <w:kern w:val="0"/>
                <w:position w:val="0"/>
                <w:sz w:val="24"/>
                <w:szCs w:val="24"/>
                <w:highlight w:val="none"/>
              </w:rPr>
              <w:t>土空间总体规划（2021</w:t>
            </w:r>
            <w:r>
              <w:rPr>
                <w:rFonts w:hint="eastAsia" w:cs="Times New Roman"/>
                <w:color w:val="auto"/>
                <w:spacing w:val="0"/>
                <w:kern w:val="0"/>
                <w:position w:val="0"/>
                <w:sz w:val="24"/>
                <w:szCs w:val="24"/>
                <w:highlight w:val="none"/>
                <w:lang w:eastAsia="zh-CN"/>
              </w:rPr>
              <w:t>—</w:t>
            </w:r>
            <w:r>
              <w:rPr>
                <w:rFonts w:hint="default" w:ascii="Times New Roman" w:hAnsi="Times New Roman" w:cs="Times New Roman"/>
                <w:color w:val="auto"/>
                <w:spacing w:val="0"/>
                <w:kern w:val="0"/>
                <w:position w:val="0"/>
                <w:sz w:val="24"/>
                <w:szCs w:val="24"/>
                <w:highlight w:val="none"/>
              </w:rPr>
              <w:t>2035年）》</w:t>
            </w:r>
            <w:r>
              <w:rPr>
                <w:rFonts w:hint="eastAsia" w:ascii="Times New Roman" w:hAnsi="Times New Roman" w:cs="Times New Roman"/>
                <w:color w:val="auto"/>
                <w:spacing w:val="0"/>
                <w:kern w:val="0"/>
                <w:position w:val="0"/>
                <w:sz w:val="24"/>
                <w:szCs w:val="24"/>
                <w:highlight w:val="none"/>
                <w:lang w:val="en-US" w:eastAsia="zh-CN"/>
              </w:rPr>
              <w:t>见附图9</w:t>
            </w:r>
            <w:r>
              <w:rPr>
                <w:rFonts w:hint="eastAsia" w:ascii="Times New Roman" w:hAnsi="Times New Roman" w:eastAsia="宋体" w:cs="Times New Roman"/>
                <w:color w:val="auto"/>
                <w:spacing w:val="0"/>
                <w:kern w:val="0"/>
                <w:position w:val="0"/>
                <w:sz w:val="24"/>
                <w:szCs w:val="24"/>
                <w:highlight w:val="none"/>
                <w:lang w:val="en-US" w:eastAsia="zh-CN"/>
              </w:rPr>
              <w:t>。</w:t>
            </w:r>
          </w:p>
          <w:p w14:paraId="4E6D7224">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cs="Times New Roman"/>
                <w:color w:val="auto"/>
                <w:spacing w:val="0"/>
                <w:kern w:val="0"/>
                <w:position w:val="0"/>
                <w:sz w:val="24"/>
                <w:szCs w:val="24"/>
                <w:highlight w:val="none"/>
              </w:rPr>
            </w:pPr>
            <w:r>
              <w:rPr>
                <w:rFonts w:hint="default" w:ascii="Times New Roman" w:hAnsi="Times New Roman" w:cs="Times New Roman"/>
                <w:color w:val="auto"/>
                <w:spacing w:val="0"/>
                <w:kern w:val="0"/>
                <w:position w:val="0"/>
                <w:sz w:val="24"/>
                <w:szCs w:val="24"/>
                <w:highlight w:val="none"/>
              </w:rPr>
              <w:t>项目对照</w:t>
            </w:r>
            <w:r>
              <w:rPr>
                <w:rFonts w:hint="default" w:ascii="Times New Roman" w:hAnsi="Times New Roman" w:cs="Times New Roman"/>
                <w:color w:val="auto"/>
                <w:spacing w:val="0"/>
                <w:kern w:val="0"/>
                <w:position w:val="0"/>
                <w:sz w:val="24"/>
                <w:szCs w:val="24"/>
                <w:highlight w:val="none"/>
                <w:lang w:val="en-US" w:eastAsia="zh-CN"/>
              </w:rPr>
              <w:t>《自然资源要素支撑产业高质量发展指导目录（2024年本）》</w:t>
            </w:r>
            <w:r>
              <w:rPr>
                <w:rFonts w:hint="default" w:ascii="Times New Roman" w:hAnsi="Times New Roman" w:cs="Times New Roman"/>
                <w:color w:val="auto"/>
                <w:spacing w:val="0"/>
                <w:kern w:val="0"/>
                <w:position w:val="0"/>
                <w:sz w:val="24"/>
                <w:szCs w:val="24"/>
                <w:highlight w:val="none"/>
                <w:lang w:eastAsia="zh-CN"/>
              </w:rPr>
              <w:t>（自然资发〔2024〕273号）</w:t>
            </w:r>
            <w:r>
              <w:rPr>
                <w:rFonts w:hint="default" w:ascii="Times New Roman" w:hAnsi="Times New Roman" w:cs="Times New Roman"/>
                <w:color w:val="auto"/>
                <w:spacing w:val="0"/>
                <w:kern w:val="0"/>
                <w:position w:val="0"/>
                <w:sz w:val="24"/>
                <w:szCs w:val="24"/>
                <w:highlight w:val="none"/>
              </w:rPr>
              <w:t>，不属于其规定的</w:t>
            </w:r>
            <w:r>
              <w:rPr>
                <w:rFonts w:hint="default" w:ascii="Times New Roman" w:hAnsi="Times New Roman" w:cs="Times New Roman"/>
                <w:color w:val="auto"/>
                <w:spacing w:val="0"/>
                <w:kern w:val="0"/>
                <w:position w:val="0"/>
                <w:sz w:val="24"/>
                <w:szCs w:val="24"/>
                <w:highlight w:val="none"/>
                <w:lang w:val="en-US" w:eastAsia="zh-CN"/>
              </w:rPr>
              <w:t>限制类和禁止类</w:t>
            </w:r>
            <w:r>
              <w:rPr>
                <w:rFonts w:hint="default" w:ascii="Times New Roman" w:hAnsi="Times New Roman" w:cs="Times New Roman"/>
                <w:color w:val="auto"/>
                <w:spacing w:val="0"/>
                <w:kern w:val="0"/>
                <w:position w:val="0"/>
                <w:sz w:val="24"/>
                <w:szCs w:val="24"/>
                <w:highlight w:val="none"/>
              </w:rPr>
              <w:t>范畴，</w:t>
            </w:r>
            <w:r>
              <w:rPr>
                <w:rFonts w:hint="default" w:ascii="Times New Roman" w:hAnsi="Times New Roman" w:cs="Times New Roman"/>
                <w:color w:val="auto"/>
                <w:spacing w:val="0"/>
                <w:kern w:val="0"/>
                <w:position w:val="0"/>
                <w:sz w:val="24"/>
                <w:szCs w:val="24"/>
                <w:highlight w:val="none"/>
                <w:lang w:val="en-US" w:eastAsia="zh-CN"/>
              </w:rPr>
              <w:t>项目不占用耕地，不涉及生态保护红线、自然保护地，因此用地符合要求，可依法办理相关手续</w:t>
            </w:r>
            <w:r>
              <w:rPr>
                <w:rFonts w:hint="default" w:ascii="Times New Roman" w:hAnsi="Times New Roman" w:cs="Times New Roman"/>
                <w:color w:val="auto"/>
                <w:spacing w:val="0"/>
                <w:kern w:val="0"/>
                <w:position w:val="0"/>
                <w:sz w:val="24"/>
                <w:szCs w:val="24"/>
                <w:highlight w:val="none"/>
              </w:rPr>
              <w:t>。</w:t>
            </w:r>
          </w:p>
          <w:p w14:paraId="46BC5ACE">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jc w:val="both"/>
              <w:textAlignment w:val="auto"/>
              <w:rPr>
                <w:rFonts w:hint="default" w:ascii="Times New Roman" w:hAnsi="Times New Roman" w:cs="Times New Roman"/>
                <w:b/>
                <w:bCs/>
                <w:color w:val="auto"/>
                <w:spacing w:val="0"/>
                <w:kern w:val="0"/>
                <w:position w:val="0"/>
                <w:sz w:val="24"/>
                <w:szCs w:val="24"/>
                <w:highlight w:val="none"/>
              </w:rPr>
            </w:pPr>
            <w:r>
              <w:rPr>
                <w:rFonts w:hint="eastAsia" w:cs="Times New Roman"/>
                <w:b/>
                <w:bCs/>
                <w:color w:val="auto"/>
                <w:spacing w:val="0"/>
                <w:kern w:val="0"/>
                <w:position w:val="0"/>
                <w:sz w:val="24"/>
                <w:szCs w:val="24"/>
                <w:highlight w:val="none"/>
                <w:lang w:val="en-US" w:eastAsia="zh-CN"/>
              </w:rPr>
              <w:t>3.</w:t>
            </w:r>
            <w:r>
              <w:rPr>
                <w:rFonts w:hint="default" w:ascii="Times New Roman" w:hAnsi="Times New Roman" w:cs="Times New Roman"/>
                <w:b/>
                <w:bCs/>
                <w:color w:val="auto"/>
                <w:spacing w:val="0"/>
                <w:kern w:val="0"/>
                <w:position w:val="0"/>
                <w:sz w:val="24"/>
                <w:szCs w:val="24"/>
                <w:highlight w:val="none"/>
              </w:rPr>
              <w:t>项目选址合理性分析</w:t>
            </w:r>
          </w:p>
          <w:p w14:paraId="3E8A6956">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cs="Times New Roman"/>
                <w:color w:val="auto"/>
                <w:spacing w:val="0"/>
                <w:kern w:val="0"/>
                <w:position w:val="0"/>
                <w:sz w:val="24"/>
                <w:szCs w:val="24"/>
                <w:highlight w:val="none"/>
              </w:rPr>
            </w:pPr>
            <w:r>
              <w:rPr>
                <w:rFonts w:hint="default" w:ascii="Times New Roman" w:hAnsi="Times New Roman" w:cs="Times New Roman"/>
                <w:color w:val="auto"/>
                <w:spacing w:val="0"/>
                <w:kern w:val="0"/>
                <w:position w:val="0"/>
                <w:sz w:val="24"/>
                <w:szCs w:val="24"/>
                <w:highlight w:val="none"/>
              </w:rPr>
              <w:t>本项目建设地点位于</w:t>
            </w:r>
            <w:r>
              <w:rPr>
                <w:rFonts w:hint="eastAsia" w:cs="Times New Roman"/>
                <w:color w:val="auto"/>
                <w:spacing w:val="0"/>
                <w:kern w:val="0"/>
                <w:position w:val="0"/>
                <w:sz w:val="24"/>
                <w:szCs w:val="24"/>
                <w:highlight w:val="none"/>
                <w:lang w:eastAsia="zh-CN"/>
              </w:rPr>
              <w:t>张店区湖田街道办事处南焦宋村委东南800米路南院内西北角1号</w:t>
            </w:r>
            <w:r>
              <w:rPr>
                <w:rFonts w:hint="default" w:ascii="Times New Roman" w:hAnsi="Times New Roman" w:cs="Times New Roman"/>
                <w:color w:val="auto"/>
                <w:spacing w:val="0"/>
                <w:kern w:val="0"/>
                <w:position w:val="0"/>
                <w:sz w:val="24"/>
                <w:szCs w:val="24"/>
                <w:highlight w:val="none"/>
              </w:rPr>
              <w:t>，</w:t>
            </w:r>
            <w:r>
              <w:rPr>
                <w:rFonts w:hint="default" w:ascii="Times New Roman" w:hAnsi="Times New Roman" w:cs="Times New Roman"/>
                <w:color w:val="auto"/>
                <w:spacing w:val="0"/>
                <w:kern w:val="0"/>
                <w:position w:val="0"/>
                <w:sz w:val="24"/>
                <w:szCs w:val="24"/>
                <w:highlight w:val="none"/>
                <w:lang w:val="en-US" w:eastAsia="zh-CN"/>
              </w:rPr>
              <w:t>位于张店区湖田街道工业集聚区范围内</w:t>
            </w:r>
            <w:r>
              <w:rPr>
                <w:rFonts w:hint="default" w:ascii="Times New Roman" w:hAnsi="Times New Roman" w:cs="Times New Roman"/>
                <w:color w:val="auto"/>
                <w:spacing w:val="0"/>
                <w:kern w:val="0"/>
                <w:position w:val="0"/>
                <w:sz w:val="24"/>
                <w:szCs w:val="24"/>
                <w:highlight w:val="none"/>
                <w:lang w:eastAsia="zh-CN"/>
              </w:rPr>
              <w:t>。</w:t>
            </w:r>
            <w:r>
              <w:rPr>
                <w:rFonts w:hint="default" w:ascii="Times New Roman" w:hAnsi="Times New Roman" w:cs="Times New Roman"/>
                <w:color w:val="auto"/>
                <w:spacing w:val="0"/>
                <w:kern w:val="0"/>
                <w:position w:val="0"/>
                <w:sz w:val="24"/>
                <w:szCs w:val="24"/>
                <w:highlight w:val="none"/>
                <w:lang w:val="en-US" w:eastAsia="zh-CN"/>
              </w:rPr>
              <w:t>项目选址符合</w:t>
            </w:r>
            <w:r>
              <w:rPr>
                <w:rFonts w:hint="default" w:ascii="Times New Roman" w:hAnsi="Times New Roman" w:cs="Times New Roman"/>
                <w:color w:val="auto"/>
                <w:spacing w:val="0"/>
                <w:kern w:val="0"/>
                <w:position w:val="0"/>
                <w:sz w:val="24"/>
                <w:szCs w:val="24"/>
                <w:highlight w:val="none"/>
              </w:rPr>
              <w:t>《山东省环境保护条例》（2018年11月30日修订版）</w:t>
            </w:r>
            <w:r>
              <w:rPr>
                <w:rFonts w:hint="default" w:ascii="Times New Roman" w:hAnsi="Times New Roman" w:cs="Times New Roman"/>
                <w:color w:val="auto"/>
                <w:spacing w:val="0"/>
                <w:kern w:val="0"/>
                <w:position w:val="0"/>
                <w:sz w:val="24"/>
                <w:szCs w:val="24"/>
                <w:highlight w:val="none"/>
                <w:lang w:val="en-US" w:eastAsia="zh-CN"/>
              </w:rPr>
              <w:t>中“</w:t>
            </w:r>
            <w:r>
              <w:rPr>
                <w:rFonts w:hint="default" w:ascii="Times New Roman" w:hAnsi="Times New Roman" w:cs="Times New Roman"/>
                <w:color w:val="auto"/>
                <w:spacing w:val="0"/>
                <w:kern w:val="0"/>
                <w:position w:val="0"/>
                <w:sz w:val="24"/>
                <w:szCs w:val="24"/>
                <w:highlight w:val="none"/>
              </w:rPr>
              <w:t>县级以上人民政府应当根据产业结构调整和产业布局优化的要求，引导工业企业入驻工业园区；新建有污染物排放的工业项目，除在安全生产等方面有特殊要求的以外，应当进入工业园区或者工业集聚区</w:t>
            </w:r>
            <w:r>
              <w:rPr>
                <w:rFonts w:hint="default" w:ascii="Times New Roman" w:hAnsi="Times New Roman" w:cs="Times New Roman"/>
                <w:color w:val="auto"/>
                <w:spacing w:val="0"/>
                <w:kern w:val="0"/>
                <w:position w:val="0"/>
                <w:sz w:val="24"/>
                <w:szCs w:val="24"/>
                <w:highlight w:val="none"/>
                <w:lang w:val="en-US" w:eastAsia="zh-CN"/>
              </w:rPr>
              <w:t>”的要求，符合</w:t>
            </w:r>
            <w:r>
              <w:rPr>
                <w:rFonts w:hint="default" w:ascii="Times New Roman" w:hAnsi="Times New Roman" w:cs="Times New Roman"/>
                <w:color w:val="auto"/>
                <w:spacing w:val="0"/>
                <w:kern w:val="0"/>
                <w:position w:val="0"/>
                <w:sz w:val="24"/>
                <w:szCs w:val="24"/>
                <w:highlight w:val="none"/>
              </w:rPr>
              <w:t>《关于严格项目审批工作坚决防止新上“散乱污”项目的通知》（鲁环字〔2021〕58号）</w:t>
            </w:r>
            <w:r>
              <w:rPr>
                <w:rFonts w:hint="default" w:ascii="Times New Roman" w:hAnsi="Times New Roman" w:cs="Times New Roman"/>
                <w:color w:val="auto"/>
                <w:spacing w:val="0"/>
                <w:kern w:val="0"/>
                <w:position w:val="0"/>
                <w:sz w:val="24"/>
                <w:szCs w:val="24"/>
                <w:highlight w:val="none"/>
                <w:lang w:val="en-US" w:eastAsia="zh-CN"/>
              </w:rPr>
              <w:t>中“</w:t>
            </w:r>
            <w:r>
              <w:rPr>
                <w:rFonts w:hint="default" w:ascii="Times New Roman" w:hAnsi="Times New Roman" w:cs="Times New Roman"/>
                <w:color w:val="auto"/>
                <w:spacing w:val="0"/>
                <w:kern w:val="0"/>
                <w:position w:val="0"/>
                <w:sz w:val="24"/>
                <w:szCs w:val="24"/>
                <w:highlight w:val="none"/>
              </w:rPr>
              <w:t>科学把好项目选址关。新建有污染物排放的工业项目，除在安全生产等方面有特殊要求的以外，应当进入工业园区或工业集聚区</w:t>
            </w:r>
            <w:r>
              <w:rPr>
                <w:rFonts w:hint="default" w:ascii="Times New Roman" w:hAnsi="Times New Roman" w:cs="Times New Roman"/>
                <w:color w:val="auto"/>
                <w:spacing w:val="0"/>
                <w:kern w:val="0"/>
                <w:position w:val="0"/>
                <w:sz w:val="24"/>
                <w:szCs w:val="24"/>
                <w:highlight w:val="none"/>
                <w:lang w:val="en-US" w:eastAsia="zh-CN"/>
              </w:rPr>
              <w:t>”的要求。</w:t>
            </w:r>
          </w:p>
          <w:p w14:paraId="4E2E2C53">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cs="Times New Roman"/>
                <w:color w:val="auto"/>
                <w:spacing w:val="0"/>
                <w:kern w:val="0"/>
                <w:position w:val="0"/>
                <w:sz w:val="24"/>
                <w:szCs w:val="24"/>
                <w:highlight w:val="none"/>
              </w:rPr>
            </w:pPr>
            <w:r>
              <w:rPr>
                <w:rFonts w:hint="default" w:ascii="Times New Roman" w:hAnsi="Times New Roman" w:cs="Times New Roman"/>
                <w:color w:val="auto"/>
                <w:spacing w:val="0"/>
                <w:kern w:val="0"/>
                <w:position w:val="0"/>
                <w:sz w:val="24"/>
                <w:szCs w:val="24"/>
                <w:highlight w:val="none"/>
                <w:lang w:val="en-US" w:eastAsia="zh-CN"/>
              </w:rPr>
              <w:t>项目周边道路、用水、用电均能满足项目生产要求，因此项目选址合理</w:t>
            </w:r>
            <w:r>
              <w:rPr>
                <w:rFonts w:hint="default" w:ascii="Times New Roman" w:hAnsi="Times New Roman" w:cs="Times New Roman"/>
                <w:color w:val="auto"/>
                <w:spacing w:val="0"/>
                <w:kern w:val="0"/>
                <w:position w:val="0"/>
                <w:sz w:val="24"/>
                <w:szCs w:val="24"/>
                <w:highlight w:val="none"/>
              </w:rPr>
              <w:t>。</w:t>
            </w:r>
          </w:p>
          <w:p w14:paraId="01F3D806">
            <w:pPr>
              <w:pStyle w:val="9"/>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cs="Times New Roman"/>
                <w:b/>
                <w:bCs/>
                <w:color w:val="auto"/>
                <w:spacing w:val="0"/>
                <w:kern w:val="0"/>
                <w:position w:val="0"/>
                <w:sz w:val="24"/>
                <w:szCs w:val="24"/>
                <w:highlight w:val="none"/>
                <w:lang w:val="en-US" w:eastAsia="zh-CN"/>
              </w:rPr>
              <w:t>4.</w:t>
            </w:r>
            <w:r>
              <w:rPr>
                <w:rFonts w:hint="default" w:ascii="Times New Roman" w:hAnsi="Times New Roman" w:eastAsia="宋体" w:cs="Times New Roman"/>
                <w:b/>
                <w:bCs/>
                <w:color w:val="auto"/>
                <w:kern w:val="2"/>
                <w:sz w:val="24"/>
                <w:szCs w:val="24"/>
                <w:highlight w:val="none"/>
                <w:lang w:val="en-US" w:eastAsia="zh-CN" w:bidi="ar-SA"/>
              </w:rPr>
              <w:t>生态环境分区管控符合性分析</w:t>
            </w:r>
          </w:p>
          <w:p w14:paraId="7960B22E">
            <w:pPr>
              <w:pStyle w:val="9"/>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default" w:ascii="Times New Roman" w:hAnsi="Times New Roman" w:cs="Times New Roman"/>
                <w:color w:val="auto"/>
                <w:spacing w:val="0"/>
                <w:kern w:val="0"/>
                <w:position w:val="0"/>
                <w:sz w:val="24"/>
                <w:szCs w:val="24"/>
                <w:highlight w:val="none"/>
              </w:rPr>
            </w:pPr>
            <w:r>
              <w:rPr>
                <w:rFonts w:hint="default" w:ascii="Times New Roman" w:hAnsi="Times New Roman" w:eastAsia="宋体" w:cs="Times New Roman"/>
                <w:color w:val="auto"/>
                <w:kern w:val="2"/>
                <w:sz w:val="24"/>
                <w:szCs w:val="24"/>
                <w:highlight w:val="none"/>
                <w:lang w:val="en-US" w:eastAsia="zh-CN" w:bidi="ar-SA"/>
              </w:rPr>
              <w:t>项目对照《淄博市“三线一单”生态环境分区管控方案》（淄政字</w:t>
            </w:r>
            <w:r>
              <w:rPr>
                <w:rFonts w:hint="eastAsia" w:cs="Times New Roman"/>
                <w:color w:val="auto"/>
                <w:kern w:val="2"/>
                <w:sz w:val="24"/>
                <w:szCs w:val="24"/>
                <w:highlight w:val="none"/>
                <w:lang w:val="en-US" w:eastAsia="zh-CN" w:bidi="ar-SA"/>
              </w:rPr>
              <w:t>〔2021〕49号</w:t>
            </w:r>
            <w:r>
              <w:rPr>
                <w:rFonts w:hint="default" w:ascii="Times New Roman" w:hAnsi="Times New Roman" w:eastAsia="宋体" w:cs="Times New Roman"/>
                <w:color w:val="auto"/>
                <w:kern w:val="2"/>
                <w:sz w:val="24"/>
                <w:szCs w:val="24"/>
                <w:highlight w:val="none"/>
                <w:lang w:val="en-US" w:eastAsia="zh-CN" w:bidi="ar-SA"/>
              </w:rPr>
              <w:t>）以及《淄博市2023年生态环境分区管控成果动态更新项目生态环境准入清单》</w:t>
            </w:r>
            <w:r>
              <w:rPr>
                <w:rFonts w:hint="default" w:ascii="Times New Roman" w:hAnsi="Times New Roman" w:cs="Times New Roman"/>
                <w:color w:val="auto"/>
                <w:spacing w:val="0"/>
                <w:kern w:val="0"/>
                <w:position w:val="0"/>
                <w:sz w:val="24"/>
                <w:szCs w:val="24"/>
                <w:highlight w:val="none"/>
                <w:lang w:eastAsia="zh-CN"/>
              </w:rPr>
              <w:t>（</w:t>
            </w:r>
            <w:r>
              <w:rPr>
                <w:rFonts w:hint="default" w:ascii="Times New Roman" w:hAnsi="Times New Roman" w:cs="Times New Roman"/>
                <w:color w:val="auto"/>
                <w:spacing w:val="0"/>
                <w:kern w:val="0"/>
                <w:position w:val="0"/>
                <w:sz w:val="24"/>
                <w:szCs w:val="24"/>
                <w:highlight w:val="none"/>
                <w:lang w:val="en-US" w:eastAsia="zh-CN"/>
              </w:rPr>
              <w:t>2024年4月18日</w:t>
            </w:r>
            <w:r>
              <w:rPr>
                <w:rFonts w:hint="default" w:ascii="Times New Roman" w:hAnsi="Times New Roman" w:cs="Times New Roman"/>
                <w:color w:val="auto"/>
                <w:spacing w:val="0"/>
                <w:kern w:val="0"/>
                <w:position w:val="0"/>
                <w:sz w:val="24"/>
                <w:szCs w:val="24"/>
                <w:highlight w:val="none"/>
                <w:lang w:eastAsia="zh-CN"/>
              </w:rPr>
              <w:t>）</w:t>
            </w:r>
            <w:r>
              <w:rPr>
                <w:rFonts w:hint="default" w:ascii="Times New Roman" w:hAnsi="Times New Roman" w:eastAsia="宋体" w:cs="Times New Roman"/>
                <w:color w:val="auto"/>
                <w:kern w:val="2"/>
                <w:sz w:val="24"/>
                <w:szCs w:val="24"/>
                <w:highlight w:val="none"/>
                <w:lang w:val="en-US" w:eastAsia="zh-CN" w:bidi="ar-SA"/>
              </w:rPr>
              <w:t>，本项目所在区域环境管控单元名称为</w:t>
            </w:r>
            <w:r>
              <w:rPr>
                <w:rFonts w:hint="default" w:ascii="Times New Roman" w:hAnsi="Times New Roman" w:cs="Times New Roman"/>
                <w:color w:val="auto"/>
                <w:spacing w:val="0"/>
                <w:kern w:val="0"/>
                <w:position w:val="0"/>
                <w:sz w:val="24"/>
                <w:szCs w:val="24"/>
                <w:highlight w:val="none"/>
                <w:lang w:val="en-US" w:eastAsia="zh-CN"/>
              </w:rPr>
              <w:t>湖田街道</w:t>
            </w:r>
            <w:r>
              <w:rPr>
                <w:rFonts w:hint="default" w:ascii="Times New Roman" w:hAnsi="Times New Roman" w:cs="Times New Roman"/>
                <w:color w:val="auto"/>
                <w:spacing w:val="0"/>
                <w:kern w:val="0"/>
                <w:position w:val="0"/>
                <w:sz w:val="24"/>
                <w:szCs w:val="24"/>
                <w:highlight w:val="none"/>
                <w:lang w:eastAsia="zh-CN"/>
              </w:rPr>
              <w:t>（</w:t>
            </w:r>
            <w:r>
              <w:rPr>
                <w:rFonts w:hint="default" w:ascii="Times New Roman" w:hAnsi="Times New Roman" w:cs="Times New Roman"/>
                <w:color w:val="auto"/>
                <w:spacing w:val="0"/>
                <w:kern w:val="0"/>
                <w:position w:val="0"/>
                <w:sz w:val="24"/>
                <w:szCs w:val="24"/>
                <w:highlight w:val="none"/>
                <w:lang w:val="en-US" w:eastAsia="zh-CN"/>
              </w:rPr>
              <w:t>ZH37030320016</w:t>
            </w:r>
            <w:r>
              <w:rPr>
                <w:rFonts w:hint="default" w:ascii="Times New Roman" w:hAnsi="Times New Roman" w:cs="Times New Roman"/>
                <w:color w:val="auto"/>
                <w:spacing w:val="0"/>
                <w:kern w:val="0"/>
                <w:position w:val="0"/>
                <w:sz w:val="24"/>
                <w:szCs w:val="24"/>
                <w:highlight w:val="none"/>
                <w:lang w:eastAsia="zh-CN"/>
              </w:rPr>
              <w:t>）</w:t>
            </w:r>
            <w:r>
              <w:rPr>
                <w:rFonts w:hint="default" w:ascii="Times New Roman" w:hAnsi="Times New Roman" w:cs="Times New Roman"/>
                <w:color w:val="auto"/>
                <w:spacing w:val="0"/>
                <w:kern w:val="0"/>
                <w:position w:val="0"/>
                <w:sz w:val="24"/>
                <w:szCs w:val="24"/>
                <w:highlight w:val="none"/>
              </w:rPr>
              <w:t>，</w:t>
            </w:r>
            <w:r>
              <w:rPr>
                <w:rFonts w:hint="default" w:ascii="Times New Roman" w:hAnsi="Times New Roman" w:eastAsia="宋体" w:cs="Times New Roman"/>
                <w:color w:val="auto"/>
                <w:kern w:val="2"/>
                <w:sz w:val="24"/>
                <w:szCs w:val="24"/>
                <w:highlight w:val="none"/>
                <w:lang w:val="en-US" w:eastAsia="zh-CN" w:bidi="ar-SA"/>
              </w:rPr>
              <w:t>占地面积为29.76km</w:t>
            </w:r>
            <w:r>
              <w:rPr>
                <w:rFonts w:hint="default" w:ascii="Times New Roman" w:hAnsi="Times New Roman" w:eastAsia="宋体" w:cs="Times New Roman"/>
                <w:color w:val="auto"/>
                <w:kern w:val="2"/>
                <w:sz w:val="24"/>
                <w:szCs w:val="24"/>
                <w:highlight w:val="none"/>
                <w:vertAlign w:val="superscript"/>
                <w:lang w:val="en-US" w:eastAsia="zh-CN" w:bidi="ar-SA"/>
              </w:rPr>
              <w:t>2</w:t>
            </w:r>
            <w:r>
              <w:rPr>
                <w:rFonts w:hint="default" w:ascii="Times New Roman" w:hAnsi="Times New Roman" w:eastAsia="宋体" w:cs="Times New Roman"/>
                <w:color w:val="auto"/>
                <w:kern w:val="2"/>
                <w:sz w:val="24"/>
                <w:szCs w:val="24"/>
                <w:highlight w:val="none"/>
                <w:vertAlign w:val="baseline"/>
                <w:lang w:val="en-US" w:eastAsia="zh-CN" w:bidi="ar-SA"/>
              </w:rPr>
              <w:t>，</w:t>
            </w:r>
            <w:r>
              <w:rPr>
                <w:rFonts w:hint="default" w:ascii="Times New Roman" w:hAnsi="Times New Roman" w:cs="Times New Roman"/>
                <w:color w:val="auto"/>
                <w:spacing w:val="0"/>
                <w:kern w:val="0"/>
                <w:position w:val="0"/>
                <w:sz w:val="24"/>
                <w:szCs w:val="24"/>
                <w:highlight w:val="none"/>
                <w:lang w:eastAsia="zh-CN"/>
              </w:rPr>
              <w:t>详见附图</w:t>
            </w:r>
            <w:r>
              <w:rPr>
                <w:rFonts w:hint="eastAsia" w:cs="Times New Roman"/>
                <w:color w:val="auto"/>
                <w:spacing w:val="0"/>
                <w:kern w:val="0"/>
                <w:position w:val="0"/>
                <w:sz w:val="24"/>
                <w:szCs w:val="24"/>
                <w:highlight w:val="none"/>
                <w:lang w:val="en-US" w:eastAsia="zh-CN"/>
              </w:rPr>
              <w:t>10</w:t>
            </w:r>
            <w:r>
              <w:rPr>
                <w:rFonts w:hint="default" w:ascii="Times New Roman" w:hAnsi="Times New Roman" w:cs="Times New Roman"/>
                <w:color w:val="auto"/>
                <w:spacing w:val="0"/>
                <w:kern w:val="0"/>
                <w:position w:val="0"/>
                <w:sz w:val="24"/>
                <w:szCs w:val="24"/>
                <w:highlight w:val="none"/>
                <w:lang w:val="en-US" w:eastAsia="zh-CN"/>
              </w:rPr>
              <w:t>；</w:t>
            </w:r>
            <w:r>
              <w:rPr>
                <w:rFonts w:hint="default" w:ascii="Times New Roman" w:hAnsi="Times New Roman" w:cs="Times New Roman"/>
                <w:color w:val="auto"/>
                <w:spacing w:val="0"/>
                <w:kern w:val="0"/>
                <w:position w:val="0"/>
                <w:sz w:val="24"/>
                <w:szCs w:val="24"/>
                <w:highlight w:val="none"/>
              </w:rPr>
              <w:t>管控单元分类为重点管控单元。</w:t>
            </w:r>
          </w:p>
          <w:p w14:paraId="51CEDD82">
            <w:pPr>
              <w:pStyle w:val="9"/>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color w:val="auto"/>
                <w:spacing w:val="0"/>
                <w:kern w:val="0"/>
                <w:position w:val="0"/>
                <w:sz w:val="24"/>
                <w:szCs w:val="24"/>
                <w:highlight w:val="none"/>
                <w:lang w:val="en-US" w:eastAsia="zh-CN"/>
              </w:rPr>
              <w:t>与</w:t>
            </w:r>
            <w:r>
              <w:rPr>
                <w:rFonts w:hint="default" w:ascii="Times New Roman" w:hAnsi="Times New Roman" w:cs="Times New Roman"/>
                <w:color w:val="auto"/>
                <w:spacing w:val="0"/>
                <w:kern w:val="0"/>
                <w:position w:val="0"/>
                <w:sz w:val="24"/>
                <w:szCs w:val="24"/>
                <w:highlight w:val="none"/>
                <w:lang w:eastAsia="zh-CN"/>
              </w:rPr>
              <w:t>《</w:t>
            </w:r>
            <w:r>
              <w:rPr>
                <w:rFonts w:hint="default" w:ascii="Times New Roman" w:hAnsi="Times New Roman" w:cs="Times New Roman"/>
                <w:color w:val="auto"/>
                <w:spacing w:val="0"/>
                <w:kern w:val="0"/>
                <w:position w:val="0"/>
                <w:sz w:val="24"/>
                <w:szCs w:val="24"/>
                <w:highlight w:val="none"/>
              </w:rPr>
              <w:t>淄博市“三线一单”生态环境分区管控方案</w:t>
            </w:r>
            <w:r>
              <w:rPr>
                <w:rFonts w:hint="default" w:ascii="Times New Roman" w:hAnsi="Times New Roman" w:cs="Times New Roman"/>
                <w:color w:val="auto"/>
                <w:spacing w:val="0"/>
                <w:kern w:val="0"/>
                <w:position w:val="0"/>
                <w:sz w:val="24"/>
                <w:szCs w:val="24"/>
                <w:highlight w:val="none"/>
                <w:lang w:eastAsia="zh-CN"/>
              </w:rPr>
              <w:t>》</w:t>
            </w:r>
            <w:r>
              <w:rPr>
                <w:rFonts w:hint="default" w:ascii="Times New Roman" w:hAnsi="Times New Roman" w:cs="Times New Roman"/>
                <w:color w:val="auto"/>
                <w:spacing w:val="0"/>
                <w:kern w:val="0"/>
                <w:position w:val="0"/>
                <w:sz w:val="24"/>
                <w:szCs w:val="24"/>
                <w:highlight w:val="none"/>
                <w:lang w:val="en-US" w:eastAsia="zh-CN"/>
              </w:rPr>
              <w:t>符合性分析见表</w:t>
            </w:r>
            <w:r>
              <w:rPr>
                <w:rFonts w:hint="eastAsia" w:cs="Times New Roman"/>
                <w:color w:val="auto"/>
                <w:spacing w:val="0"/>
                <w:kern w:val="0"/>
                <w:position w:val="0"/>
                <w:sz w:val="24"/>
                <w:szCs w:val="24"/>
                <w:highlight w:val="none"/>
                <w:lang w:val="en-US" w:eastAsia="zh-CN"/>
              </w:rPr>
              <w:t>3</w:t>
            </w:r>
            <w:r>
              <w:rPr>
                <w:rFonts w:hint="default" w:ascii="Times New Roman" w:hAnsi="Times New Roman" w:cs="Times New Roman"/>
                <w:color w:val="auto"/>
                <w:spacing w:val="0"/>
                <w:kern w:val="0"/>
                <w:position w:val="0"/>
                <w:sz w:val="24"/>
                <w:szCs w:val="24"/>
                <w:highlight w:val="none"/>
                <w:lang w:val="en-US" w:eastAsia="zh-CN"/>
              </w:rPr>
              <w:t>。</w:t>
            </w:r>
          </w:p>
          <w:p w14:paraId="3D748FE1">
            <w:pPr>
              <w:numPr>
                <w:ilvl w:val="0"/>
                <w:numId w:val="2"/>
              </w:numPr>
              <w:shd w:val="clear" w:color="auto" w:fill="auto"/>
              <w:spacing w:line="360" w:lineRule="auto"/>
              <w:jc w:val="center"/>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与《淄博市“三线一单”生态环境分区管控方案》符合性分析</w:t>
            </w:r>
          </w:p>
          <w:tbl>
            <w:tblPr>
              <w:tblStyle w:val="30"/>
              <w:tblW w:w="4996" w:type="pct"/>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456"/>
              <w:gridCol w:w="3680"/>
              <w:gridCol w:w="3097"/>
              <w:gridCol w:w="477"/>
            </w:tblGrid>
            <w:tr w14:paraId="0E6835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96" w:type="pct"/>
                  <w:tcBorders>
                    <w:tl2br w:val="nil"/>
                    <w:tr2bl w:val="nil"/>
                  </w:tcBorders>
                  <w:noWrap w:val="0"/>
                  <w:vAlign w:val="center"/>
                </w:tcPr>
                <w:p w14:paraId="64D0297C">
                  <w:pPr>
                    <w:pStyle w:val="94"/>
                    <w:widowControl/>
                    <w:kinsoku w:val="0"/>
                    <w:autoSpaceDE w:val="0"/>
                    <w:autoSpaceDN w:val="0"/>
                    <w:adjustRightInd w:val="0"/>
                    <w:snapToGrid w:val="0"/>
                    <w:jc w:val="center"/>
                    <w:textAlignment w:val="baseline"/>
                    <w:rPr>
                      <w:rFonts w:hint="default" w:ascii="Times New Roman" w:hAnsi="Times New Roman" w:cs="Times New Roman"/>
                      <w:b/>
                      <w:bCs/>
                      <w:color w:val="auto"/>
                      <w:sz w:val="21"/>
                      <w:szCs w:val="21"/>
                      <w:highlight w:val="none"/>
                      <w:lang w:eastAsia="zh-CN"/>
                    </w:rPr>
                  </w:pPr>
                  <w:r>
                    <w:rPr>
                      <w:rFonts w:hint="default" w:ascii="Times New Roman" w:hAnsi="Times New Roman" w:cs="Times New Roman"/>
                      <w:b/>
                      <w:bCs/>
                      <w:color w:val="auto"/>
                      <w:sz w:val="21"/>
                      <w:szCs w:val="21"/>
                      <w:highlight w:val="none"/>
                    </w:rPr>
                    <w:t>项目</w:t>
                  </w:r>
                  <w:r>
                    <w:rPr>
                      <w:rFonts w:hint="default" w:ascii="Times New Roman" w:hAnsi="Times New Roman" w:cs="Times New Roman"/>
                      <w:b/>
                      <w:bCs/>
                      <w:color w:val="auto"/>
                      <w:sz w:val="21"/>
                      <w:szCs w:val="21"/>
                      <w:highlight w:val="none"/>
                      <w:lang w:eastAsia="zh-CN"/>
                    </w:rPr>
                    <w:t>内容</w:t>
                  </w:r>
                </w:p>
              </w:tc>
              <w:tc>
                <w:tcPr>
                  <w:tcW w:w="2385" w:type="pct"/>
                  <w:tcBorders>
                    <w:tl2br w:val="nil"/>
                    <w:tr2bl w:val="nil"/>
                  </w:tcBorders>
                  <w:noWrap w:val="0"/>
                  <w:vAlign w:val="center"/>
                </w:tcPr>
                <w:p w14:paraId="47D4119B">
                  <w:pPr>
                    <w:pStyle w:val="94"/>
                    <w:widowControl/>
                    <w:kinsoku w:val="0"/>
                    <w:autoSpaceDE w:val="0"/>
                    <w:autoSpaceDN w:val="0"/>
                    <w:adjustRightInd w:val="0"/>
                    <w:snapToGrid w:val="0"/>
                    <w:jc w:val="center"/>
                    <w:textAlignment w:val="baseline"/>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《通知》内容</w:t>
                  </w:r>
                </w:p>
              </w:tc>
              <w:tc>
                <w:tcPr>
                  <w:tcW w:w="2007" w:type="pct"/>
                  <w:tcBorders>
                    <w:tl2br w:val="nil"/>
                    <w:tr2bl w:val="nil"/>
                  </w:tcBorders>
                  <w:noWrap w:val="0"/>
                  <w:vAlign w:val="center"/>
                </w:tcPr>
                <w:p w14:paraId="0FED9477">
                  <w:pPr>
                    <w:pStyle w:val="94"/>
                    <w:widowControl/>
                    <w:kinsoku w:val="0"/>
                    <w:autoSpaceDE w:val="0"/>
                    <w:autoSpaceDN w:val="0"/>
                    <w:adjustRightInd w:val="0"/>
                    <w:snapToGrid w:val="0"/>
                    <w:jc w:val="center"/>
                    <w:textAlignment w:val="baseline"/>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本项目情况</w:t>
                  </w:r>
                </w:p>
              </w:tc>
              <w:tc>
                <w:tcPr>
                  <w:tcW w:w="309" w:type="pct"/>
                  <w:tcBorders>
                    <w:tl2br w:val="nil"/>
                    <w:tr2bl w:val="nil"/>
                  </w:tcBorders>
                  <w:noWrap w:val="0"/>
                  <w:vAlign w:val="center"/>
                </w:tcPr>
                <w:p w14:paraId="226F7CED">
                  <w:pPr>
                    <w:pStyle w:val="94"/>
                    <w:widowControl/>
                    <w:kinsoku w:val="0"/>
                    <w:autoSpaceDE w:val="0"/>
                    <w:autoSpaceDN w:val="0"/>
                    <w:adjustRightInd w:val="0"/>
                    <w:snapToGrid w:val="0"/>
                    <w:jc w:val="center"/>
                    <w:textAlignment w:val="baseline"/>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符合性</w:t>
                  </w:r>
                </w:p>
              </w:tc>
            </w:tr>
            <w:tr w14:paraId="049627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96" w:type="pct"/>
                  <w:tcBorders>
                    <w:tl2br w:val="nil"/>
                    <w:tr2bl w:val="nil"/>
                  </w:tcBorders>
                  <w:noWrap w:val="0"/>
                  <w:vAlign w:val="center"/>
                </w:tcPr>
                <w:p w14:paraId="18F92AA9">
                  <w:pPr>
                    <w:pStyle w:val="94"/>
                    <w:widowControl/>
                    <w:kinsoku w:val="0"/>
                    <w:autoSpaceDE w:val="0"/>
                    <w:autoSpaceDN w:val="0"/>
                    <w:adjustRightInd w:val="0"/>
                    <w:snapToGrid w:val="0"/>
                    <w:jc w:val="center"/>
                    <w:textAlignment w:val="baseline"/>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生态</w:t>
                  </w:r>
                  <w:r>
                    <w:rPr>
                      <w:rFonts w:hint="default" w:ascii="Times New Roman" w:hAnsi="Times New Roman" w:cs="Times New Roman"/>
                      <w:color w:val="auto"/>
                      <w:sz w:val="21"/>
                      <w:szCs w:val="21"/>
                      <w:highlight w:val="none"/>
                      <w:lang w:val="en-US" w:eastAsia="zh-CN"/>
                    </w:rPr>
                    <w:t>保护</w:t>
                  </w:r>
                  <w:r>
                    <w:rPr>
                      <w:rFonts w:hint="default" w:ascii="Times New Roman" w:hAnsi="Times New Roman" w:cs="Times New Roman"/>
                      <w:color w:val="auto"/>
                      <w:sz w:val="21"/>
                      <w:szCs w:val="21"/>
                      <w:highlight w:val="none"/>
                      <w:lang w:eastAsia="zh-CN"/>
                    </w:rPr>
                    <w:t>红线</w:t>
                  </w:r>
                </w:p>
              </w:tc>
              <w:tc>
                <w:tcPr>
                  <w:tcW w:w="2385" w:type="pct"/>
                  <w:tcBorders>
                    <w:tl2br w:val="nil"/>
                    <w:tr2bl w:val="nil"/>
                  </w:tcBorders>
                  <w:noWrap w:val="0"/>
                  <w:vAlign w:val="center"/>
                </w:tcPr>
                <w:p w14:paraId="4AE756C7">
                  <w:pPr>
                    <w:pStyle w:val="94"/>
                    <w:widowControl/>
                    <w:kinsoku w:val="0"/>
                    <w:autoSpaceDE w:val="0"/>
                    <w:autoSpaceDN w:val="0"/>
                    <w:adjustRightInd w:val="0"/>
                    <w:snapToGrid w:val="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全市生态保护红线充分衔接最新成果数据，主要生态系统服务功能为防风固沙、水土保持及水源涵养。一般生态空间涵盖水产种质资源保护区、城市集中式饮用水水源保护区等各类受保护区域，以及生态公益林等</w:t>
                  </w:r>
                  <w:r>
                    <w:rPr>
                      <w:rFonts w:hint="eastAsia" w:ascii="Times New Roman" w:hAnsi="Times New Roman" w:cs="Times New Roman"/>
                      <w:color w:val="auto"/>
                      <w:sz w:val="21"/>
                      <w:szCs w:val="21"/>
                      <w:highlight w:val="none"/>
                      <w:lang w:eastAsia="zh-CN"/>
                    </w:rPr>
                    <w:t>其他</w:t>
                  </w:r>
                  <w:r>
                    <w:rPr>
                      <w:rFonts w:hint="default" w:ascii="Times New Roman" w:hAnsi="Times New Roman" w:cs="Times New Roman"/>
                      <w:color w:val="auto"/>
                      <w:sz w:val="21"/>
                      <w:szCs w:val="21"/>
                      <w:highlight w:val="none"/>
                    </w:rPr>
                    <w:t>保护区。</w:t>
                  </w:r>
                </w:p>
              </w:tc>
              <w:tc>
                <w:tcPr>
                  <w:tcW w:w="2007" w:type="pct"/>
                  <w:tcBorders>
                    <w:tl2br w:val="nil"/>
                    <w:tr2bl w:val="nil"/>
                  </w:tcBorders>
                  <w:noWrap w:val="0"/>
                  <w:vAlign w:val="center"/>
                </w:tcPr>
                <w:p w14:paraId="276A5DD1">
                  <w:pPr>
                    <w:pStyle w:val="94"/>
                    <w:widowControl/>
                    <w:kinsoku w:val="0"/>
                    <w:autoSpaceDE w:val="0"/>
                    <w:autoSpaceDN w:val="0"/>
                    <w:adjustRightInd w:val="0"/>
                    <w:snapToGrid w:val="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本项目位于城镇开发边界内，不占用生态保护红线</w:t>
                  </w:r>
                  <w:r>
                    <w:rPr>
                      <w:rFonts w:hint="default" w:ascii="Times New Roman" w:hAnsi="Times New Roman" w:cs="Times New Roman"/>
                      <w:color w:val="auto"/>
                      <w:sz w:val="21"/>
                      <w:szCs w:val="21"/>
                      <w:highlight w:val="none"/>
                    </w:rPr>
                    <w:t>。</w:t>
                  </w:r>
                </w:p>
              </w:tc>
              <w:tc>
                <w:tcPr>
                  <w:tcW w:w="309" w:type="pct"/>
                  <w:tcBorders>
                    <w:tl2br w:val="nil"/>
                    <w:tr2bl w:val="nil"/>
                  </w:tcBorders>
                  <w:noWrap w:val="0"/>
                  <w:vAlign w:val="center"/>
                </w:tcPr>
                <w:p w14:paraId="606EAD80">
                  <w:pPr>
                    <w:pStyle w:val="94"/>
                    <w:widowControl/>
                    <w:kinsoku w:val="0"/>
                    <w:autoSpaceDE w:val="0"/>
                    <w:autoSpaceDN w:val="0"/>
                    <w:adjustRightInd w:val="0"/>
                    <w:snapToGrid w:val="0"/>
                    <w:jc w:val="center"/>
                    <w:textAlignment w:val="baseline"/>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符合</w:t>
                  </w:r>
                </w:p>
              </w:tc>
            </w:tr>
            <w:tr w14:paraId="52A8A4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96" w:type="pct"/>
                  <w:tcBorders>
                    <w:tl2br w:val="nil"/>
                    <w:tr2bl w:val="nil"/>
                  </w:tcBorders>
                  <w:noWrap w:val="0"/>
                  <w:vAlign w:val="center"/>
                </w:tcPr>
                <w:p w14:paraId="76A69E1D">
                  <w:pPr>
                    <w:pStyle w:val="94"/>
                    <w:widowControl/>
                    <w:kinsoku w:val="0"/>
                    <w:autoSpaceDE w:val="0"/>
                    <w:autoSpaceDN w:val="0"/>
                    <w:adjustRightInd w:val="0"/>
                    <w:snapToGrid w:val="0"/>
                    <w:jc w:val="center"/>
                    <w:textAlignment w:val="baseline"/>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环境</w:t>
                  </w:r>
                  <w:r>
                    <w:rPr>
                      <w:rFonts w:hint="default" w:ascii="Times New Roman" w:hAnsi="Times New Roman" w:cs="Times New Roman"/>
                      <w:color w:val="auto"/>
                      <w:sz w:val="21"/>
                      <w:szCs w:val="21"/>
                      <w:highlight w:val="none"/>
                      <w:lang w:eastAsia="zh-CN"/>
                    </w:rPr>
                    <w:t>质量底线</w:t>
                  </w:r>
                </w:p>
              </w:tc>
              <w:tc>
                <w:tcPr>
                  <w:tcW w:w="2385" w:type="pct"/>
                  <w:tcBorders>
                    <w:tl2br w:val="nil"/>
                    <w:tr2bl w:val="nil"/>
                  </w:tcBorders>
                  <w:noWrap w:val="0"/>
                  <w:vAlign w:val="center"/>
                </w:tcPr>
                <w:p w14:paraId="5A4399D4">
                  <w:pPr>
                    <w:pStyle w:val="94"/>
                    <w:widowControl/>
                    <w:kinsoku w:val="0"/>
                    <w:autoSpaceDE w:val="0"/>
                    <w:autoSpaceDN w:val="0"/>
                    <w:adjustRightInd w:val="0"/>
                    <w:snapToGrid w:val="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全市水环境质量持续改善，国控、省控、市控断面优良水质比例稳步提升，全面消除劣Ⅴ类水质控制断面，国控断面优良水质比例不低于</w:t>
                  </w:r>
                  <w:r>
                    <w:rPr>
                      <w:rFonts w:hint="default" w:ascii="Times New Roman" w:hAnsi="Times New Roman" w:cs="Times New Roman"/>
                      <w:color w:val="auto"/>
                      <w:sz w:val="21"/>
                      <w:szCs w:val="21"/>
                      <w:highlight w:val="none"/>
                      <w:lang w:val="en-US"/>
                    </w:rPr>
                    <w:t>50%</w:t>
                  </w:r>
                  <w:r>
                    <w:rPr>
                      <w:rFonts w:hint="default" w:ascii="Times New Roman" w:hAnsi="Times New Roman" w:cs="Times New Roman"/>
                      <w:color w:val="auto"/>
                      <w:sz w:val="21"/>
                      <w:szCs w:val="21"/>
                      <w:highlight w:val="none"/>
                    </w:rPr>
                    <w:t>，省控及以上断面优良水质比例不低于</w:t>
                  </w:r>
                  <w:r>
                    <w:rPr>
                      <w:rFonts w:hint="default" w:ascii="Times New Roman" w:hAnsi="Times New Roman" w:cs="Times New Roman"/>
                      <w:color w:val="auto"/>
                      <w:sz w:val="21"/>
                      <w:szCs w:val="21"/>
                      <w:highlight w:val="none"/>
                      <w:lang w:val="en-US"/>
                    </w:rPr>
                    <w:t>30%</w:t>
                  </w:r>
                  <w:r>
                    <w:rPr>
                      <w:rFonts w:hint="default" w:ascii="Times New Roman" w:hAnsi="Times New Roman" w:cs="Times New Roman"/>
                      <w:color w:val="auto"/>
                      <w:sz w:val="21"/>
                      <w:szCs w:val="21"/>
                      <w:highlight w:val="none"/>
                    </w:rPr>
                    <w:t>；县级及以上城市集中式饮用水水源水质全部达到或优于Ⅲ类；建成区黑臭水体全面消除，镇村黑臭水体数量持续减少。大气环境质量持续改善，全市</w:t>
                  </w:r>
                  <w:r>
                    <w:rPr>
                      <w:rFonts w:hint="default" w:ascii="Times New Roman" w:hAnsi="Times New Roman" w:cs="Times New Roman"/>
                      <w:color w:val="auto"/>
                      <w:sz w:val="21"/>
                      <w:szCs w:val="21"/>
                      <w:highlight w:val="none"/>
                      <w:lang w:val="en-US"/>
                    </w:rPr>
                    <w:t> PM</w:t>
                  </w:r>
                  <w:r>
                    <w:rPr>
                      <w:rFonts w:hint="default" w:ascii="Times New Roman" w:hAnsi="Times New Roman" w:cs="Times New Roman"/>
                      <w:color w:val="auto"/>
                      <w:sz w:val="21"/>
                      <w:szCs w:val="21"/>
                      <w:highlight w:val="none"/>
                      <w:vertAlign w:val="subscript"/>
                      <w:lang w:val="en-US"/>
                    </w:rPr>
                    <w:t>2.5 </w:t>
                  </w:r>
                  <w:r>
                    <w:rPr>
                      <w:rFonts w:hint="default" w:ascii="Times New Roman" w:hAnsi="Times New Roman" w:cs="Times New Roman"/>
                      <w:color w:val="auto"/>
                      <w:sz w:val="21"/>
                      <w:szCs w:val="21"/>
                      <w:highlight w:val="none"/>
                    </w:rPr>
                    <w:t>浓度不高于</w:t>
                  </w:r>
                  <w:r>
                    <w:rPr>
                      <w:rFonts w:hint="default" w:ascii="Times New Roman" w:hAnsi="Times New Roman" w:cs="Times New Roman"/>
                      <w:color w:val="auto"/>
                      <w:sz w:val="21"/>
                      <w:szCs w:val="21"/>
                      <w:highlight w:val="none"/>
                      <w:lang w:val="en-US"/>
                    </w:rPr>
                    <w:t>48</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lang w:val="en-US"/>
                    </w:rPr>
                    <w:t>g/m</w:t>
                  </w:r>
                  <w:r>
                    <w:rPr>
                      <w:rFonts w:hint="default" w:ascii="Times New Roman" w:hAnsi="Times New Roman" w:cs="Times New Roman"/>
                      <w:color w:val="auto"/>
                      <w:sz w:val="21"/>
                      <w:szCs w:val="21"/>
                      <w:highlight w:val="none"/>
                      <w:vertAlign w:val="superscript"/>
                      <w:lang w:val="en-US"/>
                    </w:rPr>
                    <w:t>3</w:t>
                  </w:r>
                  <w:r>
                    <w:rPr>
                      <w:rFonts w:hint="default" w:ascii="Times New Roman" w:hAnsi="Times New Roman" w:cs="Times New Roman"/>
                      <w:color w:val="auto"/>
                      <w:sz w:val="21"/>
                      <w:szCs w:val="21"/>
                      <w:highlight w:val="none"/>
                    </w:rPr>
                    <w:t>，空气质量优良天数比率不低于</w:t>
                  </w:r>
                  <w:r>
                    <w:rPr>
                      <w:rFonts w:hint="default" w:ascii="Times New Roman" w:hAnsi="Times New Roman" w:cs="Times New Roman"/>
                      <w:color w:val="auto"/>
                      <w:sz w:val="21"/>
                      <w:szCs w:val="21"/>
                      <w:highlight w:val="none"/>
                      <w:lang w:val="en-US"/>
                    </w:rPr>
                    <w:t> 70%</w:t>
                  </w:r>
                  <w:r>
                    <w:rPr>
                      <w:rFonts w:hint="default" w:ascii="Times New Roman" w:hAnsi="Times New Roman" w:cs="Times New Roman"/>
                      <w:color w:val="auto"/>
                      <w:sz w:val="21"/>
                      <w:szCs w:val="21"/>
                      <w:highlight w:val="none"/>
                    </w:rPr>
                    <w:t>，臭氧污染得到有效遏制，重度及以上污染天数比率在</w:t>
                  </w:r>
                  <w:r>
                    <w:rPr>
                      <w:rFonts w:hint="default" w:ascii="Times New Roman" w:hAnsi="Times New Roman" w:cs="Times New Roman"/>
                      <w:color w:val="auto"/>
                      <w:sz w:val="21"/>
                      <w:szCs w:val="21"/>
                      <w:highlight w:val="none"/>
                      <w:lang w:val="en-US"/>
                    </w:rPr>
                    <w:t> 2020 </w:t>
                  </w:r>
                  <w:r>
                    <w:rPr>
                      <w:rFonts w:hint="default" w:ascii="Times New Roman" w:hAnsi="Times New Roman" w:cs="Times New Roman"/>
                      <w:color w:val="auto"/>
                      <w:sz w:val="21"/>
                      <w:szCs w:val="21"/>
                      <w:highlight w:val="none"/>
                    </w:rPr>
                    <w:t>年的基础上持续下降。土壤环境质量稳定改善，农用地、建设用地土壤环境风险防控能力逐步提升。全市受污染耕地安全利用率和污染地块安全利用率分别不低于</w:t>
                  </w:r>
                  <w:r>
                    <w:rPr>
                      <w:rFonts w:hint="default" w:ascii="Times New Roman" w:hAnsi="Times New Roman" w:cs="Times New Roman"/>
                      <w:color w:val="auto"/>
                      <w:sz w:val="21"/>
                      <w:szCs w:val="21"/>
                      <w:highlight w:val="none"/>
                      <w:lang w:val="en-US"/>
                    </w:rPr>
                    <w:t>95%</w:t>
                  </w:r>
                  <w:r>
                    <w:rPr>
                      <w:rFonts w:hint="default" w:ascii="Times New Roman" w:hAnsi="Times New Roman" w:cs="Times New Roman"/>
                      <w:color w:val="auto"/>
                      <w:sz w:val="21"/>
                      <w:szCs w:val="21"/>
                      <w:highlight w:val="none"/>
                    </w:rPr>
                    <w:t>。环境质量改善目标动态衔接</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十四五</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生态环境质量考核指标，以</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十四五</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生态环境质量考核指标为准。</w:t>
                  </w:r>
                </w:p>
                <w:p w14:paraId="288B77B0">
                  <w:pPr>
                    <w:pStyle w:val="94"/>
                    <w:widowControl/>
                    <w:kinsoku w:val="0"/>
                    <w:autoSpaceDE w:val="0"/>
                    <w:autoSpaceDN w:val="0"/>
                    <w:adjustRightInd w:val="0"/>
                    <w:snapToGrid w:val="0"/>
                    <w:jc w:val="center"/>
                    <w:textAlignment w:val="baseline"/>
                    <w:rPr>
                      <w:rFonts w:hint="default" w:ascii="Times New Roman" w:hAnsi="Times New Roman" w:cs="Times New Roman"/>
                      <w:color w:val="auto"/>
                      <w:sz w:val="21"/>
                      <w:szCs w:val="21"/>
                      <w:highlight w:val="none"/>
                    </w:rPr>
                  </w:pPr>
                </w:p>
              </w:tc>
              <w:tc>
                <w:tcPr>
                  <w:tcW w:w="2007" w:type="pct"/>
                  <w:tcBorders>
                    <w:tl2br w:val="nil"/>
                    <w:tr2bl w:val="nil"/>
                  </w:tcBorders>
                  <w:noWrap w:val="0"/>
                  <w:vAlign w:val="center"/>
                </w:tcPr>
                <w:p w14:paraId="57D6096E">
                  <w:pPr>
                    <w:pStyle w:val="94"/>
                    <w:widowControl/>
                    <w:kinsoku w:val="0"/>
                    <w:autoSpaceDE w:val="0"/>
                    <w:autoSpaceDN w:val="0"/>
                    <w:adjustRightInd w:val="0"/>
                    <w:snapToGrid w:val="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项目所在区域202</w:t>
                  </w:r>
                  <w:r>
                    <w:rPr>
                      <w:rFonts w:hint="eastAsia" w:ascii="Times New Roman" w:hAnsi="Times New Roman" w:cs="Times New Roman"/>
                      <w:color w:val="auto"/>
                      <w:sz w:val="21"/>
                      <w:szCs w:val="21"/>
                      <w:highlight w:val="none"/>
                      <w:lang w:val="en-US" w:eastAsia="zh-CN"/>
                    </w:rPr>
                    <w:t>4</w:t>
                  </w:r>
                  <w:r>
                    <w:rPr>
                      <w:rFonts w:hint="default" w:ascii="Times New Roman" w:hAnsi="Times New Roman" w:cs="Times New Roman"/>
                      <w:color w:val="auto"/>
                      <w:sz w:val="21"/>
                      <w:szCs w:val="21"/>
                      <w:highlight w:val="none"/>
                      <w:lang w:val="en-US" w:eastAsia="zh-CN"/>
                    </w:rPr>
                    <w:t>年CO、SO</w:t>
                  </w:r>
                  <w:r>
                    <w:rPr>
                      <w:rFonts w:hint="default" w:ascii="Times New Roman" w:hAnsi="Times New Roman" w:cs="Times New Roman"/>
                      <w:color w:val="auto"/>
                      <w:sz w:val="21"/>
                      <w:szCs w:val="21"/>
                      <w:highlight w:val="none"/>
                      <w:vertAlign w:val="subscript"/>
                      <w:lang w:val="en-US" w:eastAsia="zh-CN"/>
                    </w:rPr>
                    <w:t>2</w:t>
                  </w:r>
                  <w:r>
                    <w:rPr>
                      <w:rFonts w:hint="default" w:ascii="Times New Roman" w:hAnsi="Times New Roman" w:cs="Times New Roman"/>
                      <w:color w:val="auto"/>
                      <w:sz w:val="21"/>
                      <w:szCs w:val="21"/>
                      <w:highlight w:val="none"/>
                      <w:lang w:val="en-US" w:eastAsia="zh-CN"/>
                    </w:rPr>
                    <w:t>、NO</w:t>
                  </w:r>
                  <w:r>
                    <w:rPr>
                      <w:rFonts w:hint="default" w:ascii="Times New Roman" w:hAnsi="Times New Roman" w:cs="Times New Roman"/>
                      <w:color w:val="auto"/>
                      <w:sz w:val="21"/>
                      <w:szCs w:val="21"/>
                      <w:highlight w:val="none"/>
                      <w:vertAlign w:val="subscript"/>
                      <w:lang w:val="en-US" w:eastAsia="zh-CN"/>
                    </w:rPr>
                    <w:t>2</w:t>
                  </w:r>
                  <w:r>
                    <w:rPr>
                      <w:rFonts w:hint="default" w:ascii="Times New Roman" w:hAnsi="Times New Roman" w:cs="Times New Roman"/>
                      <w:color w:val="auto"/>
                      <w:sz w:val="21"/>
                      <w:szCs w:val="21"/>
                      <w:highlight w:val="none"/>
                      <w:lang w:val="en-US" w:eastAsia="zh-CN"/>
                    </w:rPr>
                    <w:t>、PM</w:t>
                  </w:r>
                  <w:r>
                    <w:rPr>
                      <w:rFonts w:hint="default" w:ascii="Times New Roman" w:hAnsi="Times New Roman" w:cs="Times New Roman"/>
                      <w:color w:val="auto"/>
                      <w:sz w:val="21"/>
                      <w:szCs w:val="21"/>
                      <w:highlight w:val="none"/>
                      <w:vertAlign w:val="subscript"/>
                      <w:lang w:val="en-US" w:eastAsia="zh-CN"/>
                    </w:rPr>
                    <w:t>10</w:t>
                  </w:r>
                  <w:r>
                    <w:rPr>
                      <w:rFonts w:hint="default" w:ascii="Times New Roman" w:hAnsi="Times New Roman" w:cs="Times New Roman"/>
                      <w:color w:val="auto"/>
                      <w:sz w:val="21"/>
                      <w:szCs w:val="21"/>
                      <w:highlight w:val="none"/>
                      <w:lang w:val="en-US" w:eastAsia="zh-CN"/>
                    </w:rPr>
                    <w:t>均满足《环境空气质量标准》（GB3095-2012）及其修改单二级标准要求，PM</w:t>
                  </w:r>
                  <w:r>
                    <w:rPr>
                      <w:rFonts w:hint="default" w:ascii="Times New Roman" w:hAnsi="Times New Roman" w:cs="Times New Roman"/>
                      <w:color w:val="auto"/>
                      <w:sz w:val="21"/>
                      <w:szCs w:val="21"/>
                      <w:highlight w:val="none"/>
                      <w:vertAlign w:val="subscript"/>
                      <w:lang w:val="en-US" w:eastAsia="zh-CN"/>
                    </w:rPr>
                    <w:t>2.5</w:t>
                  </w:r>
                  <w:r>
                    <w:rPr>
                      <w:rFonts w:hint="default" w:ascii="Times New Roman" w:hAnsi="Times New Roman" w:cs="Times New Roman"/>
                      <w:color w:val="auto"/>
                      <w:sz w:val="21"/>
                      <w:szCs w:val="21"/>
                      <w:highlight w:val="none"/>
                      <w:lang w:val="en-US" w:eastAsia="zh-CN"/>
                    </w:rPr>
                    <w:t>、O</w:t>
                  </w:r>
                  <w:r>
                    <w:rPr>
                      <w:rFonts w:hint="default" w:ascii="Times New Roman" w:hAnsi="Times New Roman" w:cs="Times New Roman"/>
                      <w:color w:val="auto"/>
                      <w:sz w:val="21"/>
                      <w:szCs w:val="21"/>
                      <w:highlight w:val="none"/>
                      <w:vertAlign w:val="subscript"/>
                      <w:lang w:val="en-US" w:eastAsia="zh-CN"/>
                    </w:rPr>
                    <w:t>3</w:t>
                  </w:r>
                  <w:r>
                    <w:rPr>
                      <w:rFonts w:hint="default" w:ascii="Times New Roman" w:hAnsi="Times New Roman" w:cs="Times New Roman"/>
                      <w:color w:val="auto"/>
                      <w:sz w:val="21"/>
                      <w:szCs w:val="21"/>
                      <w:highlight w:val="none"/>
                      <w:lang w:val="en-US" w:eastAsia="zh-CN"/>
                    </w:rPr>
                    <w:t>浓度超过《环境空气质量标准》（GB3095-2012）及其修改单二级标准要求；项目周边最近的地表水为涝淄河，因涝淄河常年断流，本次评价收集了202</w:t>
                  </w:r>
                  <w:r>
                    <w:rPr>
                      <w:rFonts w:hint="eastAsia" w:ascii="Times New Roman" w:hAnsi="Times New Roman" w:cs="Times New Roman"/>
                      <w:color w:val="auto"/>
                      <w:sz w:val="21"/>
                      <w:szCs w:val="21"/>
                      <w:highlight w:val="none"/>
                      <w:lang w:val="en-US" w:eastAsia="zh-CN"/>
                    </w:rPr>
                    <w:t>4</w:t>
                  </w:r>
                  <w:r>
                    <w:rPr>
                      <w:rFonts w:hint="default" w:ascii="Times New Roman" w:hAnsi="Times New Roman" w:cs="Times New Roman"/>
                      <w:color w:val="auto"/>
                      <w:sz w:val="21"/>
                      <w:szCs w:val="21"/>
                      <w:highlight w:val="none"/>
                      <w:lang w:val="en-US" w:eastAsia="zh-CN"/>
                    </w:rPr>
                    <w:t>年</w:t>
                  </w:r>
                  <w:r>
                    <w:rPr>
                      <w:rFonts w:hint="eastAsia" w:ascii="Times New Roman" w:hAnsi="Times New Roman" w:cs="Times New Roman"/>
                      <w:color w:val="auto"/>
                      <w:sz w:val="21"/>
                      <w:szCs w:val="21"/>
                      <w:highlight w:val="none"/>
                      <w:lang w:val="en-US" w:eastAsia="zh-CN"/>
                    </w:rPr>
                    <w:t>8</w:t>
                  </w:r>
                  <w:r>
                    <w:rPr>
                      <w:rFonts w:hint="default" w:ascii="Times New Roman" w:hAnsi="Times New Roman" w:cs="Times New Roman"/>
                      <w:color w:val="auto"/>
                      <w:sz w:val="21"/>
                      <w:szCs w:val="21"/>
                      <w:highlight w:val="none"/>
                      <w:lang w:val="en-US" w:eastAsia="zh-CN"/>
                    </w:rPr>
                    <w:t>月</w:t>
                  </w:r>
                  <w:r>
                    <w:rPr>
                      <w:rFonts w:hint="eastAsia" w:ascii="Times New Roman" w:hAnsi="Times New Roman" w:cs="Times New Roman"/>
                      <w:color w:val="auto"/>
                      <w:sz w:val="21"/>
                      <w:szCs w:val="21"/>
                      <w:highlight w:val="none"/>
                      <w:lang w:val="en-US" w:eastAsia="zh-CN"/>
                    </w:rPr>
                    <w:t>至</w:t>
                  </w:r>
                  <w:r>
                    <w:rPr>
                      <w:rFonts w:hint="default" w:ascii="Times New Roman" w:hAnsi="Times New Roman" w:cs="Times New Roman"/>
                      <w:color w:val="auto"/>
                      <w:sz w:val="21"/>
                      <w:szCs w:val="21"/>
                      <w:highlight w:val="none"/>
                      <w:lang w:val="en-US" w:eastAsia="zh-CN"/>
                    </w:rPr>
                    <w:t>202</w:t>
                  </w:r>
                  <w:r>
                    <w:rPr>
                      <w:rFonts w:hint="eastAsia" w:ascii="Times New Roman" w:hAnsi="Times New Roman" w:cs="Times New Roman"/>
                      <w:color w:val="auto"/>
                      <w:sz w:val="21"/>
                      <w:szCs w:val="21"/>
                      <w:highlight w:val="none"/>
                      <w:lang w:val="en-US" w:eastAsia="zh-CN"/>
                    </w:rPr>
                    <w:t>5</w:t>
                  </w:r>
                  <w:r>
                    <w:rPr>
                      <w:rFonts w:hint="default" w:ascii="Times New Roman" w:hAnsi="Times New Roman" w:cs="Times New Roman"/>
                      <w:color w:val="auto"/>
                      <w:sz w:val="21"/>
                      <w:szCs w:val="21"/>
                      <w:highlight w:val="none"/>
                      <w:lang w:val="en-US" w:eastAsia="zh-CN"/>
                    </w:rPr>
                    <w:t>年</w:t>
                  </w:r>
                  <w:r>
                    <w:rPr>
                      <w:rFonts w:hint="eastAsia" w:ascii="Times New Roman" w:hAnsi="Times New Roman" w:cs="Times New Roman"/>
                      <w:color w:val="auto"/>
                      <w:sz w:val="21"/>
                      <w:szCs w:val="21"/>
                      <w:highlight w:val="none"/>
                      <w:lang w:val="en-US" w:eastAsia="zh-CN"/>
                    </w:rPr>
                    <w:t>6</w:t>
                  </w:r>
                  <w:r>
                    <w:rPr>
                      <w:rFonts w:hint="default" w:ascii="Times New Roman" w:hAnsi="Times New Roman" w:cs="Times New Roman"/>
                      <w:color w:val="auto"/>
                      <w:sz w:val="21"/>
                      <w:szCs w:val="21"/>
                      <w:highlight w:val="none"/>
                      <w:lang w:val="en-US" w:eastAsia="zh-CN"/>
                    </w:rPr>
                    <w:t>月涝淄河张钢北例行监测断面平均监测数据，涝淄河张钢北例行监测断面化学需氧量、氨氮符合《地表水环境质量标准》（GB3838-2002）Ⅴ类标准要求。</w:t>
                  </w:r>
                  <w:r>
                    <w:rPr>
                      <w:rFonts w:hint="default" w:ascii="Times New Roman" w:hAnsi="Times New Roman" w:cs="Times New Roman"/>
                      <w:color w:val="auto"/>
                      <w:sz w:val="21"/>
                      <w:szCs w:val="21"/>
                      <w:highlight w:val="none"/>
                    </w:rPr>
                    <w:t>该项目建成后，废水为生活污水，经化粪池处理后</w:t>
                  </w:r>
                  <w:r>
                    <w:rPr>
                      <w:rFonts w:hint="default" w:ascii="Times New Roman" w:hAnsi="Times New Roman" w:cs="Times New Roman"/>
                      <w:color w:val="auto"/>
                      <w:sz w:val="21"/>
                      <w:szCs w:val="21"/>
                      <w:highlight w:val="none"/>
                      <w:lang w:val="en-US" w:eastAsia="zh-CN"/>
                    </w:rPr>
                    <w:t>由环卫部门定期</w:t>
                  </w:r>
                  <w:r>
                    <w:rPr>
                      <w:rFonts w:hint="eastAsia" w:ascii="Times New Roman" w:hAnsi="Times New Roman" w:cs="Times New Roman"/>
                      <w:color w:val="auto"/>
                      <w:sz w:val="21"/>
                      <w:szCs w:val="21"/>
                      <w:highlight w:val="none"/>
                      <w:lang w:val="en-US" w:eastAsia="zh-CN"/>
                    </w:rPr>
                    <w:t>清运</w:t>
                  </w:r>
                  <w:r>
                    <w:rPr>
                      <w:rFonts w:hint="default" w:ascii="Times New Roman" w:hAnsi="Times New Roman" w:cs="Times New Roman"/>
                      <w:color w:val="auto"/>
                      <w:sz w:val="21"/>
                      <w:szCs w:val="21"/>
                      <w:highlight w:val="none"/>
                      <w:lang w:val="en-US" w:eastAsia="zh-CN"/>
                    </w:rPr>
                    <w:t>不外排；</w:t>
                  </w:r>
                  <w:r>
                    <w:rPr>
                      <w:rFonts w:hint="default" w:ascii="Times New Roman" w:hAnsi="Times New Roman" w:cs="Times New Roman"/>
                      <w:color w:val="auto"/>
                      <w:sz w:val="21"/>
                      <w:szCs w:val="21"/>
                      <w:highlight w:val="none"/>
                    </w:rPr>
                    <w:t>项目大气污染物主要为</w:t>
                  </w:r>
                  <w:r>
                    <w:rPr>
                      <w:rFonts w:hint="default" w:ascii="Times New Roman" w:hAnsi="Times New Roman" w:cs="Times New Roman"/>
                      <w:color w:val="auto"/>
                      <w:sz w:val="21"/>
                      <w:szCs w:val="21"/>
                      <w:highlight w:val="none"/>
                      <w:lang w:val="en-US" w:eastAsia="zh-CN"/>
                    </w:rPr>
                    <w:t>VOCs</w:t>
                  </w:r>
                  <w:r>
                    <w:rPr>
                      <w:rFonts w:hint="default" w:ascii="Times New Roman" w:hAnsi="Times New Roman" w:cs="Times New Roman"/>
                      <w:color w:val="auto"/>
                      <w:sz w:val="21"/>
                      <w:szCs w:val="21"/>
                      <w:highlight w:val="none"/>
                    </w:rPr>
                    <w:t>，由集气罩收集经“二级活性炭吸附装置”处理后由15m高DA001排气筒排放，</w:t>
                  </w:r>
                  <w:r>
                    <w:rPr>
                      <w:rFonts w:hint="default" w:ascii="Times New Roman" w:hAnsi="Times New Roman" w:cs="Times New Roman"/>
                      <w:color w:val="auto"/>
                      <w:sz w:val="21"/>
                      <w:szCs w:val="21"/>
                      <w:highlight w:val="none"/>
                      <w:lang w:val="en-US" w:eastAsia="zh-CN"/>
                    </w:rPr>
                    <w:t>可达标排放，项目建设对周边大气环境影响较小</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本项目厂界外50米范围内不存在声环境保护目标，区域环境噪声符合《声环境质量标准》（GB3096-2008）中2类环境噪声限值要求，声环境质量良好</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本项目噪声主要为设备噪声，经采取基础减振、厂房隔声等措施后，厂界噪声达标排放</w:t>
                  </w:r>
                  <w:r>
                    <w:rPr>
                      <w:rFonts w:hint="default" w:ascii="Times New Roman" w:hAnsi="Times New Roman" w:cs="Times New Roman"/>
                      <w:color w:val="auto"/>
                      <w:sz w:val="21"/>
                      <w:szCs w:val="21"/>
                      <w:highlight w:val="none"/>
                    </w:rPr>
                    <w:t>。</w:t>
                  </w:r>
                </w:p>
              </w:tc>
              <w:tc>
                <w:tcPr>
                  <w:tcW w:w="309" w:type="pct"/>
                  <w:tcBorders>
                    <w:tl2br w:val="nil"/>
                    <w:tr2bl w:val="nil"/>
                  </w:tcBorders>
                  <w:noWrap w:val="0"/>
                  <w:vAlign w:val="center"/>
                </w:tcPr>
                <w:p w14:paraId="65592054">
                  <w:pPr>
                    <w:pStyle w:val="94"/>
                    <w:widowControl/>
                    <w:kinsoku w:val="0"/>
                    <w:autoSpaceDE w:val="0"/>
                    <w:autoSpaceDN w:val="0"/>
                    <w:adjustRightInd w:val="0"/>
                    <w:snapToGrid w:val="0"/>
                    <w:jc w:val="center"/>
                    <w:textAlignment w:val="baseline"/>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符合</w:t>
                  </w:r>
                </w:p>
              </w:tc>
            </w:tr>
            <w:tr w14:paraId="6CBECA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96" w:type="pct"/>
                  <w:tcBorders>
                    <w:tl2br w:val="nil"/>
                    <w:tr2bl w:val="nil"/>
                  </w:tcBorders>
                  <w:noWrap w:val="0"/>
                  <w:vAlign w:val="center"/>
                </w:tcPr>
                <w:p w14:paraId="68010A6D">
                  <w:pPr>
                    <w:pStyle w:val="94"/>
                    <w:widowControl/>
                    <w:kinsoku w:val="0"/>
                    <w:autoSpaceDE w:val="0"/>
                    <w:autoSpaceDN w:val="0"/>
                    <w:adjustRightInd w:val="0"/>
                    <w:snapToGrid w:val="0"/>
                    <w:jc w:val="center"/>
                    <w:textAlignment w:val="baseline"/>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资源利用上线</w:t>
                  </w:r>
                </w:p>
              </w:tc>
              <w:tc>
                <w:tcPr>
                  <w:tcW w:w="2385" w:type="pct"/>
                  <w:tcBorders>
                    <w:tl2br w:val="nil"/>
                    <w:tr2bl w:val="nil"/>
                  </w:tcBorders>
                  <w:noWrap w:val="0"/>
                  <w:vAlign w:val="center"/>
                </w:tcPr>
                <w:p w14:paraId="044E484D">
                  <w:pPr>
                    <w:pStyle w:val="94"/>
                    <w:widowControl/>
                    <w:kinsoku w:val="0"/>
                    <w:autoSpaceDE w:val="0"/>
                    <w:autoSpaceDN w:val="0"/>
                    <w:adjustRightInd w:val="0"/>
                    <w:snapToGrid w:val="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强化节约集约利用，持续提升资源能源利用效率，水资源利用、土地资源利用、能源消耗等达到省下达的总量和强度控制目标。优化调整能源结构，实施煤炭消费减量替代和能源消费总量控制，能源消费总量完成省下达任务，煤炭消费量实现负增长，进一步降低万元国内生产总值能耗，严格落实高污染燃料禁燃区管控要求，加快清洁能源、新能源和可再生能源推广利用。建立最严格的水资源管理制度，强化水资源刚性约束。推进各领域节约用水，农田灌溉水有效利用系数、再生水规模逐年提高，万元国内生产总值用水量、万元工业增加值用水量等用水效率指标在</w:t>
                  </w:r>
                  <w:r>
                    <w:rPr>
                      <w:rFonts w:hint="default" w:ascii="Times New Roman" w:hAnsi="Times New Roman" w:cs="Times New Roman"/>
                      <w:color w:val="auto"/>
                      <w:sz w:val="21"/>
                      <w:szCs w:val="21"/>
                      <w:highlight w:val="none"/>
                      <w:lang w:val="en-US"/>
                    </w:rPr>
                    <w:t> 2020 </w:t>
                  </w:r>
                  <w:r>
                    <w:rPr>
                      <w:rFonts w:hint="default" w:ascii="Times New Roman" w:hAnsi="Times New Roman" w:cs="Times New Roman"/>
                      <w:color w:val="auto"/>
                      <w:sz w:val="21"/>
                      <w:szCs w:val="21"/>
                      <w:highlight w:val="none"/>
                    </w:rPr>
                    <w:t>年基础上持续下降，确保完成用水总量控制指标；优化建设用地结构和布局，严控总量、盘活存量，控制国土空间开发强度。确保耕地保有量，从严管控非农建设占用永久基本农田，守住永久基本农田控制线。全力做好河湖岸线保护，优先实施防洪护岸、河道治理等公共安全及公众利益的建设项目，依法依规开展桥梁、码头、取水工程等项目建设。</w:t>
                  </w:r>
                </w:p>
              </w:tc>
              <w:tc>
                <w:tcPr>
                  <w:tcW w:w="2007" w:type="pct"/>
                  <w:tcBorders>
                    <w:tl2br w:val="nil"/>
                    <w:tr2bl w:val="nil"/>
                  </w:tcBorders>
                  <w:noWrap w:val="0"/>
                  <w:vAlign w:val="center"/>
                </w:tcPr>
                <w:p w14:paraId="60FBBE23">
                  <w:pPr>
                    <w:pStyle w:val="94"/>
                    <w:widowControl/>
                    <w:kinsoku w:val="0"/>
                    <w:autoSpaceDE w:val="0"/>
                    <w:autoSpaceDN w:val="0"/>
                    <w:adjustRightInd w:val="0"/>
                    <w:snapToGrid w:val="0"/>
                    <w:jc w:val="center"/>
                    <w:textAlignment w:val="baseline"/>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本</w:t>
                  </w:r>
                  <w:r>
                    <w:rPr>
                      <w:rFonts w:hint="default" w:ascii="Times New Roman" w:hAnsi="Times New Roman" w:eastAsia="宋体" w:cs="Times New Roman"/>
                      <w:color w:val="auto"/>
                      <w:sz w:val="21"/>
                      <w:szCs w:val="21"/>
                      <w:highlight w:val="none"/>
                    </w:rPr>
                    <w:t>项目不属于高耗能、高污染、资源型项目，不开采地下水</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运营过程用水由市政供水管网提供，年用水量为</w:t>
                  </w:r>
                  <w:r>
                    <w:rPr>
                      <w:rFonts w:hint="eastAsia" w:ascii="Times New Roman" w:hAnsi="Times New Roman" w:cs="Times New Roman"/>
                      <w:color w:val="auto"/>
                      <w:sz w:val="21"/>
                      <w:szCs w:val="21"/>
                      <w:highlight w:val="none"/>
                      <w:lang w:val="en-US" w:eastAsia="zh-CN"/>
                    </w:rPr>
                    <w:t>150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/a；用电由市政供电系统提供，年用电量为</w:t>
                  </w:r>
                  <w:r>
                    <w:rPr>
                      <w:rFonts w:hint="eastAsia" w:ascii="Times New Roman" w:hAnsi="Times New Roman" w:cs="Times New Roman"/>
                      <w:color w:val="auto"/>
                      <w:sz w:val="21"/>
                      <w:szCs w:val="21"/>
                      <w:highlight w:val="none"/>
                      <w:lang w:val="en-US" w:eastAsia="zh-CN"/>
                    </w:rPr>
                    <w:t>30</w:t>
                  </w:r>
                  <w:r>
                    <w:rPr>
                      <w:rFonts w:hint="default" w:ascii="Times New Roman" w:hAnsi="Times New Roman" w:eastAsia="宋体" w:cs="Times New Roman"/>
                      <w:color w:val="auto"/>
                      <w:sz w:val="21"/>
                      <w:szCs w:val="21"/>
                      <w:highlight w:val="none"/>
                    </w:rPr>
                    <w:t>万k</w:t>
                  </w:r>
                  <w:r>
                    <w:rPr>
                      <w:rFonts w:hint="default" w:ascii="Times New Roman" w:hAnsi="Times New Roman" w:eastAsia="宋体" w:cs="Times New Roman"/>
                      <w:color w:val="auto"/>
                      <w:sz w:val="21"/>
                      <w:szCs w:val="21"/>
                      <w:highlight w:val="none"/>
                      <w:lang w:val="en-US" w:eastAsia="zh-CN"/>
                    </w:rPr>
                    <w:t>W</w:t>
                  </w:r>
                  <w:r>
                    <w:rPr>
                      <w:rFonts w:hint="default" w:ascii="Times New Roman" w:hAnsi="Times New Roman" w:eastAsia="宋体" w:cs="Times New Roman"/>
                      <w:color w:val="auto"/>
                      <w:sz w:val="21"/>
                      <w:szCs w:val="21"/>
                      <w:highlight w:val="none"/>
                    </w:rPr>
                    <w:t>h。</w:t>
                  </w:r>
                  <w:r>
                    <w:rPr>
                      <w:rFonts w:hint="default" w:ascii="Times New Roman" w:hAnsi="Times New Roman" w:eastAsia="宋体" w:cs="Times New Roman"/>
                      <w:color w:val="auto"/>
                      <w:sz w:val="21"/>
                      <w:szCs w:val="21"/>
                      <w:highlight w:val="none"/>
                      <w:lang w:val="en-US" w:eastAsia="zh-CN"/>
                    </w:rPr>
                    <w:t>资源消耗量小；项目位于城镇开发边界内，使用工业用地，不涉及耕地、</w:t>
                  </w:r>
                  <w:r>
                    <w:rPr>
                      <w:rFonts w:hint="default" w:ascii="Times New Roman" w:hAnsi="Times New Roman" w:cs="Times New Roman"/>
                      <w:color w:val="auto"/>
                      <w:sz w:val="21"/>
                      <w:szCs w:val="21"/>
                      <w:highlight w:val="none"/>
                    </w:rPr>
                    <w:t>河湖岸线</w:t>
                  </w:r>
                  <w:r>
                    <w:rPr>
                      <w:rFonts w:hint="default" w:ascii="Times New Roman" w:hAnsi="Times New Roman" w:cs="Times New Roman"/>
                      <w:color w:val="auto"/>
                      <w:sz w:val="21"/>
                      <w:szCs w:val="21"/>
                      <w:highlight w:val="none"/>
                      <w:lang w:val="en-US" w:eastAsia="zh-CN"/>
                    </w:rPr>
                    <w:t>等资源</w:t>
                  </w:r>
                  <w:r>
                    <w:rPr>
                      <w:rFonts w:hint="default" w:ascii="Times New Roman" w:hAnsi="Times New Roman" w:eastAsia="宋体" w:cs="Times New Roman"/>
                      <w:color w:val="auto"/>
                      <w:sz w:val="21"/>
                      <w:szCs w:val="21"/>
                      <w:highlight w:val="none"/>
                      <w:lang w:eastAsia="zh-CN"/>
                    </w:rPr>
                    <w:t>。</w:t>
                  </w:r>
                </w:p>
              </w:tc>
              <w:tc>
                <w:tcPr>
                  <w:tcW w:w="309" w:type="pct"/>
                  <w:tcBorders>
                    <w:tl2br w:val="nil"/>
                    <w:tr2bl w:val="nil"/>
                  </w:tcBorders>
                  <w:noWrap w:val="0"/>
                  <w:vAlign w:val="center"/>
                </w:tcPr>
                <w:p w14:paraId="1F04D87F">
                  <w:pPr>
                    <w:pStyle w:val="94"/>
                    <w:widowControl/>
                    <w:kinsoku w:val="0"/>
                    <w:autoSpaceDE w:val="0"/>
                    <w:autoSpaceDN w:val="0"/>
                    <w:adjustRightInd w:val="0"/>
                    <w:snapToGrid w:val="0"/>
                    <w:jc w:val="center"/>
                    <w:textAlignment w:val="baseline"/>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符合</w:t>
                  </w:r>
                </w:p>
              </w:tc>
            </w:tr>
            <w:tr w14:paraId="687D46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96" w:type="pct"/>
                  <w:vMerge w:val="restart"/>
                  <w:tcBorders>
                    <w:tl2br w:val="nil"/>
                    <w:tr2bl w:val="nil"/>
                  </w:tcBorders>
                  <w:noWrap w:val="0"/>
                  <w:vAlign w:val="center"/>
                </w:tcPr>
                <w:p w14:paraId="21C1CF19">
                  <w:pPr>
                    <w:pStyle w:val="94"/>
                    <w:widowControl/>
                    <w:kinsoku w:val="0"/>
                    <w:autoSpaceDE w:val="0"/>
                    <w:autoSpaceDN w:val="0"/>
                    <w:adjustRightInd w:val="0"/>
                    <w:snapToGrid w:val="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建立生态环境准入清单</w:t>
                  </w:r>
                </w:p>
              </w:tc>
              <w:tc>
                <w:tcPr>
                  <w:tcW w:w="2385" w:type="pct"/>
                  <w:tcBorders>
                    <w:tl2br w:val="nil"/>
                    <w:tr2bl w:val="nil"/>
                  </w:tcBorders>
                  <w:noWrap w:val="0"/>
                  <w:vAlign w:val="center"/>
                </w:tcPr>
                <w:p w14:paraId="76070386">
                  <w:pPr>
                    <w:pStyle w:val="94"/>
                    <w:widowControl/>
                    <w:kinsoku w:val="0"/>
                    <w:autoSpaceDE w:val="0"/>
                    <w:autoSpaceDN w:val="0"/>
                    <w:adjustRightInd w:val="0"/>
                    <w:snapToGrid w:val="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重点管控单元主要推进产业布局优化、转型升级，不断提高资源利用效率，加强污染物排放控制和环境风险防控，解决生态环境突出问题。</w:t>
                  </w:r>
                </w:p>
                <w:p w14:paraId="4184AD88">
                  <w:pPr>
                    <w:pStyle w:val="94"/>
                    <w:widowControl/>
                    <w:kinsoku w:val="0"/>
                    <w:autoSpaceDE w:val="0"/>
                    <w:autoSpaceDN w:val="0"/>
                    <w:adjustRightInd w:val="0"/>
                    <w:snapToGrid w:val="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空间布局管控要求。优化完善区域产业布局，合理布局各类工业项目。坚决淘汰落后产能，聚焦“高耗能、高污染、高排放、高风险”低效落后产能，进一步健全并严格落实环保、安全、技术、能耗、效益标准，分类组织实施转移、压减、整合、关停任务。坚决改造提升传统产业，聚焦“四强”产业，实施产业攀登计划，加快传统产业绿色化升级改造，形成高端引领、链条完整、生态完善、效益显著的产业发展格局。在满足产业准入、总量控制、排放标准等管理制度要求的前提下，实行工业项目进工业园区或聚集区，集约高效发展。从严审批“两高”建设项目，严格落实产能、煤炭、能耗等置换要求；加快推进“散乱污”企业搬迁入园或关闭退出。</w:t>
                  </w:r>
                </w:p>
              </w:tc>
              <w:tc>
                <w:tcPr>
                  <w:tcW w:w="2007" w:type="pct"/>
                  <w:tcBorders>
                    <w:tl2br w:val="nil"/>
                    <w:tr2bl w:val="nil"/>
                  </w:tcBorders>
                  <w:shd w:val="clear" w:color="auto" w:fill="auto"/>
                  <w:noWrap w:val="0"/>
                  <w:vAlign w:val="center"/>
                </w:tcPr>
                <w:p w14:paraId="24809660">
                  <w:pPr>
                    <w:pStyle w:val="9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olor w:val="auto"/>
                      <w:spacing w:val="0"/>
                      <w:kern w:val="2"/>
                      <w:position w:val="0"/>
                      <w:sz w:val="21"/>
                      <w:szCs w:val="21"/>
                      <w:lang w:val="en-US" w:eastAsia="zh-CN" w:bidi="ar-SA"/>
                    </w:rPr>
                  </w:pPr>
                  <w:r>
                    <w:rPr>
                      <w:rFonts w:hint="default" w:ascii="Times New Roman" w:hAnsi="Times New Roman" w:eastAsia="宋体" w:cs="Times New Roman"/>
                      <w:color w:val="auto"/>
                      <w:spacing w:val="0"/>
                      <w:position w:val="0"/>
                      <w:sz w:val="21"/>
                      <w:szCs w:val="21"/>
                      <w:lang w:val="en-US" w:eastAsia="zh-CN"/>
                    </w:rPr>
                    <w:t>项目位于张店区湖田街道工业集聚区，所属行业符合园区要求；项目不属于</w:t>
                  </w:r>
                  <w:r>
                    <w:rPr>
                      <w:rFonts w:hint="default" w:ascii="Times New Roman" w:hAnsi="Times New Roman" w:cs="Times New Roman"/>
                      <w:color w:val="auto"/>
                      <w:sz w:val="21"/>
                      <w:szCs w:val="21"/>
                      <w:highlight w:val="none"/>
                    </w:rPr>
                    <w:t>“高耗能、高污染、高排放、高风险”</w:t>
                  </w:r>
                  <w:r>
                    <w:rPr>
                      <w:rFonts w:hint="default" w:ascii="Times New Roman" w:hAnsi="Times New Roman" w:cs="Times New Roman"/>
                      <w:color w:val="auto"/>
                      <w:sz w:val="21"/>
                      <w:szCs w:val="21"/>
                      <w:highlight w:val="none"/>
                      <w:lang w:val="en-US" w:eastAsia="zh-CN"/>
                    </w:rPr>
                    <w:t>行业，不属于“两高”建设项目</w:t>
                  </w:r>
                  <w:r>
                    <w:rPr>
                      <w:rFonts w:hint="default" w:ascii="Times New Roman" w:hAnsi="Times New Roman" w:eastAsia="宋体" w:cs="Times New Roman"/>
                      <w:color w:val="auto"/>
                      <w:spacing w:val="0"/>
                      <w:position w:val="0"/>
                      <w:sz w:val="21"/>
                      <w:szCs w:val="21"/>
                    </w:rPr>
                    <w:t>。</w:t>
                  </w:r>
                </w:p>
              </w:tc>
              <w:tc>
                <w:tcPr>
                  <w:tcW w:w="309" w:type="pct"/>
                  <w:tcBorders>
                    <w:tl2br w:val="nil"/>
                    <w:tr2bl w:val="nil"/>
                  </w:tcBorders>
                  <w:noWrap w:val="0"/>
                  <w:vAlign w:val="center"/>
                </w:tcPr>
                <w:p w14:paraId="1C9580C3">
                  <w:pPr>
                    <w:pStyle w:val="94"/>
                    <w:widowControl/>
                    <w:kinsoku w:val="0"/>
                    <w:autoSpaceDE w:val="0"/>
                    <w:autoSpaceDN w:val="0"/>
                    <w:adjustRightInd w:val="0"/>
                    <w:snapToGrid w:val="0"/>
                    <w:jc w:val="center"/>
                    <w:textAlignment w:val="baseline"/>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符合</w:t>
                  </w:r>
                </w:p>
              </w:tc>
            </w:tr>
            <w:tr w14:paraId="002D8D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96" w:type="pct"/>
                  <w:vMerge w:val="continue"/>
                  <w:tcBorders>
                    <w:tl2br w:val="nil"/>
                    <w:tr2bl w:val="nil"/>
                  </w:tcBorders>
                  <w:noWrap w:val="0"/>
                  <w:vAlign w:val="center"/>
                </w:tcPr>
                <w:p w14:paraId="7CC882A7">
                  <w:pPr>
                    <w:pStyle w:val="94"/>
                    <w:widowControl/>
                    <w:kinsoku w:val="0"/>
                    <w:autoSpaceDE w:val="0"/>
                    <w:autoSpaceDN w:val="0"/>
                    <w:adjustRightInd w:val="0"/>
                    <w:snapToGrid w:val="0"/>
                    <w:jc w:val="center"/>
                    <w:textAlignment w:val="baseline"/>
                    <w:rPr>
                      <w:rFonts w:hint="default" w:ascii="Times New Roman" w:hAnsi="Times New Roman" w:cs="Times New Roman"/>
                      <w:color w:val="auto"/>
                      <w:sz w:val="21"/>
                      <w:szCs w:val="21"/>
                      <w:highlight w:val="none"/>
                    </w:rPr>
                  </w:pPr>
                </w:p>
              </w:tc>
              <w:tc>
                <w:tcPr>
                  <w:tcW w:w="2385" w:type="pct"/>
                  <w:tcBorders>
                    <w:tl2br w:val="nil"/>
                    <w:tr2bl w:val="nil"/>
                  </w:tcBorders>
                  <w:noWrap w:val="0"/>
                  <w:vAlign w:val="center"/>
                </w:tcPr>
                <w:p w14:paraId="08508FBB">
                  <w:pPr>
                    <w:pStyle w:val="94"/>
                    <w:widowControl/>
                    <w:kinsoku w:val="0"/>
                    <w:autoSpaceDE w:val="0"/>
                    <w:autoSpaceDN w:val="0"/>
                    <w:adjustRightInd w:val="0"/>
                    <w:snapToGrid w:val="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物排放管控要求。落实污染物总量控制制度，根据区域环境质量改善目标，削减污染物排放总量。严格执行国家及省相关排放标准，新建工业项目污染物排放水平达到同行业国内先进水平，对主要污染物排放指标实施总量等量或倍量置换。加快污水收集处理设施建设与提质增效，逐步完善城乡污水管网，实施雨污分流改造。加强挥发性有机物、臭气异味防治和餐饮油烟治理，严格施工扬尘监管。加强土壤和地下水污染防治与修复。</w:t>
                  </w:r>
                </w:p>
              </w:tc>
              <w:tc>
                <w:tcPr>
                  <w:tcW w:w="2007" w:type="pct"/>
                  <w:tcBorders>
                    <w:tl2br w:val="nil"/>
                    <w:tr2bl w:val="nil"/>
                  </w:tcBorders>
                  <w:shd w:val="clear" w:color="auto" w:fill="auto"/>
                  <w:noWrap w:val="0"/>
                  <w:vAlign w:val="center"/>
                </w:tcPr>
                <w:p w14:paraId="282F8132">
                  <w:pPr>
                    <w:pStyle w:val="9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2"/>
                      <w:position w:val="0"/>
                      <w:sz w:val="21"/>
                      <w:szCs w:val="21"/>
                      <w:lang w:val="en-US" w:eastAsia="zh-CN" w:bidi="ar-SA"/>
                    </w:rPr>
                  </w:pPr>
                  <w:r>
                    <w:rPr>
                      <w:rFonts w:hint="default" w:ascii="Times New Roman" w:hAnsi="Times New Roman" w:eastAsia="宋体" w:cs="Times New Roman"/>
                      <w:color w:val="auto"/>
                      <w:spacing w:val="0"/>
                      <w:position w:val="0"/>
                      <w:sz w:val="21"/>
                      <w:szCs w:val="21"/>
                    </w:rPr>
                    <w:t>本项目</w:t>
                  </w:r>
                  <w:r>
                    <w:rPr>
                      <w:rFonts w:hint="eastAsia" w:ascii="Times New Roman" w:hAnsi="Times New Roman" w:cs="Times New Roman"/>
                      <w:color w:val="auto"/>
                      <w:spacing w:val="0"/>
                      <w:position w:val="0"/>
                      <w:sz w:val="21"/>
                      <w:szCs w:val="21"/>
                      <w:lang w:val="en-US" w:eastAsia="zh-CN"/>
                    </w:rPr>
                    <w:t>生产过程不产生废水，产生的</w:t>
                  </w:r>
                  <w:r>
                    <w:rPr>
                      <w:rFonts w:hint="default" w:ascii="Times New Roman" w:hAnsi="Times New Roman" w:eastAsia="宋体" w:cs="Times New Roman"/>
                      <w:color w:val="auto"/>
                      <w:spacing w:val="0"/>
                      <w:position w:val="0"/>
                      <w:sz w:val="21"/>
                      <w:szCs w:val="21"/>
                    </w:rPr>
                    <w:t>废气经环保设施处理后能达标排放。项目施工期严格落实防尘各项措施。项目</w:t>
                  </w:r>
                  <w:r>
                    <w:rPr>
                      <w:rFonts w:hint="default" w:ascii="Times New Roman" w:hAnsi="Times New Roman" w:eastAsia="宋体" w:cs="Times New Roman"/>
                      <w:color w:val="auto"/>
                      <w:spacing w:val="0"/>
                      <w:position w:val="0"/>
                      <w:sz w:val="21"/>
                      <w:szCs w:val="21"/>
                      <w:lang w:val="en-US" w:eastAsia="zh-CN"/>
                    </w:rPr>
                    <w:t>将</w:t>
                  </w:r>
                  <w:r>
                    <w:rPr>
                      <w:rFonts w:hint="default" w:ascii="Times New Roman" w:hAnsi="Times New Roman" w:eastAsia="宋体" w:cs="Times New Roman"/>
                      <w:color w:val="auto"/>
                      <w:spacing w:val="0"/>
                      <w:position w:val="0"/>
                      <w:sz w:val="21"/>
                      <w:szCs w:val="21"/>
                    </w:rPr>
                    <w:t>严格实施主要污染物总量倍量替代制度</w:t>
                  </w:r>
                  <w:r>
                    <w:rPr>
                      <w:rFonts w:hint="default" w:ascii="Times New Roman" w:hAnsi="Times New Roman" w:eastAsia="宋体" w:cs="Times New Roman"/>
                      <w:color w:val="auto"/>
                      <w:spacing w:val="0"/>
                      <w:position w:val="0"/>
                      <w:sz w:val="21"/>
                      <w:szCs w:val="21"/>
                      <w:lang w:val="en-US" w:eastAsia="zh-CN"/>
                    </w:rPr>
                    <w:t>。</w:t>
                  </w:r>
                </w:p>
              </w:tc>
              <w:tc>
                <w:tcPr>
                  <w:tcW w:w="309" w:type="pct"/>
                  <w:tcBorders>
                    <w:tl2br w:val="nil"/>
                    <w:tr2bl w:val="nil"/>
                  </w:tcBorders>
                  <w:noWrap w:val="0"/>
                  <w:vAlign w:val="center"/>
                </w:tcPr>
                <w:p w14:paraId="194C05C4">
                  <w:pPr>
                    <w:pStyle w:val="94"/>
                    <w:widowControl/>
                    <w:kinsoku w:val="0"/>
                    <w:autoSpaceDE w:val="0"/>
                    <w:autoSpaceDN w:val="0"/>
                    <w:adjustRightInd w:val="0"/>
                    <w:snapToGrid w:val="0"/>
                    <w:jc w:val="center"/>
                    <w:textAlignment w:val="baseline"/>
                    <w:rPr>
                      <w:rFonts w:hint="default" w:ascii="Times New Roman" w:hAnsi="Times New Roman" w:cs="Times New Roman"/>
                      <w:color w:val="auto"/>
                      <w:sz w:val="21"/>
                      <w:szCs w:val="21"/>
                      <w:highlight w:val="none"/>
                      <w:lang w:eastAsia="zh-CN"/>
                    </w:rPr>
                  </w:pPr>
                </w:p>
              </w:tc>
            </w:tr>
            <w:tr w14:paraId="4DDF3A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96" w:type="pct"/>
                  <w:vMerge w:val="continue"/>
                  <w:tcBorders>
                    <w:tl2br w:val="nil"/>
                    <w:tr2bl w:val="nil"/>
                  </w:tcBorders>
                  <w:noWrap w:val="0"/>
                  <w:vAlign w:val="center"/>
                </w:tcPr>
                <w:p w14:paraId="6CDB6182">
                  <w:pPr>
                    <w:pStyle w:val="94"/>
                    <w:widowControl/>
                    <w:kinsoku w:val="0"/>
                    <w:autoSpaceDE w:val="0"/>
                    <w:autoSpaceDN w:val="0"/>
                    <w:adjustRightInd w:val="0"/>
                    <w:snapToGrid w:val="0"/>
                    <w:jc w:val="center"/>
                    <w:textAlignment w:val="baseline"/>
                    <w:rPr>
                      <w:rFonts w:hint="default" w:ascii="Times New Roman" w:hAnsi="Times New Roman" w:cs="Times New Roman"/>
                      <w:color w:val="auto"/>
                      <w:sz w:val="21"/>
                      <w:szCs w:val="21"/>
                      <w:highlight w:val="none"/>
                    </w:rPr>
                  </w:pPr>
                </w:p>
              </w:tc>
              <w:tc>
                <w:tcPr>
                  <w:tcW w:w="2385" w:type="pct"/>
                  <w:tcBorders>
                    <w:tl2br w:val="nil"/>
                    <w:tr2bl w:val="nil"/>
                  </w:tcBorders>
                  <w:noWrap w:val="0"/>
                  <w:vAlign w:val="center"/>
                </w:tcPr>
                <w:p w14:paraId="1FCC29DE">
                  <w:pPr>
                    <w:pStyle w:val="94"/>
                    <w:widowControl/>
                    <w:kinsoku w:val="0"/>
                    <w:autoSpaceDE w:val="0"/>
                    <w:autoSpaceDN w:val="0"/>
                    <w:adjustRightInd w:val="0"/>
                    <w:snapToGrid w:val="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环境风险防控要求。加强风险防控体系建设，强化工业园区和聚集区内企业环境风险防范设施建设和正常运行监管，加强重点环境风险监控企业应急预案制定，建立企业隐患排查整治常态化监管机制。</w:t>
                  </w:r>
                </w:p>
              </w:tc>
              <w:tc>
                <w:tcPr>
                  <w:tcW w:w="2007" w:type="pct"/>
                  <w:tcBorders>
                    <w:tl2br w:val="nil"/>
                    <w:tr2bl w:val="nil"/>
                  </w:tcBorders>
                  <w:shd w:val="clear" w:color="auto" w:fill="auto"/>
                  <w:noWrap w:val="0"/>
                  <w:vAlign w:val="center"/>
                </w:tcPr>
                <w:p w14:paraId="54EE984B">
                  <w:pPr>
                    <w:pStyle w:val="9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2"/>
                      <w:position w:val="0"/>
                      <w:sz w:val="21"/>
                      <w:szCs w:val="21"/>
                      <w:lang w:val="en-US" w:eastAsia="en-US" w:bidi="ar-SA"/>
                    </w:rPr>
                  </w:pPr>
                  <w:r>
                    <w:rPr>
                      <w:rFonts w:hint="default" w:ascii="Times New Roman" w:hAnsi="Times New Roman" w:eastAsia="宋体" w:cs="Times New Roman"/>
                      <w:color w:val="auto"/>
                      <w:spacing w:val="0"/>
                      <w:position w:val="0"/>
                      <w:sz w:val="21"/>
                      <w:szCs w:val="21"/>
                    </w:rPr>
                    <w:t>企业建成投产后</w:t>
                  </w:r>
                  <w:r>
                    <w:rPr>
                      <w:rFonts w:hint="default" w:ascii="Times New Roman" w:hAnsi="Times New Roman" w:eastAsia="宋体" w:cs="Times New Roman"/>
                      <w:color w:val="auto"/>
                      <w:spacing w:val="0"/>
                      <w:position w:val="0"/>
                      <w:sz w:val="21"/>
                      <w:szCs w:val="21"/>
                      <w:lang w:val="en-US" w:eastAsia="zh-CN"/>
                    </w:rPr>
                    <w:t>将编制</w:t>
                  </w:r>
                  <w:r>
                    <w:rPr>
                      <w:rFonts w:hint="default" w:ascii="Times New Roman" w:hAnsi="Times New Roman" w:eastAsia="宋体" w:cs="Times New Roman"/>
                      <w:color w:val="auto"/>
                      <w:spacing w:val="0"/>
                      <w:position w:val="0"/>
                      <w:sz w:val="21"/>
                      <w:szCs w:val="21"/>
                    </w:rPr>
                    <w:t>环境应急预案并经</w:t>
                  </w:r>
                  <w:r>
                    <w:rPr>
                      <w:rFonts w:hint="default" w:ascii="Times New Roman" w:hAnsi="Times New Roman" w:eastAsia="宋体" w:cs="Times New Roman"/>
                      <w:color w:val="auto"/>
                      <w:spacing w:val="0"/>
                      <w:position w:val="0"/>
                      <w:sz w:val="21"/>
                      <w:szCs w:val="21"/>
                      <w:lang w:val="en-US" w:eastAsia="zh-CN"/>
                    </w:rPr>
                    <w:t>在环保部门</w:t>
                  </w:r>
                  <w:r>
                    <w:rPr>
                      <w:rFonts w:hint="default" w:ascii="Times New Roman" w:hAnsi="Times New Roman" w:eastAsia="宋体" w:cs="Times New Roman"/>
                      <w:color w:val="auto"/>
                      <w:spacing w:val="0"/>
                      <w:position w:val="0"/>
                      <w:sz w:val="21"/>
                      <w:szCs w:val="21"/>
                    </w:rPr>
                    <w:t>备案，根据预案定期组织演练</w:t>
                  </w:r>
                  <w:r>
                    <w:rPr>
                      <w:rFonts w:hint="default" w:ascii="Times New Roman" w:hAnsi="Times New Roman" w:eastAsia="宋体" w:cs="Times New Roman"/>
                      <w:color w:val="auto"/>
                      <w:spacing w:val="0"/>
                      <w:position w:val="0"/>
                      <w:sz w:val="21"/>
                      <w:szCs w:val="21"/>
                      <w:lang w:eastAsia="zh-CN"/>
                    </w:rPr>
                    <w:t>，</w:t>
                  </w:r>
                  <w:r>
                    <w:rPr>
                      <w:rFonts w:hint="default" w:ascii="Times New Roman" w:hAnsi="Times New Roman" w:eastAsia="宋体" w:cs="Times New Roman"/>
                      <w:color w:val="auto"/>
                      <w:spacing w:val="0"/>
                      <w:position w:val="0"/>
                      <w:sz w:val="21"/>
                      <w:szCs w:val="21"/>
                      <w:lang w:val="en-US" w:eastAsia="zh-CN"/>
                    </w:rPr>
                    <w:t>并做好与工业集聚区的应急衔接</w:t>
                  </w:r>
                  <w:r>
                    <w:rPr>
                      <w:rFonts w:hint="default" w:ascii="Times New Roman" w:hAnsi="Times New Roman" w:eastAsia="宋体" w:cs="Times New Roman"/>
                      <w:color w:val="auto"/>
                      <w:spacing w:val="0"/>
                      <w:position w:val="0"/>
                      <w:sz w:val="21"/>
                      <w:szCs w:val="21"/>
                    </w:rPr>
                    <w:t>。</w:t>
                  </w:r>
                </w:p>
              </w:tc>
              <w:tc>
                <w:tcPr>
                  <w:tcW w:w="309" w:type="pct"/>
                  <w:tcBorders>
                    <w:tl2br w:val="nil"/>
                    <w:tr2bl w:val="nil"/>
                  </w:tcBorders>
                  <w:noWrap w:val="0"/>
                  <w:vAlign w:val="center"/>
                </w:tcPr>
                <w:p w14:paraId="0634D5BD">
                  <w:pPr>
                    <w:pStyle w:val="94"/>
                    <w:widowControl/>
                    <w:kinsoku w:val="0"/>
                    <w:autoSpaceDE w:val="0"/>
                    <w:autoSpaceDN w:val="0"/>
                    <w:adjustRightInd w:val="0"/>
                    <w:snapToGrid w:val="0"/>
                    <w:jc w:val="center"/>
                    <w:textAlignment w:val="baseline"/>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符合</w:t>
                  </w:r>
                </w:p>
              </w:tc>
            </w:tr>
            <w:tr w14:paraId="2F4474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96" w:type="pct"/>
                  <w:vMerge w:val="continue"/>
                  <w:tcBorders>
                    <w:tl2br w:val="nil"/>
                    <w:tr2bl w:val="nil"/>
                  </w:tcBorders>
                  <w:noWrap w:val="0"/>
                  <w:vAlign w:val="center"/>
                </w:tcPr>
                <w:p w14:paraId="43129C50">
                  <w:pPr>
                    <w:pStyle w:val="94"/>
                    <w:widowControl/>
                    <w:kinsoku w:val="0"/>
                    <w:autoSpaceDE w:val="0"/>
                    <w:autoSpaceDN w:val="0"/>
                    <w:adjustRightInd w:val="0"/>
                    <w:snapToGrid w:val="0"/>
                    <w:jc w:val="center"/>
                    <w:textAlignment w:val="baseline"/>
                    <w:rPr>
                      <w:rFonts w:hint="default" w:ascii="Times New Roman" w:hAnsi="Times New Roman" w:cs="Times New Roman"/>
                      <w:color w:val="auto"/>
                      <w:sz w:val="21"/>
                      <w:szCs w:val="21"/>
                      <w:highlight w:val="none"/>
                    </w:rPr>
                  </w:pPr>
                </w:p>
              </w:tc>
              <w:tc>
                <w:tcPr>
                  <w:tcW w:w="2385" w:type="pct"/>
                  <w:tcBorders>
                    <w:tl2br w:val="nil"/>
                    <w:tr2bl w:val="nil"/>
                  </w:tcBorders>
                  <w:noWrap w:val="0"/>
                  <w:vAlign w:val="center"/>
                </w:tcPr>
                <w:p w14:paraId="369615D8">
                  <w:pPr>
                    <w:pStyle w:val="94"/>
                    <w:widowControl/>
                    <w:kinsoku w:val="0"/>
                    <w:autoSpaceDE w:val="0"/>
                    <w:autoSpaceDN w:val="0"/>
                    <w:adjustRightInd w:val="0"/>
                    <w:snapToGrid w:val="0"/>
                    <w:jc w:val="center"/>
                    <w:textAlignment w:val="baseline"/>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rPr>
                    <w:t>能源资源利用要求。推进工业园区和聚集区生态化改造，强化企业清洁生产改造，推进节水型企业、节水型工业园区建设，落实煤炭消费减量替代要求，鼓励使用清洁能源，提高资源能源利用效率。禁燃区内禁止新、改、扩建燃用高污染燃料的项目和设施，已建成的应依法限期改用天然气、电或者其他清洁能源。推广使用清洁能源车。因地制宜推进冬季清洁取暖。</w:t>
                  </w:r>
                </w:p>
              </w:tc>
              <w:tc>
                <w:tcPr>
                  <w:tcW w:w="2007" w:type="pct"/>
                  <w:tcBorders>
                    <w:tl2br w:val="nil"/>
                    <w:tr2bl w:val="nil"/>
                  </w:tcBorders>
                  <w:shd w:val="clear" w:color="auto" w:fill="auto"/>
                  <w:noWrap w:val="0"/>
                  <w:vAlign w:val="center"/>
                </w:tcPr>
                <w:p w14:paraId="7CE82A44">
                  <w:pPr>
                    <w:pStyle w:val="9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2"/>
                      <w:position w:val="0"/>
                      <w:sz w:val="21"/>
                      <w:szCs w:val="21"/>
                      <w:lang w:val="en-US" w:eastAsia="en-US" w:bidi="ar-SA"/>
                    </w:rPr>
                  </w:pPr>
                  <w:r>
                    <w:rPr>
                      <w:rFonts w:hint="default" w:ascii="Times New Roman" w:hAnsi="Times New Roman" w:eastAsia="宋体" w:cs="Times New Roman"/>
                      <w:color w:val="auto"/>
                      <w:spacing w:val="0"/>
                      <w:position w:val="0"/>
                      <w:sz w:val="21"/>
                      <w:szCs w:val="21"/>
                    </w:rPr>
                    <w:t>该项目不属于高耗能、高污染、资源型项目，运营过程用水由市政供水管网提供。项目资源利用相对区域资源利用量较少。</w:t>
                  </w:r>
                </w:p>
              </w:tc>
              <w:tc>
                <w:tcPr>
                  <w:tcW w:w="309" w:type="pct"/>
                  <w:tcBorders>
                    <w:tl2br w:val="nil"/>
                    <w:tr2bl w:val="nil"/>
                  </w:tcBorders>
                  <w:noWrap w:val="0"/>
                  <w:vAlign w:val="center"/>
                </w:tcPr>
                <w:p w14:paraId="4004B7E8">
                  <w:pPr>
                    <w:pStyle w:val="94"/>
                    <w:widowControl/>
                    <w:kinsoku w:val="0"/>
                    <w:autoSpaceDE w:val="0"/>
                    <w:autoSpaceDN w:val="0"/>
                    <w:adjustRightInd w:val="0"/>
                    <w:snapToGrid w:val="0"/>
                    <w:jc w:val="center"/>
                    <w:textAlignment w:val="baseline"/>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符合</w:t>
                  </w:r>
                </w:p>
              </w:tc>
            </w:tr>
          </w:tbl>
          <w:p w14:paraId="3A36FF0F">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auto"/>
                <w:spacing w:val="0"/>
                <w:kern w:val="0"/>
                <w:position w:val="0"/>
                <w:sz w:val="24"/>
                <w:szCs w:val="24"/>
                <w:highlight w:val="none"/>
              </w:rPr>
            </w:pPr>
            <w:r>
              <w:rPr>
                <w:rFonts w:hint="default" w:ascii="Times New Roman" w:hAnsi="Times New Roman" w:cs="Times New Roman"/>
                <w:color w:val="auto"/>
                <w:spacing w:val="0"/>
                <w:kern w:val="0"/>
                <w:position w:val="0"/>
                <w:sz w:val="24"/>
                <w:szCs w:val="24"/>
                <w:highlight w:val="none"/>
                <w:lang w:val="en-US" w:eastAsia="zh-CN"/>
              </w:rPr>
              <w:t>依据上表</w:t>
            </w:r>
            <w:r>
              <w:rPr>
                <w:rFonts w:hint="default" w:ascii="Times New Roman" w:hAnsi="Times New Roman" w:eastAsia="宋体" w:cs="Times New Roman"/>
                <w:color w:val="auto"/>
                <w:spacing w:val="0"/>
                <w:kern w:val="0"/>
                <w:position w:val="0"/>
                <w:sz w:val="24"/>
                <w:szCs w:val="24"/>
                <w:highlight w:val="none"/>
              </w:rPr>
              <w:t>，项目</w:t>
            </w:r>
            <w:r>
              <w:rPr>
                <w:rFonts w:hint="default" w:ascii="Times New Roman" w:hAnsi="Times New Roman" w:cs="Times New Roman"/>
                <w:color w:val="auto"/>
                <w:spacing w:val="0"/>
                <w:kern w:val="0"/>
                <w:position w:val="0"/>
                <w:sz w:val="24"/>
                <w:szCs w:val="24"/>
                <w:highlight w:val="none"/>
                <w:lang w:val="en-US" w:eastAsia="zh-CN"/>
              </w:rPr>
              <w:t>建设满足</w:t>
            </w:r>
            <w:r>
              <w:rPr>
                <w:rFonts w:hint="default" w:ascii="Times New Roman" w:hAnsi="Times New Roman" w:eastAsia="宋体" w:cs="Times New Roman"/>
                <w:color w:val="auto"/>
                <w:spacing w:val="0"/>
                <w:kern w:val="0"/>
                <w:position w:val="0"/>
                <w:sz w:val="24"/>
                <w:szCs w:val="24"/>
                <w:highlight w:val="none"/>
                <w:lang w:val="en-US" w:eastAsia="zh-CN"/>
              </w:rPr>
              <w:t>《淄博市人民政府关于印发淄博市“三线一单”生态环境分区管控方案的通知》（淄政字〔2021〕49号）的要求</w:t>
            </w:r>
            <w:r>
              <w:rPr>
                <w:rFonts w:hint="default" w:ascii="Times New Roman" w:hAnsi="Times New Roman" w:eastAsia="宋体" w:cs="Times New Roman"/>
                <w:color w:val="auto"/>
                <w:spacing w:val="0"/>
                <w:kern w:val="0"/>
                <w:position w:val="0"/>
                <w:sz w:val="24"/>
                <w:szCs w:val="24"/>
                <w:highlight w:val="none"/>
              </w:rPr>
              <w:t>。</w:t>
            </w:r>
          </w:p>
          <w:p w14:paraId="43AE63E6">
            <w:pPr>
              <w:pStyle w:val="9"/>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项目与</w:t>
            </w:r>
            <w:r>
              <w:rPr>
                <w:rFonts w:hint="eastAsia" w:cs="Times New Roman"/>
                <w:color w:val="auto"/>
                <w:kern w:val="2"/>
                <w:sz w:val="24"/>
                <w:szCs w:val="24"/>
                <w:highlight w:val="none"/>
                <w:lang w:val="en-US" w:eastAsia="zh-CN" w:bidi="ar-SA"/>
              </w:rPr>
              <w:t>湖田街道分级管控要求</w:t>
            </w:r>
            <w:r>
              <w:rPr>
                <w:rFonts w:hint="default" w:ascii="Times New Roman" w:hAnsi="Times New Roman" w:eastAsia="宋体" w:cs="Times New Roman"/>
                <w:color w:val="auto"/>
                <w:kern w:val="2"/>
                <w:sz w:val="24"/>
                <w:szCs w:val="24"/>
                <w:highlight w:val="none"/>
                <w:lang w:val="en-US" w:eastAsia="zh-CN" w:bidi="ar-SA"/>
              </w:rPr>
              <w:t>符合性分析如下。</w:t>
            </w:r>
          </w:p>
          <w:p w14:paraId="1A371213">
            <w:pPr>
              <w:numPr>
                <w:ilvl w:val="0"/>
                <w:numId w:val="2"/>
              </w:numPr>
              <w:shd w:val="clear" w:color="auto" w:fill="auto"/>
              <w:spacing w:line="360" w:lineRule="auto"/>
              <w:jc w:val="center"/>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与湖田街道分级管控要求符合性分析</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1"/>
              <w:gridCol w:w="3918"/>
              <w:gridCol w:w="2346"/>
              <w:gridCol w:w="841"/>
            </w:tblGrid>
            <w:tr w14:paraId="4A393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4"/>
                  <w:tcBorders>
                    <w:tl2br w:val="nil"/>
                    <w:tr2bl w:val="nil"/>
                  </w:tcBorders>
                  <w:vAlign w:val="center"/>
                </w:tcPr>
                <w:p w14:paraId="495B80D5">
                  <w:pPr>
                    <w:keepNext w:val="0"/>
                    <w:keepLines w:val="0"/>
                    <w:pageBreakBefore w:val="0"/>
                    <w:kinsoku/>
                    <w:overflowPunct/>
                    <w:topLinePunct w:val="0"/>
                    <w:bidi w:val="0"/>
                    <w:adjustRightInd/>
                    <w:snapToGrid/>
                    <w:jc w:val="left"/>
                    <w:rPr>
                      <w:rFonts w:hint="default" w:ascii="Times New Roman" w:hAnsi="Times New Roman" w:cs="Times New Roman"/>
                      <w:b/>
                      <w:bCs w:val="0"/>
                      <w:color w:val="auto"/>
                      <w:spacing w:val="0"/>
                      <w:position w:val="0"/>
                      <w:sz w:val="21"/>
                      <w:szCs w:val="21"/>
                      <w:highlight w:val="none"/>
                    </w:rPr>
                  </w:pPr>
                  <w:r>
                    <w:rPr>
                      <w:rFonts w:hint="default" w:ascii="Times New Roman" w:hAnsi="Times New Roman" w:cs="Times New Roman"/>
                      <w:b/>
                      <w:bCs w:val="0"/>
                      <w:color w:val="auto"/>
                      <w:spacing w:val="0"/>
                      <w:position w:val="0"/>
                      <w:sz w:val="21"/>
                      <w:szCs w:val="21"/>
                      <w:highlight w:val="none"/>
                    </w:rPr>
                    <w:t>环境管控单元编码：</w:t>
                  </w:r>
                  <w:r>
                    <w:rPr>
                      <w:rFonts w:hint="default" w:ascii="Times New Roman" w:hAnsi="Times New Roman" w:cs="Times New Roman"/>
                      <w:b/>
                      <w:bCs w:val="0"/>
                      <w:color w:val="auto"/>
                      <w:spacing w:val="0"/>
                      <w:position w:val="0"/>
                      <w:sz w:val="21"/>
                      <w:szCs w:val="21"/>
                      <w:highlight w:val="none"/>
                      <w:lang w:val="en-US" w:eastAsia="zh-CN"/>
                    </w:rPr>
                    <w:t>ZH37030320016</w:t>
                  </w:r>
                </w:p>
                <w:p w14:paraId="0F07F525">
                  <w:pPr>
                    <w:keepNext w:val="0"/>
                    <w:keepLines w:val="0"/>
                    <w:pageBreakBefore w:val="0"/>
                    <w:kinsoku/>
                    <w:overflowPunct/>
                    <w:topLinePunct w:val="0"/>
                    <w:bidi w:val="0"/>
                    <w:adjustRightInd/>
                    <w:snapToGrid/>
                    <w:jc w:val="left"/>
                    <w:rPr>
                      <w:rFonts w:hint="default" w:ascii="Times New Roman" w:hAnsi="Times New Roman" w:cs="Times New Roman"/>
                      <w:b/>
                      <w:bCs w:val="0"/>
                      <w:color w:val="auto"/>
                      <w:spacing w:val="0"/>
                      <w:position w:val="0"/>
                      <w:sz w:val="21"/>
                      <w:szCs w:val="21"/>
                      <w:highlight w:val="none"/>
                    </w:rPr>
                  </w:pPr>
                  <w:r>
                    <w:rPr>
                      <w:rFonts w:hint="default" w:ascii="Times New Roman" w:hAnsi="Times New Roman" w:cs="Times New Roman"/>
                      <w:b/>
                      <w:bCs w:val="0"/>
                      <w:color w:val="auto"/>
                      <w:spacing w:val="0"/>
                      <w:position w:val="0"/>
                      <w:sz w:val="21"/>
                      <w:szCs w:val="21"/>
                      <w:highlight w:val="none"/>
                    </w:rPr>
                    <w:t>环境管控单元名称：</w:t>
                  </w:r>
                  <w:r>
                    <w:rPr>
                      <w:rFonts w:hint="default" w:ascii="Times New Roman" w:hAnsi="Times New Roman" w:cs="Times New Roman"/>
                      <w:b/>
                      <w:bCs w:val="0"/>
                      <w:color w:val="auto"/>
                      <w:spacing w:val="0"/>
                      <w:position w:val="0"/>
                      <w:sz w:val="21"/>
                      <w:szCs w:val="21"/>
                      <w:highlight w:val="none"/>
                      <w:lang w:val="en-US" w:eastAsia="zh-CN"/>
                    </w:rPr>
                    <w:t>湖田街道</w:t>
                  </w:r>
                </w:p>
                <w:p w14:paraId="0604541E">
                  <w:pPr>
                    <w:keepNext w:val="0"/>
                    <w:keepLines w:val="0"/>
                    <w:pageBreakBefore w:val="0"/>
                    <w:kinsoku/>
                    <w:overflowPunct/>
                    <w:topLinePunct w:val="0"/>
                    <w:bidi w:val="0"/>
                    <w:adjustRightInd/>
                    <w:snapToGrid/>
                    <w:jc w:val="left"/>
                    <w:rPr>
                      <w:rFonts w:hint="default" w:ascii="Times New Roman" w:hAnsi="Times New Roman" w:cs="Times New Roman"/>
                      <w:b/>
                      <w:bCs w:val="0"/>
                      <w:color w:val="auto"/>
                      <w:spacing w:val="0"/>
                      <w:position w:val="0"/>
                      <w:sz w:val="21"/>
                      <w:szCs w:val="21"/>
                      <w:highlight w:val="none"/>
                    </w:rPr>
                  </w:pPr>
                  <w:r>
                    <w:rPr>
                      <w:rFonts w:hint="default" w:ascii="Times New Roman" w:hAnsi="Times New Roman" w:cs="Times New Roman"/>
                      <w:b/>
                      <w:bCs w:val="0"/>
                      <w:color w:val="auto"/>
                      <w:spacing w:val="0"/>
                      <w:position w:val="0"/>
                      <w:sz w:val="21"/>
                      <w:szCs w:val="21"/>
                      <w:highlight w:val="none"/>
                    </w:rPr>
                    <w:t>管控单元分类：重点管控单元</w:t>
                  </w:r>
                </w:p>
              </w:tc>
            </w:tr>
            <w:tr w14:paraId="48D9F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tcBorders>
                    <w:tl2br w:val="nil"/>
                    <w:tr2bl w:val="nil"/>
                  </w:tcBorders>
                  <w:vAlign w:val="center"/>
                </w:tcPr>
                <w:p w14:paraId="4E7D67C7">
                  <w:pPr>
                    <w:pStyle w:val="64"/>
                    <w:keepNext w:val="0"/>
                    <w:keepLines w:val="0"/>
                    <w:pageBreakBefore w:val="0"/>
                    <w:tabs>
                      <w:tab w:val="left" w:pos="8640"/>
                    </w:tabs>
                    <w:kinsoku/>
                    <w:overflowPunct/>
                    <w:topLinePunct w:val="0"/>
                    <w:bidi w:val="0"/>
                    <w:adjustRightInd/>
                    <w:snapToGrid/>
                    <w:rPr>
                      <w:rFonts w:hint="default" w:ascii="Times New Roman" w:hAnsi="Times New Roman" w:cs="Times New Roman"/>
                      <w:b/>
                      <w:bCs w:val="0"/>
                      <w:color w:val="auto"/>
                      <w:spacing w:val="0"/>
                      <w:position w:val="0"/>
                      <w:sz w:val="21"/>
                      <w:szCs w:val="21"/>
                      <w:highlight w:val="none"/>
                    </w:rPr>
                  </w:pPr>
                  <w:r>
                    <w:rPr>
                      <w:rFonts w:hint="default" w:ascii="Times New Roman" w:hAnsi="Times New Roman" w:cs="Times New Roman"/>
                      <w:b/>
                      <w:bCs w:val="0"/>
                      <w:color w:val="auto"/>
                      <w:spacing w:val="0"/>
                      <w:position w:val="0"/>
                      <w:sz w:val="21"/>
                      <w:szCs w:val="21"/>
                      <w:highlight w:val="none"/>
                    </w:rPr>
                    <w:t>序号</w:t>
                  </w:r>
                </w:p>
              </w:tc>
              <w:tc>
                <w:tcPr>
                  <w:tcW w:w="2539" w:type="pct"/>
                  <w:tcBorders>
                    <w:tl2br w:val="nil"/>
                    <w:tr2bl w:val="nil"/>
                  </w:tcBorders>
                  <w:vAlign w:val="center"/>
                </w:tcPr>
                <w:p w14:paraId="1036746F">
                  <w:pPr>
                    <w:pStyle w:val="64"/>
                    <w:keepNext w:val="0"/>
                    <w:keepLines w:val="0"/>
                    <w:pageBreakBefore w:val="0"/>
                    <w:tabs>
                      <w:tab w:val="left" w:pos="8640"/>
                    </w:tabs>
                    <w:kinsoku/>
                    <w:overflowPunct/>
                    <w:topLinePunct w:val="0"/>
                    <w:bidi w:val="0"/>
                    <w:adjustRightInd/>
                    <w:snapToGrid/>
                    <w:rPr>
                      <w:rFonts w:hint="default" w:ascii="Times New Roman" w:hAnsi="Times New Roman" w:cs="Times New Roman"/>
                      <w:b/>
                      <w:bCs w:val="0"/>
                      <w:color w:val="auto"/>
                      <w:spacing w:val="0"/>
                      <w:position w:val="0"/>
                      <w:sz w:val="21"/>
                      <w:szCs w:val="21"/>
                      <w:highlight w:val="none"/>
                    </w:rPr>
                  </w:pPr>
                  <w:r>
                    <w:rPr>
                      <w:rFonts w:hint="default" w:ascii="Times New Roman" w:hAnsi="Times New Roman" w:cs="Times New Roman"/>
                      <w:b/>
                      <w:bCs w:val="0"/>
                      <w:color w:val="auto"/>
                      <w:spacing w:val="0"/>
                      <w:position w:val="0"/>
                      <w:sz w:val="21"/>
                      <w:szCs w:val="21"/>
                      <w:highlight w:val="none"/>
                    </w:rPr>
                    <w:t>文件要求</w:t>
                  </w:r>
                </w:p>
              </w:tc>
              <w:tc>
                <w:tcPr>
                  <w:tcW w:w="1520" w:type="pct"/>
                  <w:tcBorders>
                    <w:tl2br w:val="nil"/>
                    <w:tr2bl w:val="nil"/>
                  </w:tcBorders>
                  <w:vAlign w:val="center"/>
                </w:tcPr>
                <w:p w14:paraId="54B82515">
                  <w:pPr>
                    <w:pStyle w:val="64"/>
                    <w:keepNext w:val="0"/>
                    <w:keepLines w:val="0"/>
                    <w:pageBreakBefore w:val="0"/>
                    <w:tabs>
                      <w:tab w:val="left" w:pos="8640"/>
                    </w:tabs>
                    <w:kinsoku/>
                    <w:overflowPunct/>
                    <w:topLinePunct w:val="0"/>
                    <w:bidi w:val="0"/>
                    <w:adjustRightInd/>
                    <w:snapToGrid/>
                    <w:rPr>
                      <w:rFonts w:hint="default" w:ascii="Times New Roman" w:hAnsi="Times New Roman" w:cs="Times New Roman"/>
                      <w:b/>
                      <w:bCs w:val="0"/>
                      <w:color w:val="auto"/>
                      <w:spacing w:val="0"/>
                      <w:position w:val="0"/>
                      <w:sz w:val="21"/>
                      <w:szCs w:val="21"/>
                      <w:highlight w:val="none"/>
                    </w:rPr>
                  </w:pPr>
                  <w:r>
                    <w:rPr>
                      <w:rFonts w:hint="default" w:ascii="Times New Roman" w:hAnsi="Times New Roman" w:cs="Times New Roman"/>
                      <w:b/>
                      <w:bCs w:val="0"/>
                      <w:color w:val="auto"/>
                      <w:spacing w:val="0"/>
                      <w:position w:val="0"/>
                      <w:sz w:val="21"/>
                      <w:szCs w:val="21"/>
                      <w:highlight w:val="none"/>
                    </w:rPr>
                    <w:t>本项目情况</w:t>
                  </w:r>
                </w:p>
              </w:tc>
              <w:tc>
                <w:tcPr>
                  <w:tcW w:w="544" w:type="pct"/>
                  <w:tcBorders>
                    <w:tl2br w:val="nil"/>
                    <w:tr2bl w:val="nil"/>
                  </w:tcBorders>
                  <w:vAlign w:val="center"/>
                </w:tcPr>
                <w:p w14:paraId="6D670F2A">
                  <w:pPr>
                    <w:pStyle w:val="64"/>
                    <w:keepNext w:val="0"/>
                    <w:keepLines w:val="0"/>
                    <w:pageBreakBefore w:val="0"/>
                    <w:widowControl w:val="0"/>
                    <w:tabs>
                      <w:tab w:val="left" w:pos="8640"/>
                    </w:tabs>
                    <w:kinsoku/>
                    <w:wordWrap/>
                    <w:overflowPunct/>
                    <w:topLinePunct w:val="0"/>
                    <w:autoSpaceDE/>
                    <w:autoSpaceDN/>
                    <w:bidi w:val="0"/>
                    <w:adjustRightInd/>
                    <w:snapToGrid/>
                    <w:ind w:left="-105" w:leftChars="-50" w:right="-105" w:rightChars="-50"/>
                    <w:jc w:val="both"/>
                    <w:textAlignment w:val="baseline"/>
                    <w:rPr>
                      <w:rFonts w:hint="default" w:ascii="Times New Roman" w:hAnsi="Times New Roman" w:cs="Times New Roman"/>
                      <w:b/>
                      <w:bCs w:val="0"/>
                      <w:color w:val="auto"/>
                      <w:spacing w:val="0"/>
                      <w:position w:val="0"/>
                      <w:sz w:val="21"/>
                      <w:szCs w:val="21"/>
                      <w:highlight w:val="none"/>
                    </w:rPr>
                  </w:pPr>
                  <w:r>
                    <w:rPr>
                      <w:rFonts w:hint="default" w:ascii="Times New Roman" w:hAnsi="Times New Roman" w:cs="Times New Roman"/>
                      <w:b/>
                      <w:bCs w:val="0"/>
                      <w:color w:val="auto"/>
                      <w:spacing w:val="0"/>
                      <w:position w:val="0"/>
                      <w:sz w:val="21"/>
                      <w:szCs w:val="21"/>
                      <w:highlight w:val="none"/>
                    </w:rPr>
                    <w:t>符合性</w:t>
                  </w:r>
                </w:p>
              </w:tc>
            </w:tr>
            <w:tr w14:paraId="082D7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4"/>
                  <w:tcBorders>
                    <w:tl2br w:val="nil"/>
                    <w:tr2bl w:val="nil"/>
                  </w:tcBorders>
                  <w:vAlign w:val="center"/>
                </w:tcPr>
                <w:p w14:paraId="09D76B5B">
                  <w:pPr>
                    <w:keepNext w:val="0"/>
                    <w:keepLines w:val="0"/>
                    <w:pageBreakBefore w:val="0"/>
                    <w:kinsoku/>
                    <w:overflowPunct/>
                    <w:topLinePunct w:val="0"/>
                    <w:bidi w:val="0"/>
                    <w:adjustRightInd/>
                    <w:snapToGrid/>
                    <w:jc w:val="center"/>
                    <w:rPr>
                      <w:rFonts w:hint="default" w:ascii="Times New Roman" w:hAnsi="Times New Roman" w:cs="Times New Roman"/>
                      <w:b w:val="0"/>
                      <w:bCs/>
                      <w:color w:val="auto"/>
                      <w:spacing w:val="0"/>
                      <w:position w:val="0"/>
                      <w:sz w:val="21"/>
                      <w:szCs w:val="21"/>
                      <w:highlight w:val="none"/>
                    </w:rPr>
                  </w:pPr>
                  <w:r>
                    <w:rPr>
                      <w:rFonts w:hint="default" w:ascii="Times New Roman" w:hAnsi="Times New Roman" w:cs="Times New Roman"/>
                      <w:b w:val="0"/>
                      <w:bCs/>
                      <w:color w:val="auto"/>
                      <w:spacing w:val="0"/>
                      <w:position w:val="0"/>
                      <w:sz w:val="21"/>
                      <w:szCs w:val="21"/>
                      <w:highlight w:val="none"/>
                    </w:rPr>
                    <w:t>一、空间布局约束</w:t>
                  </w:r>
                </w:p>
              </w:tc>
            </w:tr>
            <w:tr w14:paraId="09660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tcBorders>
                    <w:tl2br w:val="nil"/>
                    <w:tr2bl w:val="nil"/>
                  </w:tcBorders>
                  <w:vAlign w:val="center"/>
                </w:tcPr>
                <w:p w14:paraId="3603075F">
                  <w:pPr>
                    <w:keepNext w:val="0"/>
                    <w:keepLines w:val="0"/>
                    <w:pageBreakBefore w:val="0"/>
                    <w:kinsoku/>
                    <w:overflowPunct/>
                    <w:topLinePunct w:val="0"/>
                    <w:bidi w:val="0"/>
                    <w:adjustRightInd/>
                    <w:snapToGrid/>
                    <w:jc w:val="center"/>
                    <w:rPr>
                      <w:rFonts w:hint="default" w:ascii="Times New Roman" w:hAnsi="Times New Roman" w:cs="Times New Roman"/>
                      <w:b w:val="0"/>
                      <w:bCs/>
                      <w:color w:val="auto"/>
                      <w:spacing w:val="0"/>
                      <w:position w:val="0"/>
                      <w:sz w:val="21"/>
                      <w:szCs w:val="21"/>
                      <w:highlight w:val="none"/>
                    </w:rPr>
                  </w:pPr>
                  <w:r>
                    <w:rPr>
                      <w:rFonts w:hint="default" w:ascii="Times New Roman" w:hAnsi="Times New Roman" w:cs="Times New Roman"/>
                      <w:b w:val="0"/>
                      <w:bCs/>
                      <w:color w:val="auto"/>
                      <w:spacing w:val="0"/>
                      <w:position w:val="0"/>
                      <w:sz w:val="21"/>
                      <w:szCs w:val="21"/>
                      <w:highlight w:val="none"/>
                    </w:rPr>
                    <w:t>1.1</w:t>
                  </w:r>
                </w:p>
              </w:tc>
              <w:tc>
                <w:tcPr>
                  <w:tcW w:w="2539" w:type="pct"/>
                  <w:tcBorders>
                    <w:tl2br w:val="nil"/>
                    <w:tr2bl w:val="nil"/>
                  </w:tcBorders>
                  <w:vAlign w:val="center"/>
                </w:tcPr>
                <w:p w14:paraId="7FCB75D4">
                  <w:pPr>
                    <w:keepNext w:val="0"/>
                    <w:keepLines w:val="0"/>
                    <w:pageBreakBefore w:val="0"/>
                    <w:kinsoku/>
                    <w:overflowPunct/>
                    <w:topLinePunct w:val="0"/>
                    <w:bidi w:val="0"/>
                    <w:adjustRightInd/>
                    <w:snapToGrid/>
                    <w:jc w:val="center"/>
                    <w:rPr>
                      <w:rFonts w:hint="default" w:ascii="Times New Roman" w:hAnsi="Times New Roman" w:cs="Times New Roman"/>
                      <w:b w:val="0"/>
                      <w:bCs/>
                      <w:color w:val="auto"/>
                      <w:spacing w:val="0"/>
                      <w:position w:val="0"/>
                      <w:sz w:val="21"/>
                      <w:szCs w:val="21"/>
                      <w:highlight w:val="none"/>
                    </w:rPr>
                  </w:pPr>
                  <w:r>
                    <w:rPr>
                      <w:rFonts w:hint="default" w:ascii="Times New Roman" w:hAnsi="Times New Roman" w:cs="Times New Roman"/>
                      <w:b w:val="0"/>
                      <w:bCs/>
                      <w:color w:val="auto"/>
                      <w:spacing w:val="0"/>
                      <w:position w:val="0"/>
                      <w:sz w:val="21"/>
                      <w:szCs w:val="21"/>
                      <w:highlight w:val="none"/>
                      <w:lang w:val="en-US" w:eastAsia="zh-CN"/>
                    </w:rPr>
                    <w:t>禁止新建、扩建《产业结构调整指导目录》（现行）明确的淘汰类项目和引入《市场准入负面清单》（现行）禁止准入类事项；鼓励对列入《产业结构调整指导目录》的限制类、淘汰类工业项目进行淘汰和提升改造。</w:t>
                  </w:r>
                </w:p>
              </w:tc>
              <w:tc>
                <w:tcPr>
                  <w:tcW w:w="1520" w:type="pct"/>
                  <w:tcBorders>
                    <w:tl2br w:val="nil"/>
                    <w:tr2bl w:val="nil"/>
                  </w:tcBorders>
                  <w:vAlign w:val="center"/>
                </w:tcPr>
                <w:p w14:paraId="1E44180F">
                  <w:pPr>
                    <w:keepNext w:val="0"/>
                    <w:keepLines w:val="0"/>
                    <w:pageBreakBefore w:val="0"/>
                    <w:kinsoku/>
                    <w:overflowPunct/>
                    <w:topLinePunct w:val="0"/>
                    <w:bidi w:val="0"/>
                    <w:adjustRightInd/>
                    <w:snapToGrid/>
                    <w:jc w:val="center"/>
                    <w:rPr>
                      <w:rFonts w:hint="default" w:ascii="Times New Roman" w:hAnsi="Times New Roman" w:eastAsia="宋体" w:cs="Times New Roman"/>
                      <w:b w:val="0"/>
                      <w:bCs/>
                      <w:color w:val="auto"/>
                      <w:spacing w:val="0"/>
                      <w:position w:val="0"/>
                      <w:sz w:val="21"/>
                      <w:szCs w:val="21"/>
                      <w:highlight w:val="none"/>
                      <w:lang w:eastAsia="zh-CN"/>
                    </w:rPr>
                  </w:pPr>
                  <w:r>
                    <w:rPr>
                      <w:rFonts w:hint="default" w:ascii="Times New Roman" w:hAnsi="Times New Roman" w:cs="Times New Roman"/>
                      <w:b w:val="0"/>
                      <w:bCs/>
                      <w:color w:val="auto"/>
                      <w:spacing w:val="0"/>
                      <w:position w:val="0"/>
                      <w:sz w:val="21"/>
                      <w:szCs w:val="21"/>
                      <w:highlight w:val="none"/>
                    </w:rPr>
                    <w:t>本项目</w:t>
                  </w:r>
                  <w:r>
                    <w:rPr>
                      <w:rFonts w:hint="default" w:ascii="Times New Roman" w:hAnsi="Times New Roman" w:cs="Times New Roman"/>
                      <w:b w:val="0"/>
                      <w:bCs/>
                      <w:color w:val="auto"/>
                      <w:spacing w:val="0"/>
                      <w:position w:val="0"/>
                      <w:sz w:val="21"/>
                      <w:szCs w:val="21"/>
                      <w:highlight w:val="none"/>
                      <w:lang w:val="en-US" w:eastAsia="zh-CN"/>
                    </w:rPr>
                    <w:t>为新建项目，属于</w:t>
                  </w:r>
                  <w:r>
                    <w:rPr>
                      <w:rFonts w:hint="default" w:ascii="Times New Roman" w:hAnsi="Times New Roman" w:cs="Times New Roman"/>
                      <w:b w:val="0"/>
                      <w:bCs/>
                      <w:color w:val="auto"/>
                      <w:spacing w:val="0"/>
                      <w:position w:val="0"/>
                      <w:sz w:val="21"/>
                      <w:szCs w:val="21"/>
                      <w:highlight w:val="none"/>
                    </w:rPr>
                    <w:t>允许建设项目，不属于《市场准入负面清单》禁止准入类事项</w:t>
                  </w:r>
                  <w:r>
                    <w:rPr>
                      <w:rFonts w:hint="default" w:ascii="Times New Roman" w:hAnsi="Times New Roman" w:cs="Times New Roman"/>
                      <w:b w:val="0"/>
                      <w:bCs/>
                      <w:color w:val="auto"/>
                      <w:spacing w:val="0"/>
                      <w:position w:val="0"/>
                      <w:sz w:val="21"/>
                      <w:szCs w:val="21"/>
                      <w:highlight w:val="none"/>
                      <w:lang w:eastAsia="zh-CN"/>
                    </w:rPr>
                    <w:t>。</w:t>
                  </w:r>
                </w:p>
              </w:tc>
              <w:tc>
                <w:tcPr>
                  <w:tcW w:w="544" w:type="pct"/>
                  <w:tcBorders>
                    <w:tl2br w:val="nil"/>
                    <w:tr2bl w:val="nil"/>
                  </w:tcBorders>
                  <w:vAlign w:val="center"/>
                </w:tcPr>
                <w:p w14:paraId="2767DD2F">
                  <w:pPr>
                    <w:keepNext w:val="0"/>
                    <w:keepLines w:val="0"/>
                    <w:pageBreakBefore w:val="0"/>
                    <w:kinsoku/>
                    <w:overflowPunct/>
                    <w:topLinePunct w:val="0"/>
                    <w:bidi w:val="0"/>
                    <w:adjustRightInd/>
                    <w:snapToGrid/>
                    <w:jc w:val="center"/>
                    <w:rPr>
                      <w:rFonts w:hint="default" w:ascii="Times New Roman" w:hAnsi="Times New Roman" w:cs="Times New Roman"/>
                      <w:b w:val="0"/>
                      <w:bCs/>
                      <w:color w:val="auto"/>
                      <w:spacing w:val="0"/>
                      <w:position w:val="0"/>
                      <w:sz w:val="21"/>
                      <w:szCs w:val="21"/>
                      <w:highlight w:val="none"/>
                    </w:rPr>
                  </w:pPr>
                  <w:r>
                    <w:rPr>
                      <w:rFonts w:hint="default" w:ascii="Times New Roman" w:hAnsi="Times New Roman" w:cs="Times New Roman"/>
                      <w:b w:val="0"/>
                      <w:bCs/>
                      <w:color w:val="auto"/>
                      <w:spacing w:val="0"/>
                      <w:position w:val="0"/>
                      <w:sz w:val="21"/>
                      <w:szCs w:val="21"/>
                      <w:highlight w:val="none"/>
                    </w:rPr>
                    <w:t>符合</w:t>
                  </w:r>
                </w:p>
              </w:tc>
            </w:tr>
            <w:tr w14:paraId="32CB6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tcBorders>
                    <w:tl2br w:val="nil"/>
                    <w:tr2bl w:val="nil"/>
                  </w:tcBorders>
                  <w:vAlign w:val="center"/>
                </w:tcPr>
                <w:p w14:paraId="4CBBA281">
                  <w:pPr>
                    <w:keepNext w:val="0"/>
                    <w:keepLines w:val="0"/>
                    <w:pageBreakBefore w:val="0"/>
                    <w:kinsoku/>
                    <w:overflowPunct/>
                    <w:topLinePunct w:val="0"/>
                    <w:bidi w:val="0"/>
                    <w:adjustRightInd/>
                    <w:snapToGrid/>
                    <w:jc w:val="center"/>
                    <w:rPr>
                      <w:rFonts w:hint="default" w:ascii="Times New Roman" w:hAnsi="Times New Roman" w:cs="Times New Roman"/>
                      <w:b w:val="0"/>
                      <w:bCs/>
                      <w:color w:val="auto"/>
                      <w:spacing w:val="0"/>
                      <w:position w:val="0"/>
                      <w:sz w:val="21"/>
                      <w:szCs w:val="21"/>
                      <w:highlight w:val="none"/>
                    </w:rPr>
                  </w:pPr>
                  <w:r>
                    <w:rPr>
                      <w:rFonts w:hint="default" w:ascii="Times New Roman" w:hAnsi="Times New Roman" w:cs="Times New Roman"/>
                      <w:b w:val="0"/>
                      <w:bCs/>
                      <w:color w:val="auto"/>
                      <w:spacing w:val="0"/>
                      <w:position w:val="0"/>
                      <w:sz w:val="21"/>
                      <w:szCs w:val="21"/>
                      <w:highlight w:val="none"/>
                    </w:rPr>
                    <w:t>1.2</w:t>
                  </w:r>
                </w:p>
              </w:tc>
              <w:tc>
                <w:tcPr>
                  <w:tcW w:w="2539" w:type="pct"/>
                  <w:tcBorders>
                    <w:tl2br w:val="nil"/>
                    <w:tr2bl w:val="nil"/>
                  </w:tcBorders>
                  <w:vAlign w:val="center"/>
                </w:tcPr>
                <w:p w14:paraId="2181A01F">
                  <w:pPr>
                    <w:keepNext w:val="0"/>
                    <w:keepLines w:val="0"/>
                    <w:pageBreakBefore w:val="0"/>
                    <w:kinsoku/>
                    <w:overflowPunct/>
                    <w:topLinePunct w:val="0"/>
                    <w:bidi w:val="0"/>
                    <w:adjustRightInd/>
                    <w:snapToGrid/>
                    <w:jc w:val="center"/>
                    <w:rPr>
                      <w:rFonts w:hint="default" w:ascii="Times New Roman" w:hAnsi="Times New Roman" w:cs="Times New Roman"/>
                      <w:b w:val="0"/>
                      <w:bCs/>
                      <w:color w:val="auto"/>
                      <w:spacing w:val="0"/>
                      <w:position w:val="0"/>
                      <w:sz w:val="21"/>
                      <w:szCs w:val="21"/>
                      <w:highlight w:val="none"/>
                    </w:rPr>
                  </w:pPr>
                  <w:r>
                    <w:rPr>
                      <w:rFonts w:hint="default" w:ascii="Times New Roman" w:hAnsi="Times New Roman" w:cs="Times New Roman"/>
                      <w:b w:val="0"/>
                      <w:bCs/>
                      <w:color w:val="auto"/>
                      <w:spacing w:val="0"/>
                      <w:position w:val="0"/>
                      <w:sz w:val="21"/>
                      <w:szCs w:val="21"/>
                      <w:highlight w:val="none"/>
                      <w:lang w:val="en-US" w:eastAsia="zh-CN"/>
                    </w:rPr>
                    <w:t>按照《土壤污染防治行动计划》要求，严格控制在优先保护类耕地集中区域新建有色金属冶炼、石油加工、化工、焦化、电镀、制革等行业企业。对永久基本农田实行严格保护，确保其面积不减少、土壤环境质量不下降，除法律规定的重点建设项目选址确实无法避让外，其他任何建设不得占用。</w:t>
                  </w:r>
                </w:p>
              </w:tc>
              <w:tc>
                <w:tcPr>
                  <w:tcW w:w="1520" w:type="pct"/>
                  <w:tcBorders>
                    <w:tl2br w:val="nil"/>
                    <w:tr2bl w:val="nil"/>
                  </w:tcBorders>
                  <w:vAlign w:val="center"/>
                </w:tcPr>
                <w:p w14:paraId="04B2B24D">
                  <w:pPr>
                    <w:keepNext w:val="0"/>
                    <w:keepLines w:val="0"/>
                    <w:pageBreakBefore w:val="0"/>
                    <w:kinsoku/>
                    <w:overflowPunct/>
                    <w:topLinePunct w:val="0"/>
                    <w:bidi w:val="0"/>
                    <w:adjustRightInd/>
                    <w:snapToGrid/>
                    <w:jc w:val="center"/>
                    <w:rPr>
                      <w:rFonts w:hint="default" w:ascii="Times New Roman" w:hAnsi="Times New Roman" w:cs="Times New Roman"/>
                      <w:b w:val="0"/>
                      <w:bCs/>
                      <w:color w:val="auto"/>
                      <w:spacing w:val="0"/>
                      <w:position w:val="0"/>
                      <w:sz w:val="21"/>
                      <w:szCs w:val="21"/>
                      <w:highlight w:val="none"/>
                      <w:lang w:val="en-US"/>
                    </w:rPr>
                  </w:pPr>
                  <w:r>
                    <w:rPr>
                      <w:rFonts w:hint="default" w:ascii="Times New Roman" w:hAnsi="Times New Roman" w:cs="Times New Roman"/>
                      <w:b w:val="0"/>
                      <w:bCs/>
                      <w:color w:val="auto"/>
                      <w:spacing w:val="0"/>
                      <w:position w:val="0"/>
                      <w:sz w:val="21"/>
                      <w:szCs w:val="21"/>
                      <w:highlight w:val="none"/>
                      <w:lang w:eastAsia="zh-CN"/>
                    </w:rPr>
                    <w:t>本</w:t>
                  </w:r>
                  <w:r>
                    <w:rPr>
                      <w:rFonts w:hint="default" w:ascii="Times New Roman" w:hAnsi="Times New Roman" w:cs="Times New Roman"/>
                      <w:b w:val="0"/>
                      <w:bCs/>
                      <w:color w:val="auto"/>
                      <w:spacing w:val="0"/>
                      <w:position w:val="0"/>
                      <w:sz w:val="21"/>
                      <w:szCs w:val="21"/>
                      <w:highlight w:val="none"/>
                    </w:rPr>
                    <w:t>项目</w:t>
                  </w:r>
                  <w:r>
                    <w:rPr>
                      <w:rFonts w:hint="default" w:ascii="Times New Roman" w:hAnsi="Times New Roman" w:cs="Times New Roman"/>
                      <w:b w:val="0"/>
                      <w:bCs/>
                      <w:color w:val="auto"/>
                      <w:spacing w:val="0"/>
                      <w:position w:val="0"/>
                      <w:sz w:val="21"/>
                      <w:szCs w:val="21"/>
                      <w:highlight w:val="none"/>
                      <w:lang w:val="en-US" w:eastAsia="zh-CN"/>
                    </w:rPr>
                    <w:t>不属于有色金属冶炼、石油加工、化工、焦化、电镀、制革等行业，不占用基本农田。</w:t>
                  </w:r>
                </w:p>
              </w:tc>
              <w:tc>
                <w:tcPr>
                  <w:tcW w:w="544" w:type="pct"/>
                  <w:tcBorders>
                    <w:tl2br w:val="nil"/>
                    <w:tr2bl w:val="nil"/>
                  </w:tcBorders>
                  <w:vAlign w:val="center"/>
                </w:tcPr>
                <w:p w14:paraId="0FA3DBB2">
                  <w:pPr>
                    <w:keepNext w:val="0"/>
                    <w:keepLines w:val="0"/>
                    <w:pageBreakBefore w:val="0"/>
                    <w:kinsoku/>
                    <w:overflowPunct/>
                    <w:topLinePunct w:val="0"/>
                    <w:bidi w:val="0"/>
                    <w:adjustRightInd/>
                    <w:snapToGrid/>
                    <w:jc w:val="center"/>
                    <w:rPr>
                      <w:rFonts w:hint="default" w:ascii="Times New Roman" w:hAnsi="Times New Roman" w:cs="Times New Roman"/>
                      <w:b w:val="0"/>
                      <w:bCs/>
                      <w:color w:val="auto"/>
                      <w:spacing w:val="0"/>
                      <w:position w:val="0"/>
                      <w:sz w:val="21"/>
                      <w:szCs w:val="21"/>
                      <w:highlight w:val="none"/>
                    </w:rPr>
                  </w:pPr>
                  <w:r>
                    <w:rPr>
                      <w:rFonts w:hint="default" w:ascii="Times New Roman" w:hAnsi="Times New Roman" w:cs="Times New Roman"/>
                      <w:b w:val="0"/>
                      <w:bCs/>
                      <w:color w:val="auto"/>
                      <w:spacing w:val="0"/>
                      <w:position w:val="0"/>
                      <w:sz w:val="21"/>
                      <w:szCs w:val="21"/>
                      <w:highlight w:val="none"/>
                    </w:rPr>
                    <w:t>符合</w:t>
                  </w:r>
                </w:p>
              </w:tc>
            </w:tr>
            <w:tr w14:paraId="113F5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tcBorders>
                    <w:tl2br w:val="nil"/>
                    <w:tr2bl w:val="nil"/>
                  </w:tcBorders>
                  <w:vAlign w:val="center"/>
                </w:tcPr>
                <w:p w14:paraId="633A9B52">
                  <w:pPr>
                    <w:keepNext w:val="0"/>
                    <w:keepLines w:val="0"/>
                    <w:pageBreakBefore w:val="0"/>
                    <w:kinsoku/>
                    <w:overflowPunct/>
                    <w:topLinePunct w:val="0"/>
                    <w:bidi w:val="0"/>
                    <w:adjustRightInd/>
                    <w:snapToGrid/>
                    <w:jc w:val="center"/>
                    <w:rPr>
                      <w:rFonts w:hint="default" w:ascii="Times New Roman" w:hAnsi="Times New Roman" w:cs="Times New Roman"/>
                      <w:b w:val="0"/>
                      <w:bCs/>
                      <w:color w:val="auto"/>
                      <w:spacing w:val="0"/>
                      <w:position w:val="0"/>
                      <w:sz w:val="21"/>
                      <w:szCs w:val="21"/>
                      <w:highlight w:val="none"/>
                    </w:rPr>
                  </w:pPr>
                  <w:r>
                    <w:rPr>
                      <w:rFonts w:hint="default" w:ascii="Times New Roman" w:hAnsi="Times New Roman" w:cs="Times New Roman"/>
                      <w:b w:val="0"/>
                      <w:bCs/>
                      <w:color w:val="auto"/>
                      <w:spacing w:val="0"/>
                      <w:position w:val="0"/>
                      <w:sz w:val="21"/>
                      <w:szCs w:val="21"/>
                      <w:highlight w:val="none"/>
                    </w:rPr>
                    <w:t>1.3</w:t>
                  </w:r>
                </w:p>
              </w:tc>
              <w:tc>
                <w:tcPr>
                  <w:tcW w:w="2539" w:type="pct"/>
                  <w:tcBorders>
                    <w:tl2br w:val="nil"/>
                    <w:tr2bl w:val="nil"/>
                  </w:tcBorders>
                  <w:vAlign w:val="center"/>
                </w:tcPr>
                <w:p w14:paraId="073831AF">
                  <w:pPr>
                    <w:keepNext w:val="0"/>
                    <w:keepLines w:val="0"/>
                    <w:pageBreakBefore w:val="0"/>
                    <w:kinsoku/>
                    <w:overflowPunct/>
                    <w:topLinePunct w:val="0"/>
                    <w:bidi w:val="0"/>
                    <w:adjustRightInd/>
                    <w:snapToGrid/>
                    <w:jc w:val="center"/>
                    <w:rPr>
                      <w:rFonts w:hint="default" w:ascii="Times New Roman" w:hAnsi="Times New Roman" w:cs="Times New Roman"/>
                      <w:b w:val="0"/>
                      <w:bCs/>
                      <w:color w:val="auto"/>
                      <w:spacing w:val="0"/>
                      <w:position w:val="0"/>
                      <w:sz w:val="21"/>
                      <w:szCs w:val="21"/>
                      <w:highlight w:val="none"/>
                    </w:rPr>
                  </w:pPr>
                  <w:r>
                    <w:rPr>
                      <w:rStyle w:val="84"/>
                      <w:rFonts w:hint="default" w:ascii="Times New Roman" w:hAnsi="Times New Roman" w:cs="Times New Roman" w:eastAsiaTheme="majorEastAsia"/>
                      <w:color w:val="auto"/>
                      <w:sz w:val="21"/>
                      <w:szCs w:val="21"/>
                      <w:highlight w:val="none"/>
                      <w:lang w:val="en-US" w:eastAsia="zh-CN" w:bidi="ar"/>
                    </w:rPr>
                    <w:t>污水处理设施不健全、未正常运行或污水管网未覆盖的地区，未配套污水处理设施的项目不得建设</w:t>
                  </w:r>
                  <w:r>
                    <w:rPr>
                      <w:rFonts w:hint="default" w:ascii="Times New Roman" w:hAnsi="Times New Roman" w:cs="Times New Roman"/>
                      <w:b w:val="0"/>
                      <w:bCs/>
                      <w:color w:val="auto"/>
                      <w:spacing w:val="0"/>
                      <w:position w:val="0"/>
                      <w:sz w:val="21"/>
                      <w:szCs w:val="21"/>
                      <w:highlight w:val="none"/>
                      <w:lang w:val="en-US" w:eastAsia="zh-CN"/>
                    </w:rPr>
                    <w:t>。</w:t>
                  </w:r>
                </w:p>
              </w:tc>
              <w:tc>
                <w:tcPr>
                  <w:tcW w:w="1520" w:type="pct"/>
                  <w:tcBorders>
                    <w:tl2br w:val="nil"/>
                    <w:tr2bl w:val="nil"/>
                  </w:tcBorders>
                  <w:vAlign w:val="center"/>
                </w:tcPr>
                <w:p w14:paraId="138D6E5A">
                  <w:pPr>
                    <w:keepNext w:val="0"/>
                    <w:keepLines w:val="0"/>
                    <w:pageBreakBefore w:val="0"/>
                    <w:kinsoku/>
                    <w:overflowPunct/>
                    <w:topLinePunct w:val="0"/>
                    <w:bidi w:val="0"/>
                    <w:adjustRightInd/>
                    <w:snapToGrid/>
                    <w:jc w:val="center"/>
                    <w:rPr>
                      <w:rFonts w:hint="default" w:ascii="Times New Roman" w:hAnsi="Times New Roman" w:eastAsia="宋体" w:cs="Times New Roman"/>
                      <w:b w:val="0"/>
                      <w:bCs/>
                      <w:color w:val="auto"/>
                      <w:spacing w:val="0"/>
                      <w:position w:val="0"/>
                      <w:sz w:val="21"/>
                      <w:szCs w:val="21"/>
                      <w:highlight w:val="none"/>
                      <w:lang w:val="en-US" w:eastAsia="zh-CN"/>
                    </w:rPr>
                  </w:pPr>
                  <w:r>
                    <w:rPr>
                      <w:rFonts w:hint="default" w:ascii="Times New Roman" w:hAnsi="Times New Roman" w:cs="Times New Roman"/>
                      <w:b w:val="0"/>
                      <w:bCs/>
                      <w:color w:val="auto"/>
                      <w:spacing w:val="0"/>
                      <w:position w:val="0"/>
                      <w:sz w:val="21"/>
                      <w:szCs w:val="21"/>
                      <w:highlight w:val="none"/>
                      <w:lang w:val="en-US" w:eastAsia="zh-CN"/>
                    </w:rPr>
                    <w:t>本项目无生产废水产生及排放，生活污水经化粪池处理后定期</w:t>
                  </w:r>
                  <w:r>
                    <w:rPr>
                      <w:rFonts w:hint="eastAsia" w:cs="Times New Roman"/>
                      <w:b w:val="0"/>
                      <w:bCs/>
                      <w:color w:val="auto"/>
                      <w:spacing w:val="0"/>
                      <w:position w:val="0"/>
                      <w:sz w:val="21"/>
                      <w:szCs w:val="21"/>
                      <w:highlight w:val="none"/>
                      <w:lang w:val="en-US" w:eastAsia="zh-CN"/>
                    </w:rPr>
                    <w:t>清运</w:t>
                  </w:r>
                  <w:r>
                    <w:rPr>
                      <w:rFonts w:hint="default" w:ascii="Times New Roman" w:hAnsi="Times New Roman" w:cs="Times New Roman"/>
                      <w:b w:val="0"/>
                      <w:bCs/>
                      <w:color w:val="auto"/>
                      <w:spacing w:val="0"/>
                      <w:position w:val="0"/>
                      <w:sz w:val="21"/>
                      <w:szCs w:val="21"/>
                      <w:highlight w:val="none"/>
                      <w:lang w:val="en-US" w:eastAsia="zh-CN"/>
                    </w:rPr>
                    <w:t>不外排。</w:t>
                  </w:r>
                </w:p>
              </w:tc>
              <w:tc>
                <w:tcPr>
                  <w:tcW w:w="544" w:type="pct"/>
                  <w:tcBorders>
                    <w:tl2br w:val="nil"/>
                    <w:tr2bl w:val="nil"/>
                  </w:tcBorders>
                  <w:vAlign w:val="center"/>
                </w:tcPr>
                <w:p w14:paraId="3E3C93FB">
                  <w:pPr>
                    <w:keepNext w:val="0"/>
                    <w:keepLines w:val="0"/>
                    <w:pageBreakBefore w:val="0"/>
                    <w:kinsoku/>
                    <w:overflowPunct/>
                    <w:topLinePunct w:val="0"/>
                    <w:bidi w:val="0"/>
                    <w:adjustRightInd/>
                    <w:snapToGrid/>
                    <w:jc w:val="center"/>
                    <w:rPr>
                      <w:rFonts w:hint="default" w:ascii="Times New Roman" w:hAnsi="Times New Roman" w:cs="Times New Roman"/>
                      <w:b w:val="0"/>
                      <w:bCs/>
                      <w:color w:val="auto"/>
                      <w:spacing w:val="0"/>
                      <w:position w:val="0"/>
                      <w:sz w:val="21"/>
                      <w:szCs w:val="21"/>
                      <w:highlight w:val="none"/>
                    </w:rPr>
                  </w:pPr>
                  <w:r>
                    <w:rPr>
                      <w:rFonts w:hint="default" w:ascii="Times New Roman" w:hAnsi="Times New Roman" w:cs="Times New Roman"/>
                      <w:b w:val="0"/>
                      <w:bCs/>
                      <w:color w:val="auto"/>
                      <w:spacing w:val="0"/>
                      <w:position w:val="0"/>
                      <w:sz w:val="21"/>
                      <w:szCs w:val="21"/>
                      <w:highlight w:val="none"/>
                    </w:rPr>
                    <w:t>符合</w:t>
                  </w:r>
                </w:p>
              </w:tc>
            </w:tr>
            <w:tr w14:paraId="07D83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tcBorders>
                    <w:tl2br w:val="nil"/>
                    <w:tr2bl w:val="nil"/>
                  </w:tcBorders>
                  <w:vAlign w:val="center"/>
                </w:tcPr>
                <w:p w14:paraId="398C4386">
                  <w:pPr>
                    <w:keepNext w:val="0"/>
                    <w:keepLines w:val="0"/>
                    <w:pageBreakBefore w:val="0"/>
                    <w:kinsoku/>
                    <w:overflowPunct/>
                    <w:topLinePunct w:val="0"/>
                    <w:bidi w:val="0"/>
                    <w:adjustRightInd/>
                    <w:snapToGrid/>
                    <w:jc w:val="center"/>
                    <w:rPr>
                      <w:rFonts w:hint="default" w:ascii="Times New Roman" w:hAnsi="Times New Roman" w:cs="Times New Roman"/>
                      <w:b w:val="0"/>
                      <w:bCs/>
                      <w:color w:val="auto"/>
                      <w:spacing w:val="0"/>
                      <w:position w:val="0"/>
                      <w:sz w:val="21"/>
                      <w:szCs w:val="21"/>
                      <w:highlight w:val="none"/>
                    </w:rPr>
                  </w:pPr>
                  <w:r>
                    <w:rPr>
                      <w:rFonts w:hint="default" w:ascii="Times New Roman" w:hAnsi="Times New Roman" w:cs="Times New Roman"/>
                      <w:b w:val="0"/>
                      <w:bCs/>
                      <w:color w:val="auto"/>
                      <w:spacing w:val="0"/>
                      <w:position w:val="0"/>
                      <w:sz w:val="21"/>
                      <w:szCs w:val="21"/>
                      <w:highlight w:val="none"/>
                    </w:rPr>
                    <w:t>1.4</w:t>
                  </w:r>
                </w:p>
              </w:tc>
              <w:tc>
                <w:tcPr>
                  <w:tcW w:w="2539" w:type="pct"/>
                  <w:tcBorders>
                    <w:tl2br w:val="nil"/>
                    <w:tr2bl w:val="nil"/>
                  </w:tcBorders>
                  <w:vAlign w:val="center"/>
                </w:tcPr>
                <w:p w14:paraId="78A4C18F">
                  <w:pPr>
                    <w:keepNext w:val="0"/>
                    <w:keepLines w:val="0"/>
                    <w:pageBreakBefore w:val="0"/>
                    <w:kinsoku/>
                    <w:overflowPunct/>
                    <w:topLinePunct w:val="0"/>
                    <w:bidi w:val="0"/>
                    <w:adjustRightInd/>
                    <w:snapToGrid/>
                    <w:jc w:val="center"/>
                    <w:rPr>
                      <w:rFonts w:hint="default" w:ascii="Times New Roman" w:hAnsi="Times New Roman" w:cs="Times New Roman"/>
                      <w:b w:val="0"/>
                      <w:bCs/>
                      <w:color w:val="auto"/>
                      <w:spacing w:val="0"/>
                      <w:position w:val="0"/>
                      <w:sz w:val="21"/>
                      <w:szCs w:val="21"/>
                      <w:highlight w:val="none"/>
                    </w:rPr>
                  </w:pPr>
                  <w:r>
                    <w:rPr>
                      <w:rFonts w:hint="default" w:ascii="Times New Roman" w:hAnsi="Times New Roman" w:cs="Times New Roman"/>
                      <w:b w:val="0"/>
                      <w:bCs/>
                      <w:color w:val="auto"/>
                      <w:spacing w:val="0"/>
                      <w:position w:val="0"/>
                      <w:sz w:val="21"/>
                      <w:szCs w:val="21"/>
                      <w:highlight w:val="none"/>
                      <w:lang w:val="en-US" w:eastAsia="zh-CN"/>
                    </w:rPr>
                    <w:t>新建有污染物排放的工业项目，除在安全生产等方面有特殊要求的以外，应当进入工业园区或工业聚集区。</w:t>
                  </w:r>
                </w:p>
              </w:tc>
              <w:tc>
                <w:tcPr>
                  <w:tcW w:w="1520" w:type="pct"/>
                  <w:tcBorders>
                    <w:tl2br w:val="nil"/>
                    <w:tr2bl w:val="nil"/>
                  </w:tcBorders>
                  <w:vAlign w:val="center"/>
                </w:tcPr>
                <w:p w14:paraId="2FF5D68A">
                  <w:pPr>
                    <w:keepNext w:val="0"/>
                    <w:keepLines w:val="0"/>
                    <w:pageBreakBefore w:val="0"/>
                    <w:kinsoku/>
                    <w:overflowPunct/>
                    <w:topLinePunct w:val="0"/>
                    <w:bidi w:val="0"/>
                    <w:adjustRightInd/>
                    <w:snapToGrid/>
                    <w:jc w:val="center"/>
                    <w:rPr>
                      <w:rFonts w:hint="default" w:ascii="Times New Roman" w:hAnsi="Times New Roman" w:eastAsia="宋体" w:cs="Times New Roman"/>
                      <w:b w:val="0"/>
                      <w:bCs/>
                      <w:color w:val="auto"/>
                      <w:spacing w:val="0"/>
                      <w:position w:val="0"/>
                      <w:sz w:val="21"/>
                      <w:szCs w:val="21"/>
                      <w:highlight w:val="none"/>
                      <w:lang w:val="en-US" w:eastAsia="zh-CN"/>
                    </w:rPr>
                  </w:pPr>
                  <w:r>
                    <w:rPr>
                      <w:rFonts w:hint="default" w:ascii="Times New Roman" w:hAnsi="Times New Roman" w:cs="Times New Roman"/>
                      <w:b w:val="0"/>
                      <w:bCs/>
                      <w:color w:val="auto"/>
                      <w:spacing w:val="0"/>
                      <w:position w:val="0"/>
                      <w:sz w:val="21"/>
                      <w:szCs w:val="21"/>
                      <w:highlight w:val="none"/>
                      <w:lang w:val="en-US" w:eastAsia="zh-CN"/>
                    </w:rPr>
                    <w:t>本项目位于张店区湖田街道工业集聚区。</w:t>
                  </w:r>
                </w:p>
              </w:tc>
              <w:tc>
                <w:tcPr>
                  <w:tcW w:w="544" w:type="pct"/>
                  <w:tcBorders>
                    <w:tl2br w:val="nil"/>
                    <w:tr2bl w:val="nil"/>
                  </w:tcBorders>
                  <w:vAlign w:val="center"/>
                </w:tcPr>
                <w:p w14:paraId="34230F2C">
                  <w:pPr>
                    <w:keepNext w:val="0"/>
                    <w:keepLines w:val="0"/>
                    <w:pageBreakBefore w:val="0"/>
                    <w:kinsoku/>
                    <w:overflowPunct/>
                    <w:topLinePunct w:val="0"/>
                    <w:bidi w:val="0"/>
                    <w:adjustRightInd/>
                    <w:snapToGrid/>
                    <w:jc w:val="center"/>
                    <w:rPr>
                      <w:rFonts w:hint="default" w:ascii="Times New Roman" w:hAnsi="Times New Roman" w:cs="Times New Roman"/>
                      <w:b w:val="0"/>
                      <w:bCs/>
                      <w:color w:val="auto"/>
                      <w:spacing w:val="0"/>
                      <w:position w:val="0"/>
                      <w:sz w:val="21"/>
                      <w:szCs w:val="21"/>
                      <w:highlight w:val="none"/>
                    </w:rPr>
                  </w:pPr>
                  <w:r>
                    <w:rPr>
                      <w:rFonts w:hint="default" w:ascii="Times New Roman" w:hAnsi="Times New Roman" w:cs="Times New Roman"/>
                      <w:b w:val="0"/>
                      <w:bCs/>
                      <w:color w:val="auto"/>
                      <w:spacing w:val="0"/>
                      <w:position w:val="0"/>
                      <w:sz w:val="21"/>
                      <w:szCs w:val="21"/>
                      <w:highlight w:val="none"/>
                    </w:rPr>
                    <w:t>符合</w:t>
                  </w:r>
                </w:p>
              </w:tc>
            </w:tr>
            <w:tr w14:paraId="1F372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tcBorders>
                    <w:tl2br w:val="nil"/>
                    <w:tr2bl w:val="nil"/>
                  </w:tcBorders>
                  <w:vAlign w:val="center"/>
                </w:tcPr>
                <w:p w14:paraId="23F60CDB">
                  <w:pPr>
                    <w:keepNext w:val="0"/>
                    <w:keepLines w:val="0"/>
                    <w:pageBreakBefore w:val="0"/>
                    <w:kinsoku/>
                    <w:overflowPunct/>
                    <w:topLinePunct w:val="0"/>
                    <w:bidi w:val="0"/>
                    <w:adjustRightInd/>
                    <w:snapToGrid/>
                    <w:jc w:val="center"/>
                    <w:rPr>
                      <w:rFonts w:hint="default" w:ascii="Times New Roman" w:hAnsi="Times New Roman" w:cs="Times New Roman"/>
                      <w:b w:val="0"/>
                      <w:bCs/>
                      <w:color w:val="auto"/>
                      <w:spacing w:val="0"/>
                      <w:position w:val="0"/>
                      <w:sz w:val="21"/>
                      <w:szCs w:val="21"/>
                      <w:highlight w:val="none"/>
                    </w:rPr>
                  </w:pPr>
                  <w:r>
                    <w:rPr>
                      <w:rFonts w:hint="default" w:ascii="Times New Roman" w:hAnsi="Times New Roman" w:cs="Times New Roman"/>
                      <w:b w:val="0"/>
                      <w:bCs/>
                      <w:color w:val="auto"/>
                      <w:spacing w:val="0"/>
                      <w:position w:val="0"/>
                      <w:sz w:val="21"/>
                      <w:szCs w:val="21"/>
                      <w:highlight w:val="none"/>
                    </w:rPr>
                    <w:t>1.5</w:t>
                  </w:r>
                </w:p>
              </w:tc>
              <w:tc>
                <w:tcPr>
                  <w:tcW w:w="2539" w:type="pct"/>
                  <w:tcBorders>
                    <w:tl2br w:val="nil"/>
                    <w:tr2bl w:val="nil"/>
                  </w:tcBorders>
                  <w:vAlign w:val="center"/>
                </w:tcPr>
                <w:p w14:paraId="09E42818">
                  <w:pPr>
                    <w:keepNext w:val="0"/>
                    <w:keepLines w:val="0"/>
                    <w:pageBreakBefore w:val="0"/>
                    <w:kinsoku/>
                    <w:overflowPunct/>
                    <w:topLinePunct w:val="0"/>
                    <w:bidi w:val="0"/>
                    <w:adjustRightInd/>
                    <w:snapToGrid/>
                    <w:jc w:val="center"/>
                    <w:rPr>
                      <w:rFonts w:hint="default" w:ascii="Times New Roman" w:hAnsi="Times New Roman" w:cs="Times New Roman"/>
                      <w:b w:val="0"/>
                      <w:bCs/>
                      <w:color w:val="auto"/>
                      <w:spacing w:val="0"/>
                      <w:position w:val="0"/>
                      <w:sz w:val="21"/>
                      <w:szCs w:val="21"/>
                      <w:highlight w:val="none"/>
                    </w:rPr>
                  </w:pPr>
                  <w:r>
                    <w:rPr>
                      <w:rFonts w:hint="default" w:ascii="Times New Roman" w:hAnsi="Times New Roman" w:cs="Times New Roman"/>
                      <w:b w:val="0"/>
                      <w:bCs/>
                      <w:color w:val="auto"/>
                      <w:spacing w:val="0"/>
                      <w:position w:val="0"/>
                      <w:sz w:val="21"/>
                      <w:szCs w:val="21"/>
                      <w:highlight w:val="none"/>
                      <w:lang w:val="en-US" w:eastAsia="zh-CN"/>
                    </w:rPr>
                    <w:t>按照省市要求，严格控制“两高”项目，新建“两高”项目实行“五个减量替代”。</w:t>
                  </w:r>
                </w:p>
              </w:tc>
              <w:tc>
                <w:tcPr>
                  <w:tcW w:w="1520" w:type="pct"/>
                  <w:tcBorders>
                    <w:tl2br w:val="nil"/>
                    <w:tr2bl w:val="nil"/>
                  </w:tcBorders>
                  <w:vAlign w:val="center"/>
                </w:tcPr>
                <w:p w14:paraId="295A1F74">
                  <w:pPr>
                    <w:keepNext w:val="0"/>
                    <w:keepLines w:val="0"/>
                    <w:pageBreakBefore w:val="0"/>
                    <w:kinsoku/>
                    <w:overflowPunct/>
                    <w:topLinePunct w:val="0"/>
                    <w:bidi w:val="0"/>
                    <w:adjustRightInd/>
                    <w:snapToGrid/>
                    <w:jc w:val="center"/>
                    <w:rPr>
                      <w:rFonts w:hint="default" w:ascii="Times New Roman" w:hAnsi="Times New Roman" w:eastAsia="宋体" w:cs="Times New Roman"/>
                      <w:b w:val="0"/>
                      <w:bCs/>
                      <w:color w:val="auto"/>
                      <w:spacing w:val="0"/>
                      <w:position w:val="0"/>
                      <w:sz w:val="21"/>
                      <w:szCs w:val="21"/>
                      <w:highlight w:val="none"/>
                      <w:lang w:eastAsia="zh-CN"/>
                    </w:rPr>
                  </w:pPr>
                  <w:r>
                    <w:rPr>
                      <w:rFonts w:hint="default" w:ascii="Times New Roman" w:hAnsi="Times New Roman" w:cs="Times New Roman"/>
                      <w:b w:val="0"/>
                      <w:bCs/>
                      <w:color w:val="auto"/>
                      <w:spacing w:val="0"/>
                      <w:position w:val="0"/>
                      <w:sz w:val="21"/>
                      <w:szCs w:val="21"/>
                      <w:highlight w:val="none"/>
                    </w:rPr>
                    <w:t>本项目不属于“两高”项目</w:t>
                  </w:r>
                  <w:r>
                    <w:rPr>
                      <w:rFonts w:hint="default" w:ascii="Times New Roman" w:hAnsi="Times New Roman" w:cs="Times New Roman"/>
                      <w:b w:val="0"/>
                      <w:bCs/>
                      <w:color w:val="auto"/>
                      <w:spacing w:val="0"/>
                      <w:position w:val="0"/>
                      <w:sz w:val="21"/>
                      <w:szCs w:val="21"/>
                      <w:highlight w:val="none"/>
                      <w:lang w:eastAsia="zh-CN"/>
                    </w:rPr>
                    <w:t>。</w:t>
                  </w:r>
                </w:p>
              </w:tc>
              <w:tc>
                <w:tcPr>
                  <w:tcW w:w="544" w:type="pct"/>
                  <w:tcBorders>
                    <w:tl2br w:val="nil"/>
                    <w:tr2bl w:val="nil"/>
                  </w:tcBorders>
                  <w:vAlign w:val="center"/>
                </w:tcPr>
                <w:p w14:paraId="767DDA6D">
                  <w:pPr>
                    <w:keepNext w:val="0"/>
                    <w:keepLines w:val="0"/>
                    <w:pageBreakBefore w:val="0"/>
                    <w:kinsoku/>
                    <w:overflowPunct/>
                    <w:topLinePunct w:val="0"/>
                    <w:bidi w:val="0"/>
                    <w:adjustRightInd/>
                    <w:snapToGrid/>
                    <w:jc w:val="center"/>
                    <w:rPr>
                      <w:rFonts w:hint="default" w:ascii="Times New Roman" w:hAnsi="Times New Roman" w:cs="Times New Roman"/>
                      <w:b w:val="0"/>
                      <w:bCs/>
                      <w:color w:val="auto"/>
                      <w:spacing w:val="0"/>
                      <w:position w:val="0"/>
                      <w:sz w:val="21"/>
                      <w:szCs w:val="21"/>
                      <w:highlight w:val="none"/>
                    </w:rPr>
                  </w:pPr>
                  <w:r>
                    <w:rPr>
                      <w:rFonts w:hint="default" w:ascii="Times New Roman" w:hAnsi="Times New Roman" w:cs="Times New Roman"/>
                      <w:b w:val="0"/>
                      <w:bCs/>
                      <w:color w:val="auto"/>
                      <w:spacing w:val="0"/>
                      <w:position w:val="0"/>
                      <w:sz w:val="21"/>
                      <w:szCs w:val="21"/>
                      <w:highlight w:val="none"/>
                    </w:rPr>
                    <w:t>符合</w:t>
                  </w:r>
                </w:p>
              </w:tc>
            </w:tr>
            <w:tr w14:paraId="00487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4"/>
                  <w:tcBorders>
                    <w:tl2br w:val="nil"/>
                    <w:tr2bl w:val="nil"/>
                  </w:tcBorders>
                  <w:vAlign w:val="center"/>
                </w:tcPr>
                <w:p w14:paraId="69239627">
                  <w:pPr>
                    <w:keepNext w:val="0"/>
                    <w:keepLines w:val="0"/>
                    <w:pageBreakBefore w:val="0"/>
                    <w:kinsoku/>
                    <w:overflowPunct/>
                    <w:topLinePunct w:val="0"/>
                    <w:bidi w:val="0"/>
                    <w:adjustRightInd/>
                    <w:snapToGrid/>
                    <w:jc w:val="center"/>
                    <w:rPr>
                      <w:rFonts w:hint="default" w:ascii="Times New Roman" w:hAnsi="Times New Roman" w:cs="Times New Roman"/>
                      <w:b w:val="0"/>
                      <w:bCs/>
                      <w:color w:val="auto"/>
                      <w:spacing w:val="0"/>
                      <w:position w:val="0"/>
                      <w:sz w:val="21"/>
                      <w:szCs w:val="21"/>
                      <w:highlight w:val="none"/>
                    </w:rPr>
                  </w:pPr>
                  <w:r>
                    <w:rPr>
                      <w:rFonts w:hint="default" w:ascii="Times New Roman" w:hAnsi="Times New Roman" w:cs="Times New Roman"/>
                      <w:b w:val="0"/>
                      <w:bCs/>
                      <w:color w:val="auto"/>
                      <w:spacing w:val="0"/>
                      <w:position w:val="0"/>
                      <w:sz w:val="21"/>
                      <w:szCs w:val="21"/>
                      <w:highlight w:val="none"/>
                    </w:rPr>
                    <w:t>二、污染物排放管控</w:t>
                  </w:r>
                </w:p>
              </w:tc>
            </w:tr>
            <w:tr w14:paraId="3BD07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tcBorders>
                    <w:tl2br w:val="nil"/>
                    <w:tr2bl w:val="nil"/>
                  </w:tcBorders>
                  <w:vAlign w:val="center"/>
                </w:tcPr>
                <w:p w14:paraId="50C3AB21">
                  <w:pPr>
                    <w:keepNext w:val="0"/>
                    <w:keepLines w:val="0"/>
                    <w:pageBreakBefore w:val="0"/>
                    <w:kinsoku/>
                    <w:overflowPunct/>
                    <w:topLinePunct w:val="0"/>
                    <w:bidi w:val="0"/>
                    <w:adjustRightInd/>
                    <w:snapToGrid/>
                    <w:jc w:val="center"/>
                    <w:rPr>
                      <w:rFonts w:hint="default" w:ascii="Times New Roman" w:hAnsi="Times New Roman" w:cs="Times New Roman"/>
                      <w:b w:val="0"/>
                      <w:bCs/>
                      <w:color w:val="auto"/>
                      <w:spacing w:val="0"/>
                      <w:position w:val="0"/>
                      <w:sz w:val="21"/>
                      <w:szCs w:val="21"/>
                      <w:highlight w:val="none"/>
                    </w:rPr>
                  </w:pPr>
                  <w:r>
                    <w:rPr>
                      <w:rFonts w:hint="default" w:ascii="Times New Roman" w:hAnsi="Times New Roman" w:cs="Times New Roman"/>
                      <w:b w:val="0"/>
                      <w:bCs/>
                      <w:color w:val="auto"/>
                      <w:spacing w:val="0"/>
                      <w:position w:val="0"/>
                      <w:sz w:val="21"/>
                      <w:szCs w:val="21"/>
                      <w:highlight w:val="none"/>
                    </w:rPr>
                    <w:t>2.1</w:t>
                  </w:r>
                </w:p>
              </w:tc>
              <w:tc>
                <w:tcPr>
                  <w:tcW w:w="2539" w:type="pct"/>
                  <w:tcBorders>
                    <w:tl2br w:val="nil"/>
                    <w:tr2bl w:val="nil"/>
                  </w:tcBorders>
                  <w:vAlign w:val="center"/>
                </w:tcPr>
                <w:p w14:paraId="64409CDB">
                  <w:pPr>
                    <w:keepNext w:val="0"/>
                    <w:keepLines w:val="0"/>
                    <w:pageBreakBefore w:val="0"/>
                    <w:widowControl/>
                    <w:kinsoku/>
                    <w:overflowPunct/>
                    <w:topLinePunct w:val="0"/>
                    <w:bidi w:val="0"/>
                    <w:adjustRightInd/>
                    <w:snapToGrid/>
                    <w:jc w:val="center"/>
                    <w:rPr>
                      <w:rFonts w:hint="default" w:ascii="Times New Roman" w:hAnsi="Times New Roman" w:cs="Times New Roman"/>
                      <w:b w:val="0"/>
                      <w:bCs/>
                      <w:color w:val="auto"/>
                      <w:spacing w:val="0"/>
                      <w:kern w:val="0"/>
                      <w:position w:val="0"/>
                      <w:sz w:val="21"/>
                      <w:szCs w:val="21"/>
                      <w:highlight w:val="none"/>
                      <w:lang w:bidi="ar"/>
                    </w:rPr>
                  </w:pPr>
                  <w:r>
                    <w:rPr>
                      <w:rFonts w:hint="default" w:ascii="Times New Roman" w:hAnsi="Times New Roman" w:cs="Times New Roman"/>
                      <w:b w:val="0"/>
                      <w:bCs/>
                      <w:color w:val="auto"/>
                      <w:spacing w:val="0"/>
                      <w:kern w:val="0"/>
                      <w:position w:val="0"/>
                      <w:sz w:val="21"/>
                      <w:szCs w:val="21"/>
                      <w:highlight w:val="none"/>
                      <w:lang w:val="en-US" w:eastAsia="zh-CN" w:bidi="ar"/>
                    </w:rPr>
                    <w:t>涉“两高”项目企业应当积极实施节能改造提升，提高能源使用效率，推进节能减排。</w:t>
                  </w:r>
                </w:p>
              </w:tc>
              <w:tc>
                <w:tcPr>
                  <w:tcW w:w="1520" w:type="pct"/>
                  <w:tcBorders>
                    <w:tl2br w:val="nil"/>
                    <w:tr2bl w:val="nil"/>
                  </w:tcBorders>
                  <w:vAlign w:val="center"/>
                </w:tcPr>
                <w:p w14:paraId="6C1C9B23">
                  <w:pPr>
                    <w:keepNext w:val="0"/>
                    <w:keepLines w:val="0"/>
                    <w:pageBreakBefore w:val="0"/>
                    <w:widowControl/>
                    <w:kinsoku/>
                    <w:overflowPunct/>
                    <w:topLinePunct w:val="0"/>
                    <w:bidi w:val="0"/>
                    <w:adjustRightInd/>
                    <w:snapToGrid/>
                    <w:jc w:val="center"/>
                    <w:rPr>
                      <w:rFonts w:hint="default" w:ascii="Times New Roman" w:hAnsi="Times New Roman" w:eastAsia="宋体" w:cs="Times New Roman"/>
                      <w:b w:val="0"/>
                      <w:bCs/>
                      <w:color w:val="auto"/>
                      <w:spacing w:val="0"/>
                      <w:kern w:val="0"/>
                      <w:position w:val="0"/>
                      <w:sz w:val="21"/>
                      <w:szCs w:val="21"/>
                      <w:highlight w:val="none"/>
                      <w:lang w:eastAsia="zh-CN" w:bidi="ar"/>
                    </w:rPr>
                  </w:pPr>
                  <w:r>
                    <w:rPr>
                      <w:rFonts w:hint="default" w:ascii="Times New Roman" w:hAnsi="Times New Roman" w:cs="Times New Roman"/>
                      <w:b w:val="0"/>
                      <w:bCs/>
                      <w:color w:val="auto"/>
                      <w:spacing w:val="0"/>
                      <w:kern w:val="0"/>
                      <w:position w:val="0"/>
                      <w:sz w:val="21"/>
                      <w:szCs w:val="21"/>
                      <w:highlight w:val="none"/>
                      <w:lang w:bidi="ar"/>
                    </w:rPr>
                    <w:t>本项目不属于“两高”项目</w:t>
                  </w:r>
                  <w:r>
                    <w:rPr>
                      <w:rFonts w:hint="default" w:ascii="Times New Roman" w:hAnsi="Times New Roman" w:cs="Times New Roman"/>
                      <w:b w:val="0"/>
                      <w:bCs/>
                      <w:color w:val="auto"/>
                      <w:spacing w:val="0"/>
                      <w:kern w:val="0"/>
                      <w:position w:val="0"/>
                      <w:sz w:val="21"/>
                      <w:szCs w:val="21"/>
                      <w:highlight w:val="none"/>
                      <w:lang w:eastAsia="zh-CN" w:bidi="ar"/>
                    </w:rPr>
                    <w:t>。</w:t>
                  </w:r>
                </w:p>
              </w:tc>
              <w:tc>
                <w:tcPr>
                  <w:tcW w:w="544" w:type="pct"/>
                  <w:tcBorders>
                    <w:tl2br w:val="nil"/>
                    <w:tr2bl w:val="nil"/>
                  </w:tcBorders>
                  <w:vAlign w:val="center"/>
                </w:tcPr>
                <w:p w14:paraId="0C05E035">
                  <w:pPr>
                    <w:keepNext w:val="0"/>
                    <w:keepLines w:val="0"/>
                    <w:pageBreakBefore w:val="0"/>
                    <w:kinsoku/>
                    <w:overflowPunct/>
                    <w:topLinePunct w:val="0"/>
                    <w:bidi w:val="0"/>
                    <w:adjustRightInd/>
                    <w:snapToGrid/>
                    <w:jc w:val="center"/>
                    <w:rPr>
                      <w:rFonts w:hint="default" w:ascii="Times New Roman" w:hAnsi="Times New Roman" w:cs="Times New Roman"/>
                      <w:b w:val="0"/>
                      <w:bCs/>
                      <w:color w:val="auto"/>
                      <w:spacing w:val="0"/>
                      <w:position w:val="0"/>
                      <w:sz w:val="21"/>
                      <w:szCs w:val="21"/>
                      <w:highlight w:val="none"/>
                    </w:rPr>
                  </w:pPr>
                  <w:r>
                    <w:rPr>
                      <w:rFonts w:hint="default" w:ascii="Times New Roman" w:hAnsi="Times New Roman" w:cs="Times New Roman"/>
                      <w:b w:val="0"/>
                      <w:bCs/>
                      <w:color w:val="auto"/>
                      <w:spacing w:val="0"/>
                      <w:position w:val="0"/>
                      <w:sz w:val="21"/>
                      <w:szCs w:val="21"/>
                      <w:highlight w:val="none"/>
                    </w:rPr>
                    <w:t>符合</w:t>
                  </w:r>
                </w:p>
              </w:tc>
            </w:tr>
            <w:tr w14:paraId="1A8C5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tcBorders>
                    <w:tl2br w:val="nil"/>
                    <w:tr2bl w:val="nil"/>
                  </w:tcBorders>
                  <w:vAlign w:val="center"/>
                </w:tcPr>
                <w:p w14:paraId="2CC54B42">
                  <w:pPr>
                    <w:keepNext w:val="0"/>
                    <w:keepLines w:val="0"/>
                    <w:pageBreakBefore w:val="0"/>
                    <w:kinsoku/>
                    <w:overflowPunct/>
                    <w:topLinePunct w:val="0"/>
                    <w:bidi w:val="0"/>
                    <w:adjustRightInd/>
                    <w:snapToGrid/>
                    <w:jc w:val="center"/>
                    <w:rPr>
                      <w:rFonts w:hint="default" w:ascii="Times New Roman" w:hAnsi="Times New Roman" w:cs="Times New Roman"/>
                      <w:b w:val="0"/>
                      <w:bCs/>
                      <w:color w:val="auto"/>
                      <w:spacing w:val="0"/>
                      <w:position w:val="0"/>
                      <w:sz w:val="21"/>
                      <w:szCs w:val="21"/>
                      <w:highlight w:val="none"/>
                    </w:rPr>
                  </w:pPr>
                  <w:r>
                    <w:rPr>
                      <w:rFonts w:hint="default" w:ascii="Times New Roman" w:hAnsi="Times New Roman" w:cs="Times New Roman"/>
                      <w:b w:val="0"/>
                      <w:bCs/>
                      <w:color w:val="auto"/>
                      <w:spacing w:val="0"/>
                      <w:position w:val="0"/>
                      <w:sz w:val="21"/>
                      <w:szCs w:val="21"/>
                      <w:highlight w:val="none"/>
                    </w:rPr>
                    <w:t>2.2</w:t>
                  </w:r>
                </w:p>
              </w:tc>
              <w:tc>
                <w:tcPr>
                  <w:tcW w:w="2539" w:type="pct"/>
                  <w:tcBorders>
                    <w:tl2br w:val="nil"/>
                    <w:tr2bl w:val="nil"/>
                  </w:tcBorders>
                  <w:vAlign w:val="center"/>
                </w:tcPr>
                <w:p w14:paraId="667D0DF3">
                  <w:pPr>
                    <w:keepNext w:val="0"/>
                    <w:keepLines w:val="0"/>
                    <w:pageBreakBefore w:val="0"/>
                    <w:widowControl/>
                    <w:kinsoku/>
                    <w:overflowPunct/>
                    <w:topLinePunct w:val="0"/>
                    <w:bidi w:val="0"/>
                    <w:adjustRightInd/>
                    <w:snapToGrid/>
                    <w:jc w:val="center"/>
                    <w:rPr>
                      <w:rFonts w:hint="default" w:ascii="Times New Roman" w:hAnsi="Times New Roman" w:cs="Times New Roman"/>
                      <w:b w:val="0"/>
                      <w:bCs/>
                      <w:color w:val="auto"/>
                      <w:spacing w:val="0"/>
                      <w:kern w:val="0"/>
                      <w:position w:val="0"/>
                      <w:sz w:val="21"/>
                      <w:szCs w:val="21"/>
                      <w:highlight w:val="none"/>
                      <w:lang w:bidi="ar"/>
                    </w:rPr>
                  </w:pPr>
                  <w:r>
                    <w:rPr>
                      <w:rFonts w:hint="default" w:ascii="Times New Roman" w:hAnsi="Times New Roman" w:cs="Times New Roman"/>
                      <w:b w:val="0"/>
                      <w:bCs/>
                      <w:color w:val="auto"/>
                      <w:spacing w:val="0"/>
                      <w:kern w:val="0"/>
                      <w:position w:val="0"/>
                      <w:sz w:val="21"/>
                      <w:szCs w:val="21"/>
                      <w:highlight w:val="none"/>
                      <w:lang w:val="en-US" w:eastAsia="zh-CN" w:bidi="ar"/>
                    </w:rPr>
                    <w:t>落实主要污染物总量替代要求，按照山东省生态环境厅《关于印发山东省建设项目主要大气污染物排放总量替代指标核算及管理办法的通知》，实施动态管控替代。</w:t>
                  </w:r>
                </w:p>
              </w:tc>
              <w:tc>
                <w:tcPr>
                  <w:tcW w:w="1520" w:type="pct"/>
                  <w:tcBorders>
                    <w:tl2br w:val="nil"/>
                    <w:tr2bl w:val="nil"/>
                  </w:tcBorders>
                  <w:vAlign w:val="center"/>
                </w:tcPr>
                <w:p w14:paraId="52B0524F">
                  <w:pPr>
                    <w:keepNext w:val="0"/>
                    <w:keepLines w:val="0"/>
                    <w:pageBreakBefore w:val="0"/>
                    <w:widowControl/>
                    <w:kinsoku/>
                    <w:overflowPunct/>
                    <w:topLinePunct w:val="0"/>
                    <w:bidi w:val="0"/>
                    <w:adjustRightInd/>
                    <w:snapToGrid/>
                    <w:jc w:val="center"/>
                    <w:rPr>
                      <w:rFonts w:hint="default" w:ascii="Times New Roman" w:hAnsi="Times New Roman" w:eastAsia="宋体" w:cs="Times New Roman"/>
                      <w:b w:val="0"/>
                      <w:bCs/>
                      <w:color w:val="auto"/>
                      <w:spacing w:val="0"/>
                      <w:kern w:val="0"/>
                      <w:position w:val="0"/>
                      <w:sz w:val="21"/>
                      <w:szCs w:val="21"/>
                      <w:highlight w:val="none"/>
                      <w:lang w:eastAsia="zh-CN" w:bidi="ar"/>
                    </w:rPr>
                  </w:pPr>
                  <w:r>
                    <w:rPr>
                      <w:rFonts w:hint="default" w:ascii="Times New Roman" w:hAnsi="Times New Roman" w:cs="Times New Roman"/>
                      <w:b w:val="0"/>
                      <w:bCs/>
                      <w:color w:val="auto"/>
                      <w:spacing w:val="0"/>
                      <w:kern w:val="0"/>
                      <w:position w:val="0"/>
                      <w:sz w:val="21"/>
                      <w:szCs w:val="21"/>
                      <w:highlight w:val="none"/>
                      <w:lang w:bidi="ar"/>
                    </w:rPr>
                    <w:t>项目</w:t>
                  </w:r>
                  <w:r>
                    <w:rPr>
                      <w:rFonts w:hint="default" w:ascii="Times New Roman" w:hAnsi="Times New Roman" w:cs="Times New Roman"/>
                      <w:b w:val="0"/>
                      <w:bCs/>
                      <w:color w:val="auto"/>
                      <w:spacing w:val="0"/>
                      <w:kern w:val="0"/>
                      <w:position w:val="0"/>
                      <w:sz w:val="21"/>
                      <w:szCs w:val="21"/>
                      <w:highlight w:val="none"/>
                      <w:lang w:val="en-US" w:eastAsia="zh-CN" w:bidi="ar"/>
                    </w:rPr>
                    <w:t>将</w:t>
                  </w:r>
                  <w:r>
                    <w:rPr>
                      <w:rFonts w:hint="default" w:ascii="Times New Roman" w:hAnsi="Times New Roman" w:cs="Times New Roman"/>
                      <w:b w:val="0"/>
                      <w:bCs/>
                      <w:color w:val="auto"/>
                      <w:spacing w:val="0"/>
                      <w:kern w:val="0"/>
                      <w:position w:val="0"/>
                      <w:sz w:val="21"/>
                      <w:szCs w:val="21"/>
                      <w:highlight w:val="none"/>
                      <w:lang w:bidi="ar"/>
                    </w:rPr>
                    <w:t>严格实施主要污染物总量倍量替代制度</w:t>
                  </w:r>
                  <w:r>
                    <w:rPr>
                      <w:rFonts w:hint="default" w:ascii="Times New Roman" w:hAnsi="Times New Roman" w:cs="Times New Roman"/>
                      <w:b w:val="0"/>
                      <w:bCs/>
                      <w:color w:val="auto"/>
                      <w:spacing w:val="0"/>
                      <w:kern w:val="0"/>
                      <w:position w:val="0"/>
                      <w:sz w:val="21"/>
                      <w:szCs w:val="21"/>
                      <w:highlight w:val="none"/>
                      <w:lang w:eastAsia="zh-CN" w:bidi="ar"/>
                    </w:rPr>
                    <w:t>。</w:t>
                  </w:r>
                </w:p>
              </w:tc>
              <w:tc>
                <w:tcPr>
                  <w:tcW w:w="544" w:type="pct"/>
                  <w:tcBorders>
                    <w:tl2br w:val="nil"/>
                    <w:tr2bl w:val="nil"/>
                  </w:tcBorders>
                  <w:vAlign w:val="center"/>
                </w:tcPr>
                <w:p w14:paraId="53960E51">
                  <w:pPr>
                    <w:keepNext w:val="0"/>
                    <w:keepLines w:val="0"/>
                    <w:pageBreakBefore w:val="0"/>
                    <w:kinsoku/>
                    <w:overflowPunct/>
                    <w:topLinePunct w:val="0"/>
                    <w:bidi w:val="0"/>
                    <w:adjustRightInd/>
                    <w:snapToGrid/>
                    <w:jc w:val="center"/>
                    <w:rPr>
                      <w:rFonts w:hint="default" w:ascii="Times New Roman" w:hAnsi="Times New Roman" w:cs="Times New Roman"/>
                      <w:b w:val="0"/>
                      <w:bCs/>
                      <w:color w:val="auto"/>
                      <w:spacing w:val="0"/>
                      <w:position w:val="0"/>
                      <w:sz w:val="21"/>
                      <w:szCs w:val="21"/>
                      <w:highlight w:val="none"/>
                    </w:rPr>
                  </w:pPr>
                  <w:r>
                    <w:rPr>
                      <w:rFonts w:hint="default" w:ascii="Times New Roman" w:hAnsi="Times New Roman" w:cs="Times New Roman"/>
                      <w:b w:val="0"/>
                      <w:bCs/>
                      <w:color w:val="auto"/>
                      <w:spacing w:val="0"/>
                      <w:position w:val="0"/>
                      <w:sz w:val="21"/>
                      <w:szCs w:val="21"/>
                      <w:highlight w:val="none"/>
                    </w:rPr>
                    <w:t>符合</w:t>
                  </w:r>
                </w:p>
              </w:tc>
            </w:tr>
            <w:tr w14:paraId="282BD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tcBorders>
                    <w:tl2br w:val="nil"/>
                    <w:tr2bl w:val="nil"/>
                  </w:tcBorders>
                  <w:vAlign w:val="center"/>
                </w:tcPr>
                <w:p w14:paraId="740D822D">
                  <w:pPr>
                    <w:keepNext w:val="0"/>
                    <w:keepLines w:val="0"/>
                    <w:pageBreakBefore w:val="0"/>
                    <w:kinsoku/>
                    <w:overflowPunct/>
                    <w:topLinePunct w:val="0"/>
                    <w:bidi w:val="0"/>
                    <w:adjustRightInd/>
                    <w:snapToGrid/>
                    <w:jc w:val="center"/>
                    <w:rPr>
                      <w:rFonts w:hint="default" w:ascii="Times New Roman" w:hAnsi="Times New Roman" w:cs="Times New Roman"/>
                      <w:b w:val="0"/>
                      <w:bCs/>
                      <w:color w:val="auto"/>
                      <w:spacing w:val="0"/>
                      <w:position w:val="0"/>
                      <w:sz w:val="21"/>
                      <w:szCs w:val="21"/>
                      <w:highlight w:val="none"/>
                    </w:rPr>
                  </w:pPr>
                  <w:r>
                    <w:rPr>
                      <w:rFonts w:hint="default" w:ascii="Times New Roman" w:hAnsi="Times New Roman" w:cs="Times New Roman"/>
                      <w:b w:val="0"/>
                      <w:bCs/>
                      <w:color w:val="auto"/>
                      <w:spacing w:val="0"/>
                      <w:position w:val="0"/>
                      <w:sz w:val="21"/>
                      <w:szCs w:val="21"/>
                      <w:highlight w:val="none"/>
                    </w:rPr>
                    <w:t>2.3</w:t>
                  </w:r>
                </w:p>
              </w:tc>
              <w:tc>
                <w:tcPr>
                  <w:tcW w:w="2539" w:type="pct"/>
                  <w:tcBorders>
                    <w:tl2br w:val="nil"/>
                    <w:tr2bl w:val="nil"/>
                  </w:tcBorders>
                  <w:vAlign w:val="center"/>
                </w:tcPr>
                <w:p w14:paraId="6DD11BAC">
                  <w:pPr>
                    <w:keepNext w:val="0"/>
                    <w:keepLines w:val="0"/>
                    <w:pageBreakBefore w:val="0"/>
                    <w:widowControl/>
                    <w:kinsoku/>
                    <w:overflowPunct/>
                    <w:topLinePunct w:val="0"/>
                    <w:bidi w:val="0"/>
                    <w:adjustRightInd/>
                    <w:snapToGrid/>
                    <w:jc w:val="center"/>
                    <w:rPr>
                      <w:rFonts w:hint="default" w:ascii="Times New Roman" w:hAnsi="Times New Roman" w:cs="Times New Roman"/>
                      <w:b w:val="0"/>
                      <w:bCs/>
                      <w:color w:val="auto"/>
                      <w:spacing w:val="0"/>
                      <w:kern w:val="0"/>
                      <w:position w:val="0"/>
                      <w:sz w:val="21"/>
                      <w:szCs w:val="21"/>
                      <w:highlight w:val="none"/>
                      <w:lang w:bidi="ar"/>
                    </w:rPr>
                  </w:pPr>
                  <w:r>
                    <w:rPr>
                      <w:rFonts w:hint="default" w:ascii="Times New Roman" w:hAnsi="Times New Roman" w:cs="Times New Roman"/>
                      <w:b w:val="0"/>
                      <w:bCs/>
                      <w:color w:val="auto"/>
                      <w:spacing w:val="0"/>
                      <w:kern w:val="0"/>
                      <w:position w:val="0"/>
                      <w:sz w:val="21"/>
                      <w:szCs w:val="21"/>
                      <w:highlight w:val="none"/>
                      <w:lang w:val="en-US" w:eastAsia="zh-CN" w:bidi="ar"/>
                    </w:rPr>
                    <w:t>废水应当按照要求进行预处理，达到行业排放标准</w:t>
                  </w:r>
                  <w:r>
                    <w:rPr>
                      <w:rFonts w:hint="eastAsia" w:cs="Times New Roman"/>
                      <w:b w:val="0"/>
                      <w:bCs/>
                      <w:color w:val="auto"/>
                      <w:spacing w:val="0"/>
                      <w:kern w:val="0"/>
                      <w:position w:val="0"/>
                      <w:sz w:val="21"/>
                      <w:szCs w:val="21"/>
                      <w:highlight w:val="none"/>
                      <w:lang w:val="en-US" w:eastAsia="zh-CN" w:bidi="ar"/>
                    </w:rPr>
                    <w:t>或</w:t>
                  </w:r>
                  <w:r>
                    <w:rPr>
                      <w:rFonts w:hint="default" w:ascii="Times New Roman" w:hAnsi="Times New Roman" w:cs="Times New Roman"/>
                      <w:b w:val="0"/>
                      <w:bCs/>
                      <w:color w:val="auto"/>
                      <w:spacing w:val="0"/>
                      <w:kern w:val="0"/>
                      <w:position w:val="0"/>
                      <w:sz w:val="21"/>
                      <w:szCs w:val="21"/>
                      <w:highlight w:val="none"/>
                      <w:lang w:val="en-US" w:eastAsia="zh-CN" w:bidi="ar"/>
                    </w:rPr>
                    <w:t>综合排放标准后方可排放。</w:t>
                  </w:r>
                </w:p>
              </w:tc>
              <w:tc>
                <w:tcPr>
                  <w:tcW w:w="1520" w:type="pct"/>
                  <w:vMerge w:val="restart"/>
                  <w:tcBorders>
                    <w:tl2br w:val="nil"/>
                    <w:tr2bl w:val="nil"/>
                  </w:tcBorders>
                  <w:vAlign w:val="center"/>
                </w:tcPr>
                <w:p w14:paraId="269097B0">
                  <w:pPr>
                    <w:keepNext w:val="0"/>
                    <w:keepLines w:val="0"/>
                    <w:pageBreakBefore w:val="0"/>
                    <w:widowControl/>
                    <w:kinsoku/>
                    <w:overflowPunct/>
                    <w:topLinePunct w:val="0"/>
                    <w:bidi w:val="0"/>
                    <w:adjustRightInd/>
                    <w:snapToGrid/>
                    <w:jc w:val="center"/>
                    <w:rPr>
                      <w:rFonts w:hint="default" w:ascii="Times New Roman" w:hAnsi="Times New Roman" w:eastAsia="宋体" w:cs="Times New Roman"/>
                      <w:b w:val="0"/>
                      <w:bCs/>
                      <w:color w:val="auto"/>
                      <w:spacing w:val="0"/>
                      <w:kern w:val="0"/>
                      <w:position w:val="0"/>
                      <w:sz w:val="21"/>
                      <w:szCs w:val="21"/>
                      <w:highlight w:val="none"/>
                      <w:lang w:val="en-US" w:eastAsia="zh-CN" w:bidi="ar"/>
                    </w:rPr>
                  </w:pPr>
                  <w:r>
                    <w:rPr>
                      <w:rFonts w:hint="default" w:ascii="Times New Roman" w:hAnsi="Times New Roman" w:cs="Times New Roman"/>
                      <w:b w:val="0"/>
                      <w:bCs w:val="0"/>
                      <w:color w:val="auto"/>
                      <w:spacing w:val="0"/>
                      <w:position w:val="0"/>
                      <w:sz w:val="21"/>
                      <w:szCs w:val="21"/>
                      <w:highlight w:val="none"/>
                      <w:lang w:eastAsia="zh-CN"/>
                    </w:rPr>
                    <w:t>项目生产工艺无废水产生，</w:t>
                  </w:r>
                  <w:r>
                    <w:rPr>
                      <w:rFonts w:hint="default" w:ascii="Times New Roman" w:hAnsi="Times New Roman" w:cs="Times New Roman"/>
                      <w:b w:val="0"/>
                      <w:bCs w:val="0"/>
                      <w:color w:val="auto"/>
                      <w:spacing w:val="0"/>
                      <w:position w:val="0"/>
                      <w:sz w:val="21"/>
                      <w:szCs w:val="21"/>
                      <w:highlight w:val="none"/>
                      <w:lang w:val="en-US" w:eastAsia="zh-CN"/>
                    </w:rPr>
                    <w:t>生活污水</w:t>
                  </w:r>
                  <w:r>
                    <w:rPr>
                      <w:rFonts w:hint="default" w:ascii="Times New Roman" w:hAnsi="Times New Roman" w:cs="Times New Roman"/>
                      <w:b w:val="0"/>
                      <w:bCs/>
                      <w:color w:val="auto"/>
                      <w:spacing w:val="0"/>
                      <w:position w:val="0"/>
                      <w:sz w:val="21"/>
                      <w:szCs w:val="21"/>
                      <w:highlight w:val="none"/>
                      <w:lang w:val="en-US" w:eastAsia="zh-CN"/>
                    </w:rPr>
                    <w:t>经化粪池处理后定期</w:t>
                  </w:r>
                  <w:r>
                    <w:rPr>
                      <w:rFonts w:hint="eastAsia" w:cs="Times New Roman"/>
                      <w:b w:val="0"/>
                      <w:bCs/>
                      <w:color w:val="auto"/>
                      <w:spacing w:val="0"/>
                      <w:position w:val="0"/>
                      <w:sz w:val="21"/>
                      <w:szCs w:val="21"/>
                      <w:highlight w:val="none"/>
                      <w:lang w:val="en-US" w:eastAsia="zh-CN"/>
                    </w:rPr>
                    <w:t>清运</w:t>
                  </w:r>
                  <w:r>
                    <w:rPr>
                      <w:rFonts w:hint="default" w:ascii="Times New Roman" w:hAnsi="Times New Roman" w:cs="Times New Roman"/>
                      <w:b w:val="0"/>
                      <w:bCs/>
                      <w:color w:val="auto"/>
                      <w:spacing w:val="0"/>
                      <w:position w:val="0"/>
                      <w:sz w:val="21"/>
                      <w:szCs w:val="21"/>
                      <w:highlight w:val="none"/>
                      <w:lang w:val="en-US" w:eastAsia="zh-CN"/>
                    </w:rPr>
                    <w:t>不外排，项目不新增入河排污口。</w:t>
                  </w:r>
                </w:p>
              </w:tc>
              <w:tc>
                <w:tcPr>
                  <w:tcW w:w="544" w:type="pct"/>
                  <w:tcBorders>
                    <w:tl2br w:val="nil"/>
                    <w:tr2bl w:val="nil"/>
                  </w:tcBorders>
                  <w:vAlign w:val="center"/>
                </w:tcPr>
                <w:p w14:paraId="32831C19">
                  <w:pPr>
                    <w:keepNext w:val="0"/>
                    <w:keepLines w:val="0"/>
                    <w:pageBreakBefore w:val="0"/>
                    <w:kinsoku/>
                    <w:overflowPunct/>
                    <w:topLinePunct w:val="0"/>
                    <w:bidi w:val="0"/>
                    <w:adjustRightInd/>
                    <w:snapToGrid/>
                    <w:jc w:val="center"/>
                    <w:rPr>
                      <w:rFonts w:hint="default" w:ascii="Times New Roman" w:hAnsi="Times New Roman" w:cs="Times New Roman"/>
                      <w:b w:val="0"/>
                      <w:bCs/>
                      <w:color w:val="auto"/>
                      <w:spacing w:val="0"/>
                      <w:position w:val="0"/>
                      <w:sz w:val="21"/>
                      <w:szCs w:val="21"/>
                      <w:highlight w:val="none"/>
                    </w:rPr>
                  </w:pPr>
                  <w:r>
                    <w:rPr>
                      <w:rFonts w:hint="default" w:ascii="Times New Roman" w:hAnsi="Times New Roman" w:cs="Times New Roman"/>
                      <w:b w:val="0"/>
                      <w:bCs/>
                      <w:color w:val="auto"/>
                      <w:spacing w:val="0"/>
                      <w:position w:val="0"/>
                      <w:sz w:val="21"/>
                      <w:szCs w:val="21"/>
                      <w:highlight w:val="none"/>
                    </w:rPr>
                    <w:t>符合</w:t>
                  </w:r>
                </w:p>
              </w:tc>
            </w:tr>
            <w:tr w14:paraId="2CFF4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tcBorders>
                    <w:tl2br w:val="nil"/>
                    <w:tr2bl w:val="nil"/>
                  </w:tcBorders>
                  <w:vAlign w:val="center"/>
                </w:tcPr>
                <w:p w14:paraId="70ED2399">
                  <w:pPr>
                    <w:keepNext w:val="0"/>
                    <w:keepLines w:val="0"/>
                    <w:pageBreakBefore w:val="0"/>
                    <w:kinsoku/>
                    <w:overflowPunct/>
                    <w:topLinePunct w:val="0"/>
                    <w:bidi w:val="0"/>
                    <w:adjustRightInd/>
                    <w:snapToGrid/>
                    <w:jc w:val="center"/>
                    <w:rPr>
                      <w:rFonts w:hint="default" w:ascii="Times New Roman" w:hAnsi="Times New Roman" w:cs="Times New Roman"/>
                      <w:b w:val="0"/>
                      <w:bCs/>
                      <w:color w:val="auto"/>
                      <w:spacing w:val="0"/>
                      <w:position w:val="0"/>
                      <w:sz w:val="21"/>
                      <w:szCs w:val="21"/>
                      <w:highlight w:val="none"/>
                    </w:rPr>
                  </w:pPr>
                  <w:r>
                    <w:rPr>
                      <w:rFonts w:hint="default" w:ascii="Times New Roman" w:hAnsi="Times New Roman" w:cs="Times New Roman"/>
                      <w:b w:val="0"/>
                      <w:bCs/>
                      <w:color w:val="auto"/>
                      <w:spacing w:val="0"/>
                      <w:position w:val="0"/>
                      <w:sz w:val="21"/>
                      <w:szCs w:val="21"/>
                      <w:highlight w:val="none"/>
                    </w:rPr>
                    <w:t>2.4</w:t>
                  </w:r>
                </w:p>
              </w:tc>
              <w:tc>
                <w:tcPr>
                  <w:tcW w:w="2539" w:type="pct"/>
                  <w:tcBorders>
                    <w:tl2br w:val="nil"/>
                    <w:tr2bl w:val="nil"/>
                  </w:tcBorders>
                  <w:vAlign w:val="center"/>
                </w:tcPr>
                <w:p w14:paraId="47F7B53C">
                  <w:pPr>
                    <w:keepNext w:val="0"/>
                    <w:keepLines w:val="0"/>
                    <w:pageBreakBefore w:val="0"/>
                    <w:widowControl/>
                    <w:kinsoku/>
                    <w:overflowPunct/>
                    <w:topLinePunct w:val="0"/>
                    <w:bidi w:val="0"/>
                    <w:adjustRightInd/>
                    <w:snapToGrid/>
                    <w:jc w:val="center"/>
                    <w:rPr>
                      <w:rFonts w:hint="default" w:ascii="Times New Roman" w:hAnsi="Times New Roman" w:cs="Times New Roman"/>
                      <w:b w:val="0"/>
                      <w:bCs/>
                      <w:color w:val="auto"/>
                      <w:spacing w:val="0"/>
                      <w:kern w:val="0"/>
                      <w:position w:val="0"/>
                      <w:sz w:val="21"/>
                      <w:szCs w:val="21"/>
                      <w:highlight w:val="none"/>
                      <w:lang w:bidi="ar"/>
                    </w:rPr>
                  </w:pPr>
                  <w:r>
                    <w:rPr>
                      <w:rFonts w:hint="default" w:ascii="Times New Roman" w:hAnsi="Times New Roman" w:cs="Times New Roman"/>
                      <w:b w:val="0"/>
                      <w:bCs/>
                      <w:color w:val="auto"/>
                      <w:spacing w:val="0"/>
                      <w:kern w:val="0"/>
                      <w:position w:val="0"/>
                      <w:sz w:val="21"/>
                      <w:szCs w:val="21"/>
                      <w:highlight w:val="none"/>
                      <w:lang w:val="en-US" w:eastAsia="zh-CN" w:bidi="ar"/>
                    </w:rPr>
                    <w:t>禁止工业废水和生活污水未经处理直排环境；原则上除工业污水集中处理设施、城镇污水处理厂外不得新建入河排污口。</w:t>
                  </w:r>
                </w:p>
              </w:tc>
              <w:tc>
                <w:tcPr>
                  <w:tcW w:w="1520" w:type="pct"/>
                  <w:vMerge w:val="continue"/>
                  <w:tcBorders>
                    <w:tl2br w:val="nil"/>
                    <w:tr2bl w:val="nil"/>
                  </w:tcBorders>
                  <w:vAlign w:val="center"/>
                </w:tcPr>
                <w:p w14:paraId="66159C24">
                  <w:pPr>
                    <w:keepNext w:val="0"/>
                    <w:keepLines w:val="0"/>
                    <w:pageBreakBefore w:val="0"/>
                    <w:widowControl/>
                    <w:kinsoku/>
                    <w:overflowPunct/>
                    <w:topLinePunct w:val="0"/>
                    <w:bidi w:val="0"/>
                    <w:adjustRightInd/>
                    <w:snapToGrid/>
                    <w:jc w:val="center"/>
                    <w:rPr>
                      <w:rFonts w:hint="default" w:ascii="Times New Roman" w:hAnsi="Times New Roman" w:cs="Times New Roman"/>
                      <w:b w:val="0"/>
                      <w:bCs/>
                      <w:color w:val="auto"/>
                      <w:spacing w:val="0"/>
                      <w:kern w:val="0"/>
                      <w:position w:val="0"/>
                      <w:sz w:val="21"/>
                      <w:szCs w:val="21"/>
                      <w:highlight w:val="none"/>
                      <w:lang w:bidi="ar"/>
                    </w:rPr>
                  </w:pPr>
                </w:p>
              </w:tc>
              <w:tc>
                <w:tcPr>
                  <w:tcW w:w="544" w:type="pct"/>
                  <w:tcBorders>
                    <w:tl2br w:val="nil"/>
                    <w:tr2bl w:val="nil"/>
                  </w:tcBorders>
                  <w:vAlign w:val="center"/>
                </w:tcPr>
                <w:p w14:paraId="5C992284">
                  <w:pPr>
                    <w:keepNext w:val="0"/>
                    <w:keepLines w:val="0"/>
                    <w:pageBreakBefore w:val="0"/>
                    <w:kinsoku/>
                    <w:overflowPunct/>
                    <w:topLinePunct w:val="0"/>
                    <w:bidi w:val="0"/>
                    <w:adjustRightInd/>
                    <w:snapToGrid/>
                    <w:jc w:val="center"/>
                    <w:rPr>
                      <w:rFonts w:hint="default" w:ascii="Times New Roman" w:hAnsi="Times New Roman" w:cs="Times New Roman"/>
                      <w:b w:val="0"/>
                      <w:bCs/>
                      <w:color w:val="auto"/>
                      <w:spacing w:val="0"/>
                      <w:position w:val="0"/>
                      <w:sz w:val="21"/>
                      <w:szCs w:val="21"/>
                      <w:highlight w:val="none"/>
                    </w:rPr>
                  </w:pPr>
                  <w:r>
                    <w:rPr>
                      <w:rFonts w:hint="default" w:ascii="Times New Roman" w:hAnsi="Times New Roman" w:cs="Times New Roman"/>
                      <w:b w:val="0"/>
                      <w:bCs/>
                      <w:color w:val="auto"/>
                      <w:spacing w:val="0"/>
                      <w:position w:val="0"/>
                      <w:sz w:val="21"/>
                      <w:szCs w:val="21"/>
                      <w:highlight w:val="none"/>
                    </w:rPr>
                    <w:t>符合</w:t>
                  </w:r>
                </w:p>
              </w:tc>
            </w:tr>
            <w:tr w14:paraId="2B185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tcBorders>
                    <w:tl2br w:val="nil"/>
                    <w:tr2bl w:val="nil"/>
                  </w:tcBorders>
                  <w:vAlign w:val="center"/>
                </w:tcPr>
                <w:p w14:paraId="6AC42285">
                  <w:pPr>
                    <w:keepNext w:val="0"/>
                    <w:keepLines w:val="0"/>
                    <w:pageBreakBefore w:val="0"/>
                    <w:kinsoku/>
                    <w:overflowPunct/>
                    <w:topLinePunct w:val="0"/>
                    <w:bidi w:val="0"/>
                    <w:adjustRightInd/>
                    <w:snapToGrid/>
                    <w:jc w:val="center"/>
                    <w:rPr>
                      <w:rFonts w:hint="default" w:ascii="Times New Roman" w:hAnsi="Times New Roman" w:cs="Times New Roman"/>
                      <w:b w:val="0"/>
                      <w:bCs/>
                      <w:color w:val="auto"/>
                      <w:spacing w:val="0"/>
                      <w:position w:val="0"/>
                      <w:sz w:val="21"/>
                      <w:szCs w:val="21"/>
                      <w:highlight w:val="none"/>
                    </w:rPr>
                  </w:pPr>
                  <w:r>
                    <w:rPr>
                      <w:rFonts w:hint="default" w:ascii="Times New Roman" w:hAnsi="Times New Roman" w:cs="Times New Roman"/>
                      <w:b w:val="0"/>
                      <w:bCs/>
                      <w:color w:val="auto"/>
                      <w:spacing w:val="0"/>
                      <w:position w:val="0"/>
                      <w:sz w:val="21"/>
                      <w:szCs w:val="21"/>
                      <w:highlight w:val="none"/>
                    </w:rPr>
                    <w:t>2.5</w:t>
                  </w:r>
                </w:p>
              </w:tc>
              <w:tc>
                <w:tcPr>
                  <w:tcW w:w="2539" w:type="pct"/>
                  <w:tcBorders>
                    <w:tl2br w:val="nil"/>
                    <w:tr2bl w:val="nil"/>
                  </w:tcBorders>
                  <w:vAlign w:val="center"/>
                </w:tcPr>
                <w:p w14:paraId="318EFBD7">
                  <w:pPr>
                    <w:keepNext w:val="0"/>
                    <w:keepLines w:val="0"/>
                    <w:pageBreakBefore w:val="0"/>
                    <w:widowControl/>
                    <w:kinsoku/>
                    <w:overflowPunct/>
                    <w:topLinePunct w:val="0"/>
                    <w:bidi w:val="0"/>
                    <w:adjustRightInd/>
                    <w:snapToGrid/>
                    <w:jc w:val="center"/>
                    <w:rPr>
                      <w:rFonts w:hint="default" w:ascii="Times New Roman" w:hAnsi="Times New Roman" w:cs="Times New Roman"/>
                      <w:b w:val="0"/>
                      <w:bCs/>
                      <w:color w:val="auto"/>
                      <w:spacing w:val="0"/>
                      <w:kern w:val="0"/>
                      <w:position w:val="0"/>
                      <w:sz w:val="21"/>
                      <w:szCs w:val="21"/>
                      <w:highlight w:val="none"/>
                      <w:lang w:bidi="ar"/>
                    </w:rPr>
                  </w:pPr>
                  <w:r>
                    <w:rPr>
                      <w:rFonts w:hint="default" w:ascii="Times New Roman" w:hAnsi="Times New Roman" w:cs="Times New Roman"/>
                      <w:b w:val="0"/>
                      <w:bCs/>
                      <w:color w:val="auto"/>
                      <w:spacing w:val="0"/>
                      <w:kern w:val="0"/>
                      <w:position w:val="0"/>
                      <w:sz w:val="21"/>
                      <w:szCs w:val="21"/>
                      <w:highlight w:val="none"/>
                      <w:lang w:val="en-US" w:eastAsia="zh-CN" w:bidi="ar"/>
                    </w:rPr>
                    <w:t>包装印刷、表面涂装等涉VOCs排放的行业，严格按照淄博市行业环境管控要求，实施源头替代，建立健全治理设施，确保污染物稳定达标排放，做到持证排污。</w:t>
                  </w:r>
                </w:p>
              </w:tc>
              <w:tc>
                <w:tcPr>
                  <w:tcW w:w="1520" w:type="pct"/>
                  <w:tcBorders>
                    <w:tl2br w:val="nil"/>
                    <w:tr2bl w:val="nil"/>
                  </w:tcBorders>
                  <w:vAlign w:val="center"/>
                </w:tcPr>
                <w:p w14:paraId="452BE3D8">
                  <w:pPr>
                    <w:keepNext w:val="0"/>
                    <w:keepLines w:val="0"/>
                    <w:pageBreakBefore w:val="0"/>
                    <w:widowControl/>
                    <w:kinsoku/>
                    <w:overflowPunct/>
                    <w:topLinePunct w:val="0"/>
                    <w:bidi w:val="0"/>
                    <w:adjustRightInd/>
                    <w:snapToGrid/>
                    <w:jc w:val="center"/>
                    <w:rPr>
                      <w:rFonts w:hint="default" w:ascii="Times New Roman" w:hAnsi="Times New Roman" w:eastAsia="宋体" w:cs="Times New Roman"/>
                      <w:b w:val="0"/>
                      <w:bCs/>
                      <w:color w:val="auto"/>
                      <w:spacing w:val="0"/>
                      <w:kern w:val="0"/>
                      <w:position w:val="0"/>
                      <w:sz w:val="21"/>
                      <w:szCs w:val="21"/>
                      <w:highlight w:val="none"/>
                      <w:lang w:val="en-US" w:eastAsia="zh-CN" w:bidi="ar"/>
                    </w:rPr>
                  </w:pPr>
                  <w:r>
                    <w:rPr>
                      <w:rFonts w:hint="eastAsia" w:ascii="Times New Roman"/>
                      <w:color w:val="auto"/>
                      <w:highlight w:val="none"/>
                      <w:lang w:val="en-US" w:eastAsia="zh-CN"/>
                    </w:rPr>
                    <w:t>本项目</w:t>
                  </w:r>
                  <w:r>
                    <w:rPr>
                      <w:rFonts w:ascii="Times New Roman"/>
                      <w:color w:val="auto"/>
                      <w:highlight w:val="none"/>
                    </w:rPr>
                    <w:t>按照要求执行，项目污染物能达标排放。</w:t>
                  </w:r>
                </w:p>
              </w:tc>
              <w:tc>
                <w:tcPr>
                  <w:tcW w:w="544" w:type="pct"/>
                  <w:tcBorders>
                    <w:tl2br w:val="nil"/>
                    <w:tr2bl w:val="nil"/>
                  </w:tcBorders>
                  <w:vAlign w:val="center"/>
                </w:tcPr>
                <w:p w14:paraId="6701AC2A">
                  <w:pPr>
                    <w:keepNext w:val="0"/>
                    <w:keepLines w:val="0"/>
                    <w:pageBreakBefore w:val="0"/>
                    <w:kinsoku/>
                    <w:overflowPunct/>
                    <w:topLinePunct w:val="0"/>
                    <w:bidi w:val="0"/>
                    <w:adjustRightInd/>
                    <w:snapToGrid/>
                    <w:jc w:val="center"/>
                    <w:rPr>
                      <w:rFonts w:hint="default" w:ascii="Times New Roman" w:hAnsi="Times New Roman" w:cs="Times New Roman"/>
                      <w:b w:val="0"/>
                      <w:bCs/>
                      <w:color w:val="auto"/>
                      <w:spacing w:val="0"/>
                      <w:position w:val="0"/>
                      <w:sz w:val="21"/>
                      <w:szCs w:val="21"/>
                      <w:highlight w:val="none"/>
                    </w:rPr>
                  </w:pPr>
                  <w:r>
                    <w:rPr>
                      <w:rFonts w:hint="default" w:ascii="Times New Roman" w:hAnsi="Times New Roman" w:cs="Times New Roman"/>
                      <w:b w:val="0"/>
                      <w:bCs/>
                      <w:color w:val="auto"/>
                      <w:spacing w:val="0"/>
                      <w:position w:val="0"/>
                      <w:sz w:val="21"/>
                      <w:szCs w:val="21"/>
                      <w:highlight w:val="none"/>
                    </w:rPr>
                    <w:t>符合</w:t>
                  </w:r>
                </w:p>
              </w:tc>
            </w:tr>
            <w:tr w14:paraId="4E694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tcBorders>
                    <w:tl2br w:val="nil"/>
                    <w:tr2bl w:val="nil"/>
                  </w:tcBorders>
                  <w:vAlign w:val="center"/>
                </w:tcPr>
                <w:p w14:paraId="7CE4F48C">
                  <w:pPr>
                    <w:keepNext w:val="0"/>
                    <w:keepLines w:val="0"/>
                    <w:pageBreakBefore w:val="0"/>
                    <w:kinsoku/>
                    <w:overflowPunct/>
                    <w:topLinePunct w:val="0"/>
                    <w:bidi w:val="0"/>
                    <w:adjustRightInd/>
                    <w:snapToGrid/>
                    <w:jc w:val="center"/>
                    <w:rPr>
                      <w:rFonts w:hint="default" w:ascii="Times New Roman" w:hAnsi="Times New Roman" w:cs="Times New Roman"/>
                      <w:b w:val="0"/>
                      <w:bCs/>
                      <w:color w:val="auto"/>
                      <w:spacing w:val="0"/>
                      <w:position w:val="0"/>
                      <w:sz w:val="21"/>
                      <w:szCs w:val="21"/>
                      <w:highlight w:val="none"/>
                    </w:rPr>
                  </w:pPr>
                  <w:r>
                    <w:rPr>
                      <w:rFonts w:hint="default" w:ascii="Times New Roman" w:hAnsi="Times New Roman" w:cs="Times New Roman"/>
                      <w:b w:val="0"/>
                      <w:bCs/>
                      <w:color w:val="auto"/>
                      <w:spacing w:val="0"/>
                      <w:position w:val="0"/>
                      <w:sz w:val="21"/>
                      <w:szCs w:val="21"/>
                      <w:highlight w:val="none"/>
                    </w:rPr>
                    <w:t>2.6</w:t>
                  </w:r>
                </w:p>
              </w:tc>
              <w:tc>
                <w:tcPr>
                  <w:tcW w:w="2539" w:type="pct"/>
                  <w:tcBorders>
                    <w:tl2br w:val="nil"/>
                    <w:tr2bl w:val="nil"/>
                  </w:tcBorders>
                  <w:vAlign w:val="center"/>
                </w:tcPr>
                <w:p w14:paraId="662B7E0D">
                  <w:pPr>
                    <w:keepNext w:val="0"/>
                    <w:keepLines w:val="0"/>
                    <w:pageBreakBefore w:val="0"/>
                    <w:widowControl/>
                    <w:kinsoku/>
                    <w:overflowPunct/>
                    <w:topLinePunct w:val="0"/>
                    <w:bidi w:val="0"/>
                    <w:adjustRightInd/>
                    <w:snapToGrid/>
                    <w:jc w:val="center"/>
                    <w:rPr>
                      <w:rFonts w:hint="default" w:ascii="Times New Roman" w:hAnsi="Times New Roman" w:cs="Times New Roman"/>
                      <w:b w:val="0"/>
                      <w:bCs/>
                      <w:color w:val="auto"/>
                      <w:spacing w:val="0"/>
                      <w:kern w:val="0"/>
                      <w:position w:val="0"/>
                      <w:sz w:val="21"/>
                      <w:szCs w:val="21"/>
                      <w:highlight w:val="none"/>
                      <w:lang w:bidi="ar"/>
                    </w:rPr>
                  </w:pPr>
                  <w:r>
                    <w:rPr>
                      <w:rFonts w:hint="default" w:ascii="Times New Roman" w:hAnsi="Times New Roman" w:cs="Times New Roman"/>
                      <w:b w:val="0"/>
                      <w:bCs/>
                      <w:color w:val="auto"/>
                      <w:spacing w:val="0"/>
                      <w:kern w:val="0"/>
                      <w:position w:val="0"/>
                      <w:sz w:val="21"/>
                      <w:szCs w:val="21"/>
                      <w:highlight w:val="none"/>
                      <w:lang w:val="en-US" w:eastAsia="zh-CN" w:bidi="ar"/>
                    </w:rPr>
                    <w:t>加快实施城中村、老旧城区、城乡结合部污水收集和雨污管网分流改造，基本实现城市建成区污水全收集、全处理。</w:t>
                  </w:r>
                </w:p>
              </w:tc>
              <w:tc>
                <w:tcPr>
                  <w:tcW w:w="1520" w:type="pct"/>
                  <w:tcBorders>
                    <w:tl2br w:val="nil"/>
                    <w:tr2bl w:val="nil"/>
                  </w:tcBorders>
                  <w:vAlign w:val="center"/>
                </w:tcPr>
                <w:p w14:paraId="1E8AD4FF">
                  <w:pPr>
                    <w:keepNext w:val="0"/>
                    <w:keepLines w:val="0"/>
                    <w:pageBreakBefore w:val="0"/>
                    <w:widowControl/>
                    <w:kinsoku/>
                    <w:overflowPunct/>
                    <w:topLinePunct w:val="0"/>
                    <w:bidi w:val="0"/>
                    <w:adjustRightInd/>
                    <w:snapToGrid/>
                    <w:jc w:val="center"/>
                    <w:rPr>
                      <w:rFonts w:hint="default" w:ascii="Times New Roman" w:hAnsi="Times New Roman" w:eastAsia="宋体" w:cs="Times New Roman"/>
                      <w:b w:val="0"/>
                      <w:bCs/>
                      <w:color w:val="auto"/>
                      <w:spacing w:val="0"/>
                      <w:kern w:val="0"/>
                      <w:position w:val="0"/>
                      <w:sz w:val="21"/>
                      <w:szCs w:val="21"/>
                      <w:highlight w:val="none"/>
                      <w:lang w:eastAsia="zh-CN" w:bidi="ar"/>
                    </w:rPr>
                  </w:pPr>
                  <w:r>
                    <w:rPr>
                      <w:rFonts w:hint="default" w:ascii="Times New Roman" w:hAnsi="Times New Roman" w:cs="Times New Roman"/>
                      <w:b w:val="0"/>
                      <w:bCs/>
                      <w:color w:val="auto"/>
                      <w:spacing w:val="0"/>
                      <w:kern w:val="0"/>
                      <w:position w:val="0"/>
                      <w:sz w:val="21"/>
                      <w:szCs w:val="21"/>
                      <w:highlight w:val="none"/>
                      <w:lang w:eastAsia="zh-CN" w:bidi="ar"/>
                    </w:rPr>
                    <w:t>本项目</w:t>
                  </w:r>
                  <w:r>
                    <w:rPr>
                      <w:rFonts w:hint="default" w:ascii="Times New Roman" w:hAnsi="Times New Roman" w:cs="Times New Roman"/>
                      <w:b w:val="0"/>
                      <w:bCs/>
                      <w:color w:val="auto"/>
                      <w:spacing w:val="0"/>
                      <w:kern w:val="0"/>
                      <w:position w:val="0"/>
                      <w:sz w:val="21"/>
                      <w:szCs w:val="21"/>
                      <w:highlight w:val="none"/>
                      <w:lang w:val="en-US" w:eastAsia="zh-CN" w:bidi="ar"/>
                    </w:rPr>
                    <w:t>无废水外排</w:t>
                  </w:r>
                  <w:r>
                    <w:rPr>
                      <w:rFonts w:hint="default" w:ascii="Times New Roman" w:hAnsi="Times New Roman" w:cs="Times New Roman"/>
                      <w:b w:val="0"/>
                      <w:bCs/>
                      <w:color w:val="auto"/>
                      <w:spacing w:val="0"/>
                      <w:kern w:val="0"/>
                      <w:position w:val="0"/>
                      <w:sz w:val="21"/>
                      <w:szCs w:val="21"/>
                      <w:highlight w:val="none"/>
                      <w:lang w:eastAsia="zh-CN" w:bidi="ar"/>
                    </w:rPr>
                    <w:t>。</w:t>
                  </w:r>
                </w:p>
              </w:tc>
              <w:tc>
                <w:tcPr>
                  <w:tcW w:w="544" w:type="pct"/>
                  <w:tcBorders>
                    <w:tl2br w:val="nil"/>
                    <w:tr2bl w:val="nil"/>
                  </w:tcBorders>
                  <w:vAlign w:val="center"/>
                </w:tcPr>
                <w:p w14:paraId="3FCBC3C2">
                  <w:pPr>
                    <w:keepNext w:val="0"/>
                    <w:keepLines w:val="0"/>
                    <w:pageBreakBefore w:val="0"/>
                    <w:kinsoku/>
                    <w:overflowPunct/>
                    <w:topLinePunct w:val="0"/>
                    <w:bidi w:val="0"/>
                    <w:adjustRightInd/>
                    <w:snapToGrid/>
                    <w:jc w:val="center"/>
                    <w:rPr>
                      <w:rFonts w:hint="default" w:ascii="Times New Roman" w:hAnsi="Times New Roman" w:cs="Times New Roman"/>
                      <w:b w:val="0"/>
                      <w:bCs/>
                      <w:color w:val="auto"/>
                      <w:spacing w:val="0"/>
                      <w:position w:val="0"/>
                      <w:sz w:val="21"/>
                      <w:szCs w:val="21"/>
                      <w:highlight w:val="none"/>
                    </w:rPr>
                  </w:pPr>
                  <w:r>
                    <w:rPr>
                      <w:rFonts w:hint="default" w:ascii="Times New Roman" w:hAnsi="Times New Roman" w:cs="Times New Roman"/>
                      <w:b w:val="0"/>
                      <w:bCs/>
                      <w:color w:val="auto"/>
                      <w:spacing w:val="0"/>
                      <w:position w:val="0"/>
                      <w:sz w:val="21"/>
                      <w:szCs w:val="21"/>
                      <w:highlight w:val="none"/>
                    </w:rPr>
                    <w:t>符合</w:t>
                  </w:r>
                </w:p>
              </w:tc>
            </w:tr>
            <w:tr w14:paraId="39AC6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tcBorders>
                    <w:tl2br w:val="nil"/>
                    <w:tr2bl w:val="nil"/>
                  </w:tcBorders>
                  <w:vAlign w:val="center"/>
                </w:tcPr>
                <w:p w14:paraId="1198EC33">
                  <w:pPr>
                    <w:keepNext w:val="0"/>
                    <w:keepLines w:val="0"/>
                    <w:pageBreakBefore w:val="0"/>
                    <w:kinsoku/>
                    <w:overflowPunct/>
                    <w:topLinePunct w:val="0"/>
                    <w:bidi w:val="0"/>
                    <w:adjustRightInd/>
                    <w:snapToGrid/>
                    <w:jc w:val="center"/>
                    <w:rPr>
                      <w:rFonts w:hint="default" w:ascii="Times New Roman" w:hAnsi="Times New Roman" w:eastAsia="宋体" w:cs="Times New Roman"/>
                      <w:b w:val="0"/>
                      <w:bCs/>
                      <w:color w:val="auto"/>
                      <w:spacing w:val="0"/>
                      <w:position w:val="0"/>
                      <w:sz w:val="21"/>
                      <w:szCs w:val="21"/>
                      <w:highlight w:val="none"/>
                      <w:lang w:eastAsia="zh-CN"/>
                    </w:rPr>
                  </w:pPr>
                  <w:r>
                    <w:rPr>
                      <w:rFonts w:hint="default" w:ascii="Times New Roman" w:hAnsi="Times New Roman" w:cs="Times New Roman"/>
                      <w:b w:val="0"/>
                      <w:bCs/>
                      <w:color w:val="auto"/>
                      <w:spacing w:val="0"/>
                      <w:position w:val="0"/>
                      <w:sz w:val="21"/>
                      <w:szCs w:val="21"/>
                      <w:highlight w:val="none"/>
                    </w:rPr>
                    <w:t>2.</w:t>
                  </w:r>
                  <w:r>
                    <w:rPr>
                      <w:rFonts w:hint="default" w:ascii="Times New Roman" w:hAnsi="Times New Roman" w:cs="Times New Roman"/>
                      <w:b w:val="0"/>
                      <w:bCs/>
                      <w:color w:val="auto"/>
                      <w:spacing w:val="0"/>
                      <w:position w:val="0"/>
                      <w:sz w:val="21"/>
                      <w:szCs w:val="21"/>
                      <w:highlight w:val="none"/>
                      <w:lang w:val="en-US" w:eastAsia="zh-CN"/>
                    </w:rPr>
                    <w:t>7</w:t>
                  </w:r>
                </w:p>
              </w:tc>
              <w:tc>
                <w:tcPr>
                  <w:tcW w:w="2539" w:type="pct"/>
                  <w:tcBorders>
                    <w:tl2br w:val="nil"/>
                    <w:tr2bl w:val="nil"/>
                  </w:tcBorders>
                  <w:vAlign w:val="center"/>
                </w:tcPr>
                <w:p w14:paraId="4FADB743">
                  <w:pPr>
                    <w:keepNext w:val="0"/>
                    <w:keepLines w:val="0"/>
                    <w:pageBreakBefore w:val="0"/>
                    <w:widowControl/>
                    <w:kinsoku/>
                    <w:overflowPunct/>
                    <w:topLinePunct w:val="0"/>
                    <w:bidi w:val="0"/>
                    <w:adjustRightInd/>
                    <w:snapToGrid/>
                    <w:jc w:val="center"/>
                    <w:rPr>
                      <w:rFonts w:hint="default" w:ascii="Times New Roman" w:hAnsi="Times New Roman" w:cs="Times New Roman"/>
                      <w:b w:val="0"/>
                      <w:bCs/>
                      <w:color w:val="auto"/>
                      <w:spacing w:val="0"/>
                      <w:kern w:val="0"/>
                      <w:position w:val="0"/>
                      <w:sz w:val="21"/>
                      <w:szCs w:val="21"/>
                      <w:highlight w:val="none"/>
                      <w:lang w:bidi="ar"/>
                    </w:rPr>
                  </w:pPr>
                  <w:r>
                    <w:rPr>
                      <w:rFonts w:hint="default" w:ascii="Times New Roman" w:hAnsi="Times New Roman" w:cs="Times New Roman"/>
                      <w:b w:val="0"/>
                      <w:bCs/>
                      <w:color w:val="auto"/>
                      <w:spacing w:val="0"/>
                      <w:kern w:val="0"/>
                      <w:position w:val="0"/>
                      <w:sz w:val="21"/>
                      <w:szCs w:val="21"/>
                      <w:highlight w:val="none"/>
                      <w:lang w:val="en-US" w:eastAsia="zh-CN" w:bidi="ar"/>
                    </w:rPr>
                    <w:t>加强机动车排气污染治理。</w:t>
                  </w:r>
                </w:p>
              </w:tc>
              <w:tc>
                <w:tcPr>
                  <w:tcW w:w="1520" w:type="pct"/>
                  <w:tcBorders>
                    <w:tl2br w:val="nil"/>
                    <w:tr2bl w:val="nil"/>
                  </w:tcBorders>
                  <w:vAlign w:val="center"/>
                </w:tcPr>
                <w:p w14:paraId="22302C67">
                  <w:pPr>
                    <w:keepNext w:val="0"/>
                    <w:keepLines w:val="0"/>
                    <w:pageBreakBefore w:val="0"/>
                    <w:widowControl/>
                    <w:kinsoku/>
                    <w:overflowPunct/>
                    <w:topLinePunct w:val="0"/>
                    <w:bidi w:val="0"/>
                    <w:adjustRightInd/>
                    <w:snapToGrid/>
                    <w:jc w:val="center"/>
                    <w:rPr>
                      <w:rFonts w:hint="default" w:ascii="Times New Roman" w:hAnsi="Times New Roman" w:cs="Times New Roman"/>
                      <w:b w:val="0"/>
                      <w:bCs/>
                      <w:color w:val="auto"/>
                      <w:spacing w:val="0"/>
                      <w:kern w:val="0"/>
                      <w:position w:val="0"/>
                      <w:sz w:val="21"/>
                      <w:szCs w:val="21"/>
                      <w:highlight w:val="none"/>
                      <w:lang w:val="en-US" w:eastAsia="zh-CN" w:bidi="ar"/>
                    </w:rPr>
                  </w:pPr>
                  <w:r>
                    <w:rPr>
                      <w:rFonts w:hint="default" w:ascii="Times New Roman" w:hAnsi="Times New Roman" w:cs="Times New Roman"/>
                      <w:b w:val="0"/>
                      <w:bCs/>
                      <w:color w:val="auto"/>
                      <w:spacing w:val="0"/>
                      <w:kern w:val="0"/>
                      <w:position w:val="0"/>
                      <w:sz w:val="21"/>
                      <w:szCs w:val="21"/>
                      <w:highlight w:val="none"/>
                      <w:lang w:val="en-US" w:eastAsia="zh-CN" w:bidi="ar"/>
                    </w:rPr>
                    <w:t>项目将要求运输单位使用符合要求的车辆运输物料</w:t>
                  </w:r>
                  <w:r>
                    <w:rPr>
                      <w:rFonts w:hint="eastAsia" w:cs="Times New Roman"/>
                      <w:b w:val="0"/>
                      <w:bCs/>
                      <w:color w:val="auto"/>
                      <w:spacing w:val="0"/>
                      <w:kern w:val="0"/>
                      <w:position w:val="0"/>
                      <w:sz w:val="21"/>
                      <w:szCs w:val="21"/>
                      <w:highlight w:val="none"/>
                      <w:lang w:val="en-US" w:eastAsia="zh-CN" w:bidi="ar"/>
                    </w:rPr>
                    <w:t>。</w:t>
                  </w:r>
                </w:p>
              </w:tc>
              <w:tc>
                <w:tcPr>
                  <w:tcW w:w="544" w:type="pct"/>
                  <w:tcBorders>
                    <w:tl2br w:val="nil"/>
                    <w:tr2bl w:val="nil"/>
                  </w:tcBorders>
                  <w:vAlign w:val="center"/>
                </w:tcPr>
                <w:p w14:paraId="74B2535E">
                  <w:pPr>
                    <w:keepNext w:val="0"/>
                    <w:keepLines w:val="0"/>
                    <w:pageBreakBefore w:val="0"/>
                    <w:kinsoku/>
                    <w:overflowPunct/>
                    <w:topLinePunct w:val="0"/>
                    <w:bidi w:val="0"/>
                    <w:adjustRightInd/>
                    <w:snapToGrid/>
                    <w:jc w:val="center"/>
                    <w:rPr>
                      <w:rFonts w:hint="default" w:ascii="Times New Roman" w:hAnsi="Times New Roman" w:cs="Times New Roman"/>
                      <w:b w:val="0"/>
                      <w:bCs/>
                      <w:color w:val="auto"/>
                      <w:spacing w:val="0"/>
                      <w:position w:val="0"/>
                      <w:sz w:val="21"/>
                      <w:szCs w:val="21"/>
                      <w:highlight w:val="none"/>
                    </w:rPr>
                  </w:pPr>
                  <w:r>
                    <w:rPr>
                      <w:rFonts w:hint="default" w:ascii="Times New Roman" w:hAnsi="Times New Roman" w:cs="Times New Roman"/>
                      <w:b w:val="0"/>
                      <w:bCs/>
                      <w:color w:val="auto"/>
                      <w:spacing w:val="0"/>
                      <w:position w:val="0"/>
                      <w:sz w:val="21"/>
                      <w:szCs w:val="21"/>
                      <w:highlight w:val="none"/>
                    </w:rPr>
                    <w:t>符合</w:t>
                  </w:r>
                </w:p>
              </w:tc>
            </w:tr>
            <w:tr w14:paraId="25FBC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tcBorders>
                    <w:tl2br w:val="nil"/>
                    <w:tr2bl w:val="nil"/>
                  </w:tcBorders>
                  <w:vAlign w:val="center"/>
                </w:tcPr>
                <w:p w14:paraId="33E1C9EA">
                  <w:pPr>
                    <w:keepNext w:val="0"/>
                    <w:keepLines w:val="0"/>
                    <w:pageBreakBefore w:val="0"/>
                    <w:kinsoku/>
                    <w:overflowPunct/>
                    <w:topLinePunct w:val="0"/>
                    <w:bidi w:val="0"/>
                    <w:adjustRightInd/>
                    <w:snapToGrid/>
                    <w:jc w:val="center"/>
                    <w:rPr>
                      <w:rFonts w:hint="default" w:ascii="Times New Roman" w:hAnsi="Times New Roman" w:eastAsia="宋体" w:cs="Times New Roman"/>
                      <w:b w:val="0"/>
                      <w:bCs/>
                      <w:color w:val="auto"/>
                      <w:spacing w:val="0"/>
                      <w:position w:val="0"/>
                      <w:sz w:val="21"/>
                      <w:szCs w:val="21"/>
                      <w:highlight w:val="none"/>
                      <w:lang w:val="en-US" w:eastAsia="zh-CN"/>
                    </w:rPr>
                  </w:pPr>
                  <w:r>
                    <w:rPr>
                      <w:rFonts w:hint="default" w:ascii="Times New Roman" w:hAnsi="Times New Roman" w:cs="Times New Roman"/>
                      <w:b w:val="0"/>
                      <w:bCs/>
                      <w:color w:val="auto"/>
                      <w:spacing w:val="0"/>
                      <w:position w:val="0"/>
                      <w:sz w:val="21"/>
                      <w:szCs w:val="21"/>
                      <w:highlight w:val="none"/>
                      <w:lang w:val="en-US" w:eastAsia="zh-CN"/>
                    </w:rPr>
                    <w:t>2.8</w:t>
                  </w:r>
                </w:p>
              </w:tc>
              <w:tc>
                <w:tcPr>
                  <w:tcW w:w="2539" w:type="pct"/>
                  <w:tcBorders>
                    <w:tl2br w:val="nil"/>
                    <w:tr2bl w:val="nil"/>
                  </w:tcBorders>
                  <w:vAlign w:val="center"/>
                </w:tcPr>
                <w:p w14:paraId="1AA50AA0">
                  <w:pPr>
                    <w:keepNext w:val="0"/>
                    <w:keepLines w:val="0"/>
                    <w:pageBreakBefore w:val="0"/>
                    <w:widowControl/>
                    <w:kinsoku/>
                    <w:overflowPunct/>
                    <w:topLinePunct w:val="0"/>
                    <w:bidi w:val="0"/>
                    <w:adjustRightInd/>
                    <w:snapToGrid/>
                    <w:jc w:val="center"/>
                    <w:rPr>
                      <w:rFonts w:hint="default" w:ascii="Times New Roman" w:hAnsi="Times New Roman" w:cs="Times New Roman"/>
                      <w:b w:val="0"/>
                      <w:bCs/>
                      <w:color w:val="auto"/>
                      <w:spacing w:val="0"/>
                      <w:kern w:val="0"/>
                      <w:position w:val="0"/>
                      <w:sz w:val="21"/>
                      <w:szCs w:val="21"/>
                      <w:highlight w:val="none"/>
                      <w:lang w:bidi="ar"/>
                    </w:rPr>
                  </w:pPr>
                  <w:r>
                    <w:rPr>
                      <w:rFonts w:hint="default" w:ascii="Times New Roman" w:hAnsi="Times New Roman" w:cs="Times New Roman"/>
                      <w:b w:val="0"/>
                      <w:bCs/>
                      <w:color w:val="auto"/>
                      <w:spacing w:val="0"/>
                      <w:kern w:val="0"/>
                      <w:position w:val="0"/>
                      <w:sz w:val="21"/>
                      <w:szCs w:val="21"/>
                      <w:highlight w:val="none"/>
                      <w:lang w:val="en-US" w:eastAsia="zh-CN" w:bidi="ar"/>
                    </w:rPr>
                    <w:t>进一步加强对建设工程施工、建筑物拆除、交通运输、道路保洁、物料运输与堆存、采石取土、养护绿化等活动的扬尘管理。</w:t>
                  </w:r>
                </w:p>
              </w:tc>
              <w:tc>
                <w:tcPr>
                  <w:tcW w:w="1520" w:type="pct"/>
                  <w:tcBorders>
                    <w:tl2br w:val="nil"/>
                    <w:tr2bl w:val="nil"/>
                  </w:tcBorders>
                  <w:vAlign w:val="center"/>
                </w:tcPr>
                <w:p w14:paraId="056F15DC">
                  <w:pPr>
                    <w:keepNext w:val="0"/>
                    <w:keepLines w:val="0"/>
                    <w:pageBreakBefore w:val="0"/>
                    <w:widowControl/>
                    <w:kinsoku/>
                    <w:overflowPunct/>
                    <w:topLinePunct w:val="0"/>
                    <w:bidi w:val="0"/>
                    <w:adjustRightInd/>
                    <w:snapToGrid/>
                    <w:jc w:val="center"/>
                    <w:rPr>
                      <w:rFonts w:hint="default" w:ascii="Times New Roman" w:hAnsi="Times New Roman" w:cs="Times New Roman"/>
                      <w:b w:val="0"/>
                      <w:bCs/>
                      <w:color w:val="auto"/>
                      <w:spacing w:val="0"/>
                      <w:kern w:val="0"/>
                      <w:position w:val="0"/>
                      <w:sz w:val="21"/>
                      <w:szCs w:val="21"/>
                      <w:highlight w:val="none"/>
                      <w:lang w:val="en-US" w:eastAsia="zh-CN" w:bidi="ar"/>
                    </w:rPr>
                  </w:pPr>
                  <w:r>
                    <w:rPr>
                      <w:rFonts w:hint="default" w:ascii="Times New Roman" w:hAnsi="Times New Roman" w:cs="Times New Roman"/>
                      <w:b w:val="0"/>
                      <w:bCs/>
                      <w:color w:val="auto"/>
                      <w:spacing w:val="0"/>
                      <w:kern w:val="0"/>
                      <w:position w:val="0"/>
                      <w:sz w:val="21"/>
                      <w:szCs w:val="21"/>
                      <w:highlight w:val="none"/>
                      <w:lang w:val="en-US" w:eastAsia="zh-CN" w:bidi="ar"/>
                    </w:rPr>
                    <w:t>项目施工期对施工过程进行环保监管，严格执行淄博市扬尘管理“6个百分百”，积极推进绿色施工。</w:t>
                  </w:r>
                </w:p>
              </w:tc>
              <w:tc>
                <w:tcPr>
                  <w:tcW w:w="544" w:type="pct"/>
                  <w:tcBorders>
                    <w:tl2br w:val="nil"/>
                    <w:tr2bl w:val="nil"/>
                  </w:tcBorders>
                  <w:vAlign w:val="center"/>
                </w:tcPr>
                <w:p w14:paraId="05E93D7A">
                  <w:pPr>
                    <w:keepNext w:val="0"/>
                    <w:keepLines w:val="0"/>
                    <w:pageBreakBefore w:val="0"/>
                    <w:kinsoku/>
                    <w:overflowPunct/>
                    <w:topLinePunct w:val="0"/>
                    <w:bidi w:val="0"/>
                    <w:adjustRightInd/>
                    <w:snapToGrid/>
                    <w:jc w:val="center"/>
                    <w:rPr>
                      <w:rFonts w:hint="default" w:ascii="Times New Roman" w:hAnsi="Times New Roman" w:cs="Times New Roman"/>
                      <w:b w:val="0"/>
                      <w:bCs/>
                      <w:color w:val="auto"/>
                      <w:spacing w:val="0"/>
                      <w:position w:val="0"/>
                      <w:sz w:val="21"/>
                      <w:szCs w:val="21"/>
                      <w:highlight w:val="none"/>
                    </w:rPr>
                  </w:pPr>
                  <w:r>
                    <w:rPr>
                      <w:rFonts w:hint="default" w:ascii="Times New Roman" w:hAnsi="Times New Roman" w:cs="Times New Roman"/>
                      <w:b w:val="0"/>
                      <w:bCs/>
                      <w:color w:val="auto"/>
                      <w:spacing w:val="0"/>
                      <w:position w:val="0"/>
                      <w:sz w:val="21"/>
                      <w:szCs w:val="21"/>
                      <w:highlight w:val="none"/>
                    </w:rPr>
                    <w:t>符合</w:t>
                  </w:r>
                </w:p>
              </w:tc>
            </w:tr>
            <w:tr w14:paraId="28F8F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tcBorders>
                    <w:tl2br w:val="nil"/>
                    <w:tr2bl w:val="nil"/>
                  </w:tcBorders>
                  <w:vAlign w:val="center"/>
                </w:tcPr>
                <w:p w14:paraId="06016862">
                  <w:pPr>
                    <w:keepNext w:val="0"/>
                    <w:keepLines w:val="0"/>
                    <w:pageBreakBefore w:val="0"/>
                    <w:kinsoku/>
                    <w:overflowPunct/>
                    <w:topLinePunct w:val="0"/>
                    <w:bidi w:val="0"/>
                    <w:adjustRightInd/>
                    <w:snapToGrid/>
                    <w:jc w:val="center"/>
                    <w:rPr>
                      <w:rFonts w:hint="default" w:ascii="Times New Roman" w:hAnsi="Times New Roman" w:eastAsia="宋体" w:cs="Times New Roman"/>
                      <w:b w:val="0"/>
                      <w:bCs/>
                      <w:color w:val="auto"/>
                      <w:spacing w:val="0"/>
                      <w:position w:val="0"/>
                      <w:sz w:val="21"/>
                      <w:szCs w:val="21"/>
                      <w:highlight w:val="none"/>
                      <w:lang w:val="en-US" w:eastAsia="zh-CN"/>
                    </w:rPr>
                  </w:pPr>
                  <w:r>
                    <w:rPr>
                      <w:rFonts w:hint="default" w:ascii="Times New Roman" w:hAnsi="Times New Roman" w:cs="Times New Roman"/>
                      <w:b w:val="0"/>
                      <w:bCs/>
                      <w:color w:val="auto"/>
                      <w:spacing w:val="0"/>
                      <w:position w:val="0"/>
                      <w:sz w:val="21"/>
                      <w:szCs w:val="21"/>
                      <w:highlight w:val="none"/>
                      <w:lang w:val="en-US" w:eastAsia="zh-CN"/>
                    </w:rPr>
                    <w:t>2.9</w:t>
                  </w:r>
                </w:p>
              </w:tc>
              <w:tc>
                <w:tcPr>
                  <w:tcW w:w="2539" w:type="pct"/>
                  <w:tcBorders>
                    <w:tl2br w:val="nil"/>
                    <w:tr2bl w:val="nil"/>
                  </w:tcBorders>
                  <w:vAlign w:val="center"/>
                </w:tcPr>
                <w:p w14:paraId="7E067B8C">
                  <w:pPr>
                    <w:keepNext w:val="0"/>
                    <w:keepLines w:val="0"/>
                    <w:pageBreakBefore w:val="0"/>
                    <w:widowControl/>
                    <w:kinsoku/>
                    <w:overflowPunct/>
                    <w:topLinePunct w:val="0"/>
                    <w:bidi w:val="0"/>
                    <w:adjustRightInd/>
                    <w:snapToGrid/>
                    <w:jc w:val="center"/>
                    <w:rPr>
                      <w:rFonts w:hint="default" w:ascii="Times New Roman" w:hAnsi="Times New Roman" w:cs="Times New Roman"/>
                      <w:b w:val="0"/>
                      <w:bCs/>
                      <w:color w:val="auto"/>
                      <w:spacing w:val="0"/>
                      <w:kern w:val="0"/>
                      <w:position w:val="0"/>
                      <w:sz w:val="21"/>
                      <w:szCs w:val="21"/>
                      <w:highlight w:val="none"/>
                      <w:lang w:bidi="ar"/>
                    </w:rPr>
                  </w:pPr>
                  <w:r>
                    <w:rPr>
                      <w:rFonts w:hint="default" w:ascii="Times New Roman" w:hAnsi="Times New Roman" w:cs="Times New Roman"/>
                      <w:b w:val="0"/>
                      <w:bCs/>
                      <w:color w:val="auto"/>
                      <w:spacing w:val="0"/>
                      <w:kern w:val="0"/>
                      <w:position w:val="0"/>
                      <w:sz w:val="21"/>
                      <w:szCs w:val="21"/>
                      <w:highlight w:val="none"/>
                      <w:lang w:val="en-US" w:eastAsia="zh-CN" w:bidi="ar"/>
                    </w:rPr>
                    <w:t>加强餐饮服务业燃料烟气及油烟防治，鼓励餐饮业及居民生活能源使用天然气、液化石油气等洁净能源。餐饮行业按要求安装油烟高效净化设备并定期清洗和维护。</w:t>
                  </w:r>
                </w:p>
              </w:tc>
              <w:tc>
                <w:tcPr>
                  <w:tcW w:w="1520" w:type="pct"/>
                  <w:tcBorders>
                    <w:tl2br w:val="nil"/>
                    <w:tr2bl w:val="nil"/>
                  </w:tcBorders>
                  <w:vAlign w:val="center"/>
                </w:tcPr>
                <w:p w14:paraId="3557AB5A">
                  <w:pPr>
                    <w:keepNext w:val="0"/>
                    <w:keepLines w:val="0"/>
                    <w:pageBreakBefore w:val="0"/>
                    <w:widowControl/>
                    <w:kinsoku/>
                    <w:overflowPunct/>
                    <w:topLinePunct w:val="0"/>
                    <w:bidi w:val="0"/>
                    <w:adjustRightInd/>
                    <w:snapToGrid/>
                    <w:jc w:val="center"/>
                    <w:rPr>
                      <w:rFonts w:hint="default" w:ascii="Times New Roman" w:hAnsi="Times New Roman" w:eastAsia="宋体" w:cs="Times New Roman"/>
                      <w:b w:val="0"/>
                      <w:bCs/>
                      <w:color w:val="auto"/>
                      <w:spacing w:val="0"/>
                      <w:kern w:val="0"/>
                      <w:position w:val="0"/>
                      <w:sz w:val="21"/>
                      <w:szCs w:val="21"/>
                      <w:highlight w:val="none"/>
                      <w:lang w:val="en-US" w:eastAsia="zh-CN" w:bidi="ar"/>
                    </w:rPr>
                  </w:pPr>
                  <w:r>
                    <w:rPr>
                      <w:rFonts w:hint="default" w:ascii="Times New Roman" w:hAnsi="Times New Roman" w:cs="Times New Roman"/>
                      <w:b w:val="0"/>
                      <w:bCs/>
                      <w:color w:val="auto"/>
                      <w:spacing w:val="0"/>
                      <w:kern w:val="0"/>
                      <w:position w:val="0"/>
                      <w:sz w:val="21"/>
                      <w:szCs w:val="21"/>
                      <w:highlight w:val="none"/>
                      <w:lang w:val="en-US" w:eastAsia="zh-CN" w:bidi="ar"/>
                    </w:rPr>
                    <w:t>项目不属于餐饮服务业。</w:t>
                  </w:r>
                </w:p>
              </w:tc>
              <w:tc>
                <w:tcPr>
                  <w:tcW w:w="544" w:type="pct"/>
                  <w:tcBorders>
                    <w:tl2br w:val="nil"/>
                    <w:tr2bl w:val="nil"/>
                  </w:tcBorders>
                  <w:vAlign w:val="center"/>
                </w:tcPr>
                <w:p w14:paraId="709E0841">
                  <w:pPr>
                    <w:keepNext w:val="0"/>
                    <w:keepLines w:val="0"/>
                    <w:pageBreakBefore w:val="0"/>
                    <w:kinsoku/>
                    <w:overflowPunct/>
                    <w:topLinePunct w:val="0"/>
                    <w:bidi w:val="0"/>
                    <w:adjustRightInd/>
                    <w:snapToGrid/>
                    <w:jc w:val="center"/>
                    <w:rPr>
                      <w:rFonts w:hint="default" w:ascii="Times New Roman" w:hAnsi="Times New Roman" w:cs="Times New Roman"/>
                      <w:b w:val="0"/>
                      <w:bCs/>
                      <w:color w:val="auto"/>
                      <w:spacing w:val="0"/>
                      <w:position w:val="0"/>
                      <w:sz w:val="21"/>
                      <w:szCs w:val="21"/>
                      <w:highlight w:val="none"/>
                    </w:rPr>
                  </w:pPr>
                  <w:r>
                    <w:rPr>
                      <w:rFonts w:hint="default" w:ascii="Times New Roman" w:hAnsi="Times New Roman" w:cs="Times New Roman"/>
                      <w:b w:val="0"/>
                      <w:bCs/>
                      <w:color w:val="auto"/>
                      <w:spacing w:val="0"/>
                      <w:position w:val="0"/>
                      <w:sz w:val="21"/>
                      <w:szCs w:val="21"/>
                      <w:highlight w:val="none"/>
                    </w:rPr>
                    <w:t>符合</w:t>
                  </w:r>
                </w:p>
              </w:tc>
            </w:tr>
            <w:tr w14:paraId="53445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4"/>
                  <w:tcBorders>
                    <w:tl2br w:val="nil"/>
                    <w:tr2bl w:val="nil"/>
                  </w:tcBorders>
                  <w:vAlign w:val="center"/>
                </w:tcPr>
                <w:p w14:paraId="71F28F8F">
                  <w:pPr>
                    <w:keepNext w:val="0"/>
                    <w:keepLines w:val="0"/>
                    <w:pageBreakBefore w:val="0"/>
                    <w:kinsoku/>
                    <w:overflowPunct/>
                    <w:topLinePunct w:val="0"/>
                    <w:bidi w:val="0"/>
                    <w:adjustRightInd/>
                    <w:snapToGrid/>
                    <w:jc w:val="center"/>
                    <w:rPr>
                      <w:rFonts w:hint="default" w:ascii="Times New Roman" w:hAnsi="Times New Roman" w:cs="Times New Roman"/>
                      <w:b w:val="0"/>
                      <w:bCs/>
                      <w:color w:val="auto"/>
                      <w:spacing w:val="0"/>
                      <w:position w:val="0"/>
                      <w:sz w:val="21"/>
                      <w:szCs w:val="21"/>
                      <w:highlight w:val="none"/>
                    </w:rPr>
                  </w:pPr>
                  <w:r>
                    <w:rPr>
                      <w:rFonts w:hint="default" w:ascii="Times New Roman" w:hAnsi="Times New Roman" w:cs="Times New Roman"/>
                      <w:b w:val="0"/>
                      <w:bCs/>
                      <w:color w:val="auto"/>
                      <w:spacing w:val="0"/>
                      <w:position w:val="0"/>
                      <w:sz w:val="21"/>
                      <w:szCs w:val="21"/>
                      <w:highlight w:val="none"/>
                    </w:rPr>
                    <w:t>三、环境风险防控</w:t>
                  </w:r>
                </w:p>
              </w:tc>
            </w:tr>
            <w:tr w14:paraId="75FBD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tcBorders>
                    <w:tl2br w:val="nil"/>
                    <w:tr2bl w:val="nil"/>
                  </w:tcBorders>
                  <w:vAlign w:val="center"/>
                </w:tcPr>
                <w:p w14:paraId="5CADC33F">
                  <w:pPr>
                    <w:keepNext w:val="0"/>
                    <w:keepLines w:val="0"/>
                    <w:pageBreakBefore w:val="0"/>
                    <w:kinsoku/>
                    <w:overflowPunct/>
                    <w:topLinePunct w:val="0"/>
                    <w:bidi w:val="0"/>
                    <w:adjustRightInd/>
                    <w:snapToGrid/>
                    <w:jc w:val="center"/>
                    <w:rPr>
                      <w:rFonts w:hint="default" w:ascii="Times New Roman" w:hAnsi="Times New Roman" w:cs="Times New Roman"/>
                      <w:b w:val="0"/>
                      <w:bCs/>
                      <w:color w:val="auto"/>
                      <w:spacing w:val="0"/>
                      <w:position w:val="0"/>
                      <w:sz w:val="21"/>
                      <w:szCs w:val="21"/>
                      <w:highlight w:val="none"/>
                    </w:rPr>
                  </w:pPr>
                  <w:r>
                    <w:rPr>
                      <w:rFonts w:hint="default" w:ascii="Times New Roman" w:hAnsi="Times New Roman" w:cs="Times New Roman"/>
                      <w:b w:val="0"/>
                      <w:bCs/>
                      <w:color w:val="auto"/>
                      <w:spacing w:val="0"/>
                      <w:position w:val="0"/>
                      <w:sz w:val="21"/>
                      <w:szCs w:val="21"/>
                      <w:highlight w:val="none"/>
                    </w:rPr>
                    <w:t>3.1</w:t>
                  </w:r>
                </w:p>
              </w:tc>
              <w:tc>
                <w:tcPr>
                  <w:tcW w:w="2539" w:type="pct"/>
                  <w:tcBorders>
                    <w:tl2br w:val="nil"/>
                    <w:tr2bl w:val="nil"/>
                  </w:tcBorders>
                  <w:vAlign w:val="center"/>
                </w:tcPr>
                <w:p w14:paraId="0B9862B8">
                  <w:pPr>
                    <w:keepNext w:val="0"/>
                    <w:keepLines w:val="0"/>
                    <w:pageBreakBefore w:val="0"/>
                    <w:widowControl/>
                    <w:kinsoku/>
                    <w:overflowPunct/>
                    <w:topLinePunct w:val="0"/>
                    <w:bidi w:val="0"/>
                    <w:adjustRightInd/>
                    <w:snapToGrid/>
                    <w:jc w:val="center"/>
                    <w:rPr>
                      <w:rFonts w:hint="default" w:ascii="Times New Roman" w:hAnsi="Times New Roman" w:cs="Times New Roman"/>
                      <w:b w:val="0"/>
                      <w:bCs/>
                      <w:color w:val="auto"/>
                      <w:spacing w:val="0"/>
                      <w:kern w:val="0"/>
                      <w:position w:val="0"/>
                      <w:sz w:val="21"/>
                      <w:szCs w:val="21"/>
                      <w:highlight w:val="none"/>
                      <w:lang w:bidi="ar"/>
                    </w:rPr>
                  </w:pPr>
                  <w:r>
                    <w:rPr>
                      <w:rFonts w:hint="default" w:ascii="Times New Roman" w:hAnsi="Times New Roman" w:cs="Times New Roman"/>
                      <w:b w:val="0"/>
                      <w:bCs/>
                      <w:color w:val="auto"/>
                      <w:spacing w:val="0"/>
                      <w:kern w:val="0"/>
                      <w:position w:val="0"/>
                      <w:sz w:val="21"/>
                      <w:szCs w:val="21"/>
                      <w:highlight w:val="none"/>
                      <w:lang w:bidi="ar"/>
                    </w:rPr>
                    <w:t>紧邻居住、科教、医院等环境敏感点的工业用地，禁止新建环境风险潜势等级高的建设项目；现有项目严格落实环评及批复环境风险防控要求。</w:t>
                  </w:r>
                </w:p>
              </w:tc>
              <w:tc>
                <w:tcPr>
                  <w:tcW w:w="1520" w:type="pct"/>
                  <w:tcBorders>
                    <w:tl2br w:val="nil"/>
                    <w:tr2bl w:val="nil"/>
                  </w:tcBorders>
                  <w:vAlign w:val="center"/>
                </w:tcPr>
                <w:p w14:paraId="4D36BE63">
                  <w:pPr>
                    <w:keepNext w:val="0"/>
                    <w:keepLines w:val="0"/>
                    <w:pageBreakBefore w:val="0"/>
                    <w:widowControl/>
                    <w:kinsoku/>
                    <w:overflowPunct/>
                    <w:topLinePunct w:val="0"/>
                    <w:bidi w:val="0"/>
                    <w:adjustRightInd/>
                    <w:snapToGrid/>
                    <w:jc w:val="center"/>
                    <w:rPr>
                      <w:rFonts w:hint="default" w:ascii="Times New Roman" w:hAnsi="Times New Roman" w:cs="Times New Roman"/>
                      <w:b w:val="0"/>
                      <w:bCs/>
                      <w:color w:val="auto"/>
                      <w:spacing w:val="0"/>
                      <w:kern w:val="0"/>
                      <w:position w:val="0"/>
                      <w:sz w:val="21"/>
                      <w:szCs w:val="21"/>
                      <w:highlight w:val="none"/>
                      <w:lang w:bidi="ar"/>
                    </w:rPr>
                  </w:pPr>
                  <w:r>
                    <w:rPr>
                      <w:rFonts w:hint="default" w:ascii="Times New Roman" w:hAnsi="Times New Roman" w:cs="Times New Roman"/>
                      <w:b w:val="0"/>
                      <w:bCs/>
                      <w:color w:val="auto"/>
                      <w:spacing w:val="0"/>
                      <w:kern w:val="0"/>
                      <w:position w:val="0"/>
                      <w:sz w:val="21"/>
                      <w:szCs w:val="21"/>
                      <w:highlight w:val="none"/>
                      <w:lang w:bidi="ar"/>
                    </w:rPr>
                    <w:t>项目</w:t>
                  </w:r>
                  <w:r>
                    <w:rPr>
                      <w:rFonts w:hint="default" w:ascii="Times New Roman" w:hAnsi="Times New Roman" w:cs="Times New Roman"/>
                      <w:b w:val="0"/>
                      <w:bCs/>
                      <w:color w:val="auto"/>
                      <w:spacing w:val="0"/>
                      <w:kern w:val="0"/>
                      <w:position w:val="0"/>
                      <w:sz w:val="21"/>
                      <w:szCs w:val="21"/>
                      <w:highlight w:val="none"/>
                      <w:lang w:val="en-US" w:eastAsia="zh-CN" w:bidi="ar"/>
                    </w:rPr>
                    <w:t>距离村庄较远，</w:t>
                  </w:r>
                  <w:r>
                    <w:rPr>
                      <w:rFonts w:hint="default" w:ascii="Times New Roman" w:hAnsi="Times New Roman" w:cs="Times New Roman"/>
                      <w:b w:val="0"/>
                      <w:bCs/>
                      <w:color w:val="auto"/>
                      <w:spacing w:val="0"/>
                      <w:kern w:val="0"/>
                      <w:position w:val="0"/>
                      <w:sz w:val="21"/>
                      <w:szCs w:val="21"/>
                      <w:highlight w:val="none"/>
                      <w:lang w:bidi="ar"/>
                    </w:rPr>
                    <w:t>环境风险潜势等级</w:t>
                  </w:r>
                  <w:r>
                    <w:rPr>
                      <w:rFonts w:hint="default" w:ascii="Times New Roman" w:hAnsi="Times New Roman" w:cs="Times New Roman"/>
                      <w:b w:val="0"/>
                      <w:bCs/>
                      <w:color w:val="auto"/>
                      <w:spacing w:val="0"/>
                      <w:kern w:val="0"/>
                      <w:position w:val="0"/>
                      <w:sz w:val="21"/>
                      <w:szCs w:val="21"/>
                      <w:highlight w:val="none"/>
                      <w:lang w:val="en-US" w:eastAsia="zh-CN" w:bidi="ar"/>
                    </w:rPr>
                    <w:t>低</w:t>
                  </w:r>
                  <w:r>
                    <w:rPr>
                      <w:rFonts w:hint="default" w:ascii="Times New Roman" w:hAnsi="Times New Roman" w:cs="Times New Roman"/>
                      <w:color w:val="auto"/>
                      <w:spacing w:val="0"/>
                      <w:position w:val="0"/>
                      <w:sz w:val="21"/>
                      <w:szCs w:val="21"/>
                      <w:highlight w:val="none"/>
                    </w:rPr>
                    <w:t>。</w:t>
                  </w:r>
                </w:p>
              </w:tc>
              <w:tc>
                <w:tcPr>
                  <w:tcW w:w="544" w:type="pct"/>
                  <w:tcBorders>
                    <w:tl2br w:val="nil"/>
                    <w:tr2bl w:val="nil"/>
                  </w:tcBorders>
                  <w:vAlign w:val="center"/>
                </w:tcPr>
                <w:p w14:paraId="6BFB568A">
                  <w:pPr>
                    <w:keepNext w:val="0"/>
                    <w:keepLines w:val="0"/>
                    <w:pageBreakBefore w:val="0"/>
                    <w:kinsoku/>
                    <w:overflowPunct/>
                    <w:topLinePunct w:val="0"/>
                    <w:bidi w:val="0"/>
                    <w:adjustRightInd/>
                    <w:snapToGrid/>
                    <w:jc w:val="center"/>
                    <w:rPr>
                      <w:rFonts w:hint="default" w:ascii="Times New Roman" w:hAnsi="Times New Roman" w:cs="Times New Roman"/>
                      <w:b w:val="0"/>
                      <w:bCs/>
                      <w:color w:val="auto"/>
                      <w:spacing w:val="0"/>
                      <w:position w:val="0"/>
                      <w:sz w:val="21"/>
                      <w:szCs w:val="21"/>
                      <w:highlight w:val="none"/>
                    </w:rPr>
                  </w:pPr>
                  <w:r>
                    <w:rPr>
                      <w:rFonts w:hint="default" w:ascii="Times New Roman" w:hAnsi="Times New Roman" w:cs="Times New Roman"/>
                      <w:b w:val="0"/>
                      <w:bCs/>
                      <w:color w:val="auto"/>
                      <w:spacing w:val="0"/>
                      <w:position w:val="0"/>
                      <w:sz w:val="21"/>
                      <w:szCs w:val="21"/>
                      <w:highlight w:val="none"/>
                    </w:rPr>
                    <w:t>符合</w:t>
                  </w:r>
                </w:p>
              </w:tc>
            </w:tr>
            <w:tr w14:paraId="56E1F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tcBorders>
                    <w:tl2br w:val="nil"/>
                    <w:tr2bl w:val="nil"/>
                  </w:tcBorders>
                  <w:vAlign w:val="center"/>
                </w:tcPr>
                <w:p w14:paraId="23599F78">
                  <w:pPr>
                    <w:keepNext w:val="0"/>
                    <w:keepLines w:val="0"/>
                    <w:pageBreakBefore w:val="0"/>
                    <w:kinsoku/>
                    <w:overflowPunct/>
                    <w:topLinePunct w:val="0"/>
                    <w:bidi w:val="0"/>
                    <w:adjustRightInd/>
                    <w:snapToGrid/>
                    <w:jc w:val="center"/>
                    <w:rPr>
                      <w:rFonts w:hint="default" w:ascii="Times New Roman" w:hAnsi="Times New Roman" w:cs="Times New Roman"/>
                      <w:b w:val="0"/>
                      <w:bCs/>
                      <w:color w:val="auto"/>
                      <w:spacing w:val="0"/>
                      <w:position w:val="0"/>
                      <w:sz w:val="21"/>
                      <w:szCs w:val="21"/>
                      <w:highlight w:val="none"/>
                    </w:rPr>
                  </w:pPr>
                  <w:r>
                    <w:rPr>
                      <w:rFonts w:hint="default" w:ascii="Times New Roman" w:hAnsi="Times New Roman" w:cs="Times New Roman"/>
                      <w:b w:val="0"/>
                      <w:bCs/>
                      <w:color w:val="auto"/>
                      <w:spacing w:val="0"/>
                      <w:position w:val="0"/>
                      <w:sz w:val="21"/>
                      <w:szCs w:val="21"/>
                      <w:highlight w:val="none"/>
                    </w:rPr>
                    <w:t>3.2</w:t>
                  </w:r>
                </w:p>
              </w:tc>
              <w:tc>
                <w:tcPr>
                  <w:tcW w:w="2539" w:type="pct"/>
                  <w:tcBorders>
                    <w:tl2br w:val="nil"/>
                    <w:tr2bl w:val="nil"/>
                  </w:tcBorders>
                  <w:vAlign w:val="center"/>
                </w:tcPr>
                <w:p w14:paraId="156A52DE">
                  <w:pPr>
                    <w:keepNext w:val="0"/>
                    <w:keepLines w:val="0"/>
                    <w:pageBreakBefore w:val="0"/>
                    <w:widowControl/>
                    <w:kinsoku/>
                    <w:overflowPunct/>
                    <w:topLinePunct w:val="0"/>
                    <w:bidi w:val="0"/>
                    <w:adjustRightInd/>
                    <w:snapToGrid/>
                    <w:jc w:val="center"/>
                    <w:rPr>
                      <w:rFonts w:hint="default" w:ascii="Times New Roman" w:hAnsi="Times New Roman" w:cs="Times New Roman"/>
                      <w:b w:val="0"/>
                      <w:bCs/>
                      <w:color w:val="auto"/>
                      <w:spacing w:val="0"/>
                      <w:kern w:val="0"/>
                      <w:position w:val="0"/>
                      <w:sz w:val="21"/>
                      <w:szCs w:val="21"/>
                      <w:highlight w:val="none"/>
                      <w:lang w:bidi="ar"/>
                    </w:rPr>
                  </w:pPr>
                  <w:r>
                    <w:rPr>
                      <w:rFonts w:hint="default" w:ascii="Times New Roman" w:hAnsi="Times New Roman" w:cs="Times New Roman"/>
                      <w:b w:val="0"/>
                      <w:bCs/>
                      <w:color w:val="auto"/>
                      <w:spacing w:val="0"/>
                      <w:kern w:val="0"/>
                      <w:position w:val="0"/>
                      <w:sz w:val="21"/>
                      <w:szCs w:val="21"/>
                      <w:highlight w:val="none"/>
                      <w:lang w:bidi="ar"/>
                    </w:rPr>
                    <w:t>加强农田土壤、灌溉水的监测，对周边区域环境风险源进行评估。</w:t>
                  </w:r>
                </w:p>
              </w:tc>
              <w:tc>
                <w:tcPr>
                  <w:tcW w:w="1520" w:type="pct"/>
                  <w:tcBorders>
                    <w:tl2br w:val="nil"/>
                    <w:tr2bl w:val="nil"/>
                  </w:tcBorders>
                  <w:vAlign w:val="center"/>
                </w:tcPr>
                <w:p w14:paraId="7DF85847">
                  <w:pPr>
                    <w:keepNext w:val="0"/>
                    <w:keepLines w:val="0"/>
                    <w:pageBreakBefore w:val="0"/>
                    <w:widowControl/>
                    <w:kinsoku/>
                    <w:overflowPunct/>
                    <w:topLinePunct w:val="0"/>
                    <w:bidi w:val="0"/>
                    <w:adjustRightInd/>
                    <w:snapToGrid/>
                    <w:jc w:val="center"/>
                    <w:rPr>
                      <w:rFonts w:hint="default" w:ascii="Times New Roman" w:hAnsi="Times New Roman" w:eastAsia="宋体" w:cs="Times New Roman"/>
                      <w:b w:val="0"/>
                      <w:bCs/>
                      <w:color w:val="auto"/>
                      <w:spacing w:val="0"/>
                      <w:kern w:val="0"/>
                      <w:position w:val="0"/>
                      <w:sz w:val="21"/>
                      <w:szCs w:val="21"/>
                      <w:highlight w:val="none"/>
                      <w:lang w:val="en-US" w:eastAsia="zh-CN" w:bidi="ar"/>
                    </w:rPr>
                  </w:pPr>
                  <w:r>
                    <w:rPr>
                      <w:rFonts w:hint="default" w:ascii="Times New Roman" w:hAnsi="Times New Roman" w:cs="Times New Roman"/>
                      <w:b w:val="0"/>
                      <w:bCs/>
                      <w:color w:val="auto"/>
                      <w:spacing w:val="0"/>
                      <w:kern w:val="0"/>
                      <w:position w:val="0"/>
                      <w:sz w:val="21"/>
                      <w:szCs w:val="21"/>
                      <w:highlight w:val="none"/>
                      <w:lang w:val="en-US" w:eastAsia="zh-CN" w:bidi="ar"/>
                    </w:rPr>
                    <w:t>项目用水由市政管网提供。</w:t>
                  </w:r>
                </w:p>
              </w:tc>
              <w:tc>
                <w:tcPr>
                  <w:tcW w:w="544" w:type="pct"/>
                  <w:tcBorders>
                    <w:tl2br w:val="nil"/>
                    <w:tr2bl w:val="nil"/>
                  </w:tcBorders>
                  <w:vAlign w:val="center"/>
                </w:tcPr>
                <w:p w14:paraId="39806B9B">
                  <w:pPr>
                    <w:keepNext w:val="0"/>
                    <w:keepLines w:val="0"/>
                    <w:pageBreakBefore w:val="0"/>
                    <w:kinsoku/>
                    <w:overflowPunct/>
                    <w:topLinePunct w:val="0"/>
                    <w:bidi w:val="0"/>
                    <w:adjustRightInd/>
                    <w:snapToGrid/>
                    <w:jc w:val="center"/>
                    <w:rPr>
                      <w:rFonts w:hint="default" w:ascii="Times New Roman" w:hAnsi="Times New Roman" w:cs="Times New Roman"/>
                      <w:b w:val="0"/>
                      <w:bCs/>
                      <w:color w:val="auto"/>
                      <w:spacing w:val="0"/>
                      <w:position w:val="0"/>
                      <w:sz w:val="21"/>
                      <w:szCs w:val="21"/>
                      <w:highlight w:val="none"/>
                    </w:rPr>
                  </w:pPr>
                  <w:r>
                    <w:rPr>
                      <w:rFonts w:hint="default" w:ascii="Times New Roman" w:hAnsi="Times New Roman" w:cs="Times New Roman"/>
                      <w:b w:val="0"/>
                      <w:bCs/>
                      <w:color w:val="auto"/>
                      <w:spacing w:val="0"/>
                      <w:position w:val="0"/>
                      <w:sz w:val="21"/>
                      <w:szCs w:val="21"/>
                      <w:highlight w:val="none"/>
                    </w:rPr>
                    <w:t>符合</w:t>
                  </w:r>
                </w:p>
              </w:tc>
            </w:tr>
            <w:tr w14:paraId="05513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tcBorders>
                    <w:tl2br w:val="nil"/>
                    <w:tr2bl w:val="nil"/>
                  </w:tcBorders>
                  <w:vAlign w:val="center"/>
                </w:tcPr>
                <w:p w14:paraId="56E11FC2">
                  <w:pPr>
                    <w:keepNext w:val="0"/>
                    <w:keepLines w:val="0"/>
                    <w:pageBreakBefore w:val="0"/>
                    <w:kinsoku/>
                    <w:overflowPunct/>
                    <w:topLinePunct w:val="0"/>
                    <w:bidi w:val="0"/>
                    <w:adjustRightInd/>
                    <w:snapToGrid/>
                    <w:jc w:val="center"/>
                    <w:rPr>
                      <w:rFonts w:hint="default" w:ascii="Times New Roman" w:hAnsi="Times New Roman" w:cs="Times New Roman"/>
                      <w:b w:val="0"/>
                      <w:bCs/>
                      <w:color w:val="auto"/>
                      <w:spacing w:val="0"/>
                      <w:position w:val="0"/>
                      <w:sz w:val="21"/>
                      <w:szCs w:val="21"/>
                      <w:highlight w:val="none"/>
                    </w:rPr>
                  </w:pPr>
                  <w:r>
                    <w:rPr>
                      <w:rFonts w:hint="default" w:ascii="Times New Roman" w:hAnsi="Times New Roman" w:cs="Times New Roman"/>
                      <w:b w:val="0"/>
                      <w:bCs/>
                      <w:color w:val="auto"/>
                      <w:spacing w:val="0"/>
                      <w:position w:val="0"/>
                      <w:sz w:val="21"/>
                      <w:szCs w:val="21"/>
                      <w:highlight w:val="none"/>
                    </w:rPr>
                    <w:t>3.3</w:t>
                  </w:r>
                </w:p>
              </w:tc>
              <w:tc>
                <w:tcPr>
                  <w:tcW w:w="2539" w:type="pct"/>
                  <w:tcBorders>
                    <w:tl2br w:val="nil"/>
                    <w:tr2bl w:val="nil"/>
                  </w:tcBorders>
                  <w:vAlign w:val="center"/>
                </w:tcPr>
                <w:p w14:paraId="4345352D">
                  <w:pPr>
                    <w:keepNext w:val="0"/>
                    <w:keepLines w:val="0"/>
                    <w:pageBreakBefore w:val="0"/>
                    <w:widowControl/>
                    <w:kinsoku/>
                    <w:overflowPunct/>
                    <w:topLinePunct w:val="0"/>
                    <w:bidi w:val="0"/>
                    <w:adjustRightInd/>
                    <w:snapToGrid/>
                    <w:jc w:val="center"/>
                    <w:rPr>
                      <w:rFonts w:hint="default" w:ascii="Times New Roman" w:hAnsi="Times New Roman" w:cs="Times New Roman"/>
                      <w:b w:val="0"/>
                      <w:bCs/>
                      <w:color w:val="auto"/>
                      <w:spacing w:val="0"/>
                      <w:kern w:val="0"/>
                      <w:position w:val="0"/>
                      <w:sz w:val="21"/>
                      <w:szCs w:val="21"/>
                      <w:highlight w:val="none"/>
                      <w:lang w:bidi="ar"/>
                    </w:rPr>
                  </w:pPr>
                  <w:r>
                    <w:rPr>
                      <w:rFonts w:hint="default" w:ascii="Times New Roman" w:hAnsi="Times New Roman" w:cs="Times New Roman"/>
                      <w:b w:val="0"/>
                      <w:bCs/>
                      <w:color w:val="auto"/>
                      <w:spacing w:val="0"/>
                      <w:kern w:val="0"/>
                      <w:position w:val="0"/>
                      <w:sz w:val="21"/>
                      <w:szCs w:val="21"/>
                      <w:highlight w:val="none"/>
                      <w:lang w:bidi="ar"/>
                    </w:rPr>
                    <w:t>企业事业单位根据法律法规、管理部门要求和《企业事业单位突发环境事件应急预案备案管理办法（试行）》等规定，依法依规编制环境应急预案并定期开展演练。</w:t>
                  </w:r>
                </w:p>
                <w:p w14:paraId="472AF1F3">
                  <w:pPr>
                    <w:keepNext w:val="0"/>
                    <w:keepLines w:val="0"/>
                    <w:pageBreakBefore w:val="0"/>
                    <w:widowControl/>
                    <w:kinsoku/>
                    <w:overflowPunct/>
                    <w:topLinePunct w:val="0"/>
                    <w:bidi w:val="0"/>
                    <w:adjustRightInd/>
                    <w:snapToGrid/>
                    <w:jc w:val="center"/>
                    <w:rPr>
                      <w:rFonts w:hint="default" w:ascii="Times New Roman" w:hAnsi="Times New Roman" w:cs="Times New Roman"/>
                      <w:b w:val="0"/>
                      <w:bCs/>
                      <w:color w:val="auto"/>
                      <w:spacing w:val="0"/>
                      <w:kern w:val="0"/>
                      <w:position w:val="0"/>
                      <w:sz w:val="21"/>
                      <w:szCs w:val="21"/>
                      <w:highlight w:val="none"/>
                      <w:lang w:bidi="ar"/>
                    </w:rPr>
                  </w:pPr>
                </w:p>
              </w:tc>
              <w:tc>
                <w:tcPr>
                  <w:tcW w:w="1520" w:type="pct"/>
                  <w:tcBorders>
                    <w:tl2br w:val="nil"/>
                    <w:tr2bl w:val="nil"/>
                  </w:tcBorders>
                  <w:vAlign w:val="center"/>
                </w:tcPr>
                <w:p w14:paraId="7F08593A">
                  <w:pPr>
                    <w:keepNext w:val="0"/>
                    <w:keepLines w:val="0"/>
                    <w:pageBreakBefore w:val="0"/>
                    <w:widowControl/>
                    <w:kinsoku/>
                    <w:overflowPunct/>
                    <w:topLinePunct w:val="0"/>
                    <w:bidi w:val="0"/>
                    <w:adjustRightInd/>
                    <w:snapToGrid/>
                    <w:jc w:val="center"/>
                    <w:rPr>
                      <w:rFonts w:hint="default" w:ascii="Times New Roman" w:hAnsi="Times New Roman" w:cs="Times New Roman"/>
                      <w:b w:val="0"/>
                      <w:bCs/>
                      <w:color w:val="auto"/>
                      <w:spacing w:val="0"/>
                      <w:kern w:val="0"/>
                      <w:position w:val="0"/>
                      <w:sz w:val="21"/>
                      <w:szCs w:val="21"/>
                      <w:highlight w:val="none"/>
                      <w:lang w:bidi="ar"/>
                    </w:rPr>
                  </w:pPr>
                  <w:r>
                    <w:rPr>
                      <w:rFonts w:hint="default" w:ascii="Times New Roman" w:hAnsi="Times New Roman" w:cs="Times New Roman"/>
                      <w:b w:val="0"/>
                      <w:bCs/>
                      <w:color w:val="auto"/>
                      <w:spacing w:val="0"/>
                      <w:kern w:val="0"/>
                      <w:position w:val="0"/>
                      <w:sz w:val="21"/>
                      <w:szCs w:val="21"/>
                      <w:highlight w:val="none"/>
                      <w:lang w:bidi="ar"/>
                    </w:rPr>
                    <w:t>企业拟按照《企业事业单位突发环境事件应急预案备案管理办法</w:t>
                  </w:r>
                </w:p>
                <w:p w14:paraId="114A1570">
                  <w:pPr>
                    <w:keepNext w:val="0"/>
                    <w:keepLines w:val="0"/>
                    <w:pageBreakBefore w:val="0"/>
                    <w:widowControl/>
                    <w:kinsoku/>
                    <w:overflowPunct/>
                    <w:topLinePunct w:val="0"/>
                    <w:bidi w:val="0"/>
                    <w:adjustRightInd/>
                    <w:snapToGrid/>
                    <w:jc w:val="center"/>
                    <w:rPr>
                      <w:rFonts w:hint="default" w:ascii="Times New Roman" w:hAnsi="Times New Roman" w:eastAsia="宋体" w:cs="Times New Roman"/>
                      <w:b w:val="0"/>
                      <w:bCs/>
                      <w:color w:val="auto"/>
                      <w:spacing w:val="0"/>
                      <w:kern w:val="0"/>
                      <w:position w:val="0"/>
                      <w:sz w:val="21"/>
                      <w:szCs w:val="21"/>
                      <w:highlight w:val="none"/>
                      <w:lang w:eastAsia="zh-CN" w:bidi="ar"/>
                    </w:rPr>
                  </w:pPr>
                  <w:r>
                    <w:rPr>
                      <w:rFonts w:hint="default" w:ascii="Times New Roman" w:hAnsi="Times New Roman" w:cs="Times New Roman"/>
                      <w:b w:val="0"/>
                      <w:bCs/>
                      <w:color w:val="auto"/>
                      <w:spacing w:val="0"/>
                      <w:kern w:val="0"/>
                      <w:position w:val="0"/>
                      <w:sz w:val="21"/>
                      <w:szCs w:val="21"/>
                      <w:highlight w:val="none"/>
                      <w:lang w:bidi="ar"/>
                    </w:rPr>
                    <w:t>（试行）》等要求，依法依规编制环境应急预案并定期开展演练。</w:t>
                  </w:r>
                </w:p>
              </w:tc>
              <w:tc>
                <w:tcPr>
                  <w:tcW w:w="544" w:type="pct"/>
                  <w:tcBorders>
                    <w:tl2br w:val="nil"/>
                    <w:tr2bl w:val="nil"/>
                  </w:tcBorders>
                  <w:vAlign w:val="center"/>
                </w:tcPr>
                <w:p w14:paraId="29030529">
                  <w:pPr>
                    <w:keepNext w:val="0"/>
                    <w:keepLines w:val="0"/>
                    <w:pageBreakBefore w:val="0"/>
                    <w:kinsoku/>
                    <w:overflowPunct/>
                    <w:topLinePunct w:val="0"/>
                    <w:bidi w:val="0"/>
                    <w:adjustRightInd/>
                    <w:snapToGrid/>
                    <w:jc w:val="center"/>
                    <w:rPr>
                      <w:rFonts w:hint="default" w:ascii="Times New Roman" w:hAnsi="Times New Roman" w:cs="Times New Roman"/>
                      <w:b w:val="0"/>
                      <w:bCs/>
                      <w:color w:val="auto"/>
                      <w:spacing w:val="0"/>
                      <w:position w:val="0"/>
                      <w:sz w:val="21"/>
                      <w:szCs w:val="21"/>
                      <w:highlight w:val="none"/>
                    </w:rPr>
                  </w:pPr>
                  <w:r>
                    <w:rPr>
                      <w:rFonts w:hint="default" w:ascii="Times New Roman" w:hAnsi="Times New Roman" w:cs="Times New Roman"/>
                      <w:b w:val="0"/>
                      <w:bCs/>
                      <w:color w:val="auto"/>
                      <w:spacing w:val="0"/>
                      <w:position w:val="0"/>
                      <w:sz w:val="21"/>
                      <w:szCs w:val="21"/>
                      <w:highlight w:val="none"/>
                    </w:rPr>
                    <w:t>符合</w:t>
                  </w:r>
                </w:p>
              </w:tc>
            </w:tr>
            <w:tr w14:paraId="3B88D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tcBorders>
                    <w:tl2br w:val="nil"/>
                    <w:tr2bl w:val="nil"/>
                  </w:tcBorders>
                  <w:vAlign w:val="center"/>
                </w:tcPr>
                <w:p w14:paraId="2012E66A">
                  <w:pPr>
                    <w:keepNext w:val="0"/>
                    <w:keepLines w:val="0"/>
                    <w:pageBreakBefore w:val="0"/>
                    <w:kinsoku/>
                    <w:overflowPunct/>
                    <w:topLinePunct w:val="0"/>
                    <w:bidi w:val="0"/>
                    <w:adjustRightInd/>
                    <w:snapToGrid/>
                    <w:jc w:val="center"/>
                    <w:rPr>
                      <w:rFonts w:hint="default" w:ascii="Times New Roman" w:hAnsi="Times New Roman" w:cs="Times New Roman"/>
                      <w:b w:val="0"/>
                      <w:bCs/>
                      <w:color w:val="auto"/>
                      <w:spacing w:val="0"/>
                      <w:position w:val="0"/>
                      <w:sz w:val="21"/>
                      <w:szCs w:val="21"/>
                      <w:highlight w:val="none"/>
                    </w:rPr>
                  </w:pPr>
                  <w:r>
                    <w:rPr>
                      <w:rFonts w:hint="default" w:ascii="Times New Roman" w:hAnsi="Times New Roman" w:cs="Times New Roman"/>
                      <w:b w:val="0"/>
                      <w:bCs/>
                      <w:color w:val="auto"/>
                      <w:spacing w:val="0"/>
                      <w:position w:val="0"/>
                      <w:sz w:val="21"/>
                      <w:szCs w:val="21"/>
                      <w:highlight w:val="none"/>
                    </w:rPr>
                    <w:t>3.4</w:t>
                  </w:r>
                </w:p>
              </w:tc>
              <w:tc>
                <w:tcPr>
                  <w:tcW w:w="2539" w:type="pct"/>
                  <w:tcBorders>
                    <w:tl2br w:val="nil"/>
                    <w:tr2bl w:val="nil"/>
                  </w:tcBorders>
                  <w:vAlign w:val="center"/>
                </w:tcPr>
                <w:p w14:paraId="6C9108C9">
                  <w:pPr>
                    <w:keepNext w:val="0"/>
                    <w:keepLines w:val="0"/>
                    <w:pageBreakBefore w:val="0"/>
                    <w:widowControl/>
                    <w:kinsoku/>
                    <w:overflowPunct/>
                    <w:topLinePunct w:val="0"/>
                    <w:bidi w:val="0"/>
                    <w:adjustRightInd/>
                    <w:snapToGrid/>
                    <w:jc w:val="center"/>
                    <w:rPr>
                      <w:rFonts w:hint="default" w:ascii="Times New Roman" w:hAnsi="Times New Roman" w:cs="Times New Roman"/>
                      <w:b w:val="0"/>
                      <w:bCs/>
                      <w:color w:val="auto"/>
                      <w:spacing w:val="0"/>
                      <w:kern w:val="0"/>
                      <w:position w:val="0"/>
                      <w:sz w:val="21"/>
                      <w:szCs w:val="21"/>
                      <w:highlight w:val="none"/>
                      <w:lang w:bidi="ar"/>
                    </w:rPr>
                  </w:pPr>
                  <w:r>
                    <w:rPr>
                      <w:rFonts w:hint="default" w:ascii="Times New Roman" w:hAnsi="Times New Roman" w:cs="Times New Roman"/>
                      <w:b w:val="0"/>
                      <w:bCs/>
                      <w:color w:val="auto"/>
                      <w:spacing w:val="0"/>
                      <w:kern w:val="0"/>
                      <w:position w:val="0"/>
                      <w:sz w:val="21"/>
                      <w:szCs w:val="21"/>
                      <w:highlight w:val="none"/>
                      <w:lang w:bidi="ar"/>
                    </w:rPr>
                    <w:t>建立各企业危险废物的贮存、申报、经营许可（无废城市建设豁免的除外）、转移及处置管理制度，并负责对危废相应活动的全程监管和环境安全保障。</w:t>
                  </w:r>
                </w:p>
              </w:tc>
              <w:tc>
                <w:tcPr>
                  <w:tcW w:w="1520" w:type="pct"/>
                  <w:tcBorders>
                    <w:tl2br w:val="nil"/>
                    <w:tr2bl w:val="nil"/>
                  </w:tcBorders>
                  <w:vAlign w:val="center"/>
                </w:tcPr>
                <w:p w14:paraId="352E74CC">
                  <w:pPr>
                    <w:keepNext w:val="0"/>
                    <w:keepLines w:val="0"/>
                    <w:pageBreakBefore w:val="0"/>
                    <w:widowControl/>
                    <w:kinsoku/>
                    <w:overflowPunct/>
                    <w:topLinePunct w:val="0"/>
                    <w:bidi w:val="0"/>
                    <w:adjustRightInd/>
                    <w:snapToGrid/>
                    <w:jc w:val="center"/>
                    <w:rPr>
                      <w:rFonts w:hint="default" w:ascii="Times New Roman" w:hAnsi="Times New Roman" w:cs="Times New Roman"/>
                      <w:b w:val="0"/>
                      <w:bCs/>
                      <w:color w:val="auto"/>
                      <w:spacing w:val="0"/>
                      <w:kern w:val="0"/>
                      <w:position w:val="0"/>
                      <w:sz w:val="21"/>
                      <w:szCs w:val="21"/>
                      <w:highlight w:val="none"/>
                      <w:lang w:bidi="ar"/>
                    </w:rPr>
                  </w:pPr>
                  <w:r>
                    <w:rPr>
                      <w:rFonts w:hint="default" w:ascii="Times New Roman" w:hAnsi="Times New Roman" w:cs="Times New Roman"/>
                      <w:b w:val="0"/>
                      <w:bCs/>
                      <w:color w:val="auto"/>
                      <w:spacing w:val="0"/>
                      <w:kern w:val="0"/>
                      <w:position w:val="0"/>
                      <w:sz w:val="21"/>
                      <w:szCs w:val="21"/>
                      <w:highlight w:val="none"/>
                      <w:lang w:eastAsia="zh-CN" w:bidi="ar"/>
                    </w:rPr>
                    <w:t>本项目</w:t>
                  </w:r>
                  <w:r>
                    <w:rPr>
                      <w:rFonts w:hint="eastAsia" w:cs="Times New Roman"/>
                      <w:b w:val="0"/>
                      <w:bCs/>
                      <w:color w:val="auto"/>
                      <w:spacing w:val="0"/>
                      <w:kern w:val="0"/>
                      <w:position w:val="0"/>
                      <w:sz w:val="21"/>
                      <w:szCs w:val="21"/>
                      <w:highlight w:val="none"/>
                      <w:lang w:val="en-US" w:eastAsia="zh-CN" w:bidi="ar"/>
                    </w:rPr>
                    <w:t>危险废物</w:t>
                  </w:r>
                  <w:r>
                    <w:rPr>
                      <w:rFonts w:hint="default" w:ascii="Times New Roman" w:hAnsi="Times New Roman" w:cs="Times New Roman"/>
                      <w:b w:val="0"/>
                      <w:bCs/>
                      <w:color w:val="auto"/>
                      <w:spacing w:val="0"/>
                      <w:kern w:val="0"/>
                      <w:position w:val="0"/>
                      <w:sz w:val="21"/>
                      <w:szCs w:val="21"/>
                      <w:highlight w:val="none"/>
                      <w:lang w:eastAsia="zh-CN" w:bidi="ar"/>
                    </w:rPr>
                    <w:t>暂存危废暂存间，委托有资质单位安全处置。</w:t>
                  </w:r>
                </w:p>
              </w:tc>
              <w:tc>
                <w:tcPr>
                  <w:tcW w:w="544" w:type="pct"/>
                  <w:tcBorders>
                    <w:tl2br w:val="nil"/>
                    <w:tr2bl w:val="nil"/>
                  </w:tcBorders>
                  <w:vAlign w:val="center"/>
                </w:tcPr>
                <w:p w14:paraId="790B833E">
                  <w:pPr>
                    <w:keepNext w:val="0"/>
                    <w:keepLines w:val="0"/>
                    <w:pageBreakBefore w:val="0"/>
                    <w:kinsoku/>
                    <w:overflowPunct/>
                    <w:topLinePunct w:val="0"/>
                    <w:bidi w:val="0"/>
                    <w:adjustRightInd/>
                    <w:snapToGrid/>
                    <w:jc w:val="center"/>
                    <w:rPr>
                      <w:rFonts w:hint="default" w:ascii="Times New Roman" w:hAnsi="Times New Roman" w:cs="Times New Roman"/>
                      <w:b w:val="0"/>
                      <w:bCs/>
                      <w:color w:val="auto"/>
                      <w:spacing w:val="0"/>
                      <w:position w:val="0"/>
                      <w:sz w:val="21"/>
                      <w:szCs w:val="21"/>
                      <w:highlight w:val="none"/>
                    </w:rPr>
                  </w:pPr>
                  <w:r>
                    <w:rPr>
                      <w:rFonts w:hint="default" w:ascii="Times New Roman" w:hAnsi="Times New Roman" w:cs="Times New Roman"/>
                      <w:b w:val="0"/>
                      <w:bCs/>
                      <w:color w:val="auto"/>
                      <w:spacing w:val="0"/>
                      <w:position w:val="0"/>
                      <w:sz w:val="21"/>
                      <w:szCs w:val="21"/>
                      <w:highlight w:val="none"/>
                    </w:rPr>
                    <w:t>符合</w:t>
                  </w:r>
                </w:p>
              </w:tc>
            </w:tr>
            <w:tr w14:paraId="70AA2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tcBorders>
                    <w:tl2br w:val="nil"/>
                    <w:tr2bl w:val="nil"/>
                  </w:tcBorders>
                  <w:vAlign w:val="center"/>
                </w:tcPr>
                <w:p w14:paraId="03CB00F1">
                  <w:pPr>
                    <w:keepNext w:val="0"/>
                    <w:keepLines w:val="0"/>
                    <w:pageBreakBefore w:val="0"/>
                    <w:kinsoku/>
                    <w:overflowPunct/>
                    <w:topLinePunct w:val="0"/>
                    <w:bidi w:val="0"/>
                    <w:adjustRightInd/>
                    <w:snapToGrid/>
                    <w:jc w:val="center"/>
                    <w:rPr>
                      <w:rFonts w:hint="default" w:ascii="Times New Roman" w:hAnsi="Times New Roman" w:cs="Times New Roman"/>
                      <w:b w:val="0"/>
                      <w:bCs/>
                      <w:color w:val="auto"/>
                      <w:spacing w:val="0"/>
                      <w:position w:val="0"/>
                      <w:sz w:val="21"/>
                      <w:szCs w:val="21"/>
                      <w:highlight w:val="none"/>
                    </w:rPr>
                  </w:pPr>
                  <w:r>
                    <w:rPr>
                      <w:rFonts w:hint="default" w:ascii="Times New Roman" w:hAnsi="Times New Roman" w:cs="Times New Roman"/>
                      <w:b w:val="0"/>
                      <w:bCs/>
                      <w:color w:val="auto"/>
                      <w:spacing w:val="0"/>
                      <w:position w:val="0"/>
                      <w:sz w:val="21"/>
                      <w:szCs w:val="21"/>
                      <w:highlight w:val="none"/>
                    </w:rPr>
                    <w:t>3.5</w:t>
                  </w:r>
                </w:p>
              </w:tc>
              <w:tc>
                <w:tcPr>
                  <w:tcW w:w="2539" w:type="pct"/>
                  <w:tcBorders>
                    <w:tl2br w:val="nil"/>
                    <w:tr2bl w:val="nil"/>
                  </w:tcBorders>
                  <w:vAlign w:val="center"/>
                </w:tcPr>
                <w:p w14:paraId="6B3ACB1D">
                  <w:pPr>
                    <w:keepNext w:val="0"/>
                    <w:keepLines w:val="0"/>
                    <w:pageBreakBefore w:val="0"/>
                    <w:widowControl/>
                    <w:kinsoku/>
                    <w:overflowPunct/>
                    <w:topLinePunct w:val="0"/>
                    <w:bidi w:val="0"/>
                    <w:adjustRightInd/>
                    <w:snapToGrid/>
                    <w:jc w:val="center"/>
                    <w:rPr>
                      <w:rFonts w:hint="default" w:ascii="Times New Roman" w:hAnsi="Times New Roman" w:cs="Times New Roman"/>
                      <w:b w:val="0"/>
                      <w:bCs/>
                      <w:color w:val="auto"/>
                      <w:spacing w:val="0"/>
                      <w:kern w:val="0"/>
                      <w:position w:val="0"/>
                      <w:sz w:val="21"/>
                      <w:szCs w:val="21"/>
                      <w:highlight w:val="none"/>
                      <w:lang w:bidi="ar"/>
                    </w:rPr>
                  </w:pPr>
                  <w:r>
                    <w:rPr>
                      <w:rFonts w:hint="default" w:ascii="Times New Roman" w:hAnsi="Times New Roman" w:cs="Times New Roman"/>
                      <w:b w:val="0"/>
                      <w:bCs/>
                      <w:color w:val="auto"/>
                      <w:spacing w:val="0"/>
                      <w:kern w:val="0"/>
                      <w:position w:val="0"/>
                      <w:sz w:val="21"/>
                      <w:szCs w:val="21"/>
                      <w:highlight w:val="none"/>
                      <w:lang w:val="en-US" w:eastAsia="zh-CN" w:bidi="ar"/>
                    </w:rPr>
                    <w:t>污染地块依法开展土壤污染状况调查、风险管控或者修复，未完成调查以及未达到土壤污染风险评估报告确定的风险管控、修复目标的地块，不得开工建设与风险管控和修复无关的项目</w:t>
                  </w:r>
                  <w:r>
                    <w:rPr>
                      <w:rFonts w:hint="default" w:ascii="Times New Roman" w:hAnsi="Times New Roman" w:cs="Times New Roman"/>
                      <w:b w:val="0"/>
                      <w:bCs/>
                      <w:color w:val="auto"/>
                      <w:spacing w:val="0"/>
                      <w:kern w:val="0"/>
                      <w:position w:val="0"/>
                      <w:sz w:val="21"/>
                      <w:szCs w:val="21"/>
                      <w:highlight w:val="none"/>
                      <w:lang w:bidi="ar"/>
                    </w:rPr>
                    <w:t>。</w:t>
                  </w:r>
                </w:p>
              </w:tc>
              <w:tc>
                <w:tcPr>
                  <w:tcW w:w="1520" w:type="pct"/>
                  <w:tcBorders>
                    <w:tl2br w:val="nil"/>
                    <w:tr2bl w:val="nil"/>
                  </w:tcBorders>
                  <w:vAlign w:val="center"/>
                </w:tcPr>
                <w:p w14:paraId="7F07BD69">
                  <w:pPr>
                    <w:keepNext w:val="0"/>
                    <w:keepLines w:val="0"/>
                    <w:pageBreakBefore w:val="0"/>
                    <w:widowControl/>
                    <w:kinsoku/>
                    <w:overflowPunct/>
                    <w:topLinePunct w:val="0"/>
                    <w:bidi w:val="0"/>
                    <w:adjustRightInd/>
                    <w:snapToGrid/>
                    <w:jc w:val="center"/>
                    <w:rPr>
                      <w:rFonts w:hint="default" w:ascii="Times New Roman" w:hAnsi="Times New Roman" w:eastAsia="宋体" w:cs="Times New Roman"/>
                      <w:b w:val="0"/>
                      <w:bCs/>
                      <w:color w:val="auto"/>
                      <w:spacing w:val="0"/>
                      <w:kern w:val="0"/>
                      <w:position w:val="0"/>
                      <w:sz w:val="21"/>
                      <w:szCs w:val="21"/>
                      <w:highlight w:val="none"/>
                      <w:lang w:val="en-US" w:eastAsia="zh-CN" w:bidi="ar"/>
                    </w:rPr>
                  </w:pPr>
                  <w:r>
                    <w:rPr>
                      <w:rFonts w:hint="default" w:ascii="Times New Roman" w:hAnsi="Times New Roman" w:cs="Times New Roman"/>
                      <w:b w:val="0"/>
                      <w:bCs/>
                      <w:color w:val="auto"/>
                      <w:spacing w:val="0"/>
                      <w:kern w:val="0"/>
                      <w:position w:val="0"/>
                      <w:sz w:val="21"/>
                      <w:szCs w:val="21"/>
                      <w:highlight w:val="none"/>
                      <w:lang w:val="en-US" w:eastAsia="zh-CN" w:bidi="ar"/>
                    </w:rPr>
                    <w:t>项目不需要进行土壤污染状况调查。</w:t>
                  </w:r>
                </w:p>
              </w:tc>
              <w:tc>
                <w:tcPr>
                  <w:tcW w:w="544" w:type="pct"/>
                  <w:tcBorders>
                    <w:tl2br w:val="nil"/>
                    <w:tr2bl w:val="nil"/>
                  </w:tcBorders>
                  <w:vAlign w:val="center"/>
                </w:tcPr>
                <w:p w14:paraId="7D9C189D">
                  <w:pPr>
                    <w:keepNext w:val="0"/>
                    <w:keepLines w:val="0"/>
                    <w:pageBreakBefore w:val="0"/>
                    <w:kinsoku/>
                    <w:overflowPunct/>
                    <w:topLinePunct w:val="0"/>
                    <w:bidi w:val="0"/>
                    <w:adjustRightInd/>
                    <w:snapToGrid/>
                    <w:jc w:val="center"/>
                    <w:rPr>
                      <w:rFonts w:hint="default" w:ascii="Times New Roman" w:hAnsi="Times New Roman" w:cs="Times New Roman"/>
                      <w:b w:val="0"/>
                      <w:bCs/>
                      <w:color w:val="auto"/>
                      <w:spacing w:val="0"/>
                      <w:position w:val="0"/>
                      <w:sz w:val="21"/>
                      <w:szCs w:val="21"/>
                      <w:highlight w:val="none"/>
                    </w:rPr>
                  </w:pPr>
                  <w:r>
                    <w:rPr>
                      <w:rFonts w:hint="default" w:ascii="Times New Roman" w:hAnsi="Times New Roman" w:cs="Times New Roman"/>
                      <w:b w:val="0"/>
                      <w:bCs/>
                      <w:color w:val="auto"/>
                      <w:spacing w:val="0"/>
                      <w:position w:val="0"/>
                      <w:sz w:val="21"/>
                      <w:szCs w:val="21"/>
                      <w:highlight w:val="none"/>
                    </w:rPr>
                    <w:t>符合</w:t>
                  </w:r>
                </w:p>
              </w:tc>
            </w:tr>
            <w:tr w14:paraId="3C2BE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tcBorders>
                    <w:tl2br w:val="nil"/>
                    <w:tr2bl w:val="nil"/>
                  </w:tcBorders>
                  <w:vAlign w:val="center"/>
                </w:tcPr>
                <w:p w14:paraId="44065FD2">
                  <w:pPr>
                    <w:keepNext w:val="0"/>
                    <w:keepLines w:val="0"/>
                    <w:pageBreakBefore w:val="0"/>
                    <w:kinsoku/>
                    <w:overflowPunct/>
                    <w:topLinePunct w:val="0"/>
                    <w:bidi w:val="0"/>
                    <w:adjustRightInd/>
                    <w:snapToGrid/>
                    <w:jc w:val="center"/>
                    <w:rPr>
                      <w:rFonts w:hint="default" w:ascii="Times New Roman" w:hAnsi="Times New Roman" w:eastAsia="宋体" w:cs="Times New Roman"/>
                      <w:b w:val="0"/>
                      <w:bCs/>
                      <w:color w:val="auto"/>
                      <w:spacing w:val="0"/>
                      <w:position w:val="0"/>
                      <w:sz w:val="21"/>
                      <w:szCs w:val="21"/>
                      <w:highlight w:val="none"/>
                      <w:lang w:val="en-US" w:eastAsia="zh-CN"/>
                    </w:rPr>
                  </w:pPr>
                  <w:r>
                    <w:rPr>
                      <w:rFonts w:hint="default" w:ascii="Times New Roman" w:hAnsi="Times New Roman" w:cs="Times New Roman"/>
                      <w:b w:val="0"/>
                      <w:bCs/>
                      <w:color w:val="auto"/>
                      <w:spacing w:val="0"/>
                      <w:position w:val="0"/>
                      <w:sz w:val="21"/>
                      <w:szCs w:val="21"/>
                      <w:highlight w:val="none"/>
                      <w:lang w:val="en-US" w:eastAsia="zh-CN"/>
                    </w:rPr>
                    <w:t>3.6</w:t>
                  </w:r>
                </w:p>
              </w:tc>
              <w:tc>
                <w:tcPr>
                  <w:tcW w:w="2539" w:type="pct"/>
                  <w:tcBorders>
                    <w:tl2br w:val="nil"/>
                    <w:tr2bl w:val="nil"/>
                  </w:tcBorders>
                  <w:vAlign w:val="center"/>
                </w:tcPr>
                <w:p w14:paraId="4B249B8C">
                  <w:pPr>
                    <w:keepNext w:val="0"/>
                    <w:keepLines w:val="0"/>
                    <w:pageBreakBefore w:val="0"/>
                    <w:widowControl/>
                    <w:kinsoku/>
                    <w:overflowPunct/>
                    <w:topLinePunct w:val="0"/>
                    <w:bidi w:val="0"/>
                    <w:adjustRightInd/>
                    <w:snapToGrid/>
                    <w:jc w:val="center"/>
                    <w:rPr>
                      <w:rFonts w:hint="default" w:ascii="Times New Roman" w:hAnsi="Times New Roman" w:cs="Times New Roman"/>
                      <w:b w:val="0"/>
                      <w:bCs/>
                      <w:color w:val="auto"/>
                      <w:spacing w:val="0"/>
                      <w:kern w:val="0"/>
                      <w:position w:val="0"/>
                      <w:sz w:val="21"/>
                      <w:szCs w:val="21"/>
                      <w:highlight w:val="none"/>
                      <w:lang w:bidi="ar"/>
                    </w:rPr>
                  </w:pPr>
                  <w:r>
                    <w:rPr>
                      <w:rFonts w:hint="default" w:ascii="Times New Roman" w:hAnsi="Times New Roman" w:cs="Times New Roman"/>
                      <w:b w:val="0"/>
                      <w:bCs/>
                      <w:color w:val="auto"/>
                      <w:spacing w:val="0"/>
                      <w:kern w:val="0"/>
                      <w:position w:val="0"/>
                      <w:sz w:val="21"/>
                      <w:szCs w:val="21"/>
                      <w:highlight w:val="none"/>
                      <w:lang w:val="en-US" w:eastAsia="zh-CN" w:bidi="ar"/>
                    </w:rPr>
                    <w:t>按照省市要求，做好清洁取暖改造工作</w:t>
                  </w:r>
                  <w:r>
                    <w:rPr>
                      <w:rFonts w:hint="default" w:ascii="Times New Roman" w:hAnsi="Times New Roman" w:cs="Times New Roman"/>
                      <w:b w:val="0"/>
                      <w:bCs/>
                      <w:color w:val="auto"/>
                      <w:spacing w:val="0"/>
                      <w:kern w:val="0"/>
                      <w:position w:val="0"/>
                      <w:sz w:val="21"/>
                      <w:szCs w:val="21"/>
                      <w:highlight w:val="none"/>
                      <w:lang w:bidi="ar"/>
                    </w:rPr>
                    <w:t>。</w:t>
                  </w:r>
                </w:p>
              </w:tc>
              <w:tc>
                <w:tcPr>
                  <w:tcW w:w="1520" w:type="pct"/>
                  <w:tcBorders>
                    <w:tl2br w:val="nil"/>
                    <w:tr2bl w:val="nil"/>
                  </w:tcBorders>
                  <w:vAlign w:val="center"/>
                </w:tcPr>
                <w:p w14:paraId="06D61E27">
                  <w:pPr>
                    <w:keepNext w:val="0"/>
                    <w:keepLines w:val="0"/>
                    <w:pageBreakBefore w:val="0"/>
                    <w:widowControl/>
                    <w:kinsoku/>
                    <w:overflowPunct/>
                    <w:topLinePunct w:val="0"/>
                    <w:bidi w:val="0"/>
                    <w:adjustRightInd/>
                    <w:snapToGrid/>
                    <w:jc w:val="center"/>
                    <w:rPr>
                      <w:rFonts w:hint="default" w:ascii="Times New Roman" w:hAnsi="Times New Roman" w:eastAsia="宋体" w:cs="Times New Roman"/>
                      <w:b w:val="0"/>
                      <w:bCs/>
                      <w:color w:val="auto"/>
                      <w:spacing w:val="0"/>
                      <w:kern w:val="0"/>
                      <w:position w:val="0"/>
                      <w:sz w:val="21"/>
                      <w:szCs w:val="21"/>
                      <w:highlight w:val="none"/>
                      <w:lang w:val="en-US" w:eastAsia="zh-CN" w:bidi="ar"/>
                    </w:rPr>
                  </w:pPr>
                  <w:r>
                    <w:rPr>
                      <w:rFonts w:hint="default" w:ascii="Times New Roman" w:hAnsi="Times New Roman" w:cs="Times New Roman"/>
                      <w:b w:val="0"/>
                      <w:bCs/>
                      <w:color w:val="auto"/>
                      <w:spacing w:val="0"/>
                      <w:kern w:val="0"/>
                      <w:position w:val="0"/>
                      <w:sz w:val="21"/>
                      <w:szCs w:val="21"/>
                      <w:highlight w:val="none"/>
                      <w:lang w:val="en-US" w:eastAsia="zh-CN" w:bidi="ar"/>
                    </w:rPr>
                    <w:t>项目办公室取暖采用空调取暖。</w:t>
                  </w:r>
                </w:p>
              </w:tc>
              <w:tc>
                <w:tcPr>
                  <w:tcW w:w="544" w:type="pct"/>
                  <w:tcBorders>
                    <w:tl2br w:val="nil"/>
                    <w:tr2bl w:val="nil"/>
                  </w:tcBorders>
                  <w:vAlign w:val="center"/>
                </w:tcPr>
                <w:p w14:paraId="5D633B1D">
                  <w:pPr>
                    <w:keepNext w:val="0"/>
                    <w:keepLines w:val="0"/>
                    <w:pageBreakBefore w:val="0"/>
                    <w:kinsoku/>
                    <w:overflowPunct/>
                    <w:topLinePunct w:val="0"/>
                    <w:bidi w:val="0"/>
                    <w:adjustRightInd/>
                    <w:snapToGrid/>
                    <w:jc w:val="center"/>
                    <w:rPr>
                      <w:rFonts w:hint="default" w:ascii="Times New Roman" w:hAnsi="Times New Roman" w:eastAsia="宋体" w:cs="Times New Roman"/>
                      <w:b w:val="0"/>
                      <w:bCs/>
                      <w:color w:val="auto"/>
                      <w:spacing w:val="0"/>
                      <w:position w:val="0"/>
                      <w:sz w:val="21"/>
                      <w:szCs w:val="21"/>
                      <w:highlight w:val="none"/>
                      <w:lang w:val="en-US" w:eastAsia="zh-CN"/>
                    </w:rPr>
                  </w:pPr>
                  <w:r>
                    <w:rPr>
                      <w:rFonts w:hint="default" w:ascii="Times New Roman" w:hAnsi="Times New Roman" w:cs="Times New Roman"/>
                      <w:b w:val="0"/>
                      <w:bCs/>
                      <w:color w:val="auto"/>
                      <w:spacing w:val="0"/>
                      <w:position w:val="0"/>
                      <w:sz w:val="21"/>
                      <w:szCs w:val="21"/>
                      <w:highlight w:val="none"/>
                      <w:lang w:val="en-US" w:eastAsia="zh-CN"/>
                    </w:rPr>
                    <w:t>符合</w:t>
                  </w:r>
                </w:p>
              </w:tc>
            </w:tr>
            <w:tr w14:paraId="71CD6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4"/>
                  <w:tcBorders>
                    <w:tl2br w:val="nil"/>
                    <w:tr2bl w:val="nil"/>
                  </w:tcBorders>
                  <w:vAlign w:val="center"/>
                </w:tcPr>
                <w:p w14:paraId="20FABE4F">
                  <w:pPr>
                    <w:keepNext w:val="0"/>
                    <w:keepLines w:val="0"/>
                    <w:pageBreakBefore w:val="0"/>
                    <w:kinsoku/>
                    <w:overflowPunct/>
                    <w:topLinePunct w:val="0"/>
                    <w:bidi w:val="0"/>
                    <w:adjustRightInd/>
                    <w:snapToGrid/>
                    <w:jc w:val="center"/>
                    <w:rPr>
                      <w:rFonts w:hint="default" w:ascii="Times New Roman" w:hAnsi="Times New Roman" w:cs="Times New Roman"/>
                      <w:b w:val="0"/>
                      <w:bCs/>
                      <w:color w:val="auto"/>
                      <w:spacing w:val="0"/>
                      <w:position w:val="0"/>
                      <w:sz w:val="21"/>
                      <w:szCs w:val="21"/>
                      <w:highlight w:val="none"/>
                    </w:rPr>
                  </w:pPr>
                  <w:r>
                    <w:rPr>
                      <w:rFonts w:hint="default" w:ascii="Times New Roman" w:hAnsi="Times New Roman" w:cs="Times New Roman"/>
                      <w:b w:val="0"/>
                      <w:bCs/>
                      <w:color w:val="auto"/>
                      <w:spacing w:val="0"/>
                      <w:position w:val="0"/>
                      <w:sz w:val="21"/>
                      <w:szCs w:val="21"/>
                      <w:highlight w:val="none"/>
                    </w:rPr>
                    <w:t>四、资源开发效率要求</w:t>
                  </w:r>
                </w:p>
              </w:tc>
            </w:tr>
            <w:tr w14:paraId="67711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tcBorders>
                    <w:tl2br w:val="nil"/>
                    <w:tr2bl w:val="nil"/>
                  </w:tcBorders>
                  <w:vAlign w:val="center"/>
                </w:tcPr>
                <w:p w14:paraId="0E6753B8">
                  <w:pPr>
                    <w:keepNext w:val="0"/>
                    <w:keepLines w:val="0"/>
                    <w:pageBreakBefore w:val="0"/>
                    <w:kinsoku/>
                    <w:overflowPunct/>
                    <w:topLinePunct w:val="0"/>
                    <w:bidi w:val="0"/>
                    <w:adjustRightInd/>
                    <w:snapToGrid/>
                    <w:jc w:val="center"/>
                    <w:rPr>
                      <w:rFonts w:hint="default" w:ascii="Times New Roman" w:hAnsi="Times New Roman" w:cs="Times New Roman"/>
                      <w:b w:val="0"/>
                      <w:bCs/>
                      <w:color w:val="auto"/>
                      <w:spacing w:val="0"/>
                      <w:position w:val="0"/>
                      <w:sz w:val="21"/>
                      <w:szCs w:val="21"/>
                      <w:highlight w:val="none"/>
                    </w:rPr>
                  </w:pPr>
                  <w:r>
                    <w:rPr>
                      <w:rFonts w:hint="default" w:ascii="Times New Roman" w:hAnsi="Times New Roman" w:cs="Times New Roman"/>
                      <w:b w:val="0"/>
                      <w:bCs/>
                      <w:color w:val="auto"/>
                      <w:spacing w:val="0"/>
                      <w:position w:val="0"/>
                      <w:sz w:val="21"/>
                      <w:szCs w:val="21"/>
                      <w:highlight w:val="none"/>
                    </w:rPr>
                    <w:t>4.1</w:t>
                  </w:r>
                </w:p>
              </w:tc>
              <w:tc>
                <w:tcPr>
                  <w:tcW w:w="2539" w:type="pct"/>
                  <w:tcBorders>
                    <w:tl2br w:val="nil"/>
                    <w:tr2bl w:val="nil"/>
                  </w:tcBorders>
                  <w:vAlign w:val="center"/>
                </w:tcPr>
                <w:p w14:paraId="65355547">
                  <w:pPr>
                    <w:keepNext w:val="0"/>
                    <w:keepLines w:val="0"/>
                    <w:pageBreakBefore w:val="0"/>
                    <w:widowControl/>
                    <w:kinsoku/>
                    <w:overflowPunct/>
                    <w:topLinePunct w:val="0"/>
                    <w:bidi w:val="0"/>
                    <w:adjustRightInd/>
                    <w:snapToGrid/>
                    <w:jc w:val="center"/>
                    <w:rPr>
                      <w:rFonts w:hint="default" w:ascii="Times New Roman" w:hAnsi="Times New Roman" w:cs="Times New Roman"/>
                      <w:b w:val="0"/>
                      <w:bCs/>
                      <w:color w:val="auto"/>
                      <w:spacing w:val="0"/>
                      <w:kern w:val="0"/>
                      <w:position w:val="0"/>
                      <w:sz w:val="21"/>
                      <w:szCs w:val="21"/>
                      <w:highlight w:val="none"/>
                      <w:lang w:bidi="ar"/>
                    </w:rPr>
                  </w:pPr>
                  <w:r>
                    <w:rPr>
                      <w:rFonts w:hint="default" w:ascii="Times New Roman" w:hAnsi="Times New Roman" w:cs="Times New Roman"/>
                      <w:b w:val="0"/>
                      <w:bCs/>
                      <w:color w:val="auto"/>
                      <w:spacing w:val="0"/>
                      <w:kern w:val="0"/>
                      <w:position w:val="0"/>
                      <w:sz w:val="21"/>
                      <w:szCs w:val="21"/>
                      <w:highlight w:val="none"/>
                      <w:lang w:val="en-US" w:eastAsia="zh-CN" w:bidi="ar"/>
                    </w:rPr>
                    <w:t>高污染燃料禁燃区内执行淄博市高污染燃料禁燃区划定文件的管控要求。</w:t>
                  </w:r>
                </w:p>
              </w:tc>
              <w:tc>
                <w:tcPr>
                  <w:tcW w:w="1520" w:type="pct"/>
                  <w:tcBorders>
                    <w:tl2br w:val="nil"/>
                    <w:tr2bl w:val="nil"/>
                  </w:tcBorders>
                  <w:vAlign w:val="center"/>
                </w:tcPr>
                <w:p w14:paraId="090D4A4A">
                  <w:pPr>
                    <w:keepNext w:val="0"/>
                    <w:keepLines w:val="0"/>
                    <w:pageBreakBefore w:val="0"/>
                    <w:widowControl/>
                    <w:kinsoku/>
                    <w:overflowPunct/>
                    <w:topLinePunct w:val="0"/>
                    <w:bidi w:val="0"/>
                    <w:adjustRightInd/>
                    <w:snapToGrid/>
                    <w:jc w:val="center"/>
                    <w:rPr>
                      <w:rFonts w:hint="default" w:ascii="Times New Roman" w:hAnsi="Times New Roman" w:eastAsia="宋体" w:cs="Times New Roman"/>
                      <w:b w:val="0"/>
                      <w:bCs/>
                      <w:color w:val="auto"/>
                      <w:spacing w:val="0"/>
                      <w:kern w:val="0"/>
                      <w:position w:val="0"/>
                      <w:sz w:val="21"/>
                      <w:szCs w:val="21"/>
                      <w:highlight w:val="none"/>
                      <w:lang w:eastAsia="zh-CN" w:bidi="ar"/>
                    </w:rPr>
                  </w:pPr>
                  <w:r>
                    <w:rPr>
                      <w:rFonts w:hint="default" w:ascii="Times New Roman" w:hAnsi="Times New Roman" w:cs="Times New Roman"/>
                      <w:b w:val="0"/>
                      <w:bCs/>
                      <w:color w:val="auto"/>
                      <w:spacing w:val="0"/>
                      <w:kern w:val="0"/>
                      <w:position w:val="0"/>
                      <w:sz w:val="21"/>
                      <w:szCs w:val="21"/>
                      <w:highlight w:val="none"/>
                      <w:lang w:bidi="ar"/>
                    </w:rPr>
                    <w:t>本项目不涉及高污染燃料燃烧</w:t>
                  </w:r>
                  <w:r>
                    <w:rPr>
                      <w:rFonts w:hint="default" w:ascii="Times New Roman" w:hAnsi="Times New Roman" w:cs="Times New Roman"/>
                      <w:b w:val="0"/>
                      <w:bCs/>
                      <w:color w:val="auto"/>
                      <w:spacing w:val="0"/>
                      <w:kern w:val="0"/>
                      <w:position w:val="0"/>
                      <w:sz w:val="21"/>
                      <w:szCs w:val="21"/>
                      <w:highlight w:val="none"/>
                      <w:lang w:eastAsia="zh-CN" w:bidi="ar"/>
                    </w:rPr>
                    <w:t>。</w:t>
                  </w:r>
                </w:p>
              </w:tc>
              <w:tc>
                <w:tcPr>
                  <w:tcW w:w="544" w:type="pct"/>
                  <w:tcBorders>
                    <w:tl2br w:val="nil"/>
                    <w:tr2bl w:val="nil"/>
                  </w:tcBorders>
                  <w:vAlign w:val="center"/>
                </w:tcPr>
                <w:p w14:paraId="56580359">
                  <w:pPr>
                    <w:keepNext w:val="0"/>
                    <w:keepLines w:val="0"/>
                    <w:pageBreakBefore w:val="0"/>
                    <w:kinsoku/>
                    <w:overflowPunct/>
                    <w:topLinePunct w:val="0"/>
                    <w:bidi w:val="0"/>
                    <w:adjustRightInd/>
                    <w:snapToGrid/>
                    <w:jc w:val="center"/>
                    <w:rPr>
                      <w:rFonts w:hint="default" w:ascii="Times New Roman" w:hAnsi="Times New Roman" w:cs="Times New Roman"/>
                      <w:b w:val="0"/>
                      <w:bCs/>
                      <w:color w:val="auto"/>
                      <w:spacing w:val="0"/>
                      <w:position w:val="0"/>
                      <w:sz w:val="21"/>
                      <w:szCs w:val="21"/>
                      <w:highlight w:val="none"/>
                    </w:rPr>
                  </w:pPr>
                  <w:r>
                    <w:rPr>
                      <w:rFonts w:hint="default" w:ascii="Times New Roman" w:hAnsi="Times New Roman" w:cs="Times New Roman"/>
                      <w:b w:val="0"/>
                      <w:bCs/>
                      <w:color w:val="auto"/>
                      <w:spacing w:val="0"/>
                      <w:position w:val="0"/>
                      <w:sz w:val="21"/>
                      <w:szCs w:val="21"/>
                      <w:highlight w:val="none"/>
                    </w:rPr>
                    <w:t>符合</w:t>
                  </w:r>
                </w:p>
              </w:tc>
            </w:tr>
            <w:tr w14:paraId="2998B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tcBorders>
                    <w:tl2br w:val="nil"/>
                    <w:tr2bl w:val="nil"/>
                  </w:tcBorders>
                  <w:vAlign w:val="center"/>
                </w:tcPr>
                <w:p w14:paraId="612814D2">
                  <w:pPr>
                    <w:keepNext w:val="0"/>
                    <w:keepLines w:val="0"/>
                    <w:pageBreakBefore w:val="0"/>
                    <w:kinsoku/>
                    <w:overflowPunct/>
                    <w:topLinePunct w:val="0"/>
                    <w:bidi w:val="0"/>
                    <w:adjustRightInd/>
                    <w:snapToGrid/>
                    <w:jc w:val="center"/>
                    <w:rPr>
                      <w:rFonts w:hint="default" w:ascii="Times New Roman" w:hAnsi="Times New Roman" w:cs="Times New Roman"/>
                      <w:b w:val="0"/>
                      <w:bCs/>
                      <w:color w:val="auto"/>
                      <w:spacing w:val="0"/>
                      <w:position w:val="0"/>
                      <w:sz w:val="21"/>
                      <w:szCs w:val="21"/>
                      <w:highlight w:val="none"/>
                    </w:rPr>
                  </w:pPr>
                  <w:r>
                    <w:rPr>
                      <w:rFonts w:hint="default" w:ascii="Times New Roman" w:hAnsi="Times New Roman" w:cs="Times New Roman"/>
                      <w:b w:val="0"/>
                      <w:bCs/>
                      <w:color w:val="auto"/>
                      <w:spacing w:val="0"/>
                      <w:position w:val="0"/>
                      <w:sz w:val="21"/>
                      <w:szCs w:val="21"/>
                      <w:highlight w:val="none"/>
                    </w:rPr>
                    <w:t>4.2</w:t>
                  </w:r>
                </w:p>
              </w:tc>
              <w:tc>
                <w:tcPr>
                  <w:tcW w:w="2539" w:type="pct"/>
                  <w:tcBorders>
                    <w:tl2br w:val="nil"/>
                    <w:tr2bl w:val="nil"/>
                  </w:tcBorders>
                  <w:vAlign w:val="center"/>
                </w:tcPr>
                <w:p w14:paraId="12668084">
                  <w:pPr>
                    <w:keepNext w:val="0"/>
                    <w:keepLines w:val="0"/>
                    <w:pageBreakBefore w:val="0"/>
                    <w:widowControl/>
                    <w:kinsoku/>
                    <w:overflowPunct/>
                    <w:topLinePunct w:val="0"/>
                    <w:bidi w:val="0"/>
                    <w:adjustRightInd/>
                    <w:snapToGrid/>
                    <w:jc w:val="center"/>
                    <w:rPr>
                      <w:rFonts w:hint="default" w:ascii="Times New Roman" w:hAnsi="Times New Roman" w:cs="Times New Roman"/>
                      <w:b w:val="0"/>
                      <w:bCs/>
                      <w:color w:val="auto"/>
                      <w:spacing w:val="0"/>
                      <w:kern w:val="0"/>
                      <w:position w:val="0"/>
                      <w:sz w:val="21"/>
                      <w:szCs w:val="21"/>
                      <w:highlight w:val="none"/>
                      <w:lang w:bidi="ar"/>
                    </w:rPr>
                  </w:pPr>
                  <w:r>
                    <w:rPr>
                      <w:rFonts w:hint="default" w:ascii="Times New Roman" w:hAnsi="Times New Roman" w:cs="Times New Roman"/>
                      <w:b w:val="0"/>
                      <w:bCs/>
                      <w:color w:val="auto"/>
                      <w:spacing w:val="0"/>
                      <w:kern w:val="0"/>
                      <w:position w:val="0"/>
                      <w:sz w:val="21"/>
                      <w:szCs w:val="21"/>
                      <w:highlight w:val="none"/>
                      <w:lang w:val="en-US" w:eastAsia="zh-CN" w:bidi="ar"/>
                    </w:rPr>
                    <w:t>加强农业节水，提高水资源使用效率。</w:t>
                  </w:r>
                </w:p>
              </w:tc>
              <w:tc>
                <w:tcPr>
                  <w:tcW w:w="1520" w:type="pct"/>
                  <w:tcBorders>
                    <w:tl2br w:val="nil"/>
                    <w:tr2bl w:val="nil"/>
                  </w:tcBorders>
                  <w:vAlign w:val="center"/>
                </w:tcPr>
                <w:p w14:paraId="12E26AEF">
                  <w:pPr>
                    <w:keepNext w:val="0"/>
                    <w:keepLines w:val="0"/>
                    <w:pageBreakBefore w:val="0"/>
                    <w:widowControl/>
                    <w:kinsoku/>
                    <w:overflowPunct/>
                    <w:topLinePunct w:val="0"/>
                    <w:bidi w:val="0"/>
                    <w:adjustRightInd/>
                    <w:snapToGrid/>
                    <w:jc w:val="center"/>
                    <w:rPr>
                      <w:rFonts w:hint="default" w:ascii="Times New Roman" w:hAnsi="Times New Roman" w:cs="Times New Roman"/>
                      <w:b w:val="0"/>
                      <w:bCs/>
                      <w:color w:val="auto"/>
                      <w:spacing w:val="0"/>
                      <w:kern w:val="0"/>
                      <w:position w:val="0"/>
                      <w:sz w:val="21"/>
                      <w:szCs w:val="21"/>
                      <w:highlight w:val="none"/>
                      <w:lang w:val="en-US" w:bidi="ar"/>
                    </w:rPr>
                  </w:pPr>
                  <w:r>
                    <w:rPr>
                      <w:rFonts w:hint="default" w:ascii="Times New Roman" w:hAnsi="Times New Roman" w:cs="Times New Roman"/>
                      <w:b w:val="0"/>
                      <w:bCs/>
                      <w:color w:val="auto"/>
                      <w:spacing w:val="0"/>
                      <w:kern w:val="0"/>
                      <w:position w:val="0"/>
                      <w:sz w:val="21"/>
                      <w:szCs w:val="21"/>
                      <w:highlight w:val="none"/>
                      <w:lang w:val="en-US" w:eastAsia="zh-CN" w:bidi="ar"/>
                    </w:rPr>
                    <w:t>本项目不涉及。</w:t>
                  </w:r>
                </w:p>
              </w:tc>
              <w:tc>
                <w:tcPr>
                  <w:tcW w:w="544" w:type="pct"/>
                  <w:tcBorders>
                    <w:tl2br w:val="nil"/>
                    <w:tr2bl w:val="nil"/>
                  </w:tcBorders>
                  <w:vAlign w:val="center"/>
                </w:tcPr>
                <w:p w14:paraId="5CAA22D5">
                  <w:pPr>
                    <w:keepNext w:val="0"/>
                    <w:keepLines w:val="0"/>
                    <w:pageBreakBefore w:val="0"/>
                    <w:kinsoku/>
                    <w:overflowPunct/>
                    <w:topLinePunct w:val="0"/>
                    <w:bidi w:val="0"/>
                    <w:adjustRightInd/>
                    <w:snapToGrid/>
                    <w:jc w:val="center"/>
                    <w:rPr>
                      <w:rFonts w:hint="default" w:ascii="Times New Roman" w:hAnsi="Times New Roman" w:cs="Times New Roman"/>
                      <w:b w:val="0"/>
                      <w:bCs/>
                      <w:color w:val="auto"/>
                      <w:spacing w:val="0"/>
                      <w:position w:val="0"/>
                      <w:sz w:val="21"/>
                      <w:szCs w:val="21"/>
                      <w:highlight w:val="none"/>
                    </w:rPr>
                  </w:pPr>
                  <w:r>
                    <w:rPr>
                      <w:rFonts w:hint="default" w:ascii="Times New Roman" w:hAnsi="Times New Roman" w:cs="Times New Roman"/>
                      <w:b w:val="0"/>
                      <w:bCs/>
                      <w:color w:val="auto"/>
                      <w:spacing w:val="0"/>
                      <w:position w:val="0"/>
                      <w:sz w:val="21"/>
                      <w:szCs w:val="21"/>
                      <w:highlight w:val="none"/>
                    </w:rPr>
                    <w:t>符合</w:t>
                  </w:r>
                </w:p>
              </w:tc>
            </w:tr>
            <w:tr w14:paraId="2F34F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tcBorders>
                    <w:tl2br w:val="nil"/>
                    <w:tr2bl w:val="nil"/>
                  </w:tcBorders>
                  <w:vAlign w:val="center"/>
                </w:tcPr>
                <w:p w14:paraId="144964E5">
                  <w:pPr>
                    <w:keepNext w:val="0"/>
                    <w:keepLines w:val="0"/>
                    <w:pageBreakBefore w:val="0"/>
                    <w:kinsoku/>
                    <w:overflowPunct/>
                    <w:topLinePunct w:val="0"/>
                    <w:bidi w:val="0"/>
                    <w:adjustRightInd/>
                    <w:snapToGrid/>
                    <w:jc w:val="center"/>
                    <w:rPr>
                      <w:rFonts w:hint="default" w:ascii="Times New Roman" w:hAnsi="Times New Roman" w:cs="Times New Roman"/>
                      <w:b w:val="0"/>
                      <w:bCs/>
                      <w:color w:val="auto"/>
                      <w:spacing w:val="0"/>
                      <w:position w:val="0"/>
                      <w:sz w:val="21"/>
                      <w:szCs w:val="21"/>
                      <w:highlight w:val="none"/>
                    </w:rPr>
                  </w:pPr>
                  <w:r>
                    <w:rPr>
                      <w:rFonts w:hint="default" w:ascii="Times New Roman" w:hAnsi="Times New Roman" w:cs="Times New Roman"/>
                      <w:b w:val="0"/>
                      <w:bCs/>
                      <w:color w:val="auto"/>
                      <w:spacing w:val="0"/>
                      <w:position w:val="0"/>
                      <w:sz w:val="21"/>
                      <w:szCs w:val="21"/>
                      <w:highlight w:val="none"/>
                    </w:rPr>
                    <w:t>4.3</w:t>
                  </w:r>
                </w:p>
              </w:tc>
              <w:tc>
                <w:tcPr>
                  <w:tcW w:w="2539" w:type="pct"/>
                  <w:tcBorders>
                    <w:tl2br w:val="nil"/>
                    <w:tr2bl w:val="nil"/>
                  </w:tcBorders>
                  <w:vAlign w:val="center"/>
                </w:tcPr>
                <w:p w14:paraId="684A6DBA">
                  <w:pPr>
                    <w:keepNext w:val="0"/>
                    <w:keepLines w:val="0"/>
                    <w:pageBreakBefore w:val="0"/>
                    <w:widowControl/>
                    <w:kinsoku/>
                    <w:overflowPunct/>
                    <w:topLinePunct w:val="0"/>
                    <w:bidi w:val="0"/>
                    <w:adjustRightInd/>
                    <w:snapToGrid/>
                    <w:jc w:val="center"/>
                    <w:rPr>
                      <w:rFonts w:hint="default" w:ascii="Times New Roman" w:hAnsi="Times New Roman" w:cs="Times New Roman"/>
                      <w:b w:val="0"/>
                      <w:bCs/>
                      <w:color w:val="auto"/>
                      <w:spacing w:val="0"/>
                      <w:kern w:val="0"/>
                      <w:position w:val="0"/>
                      <w:sz w:val="21"/>
                      <w:szCs w:val="21"/>
                      <w:highlight w:val="none"/>
                      <w:lang w:bidi="ar"/>
                    </w:rPr>
                  </w:pPr>
                  <w:r>
                    <w:rPr>
                      <w:rFonts w:hint="default" w:ascii="Times New Roman" w:hAnsi="Times New Roman" w:cs="Times New Roman"/>
                      <w:b w:val="0"/>
                      <w:bCs/>
                      <w:color w:val="auto"/>
                      <w:spacing w:val="0"/>
                      <w:kern w:val="0"/>
                      <w:position w:val="0"/>
                      <w:sz w:val="21"/>
                      <w:szCs w:val="21"/>
                      <w:highlight w:val="none"/>
                      <w:lang w:val="en-US" w:eastAsia="zh-CN" w:bidi="ar"/>
                    </w:rPr>
                    <w:t>提升土地集约化水平。</w:t>
                  </w:r>
                </w:p>
              </w:tc>
              <w:tc>
                <w:tcPr>
                  <w:tcW w:w="1520" w:type="pct"/>
                  <w:tcBorders>
                    <w:tl2br w:val="nil"/>
                    <w:tr2bl w:val="nil"/>
                  </w:tcBorders>
                  <w:vAlign w:val="center"/>
                </w:tcPr>
                <w:p w14:paraId="74BF6510">
                  <w:pPr>
                    <w:keepNext w:val="0"/>
                    <w:keepLines w:val="0"/>
                    <w:pageBreakBefore w:val="0"/>
                    <w:widowControl/>
                    <w:kinsoku/>
                    <w:overflowPunct/>
                    <w:topLinePunct w:val="0"/>
                    <w:bidi w:val="0"/>
                    <w:adjustRightInd/>
                    <w:snapToGrid/>
                    <w:jc w:val="center"/>
                    <w:rPr>
                      <w:rFonts w:hint="default" w:ascii="Times New Roman" w:hAnsi="Times New Roman" w:eastAsia="宋体" w:cs="Times New Roman"/>
                      <w:b w:val="0"/>
                      <w:bCs/>
                      <w:color w:val="auto"/>
                      <w:spacing w:val="0"/>
                      <w:kern w:val="0"/>
                      <w:position w:val="0"/>
                      <w:sz w:val="21"/>
                      <w:szCs w:val="21"/>
                      <w:highlight w:val="none"/>
                      <w:lang w:eastAsia="zh-CN" w:bidi="ar"/>
                    </w:rPr>
                  </w:pPr>
                  <w:r>
                    <w:rPr>
                      <w:rFonts w:hint="default" w:ascii="Times New Roman" w:hAnsi="Times New Roman" w:cs="Times New Roman"/>
                      <w:b w:val="0"/>
                      <w:bCs/>
                      <w:color w:val="auto"/>
                      <w:spacing w:val="0"/>
                      <w:position w:val="0"/>
                      <w:sz w:val="21"/>
                      <w:szCs w:val="21"/>
                      <w:highlight w:val="none"/>
                    </w:rPr>
                    <w:t>项目</w:t>
                  </w:r>
                  <w:r>
                    <w:rPr>
                      <w:rFonts w:hint="default" w:ascii="Times New Roman" w:hAnsi="Times New Roman" w:cs="Times New Roman"/>
                      <w:b w:val="0"/>
                      <w:bCs/>
                      <w:color w:val="auto"/>
                      <w:spacing w:val="0"/>
                      <w:position w:val="0"/>
                      <w:sz w:val="21"/>
                      <w:szCs w:val="21"/>
                      <w:highlight w:val="none"/>
                      <w:lang w:eastAsia="zh-CN"/>
                    </w:rPr>
                    <w:t>按要求执行。</w:t>
                  </w:r>
                </w:p>
              </w:tc>
              <w:tc>
                <w:tcPr>
                  <w:tcW w:w="544" w:type="pct"/>
                  <w:tcBorders>
                    <w:tl2br w:val="nil"/>
                    <w:tr2bl w:val="nil"/>
                  </w:tcBorders>
                  <w:vAlign w:val="center"/>
                </w:tcPr>
                <w:p w14:paraId="1C8849A1">
                  <w:pPr>
                    <w:keepNext w:val="0"/>
                    <w:keepLines w:val="0"/>
                    <w:pageBreakBefore w:val="0"/>
                    <w:kinsoku/>
                    <w:overflowPunct/>
                    <w:topLinePunct w:val="0"/>
                    <w:bidi w:val="0"/>
                    <w:adjustRightInd/>
                    <w:snapToGrid/>
                    <w:jc w:val="center"/>
                    <w:rPr>
                      <w:rFonts w:hint="default" w:ascii="Times New Roman" w:hAnsi="Times New Roman" w:cs="Times New Roman"/>
                      <w:b w:val="0"/>
                      <w:bCs/>
                      <w:color w:val="auto"/>
                      <w:spacing w:val="0"/>
                      <w:position w:val="0"/>
                      <w:sz w:val="21"/>
                      <w:szCs w:val="21"/>
                      <w:highlight w:val="none"/>
                    </w:rPr>
                  </w:pPr>
                  <w:r>
                    <w:rPr>
                      <w:rFonts w:hint="default" w:ascii="Times New Roman" w:hAnsi="Times New Roman" w:cs="Times New Roman"/>
                      <w:b w:val="0"/>
                      <w:bCs/>
                      <w:color w:val="auto"/>
                      <w:spacing w:val="0"/>
                      <w:position w:val="0"/>
                      <w:sz w:val="21"/>
                      <w:szCs w:val="21"/>
                      <w:highlight w:val="none"/>
                    </w:rPr>
                    <w:t>符合</w:t>
                  </w:r>
                </w:p>
              </w:tc>
            </w:tr>
            <w:tr w14:paraId="37D1F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tcBorders>
                    <w:tl2br w:val="nil"/>
                    <w:tr2bl w:val="nil"/>
                  </w:tcBorders>
                  <w:vAlign w:val="center"/>
                </w:tcPr>
                <w:p w14:paraId="48AE049E">
                  <w:pPr>
                    <w:keepNext w:val="0"/>
                    <w:keepLines w:val="0"/>
                    <w:pageBreakBefore w:val="0"/>
                    <w:kinsoku/>
                    <w:overflowPunct/>
                    <w:topLinePunct w:val="0"/>
                    <w:bidi w:val="0"/>
                    <w:adjustRightInd/>
                    <w:snapToGrid/>
                    <w:jc w:val="center"/>
                    <w:rPr>
                      <w:rFonts w:hint="default" w:ascii="Times New Roman" w:hAnsi="Times New Roman" w:cs="Times New Roman"/>
                      <w:b w:val="0"/>
                      <w:bCs/>
                      <w:color w:val="auto"/>
                      <w:spacing w:val="0"/>
                      <w:position w:val="0"/>
                      <w:sz w:val="21"/>
                      <w:szCs w:val="21"/>
                      <w:highlight w:val="none"/>
                    </w:rPr>
                  </w:pPr>
                  <w:r>
                    <w:rPr>
                      <w:rFonts w:hint="default" w:ascii="Times New Roman" w:hAnsi="Times New Roman" w:cs="Times New Roman"/>
                      <w:b w:val="0"/>
                      <w:bCs/>
                      <w:color w:val="auto"/>
                      <w:spacing w:val="0"/>
                      <w:position w:val="0"/>
                      <w:sz w:val="21"/>
                      <w:szCs w:val="21"/>
                      <w:highlight w:val="none"/>
                    </w:rPr>
                    <w:t>4.4</w:t>
                  </w:r>
                </w:p>
              </w:tc>
              <w:tc>
                <w:tcPr>
                  <w:tcW w:w="2539" w:type="pct"/>
                  <w:tcBorders>
                    <w:tl2br w:val="nil"/>
                    <w:tr2bl w:val="nil"/>
                  </w:tcBorders>
                  <w:vAlign w:val="center"/>
                </w:tcPr>
                <w:p w14:paraId="2E142C54">
                  <w:pPr>
                    <w:keepNext w:val="0"/>
                    <w:keepLines w:val="0"/>
                    <w:pageBreakBefore w:val="0"/>
                    <w:widowControl/>
                    <w:kinsoku/>
                    <w:overflowPunct/>
                    <w:topLinePunct w:val="0"/>
                    <w:bidi w:val="0"/>
                    <w:adjustRightInd/>
                    <w:snapToGrid/>
                    <w:jc w:val="center"/>
                    <w:rPr>
                      <w:rFonts w:hint="default" w:ascii="Times New Roman" w:hAnsi="Times New Roman" w:cs="Times New Roman"/>
                      <w:b w:val="0"/>
                      <w:bCs/>
                      <w:color w:val="auto"/>
                      <w:spacing w:val="0"/>
                      <w:kern w:val="0"/>
                      <w:position w:val="0"/>
                      <w:sz w:val="21"/>
                      <w:szCs w:val="21"/>
                      <w:highlight w:val="none"/>
                      <w:lang w:bidi="ar"/>
                    </w:rPr>
                  </w:pPr>
                  <w:r>
                    <w:rPr>
                      <w:rFonts w:hint="default" w:ascii="Times New Roman" w:hAnsi="Times New Roman" w:cs="Times New Roman"/>
                      <w:b w:val="0"/>
                      <w:bCs/>
                      <w:color w:val="auto"/>
                      <w:spacing w:val="0"/>
                      <w:kern w:val="0"/>
                      <w:position w:val="0"/>
                      <w:sz w:val="21"/>
                      <w:szCs w:val="21"/>
                      <w:highlight w:val="none"/>
                      <w:lang w:val="en-US" w:eastAsia="zh-CN" w:bidi="ar"/>
                    </w:rPr>
                    <w:t>调整能源利用结构，控制煤炭消费量，实现减量化，鼓励使用清洁能源、新能源和可再生能源。</w:t>
                  </w:r>
                </w:p>
              </w:tc>
              <w:tc>
                <w:tcPr>
                  <w:tcW w:w="1520" w:type="pct"/>
                  <w:tcBorders>
                    <w:tl2br w:val="nil"/>
                    <w:tr2bl w:val="nil"/>
                  </w:tcBorders>
                  <w:vAlign w:val="center"/>
                </w:tcPr>
                <w:p w14:paraId="5DEF3F61">
                  <w:pPr>
                    <w:keepNext w:val="0"/>
                    <w:keepLines w:val="0"/>
                    <w:pageBreakBefore w:val="0"/>
                    <w:widowControl/>
                    <w:kinsoku/>
                    <w:overflowPunct/>
                    <w:topLinePunct w:val="0"/>
                    <w:bidi w:val="0"/>
                    <w:adjustRightInd/>
                    <w:snapToGrid/>
                    <w:jc w:val="center"/>
                    <w:rPr>
                      <w:rFonts w:hint="default" w:ascii="Times New Roman" w:hAnsi="Times New Roman" w:eastAsia="宋体" w:cs="Times New Roman"/>
                      <w:b w:val="0"/>
                      <w:bCs/>
                      <w:color w:val="auto"/>
                      <w:spacing w:val="0"/>
                      <w:kern w:val="0"/>
                      <w:position w:val="0"/>
                      <w:sz w:val="21"/>
                      <w:szCs w:val="21"/>
                      <w:highlight w:val="none"/>
                      <w:lang w:eastAsia="zh-CN" w:bidi="ar"/>
                    </w:rPr>
                  </w:pPr>
                  <w:r>
                    <w:rPr>
                      <w:rFonts w:hint="default" w:ascii="Times New Roman" w:hAnsi="Times New Roman" w:cs="Times New Roman"/>
                      <w:b w:val="0"/>
                      <w:bCs/>
                      <w:color w:val="auto"/>
                      <w:spacing w:val="0"/>
                      <w:kern w:val="0"/>
                      <w:position w:val="0"/>
                      <w:sz w:val="21"/>
                      <w:szCs w:val="21"/>
                      <w:highlight w:val="none"/>
                      <w:lang w:eastAsia="zh-CN" w:bidi="ar"/>
                    </w:rPr>
                    <w:t>项目按要求执行。</w:t>
                  </w:r>
                </w:p>
              </w:tc>
              <w:tc>
                <w:tcPr>
                  <w:tcW w:w="544" w:type="pct"/>
                  <w:tcBorders>
                    <w:tl2br w:val="nil"/>
                    <w:tr2bl w:val="nil"/>
                  </w:tcBorders>
                  <w:vAlign w:val="center"/>
                </w:tcPr>
                <w:p w14:paraId="28E111CC">
                  <w:pPr>
                    <w:keepNext w:val="0"/>
                    <w:keepLines w:val="0"/>
                    <w:pageBreakBefore w:val="0"/>
                    <w:kinsoku/>
                    <w:overflowPunct/>
                    <w:topLinePunct w:val="0"/>
                    <w:bidi w:val="0"/>
                    <w:adjustRightInd/>
                    <w:snapToGrid/>
                    <w:jc w:val="center"/>
                    <w:rPr>
                      <w:rFonts w:hint="default" w:ascii="Times New Roman" w:hAnsi="Times New Roman" w:cs="Times New Roman"/>
                      <w:b w:val="0"/>
                      <w:bCs/>
                      <w:color w:val="auto"/>
                      <w:spacing w:val="0"/>
                      <w:position w:val="0"/>
                      <w:sz w:val="21"/>
                      <w:szCs w:val="21"/>
                      <w:highlight w:val="none"/>
                    </w:rPr>
                  </w:pPr>
                  <w:r>
                    <w:rPr>
                      <w:rFonts w:hint="default" w:ascii="Times New Roman" w:hAnsi="Times New Roman" w:cs="Times New Roman"/>
                      <w:b w:val="0"/>
                      <w:bCs/>
                      <w:color w:val="auto"/>
                      <w:spacing w:val="0"/>
                      <w:position w:val="0"/>
                      <w:sz w:val="21"/>
                      <w:szCs w:val="21"/>
                      <w:highlight w:val="none"/>
                    </w:rPr>
                    <w:t>符合</w:t>
                  </w:r>
                </w:p>
              </w:tc>
            </w:tr>
          </w:tbl>
          <w:p w14:paraId="7B954CD8">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color w:val="auto"/>
                <w:spacing w:val="0"/>
                <w:kern w:val="0"/>
                <w:position w:val="0"/>
                <w:sz w:val="24"/>
                <w:szCs w:val="24"/>
                <w:highlight w:val="none"/>
                <w:lang w:val="en-US" w:eastAsia="zh-CN"/>
              </w:rPr>
            </w:pPr>
            <w:r>
              <w:rPr>
                <w:rFonts w:hint="default" w:ascii="Times New Roman" w:hAnsi="Times New Roman" w:cs="Times New Roman"/>
                <w:color w:val="auto"/>
                <w:spacing w:val="0"/>
                <w:kern w:val="0"/>
                <w:position w:val="0"/>
                <w:sz w:val="24"/>
                <w:szCs w:val="24"/>
                <w:highlight w:val="none"/>
                <w:lang w:val="en-US" w:eastAsia="zh-CN"/>
              </w:rPr>
              <w:t>依据上表，</w:t>
            </w:r>
            <w:r>
              <w:rPr>
                <w:rFonts w:hint="default" w:ascii="Times New Roman" w:hAnsi="Times New Roman" w:cs="Times New Roman"/>
                <w:color w:val="auto"/>
                <w:spacing w:val="0"/>
                <w:kern w:val="0"/>
                <w:position w:val="0"/>
                <w:sz w:val="24"/>
                <w:szCs w:val="24"/>
                <w:highlight w:val="none"/>
              </w:rPr>
              <w:t>本项目符合</w:t>
            </w:r>
            <w:r>
              <w:rPr>
                <w:rFonts w:hint="default" w:ascii="Times New Roman" w:hAnsi="Times New Roman" w:cs="Times New Roman"/>
                <w:color w:val="auto"/>
                <w:spacing w:val="0"/>
                <w:kern w:val="0"/>
                <w:position w:val="0"/>
                <w:sz w:val="24"/>
                <w:szCs w:val="24"/>
                <w:highlight w:val="none"/>
                <w:lang w:val="en-US" w:eastAsia="zh-CN"/>
              </w:rPr>
              <w:t>《淄博市2023年生态环境分区管控成果动态更新项目生态环境准入清单》</w:t>
            </w:r>
            <w:r>
              <w:rPr>
                <w:rFonts w:hint="default" w:ascii="Times New Roman" w:hAnsi="Times New Roman" w:cs="Times New Roman"/>
                <w:color w:val="auto"/>
                <w:spacing w:val="0"/>
                <w:kern w:val="0"/>
                <w:position w:val="0"/>
                <w:sz w:val="24"/>
                <w:szCs w:val="24"/>
                <w:highlight w:val="none"/>
              </w:rPr>
              <w:t>中</w:t>
            </w:r>
            <w:r>
              <w:rPr>
                <w:rFonts w:hint="default" w:ascii="Times New Roman" w:hAnsi="Times New Roman" w:cs="Times New Roman"/>
                <w:color w:val="auto"/>
                <w:spacing w:val="0"/>
                <w:kern w:val="0"/>
                <w:position w:val="0"/>
                <w:sz w:val="24"/>
                <w:szCs w:val="24"/>
                <w:highlight w:val="none"/>
                <w:lang w:val="en-US" w:eastAsia="zh-CN"/>
              </w:rPr>
              <w:t>湖田街道</w:t>
            </w:r>
            <w:r>
              <w:rPr>
                <w:rFonts w:hint="default" w:ascii="Times New Roman" w:hAnsi="Times New Roman" w:cs="Times New Roman"/>
                <w:color w:val="auto"/>
                <w:spacing w:val="0"/>
                <w:kern w:val="0"/>
                <w:position w:val="0"/>
                <w:sz w:val="24"/>
                <w:szCs w:val="24"/>
                <w:highlight w:val="none"/>
              </w:rPr>
              <w:t>的相关管控要求</w:t>
            </w:r>
            <w:r>
              <w:rPr>
                <w:rFonts w:hint="default" w:ascii="Times New Roman" w:hAnsi="Times New Roman" w:cs="Times New Roman"/>
                <w:color w:val="auto"/>
                <w:spacing w:val="0"/>
                <w:kern w:val="0"/>
                <w:position w:val="0"/>
                <w:sz w:val="24"/>
                <w:szCs w:val="24"/>
                <w:highlight w:val="none"/>
                <w:lang w:eastAsia="zh-CN"/>
              </w:rPr>
              <w:t>。</w:t>
            </w:r>
          </w:p>
          <w:p w14:paraId="41823C06">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default" w:ascii="Times New Roman" w:hAnsi="Times New Roman" w:eastAsia="宋体" w:cs="Times New Roman"/>
                <w:b/>
                <w:bCs/>
                <w:color w:val="auto"/>
                <w:spacing w:val="0"/>
                <w:kern w:val="0"/>
                <w:position w:val="0"/>
                <w:sz w:val="24"/>
                <w:szCs w:val="24"/>
                <w:highlight w:val="none"/>
              </w:rPr>
            </w:pPr>
            <w:r>
              <w:rPr>
                <w:rFonts w:hint="eastAsia" w:cs="Times New Roman"/>
                <w:b/>
                <w:bCs/>
                <w:color w:val="auto"/>
                <w:spacing w:val="0"/>
                <w:kern w:val="0"/>
                <w:position w:val="0"/>
                <w:sz w:val="24"/>
                <w:szCs w:val="24"/>
                <w:highlight w:val="none"/>
                <w:lang w:eastAsia="zh-CN"/>
              </w:rPr>
              <w:t>4.</w:t>
            </w:r>
            <w:r>
              <w:rPr>
                <w:rFonts w:hint="default" w:ascii="Times New Roman" w:hAnsi="Times New Roman" w:eastAsia="宋体" w:cs="Times New Roman"/>
                <w:b/>
                <w:bCs/>
                <w:color w:val="auto"/>
                <w:spacing w:val="0"/>
                <w:kern w:val="0"/>
                <w:position w:val="0"/>
                <w:sz w:val="24"/>
                <w:szCs w:val="24"/>
                <w:highlight w:val="none"/>
              </w:rPr>
              <w:t>与相关环保政策的符合性分析</w:t>
            </w:r>
          </w:p>
          <w:p w14:paraId="446A9B02">
            <w:pPr>
              <w:pStyle w:val="89"/>
              <w:keepNext w:val="0"/>
              <w:keepLines w:val="0"/>
              <w:pageBreakBefore w:val="0"/>
              <w:kinsoku/>
              <w:wordWrap/>
              <w:overflowPunct/>
              <w:topLinePunct w:val="0"/>
              <w:autoSpaceDE/>
              <w:autoSpaceDN/>
              <w:bidi w:val="0"/>
              <w:spacing w:line="360" w:lineRule="auto"/>
              <w:ind w:firstLine="480"/>
              <w:textAlignment w:val="auto"/>
              <w:rPr>
                <w:rFonts w:hint="default" w:ascii="Times New Roman" w:hAnsi="Times New Roman" w:eastAsia="黑体" w:cs="Times New Roman"/>
                <w:b w:val="0"/>
                <w:bCs w:val="0"/>
                <w:color w:val="auto"/>
                <w:spacing w:val="0"/>
                <w:kern w:val="0"/>
                <w:position w:val="0"/>
                <w:sz w:val="24"/>
                <w:szCs w:val="24"/>
                <w:highlight w:val="none"/>
                <w:lang w:val="en-US" w:eastAsia="zh-CN"/>
              </w:rPr>
            </w:pPr>
            <w:r>
              <w:rPr>
                <w:rFonts w:hint="default" w:ascii="Times New Roman" w:hAnsi="Times New Roman" w:eastAsia="宋体" w:cs="Times New Roman"/>
                <w:bCs/>
                <w:color w:val="auto"/>
                <w:spacing w:val="0"/>
                <w:position w:val="0"/>
                <w:sz w:val="24"/>
                <w:szCs w:val="24"/>
                <w:highlight w:val="none"/>
                <w:lang w:val="en-US" w:eastAsia="zh-CN"/>
              </w:rPr>
              <w:t>（1）与《山东省环境保护条例》</w:t>
            </w:r>
            <w:r>
              <w:rPr>
                <w:rFonts w:hint="default" w:ascii="Times New Roman" w:hAnsi="Times New Roman" w:cs="Times New Roman"/>
                <w:bCs/>
                <w:color w:val="auto"/>
                <w:spacing w:val="0"/>
                <w:position w:val="0"/>
                <w:sz w:val="24"/>
                <w:szCs w:val="24"/>
                <w:highlight w:val="none"/>
                <w:lang w:eastAsia="zh-CN"/>
              </w:rPr>
              <w:t>符合性分析</w:t>
            </w:r>
          </w:p>
          <w:p w14:paraId="67D42A22">
            <w:pPr>
              <w:numPr>
                <w:ilvl w:val="0"/>
                <w:numId w:val="2"/>
              </w:numPr>
              <w:shd w:val="clear" w:color="auto" w:fill="auto"/>
              <w:spacing w:line="360" w:lineRule="auto"/>
              <w:jc w:val="center"/>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与《山东省环境保护条例》符合性分析</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89"/>
              <w:gridCol w:w="1995"/>
              <w:gridCol w:w="832"/>
            </w:tblGrid>
            <w:tr w14:paraId="1A6B3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67" w:type="pct"/>
                  <w:noWrap w:val="0"/>
                  <w:tcMar>
                    <w:top w:w="0" w:type="dxa"/>
                    <w:left w:w="28" w:type="dxa"/>
                    <w:bottom w:w="0" w:type="dxa"/>
                    <w:right w:w="28" w:type="dxa"/>
                  </w:tcMar>
                  <w:vAlign w:val="center"/>
                </w:tcPr>
                <w:p w14:paraId="5E1EAE89">
                  <w:pPr>
                    <w:adjustRightInd w:val="0"/>
                    <w:snapToGrid w:val="0"/>
                    <w:jc w:val="center"/>
                    <w:rPr>
                      <w:rFonts w:hint="default" w:ascii="Times New Roman" w:hAnsi="Times New Roman" w:cs="Times New Roman"/>
                      <w:b/>
                      <w:bCs/>
                      <w:color w:val="auto"/>
                      <w:spacing w:val="0"/>
                      <w:position w:val="0"/>
                      <w:szCs w:val="21"/>
                      <w:highlight w:val="none"/>
                    </w:rPr>
                  </w:pPr>
                  <w:r>
                    <w:rPr>
                      <w:rFonts w:hint="default" w:ascii="Times New Roman" w:hAnsi="Times New Roman" w:cs="Times New Roman"/>
                      <w:b/>
                      <w:bCs/>
                      <w:color w:val="auto"/>
                      <w:spacing w:val="0"/>
                      <w:position w:val="0"/>
                      <w:szCs w:val="21"/>
                      <w:highlight w:val="none"/>
                    </w:rPr>
                    <w:t>文件要求</w:t>
                  </w:r>
                </w:p>
              </w:tc>
              <w:tc>
                <w:tcPr>
                  <w:tcW w:w="1292" w:type="pct"/>
                  <w:noWrap w:val="0"/>
                  <w:tcMar>
                    <w:top w:w="0" w:type="dxa"/>
                    <w:left w:w="28" w:type="dxa"/>
                    <w:bottom w:w="0" w:type="dxa"/>
                    <w:right w:w="28" w:type="dxa"/>
                  </w:tcMar>
                  <w:vAlign w:val="center"/>
                </w:tcPr>
                <w:p w14:paraId="44B9E260">
                  <w:pPr>
                    <w:adjustRightInd w:val="0"/>
                    <w:snapToGrid w:val="0"/>
                    <w:jc w:val="center"/>
                    <w:rPr>
                      <w:rFonts w:hint="default" w:ascii="Times New Roman" w:hAnsi="Times New Roman" w:cs="Times New Roman"/>
                      <w:b/>
                      <w:bCs/>
                      <w:color w:val="auto"/>
                      <w:spacing w:val="0"/>
                      <w:position w:val="0"/>
                      <w:szCs w:val="21"/>
                      <w:highlight w:val="none"/>
                    </w:rPr>
                  </w:pPr>
                  <w:r>
                    <w:rPr>
                      <w:rFonts w:hint="default" w:ascii="Times New Roman" w:hAnsi="Times New Roman" w:cs="Times New Roman"/>
                      <w:b/>
                      <w:bCs/>
                      <w:color w:val="auto"/>
                      <w:spacing w:val="0"/>
                      <w:position w:val="0"/>
                      <w:szCs w:val="21"/>
                      <w:highlight w:val="none"/>
                    </w:rPr>
                    <w:t>本项目情况</w:t>
                  </w:r>
                </w:p>
              </w:tc>
              <w:tc>
                <w:tcPr>
                  <w:tcW w:w="539" w:type="pct"/>
                  <w:noWrap w:val="0"/>
                  <w:tcMar>
                    <w:top w:w="0" w:type="dxa"/>
                    <w:left w:w="28" w:type="dxa"/>
                    <w:bottom w:w="0" w:type="dxa"/>
                    <w:right w:w="28" w:type="dxa"/>
                  </w:tcMar>
                  <w:vAlign w:val="center"/>
                </w:tcPr>
                <w:p w14:paraId="6ED840B6">
                  <w:pPr>
                    <w:adjustRightInd w:val="0"/>
                    <w:snapToGrid w:val="0"/>
                    <w:jc w:val="center"/>
                    <w:rPr>
                      <w:rFonts w:hint="default" w:ascii="Times New Roman" w:hAnsi="Times New Roman" w:cs="Times New Roman"/>
                      <w:b/>
                      <w:bCs/>
                      <w:color w:val="auto"/>
                      <w:spacing w:val="0"/>
                      <w:position w:val="0"/>
                      <w:szCs w:val="21"/>
                      <w:highlight w:val="none"/>
                    </w:rPr>
                  </w:pPr>
                  <w:r>
                    <w:rPr>
                      <w:rFonts w:hint="default" w:ascii="Times New Roman" w:hAnsi="Times New Roman" w:cs="Times New Roman"/>
                      <w:b/>
                      <w:bCs/>
                      <w:color w:val="auto"/>
                      <w:spacing w:val="0"/>
                      <w:position w:val="0"/>
                      <w:szCs w:val="21"/>
                      <w:highlight w:val="none"/>
                    </w:rPr>
                    <w:t>符合性</w:t>
                  </w:r>
                </w:p>
              </w:tc>
            </w:tr>
            <w:tr w14:paraId="0396E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67" w:type="pct"/>
                  <w:noWrap w:val="0"/>
                  <w:tcMar>
                    <w:top w:w="0" w:type="dxa"/>
                    <w:left w:w="28" w:type="dxa"/>
                    <w:bottom w:w="0" w:type="dxa"/>
                    <w:right w:w="28" w:type="dxa"/>
                  </w:tcMar>
                  <w:vAlign w:val="center"/>
                </w:tcPr>
                <w:p w14:paraId="41587877">
                  <w:pPr>
                    <w:topLinePunct/>
                    <w:jc w:val="center"/>
                    <w:rPr>
                      <w:rFonts w:hint="default" w:ascii="Times New Roman" w:hAnsi="Times New Roman" w:cs="Times New Roman"/>
                      <w:color w:val="auto"/>
                      <w:spacing w:val="0"/>
                      <w:position w:val="0"/>
                      <w:szCs w:val="21"/>
                      <w:highlight w:val="none"/>
                    </w:rPr>
                  </w:pPr>
                  <w:r>
                    <w:rPr>
                      <w:rFonts w:hint="default" w:ascii="Times New Roman" w:hAnsi="Times New Roman" w:cs="Times New Roman"/>
                      <w:color w:val="auto"/>
                      <w:spacing w:val="0"/>
                      <w:position w:val="0"/>
                      <w:szCs w:val="21"/>
                      <w:highlight w:val="none"/>
                    </w:rPr>
                    <w:t>禁止建设不符合国家和省产业政策的小型造纸、制革、印染、染料、炼焦、炼硫、炼砷、炼汞、炼油、电镀、农药、石棉、水泥、玻璃、钢铁、火电以及其他严重污染环境的生产项目。已经建设的，由所在地的县级以上人民政府责令拆除或者关闭。</w:t>
                  </w:r>
                </w:p>
              </w:tc>
              <w:tc>
                <w:tcPr>
                  <w:tcW w:w="1292" w:type="pct"/>
                  <w:noWrap w:val="0"/>
                  <w:tcMar>
                    <w:top w:w="0" w:type="dxa"/>
                    <w:left w:w="28" w:type="dxa"/>
                    <w:bottom w:w="0" w:type="dxa"/>
                    <w:right w:w="28" w:type="dxa"/>
                  </w:tcMar>
                  <w:vAlign w:val="center"/>
                </w:tcPr>
                <w:p w14:paraId="04E636DA">
                  <w:pPr>
                    <w:topLinePunct/>
                    <w:jc w:val="center"/>
                    <w:rPr>
                      <w:rFonts w:hint="default" w:ascii="Times New Roman" w:hAnsi="Times New Roman" w:eastAsia="宋体" w:cs="Times New Roman"/>
                      <w:color w:val="auto"/>
                      <w:spacing w:val="0"/>
                      <w:position w:val="0"/>
                      <w:szCs w:val="21"/>
                      <w:highlight w:val="none"/>
                      <w:lang w:eastAsia="zh-CN"/>
                    </w:rPr>
                  </w:pPr>
                  <w:r>
                    <w:rPr>
                      <w:rFonts w:hint="default" w:ascii="Times New Roman" w:hAnsi="Times New Roman" w:cs="Times New Roman"/>
                      <w:color w:val="auto"/>
                      <w:spacing w:val="0"/>
                      <w:position w:val="0"/>
                      <w:szCs w:val="21"/>
                      <w:highlight w:val="none"/>
                    </w:rPr>
                    <w:t>本项目不属于以上行业</w:t>
                  </w:r>
                  <w:r>
                    <w:rPr>
                      <w:rFonts w:hint="default" w:ascii="Times New Roman" w:hAnsi="Times New Roman" w:cs="Times New Roman"/>
                      <w:color w:val="auto"/>
                      <w:spacing w:val="0"/>
                      <w:position w:val="0"/>
                      <w:szCs w:val="21"/>
                      <w:highlight w:val="none"/>
                      <w:lang w:eastAsia="zh-CN"/>
                    </w:rPr>
                    <w:t>。</w:t>
                  </w:r>
                </w:p>
              </w:tc>
              <w:tc>
                <w:tcPr>
                  <w:tcW w:w="539" w:type="pct"/>
                  <w:noWrap w:val="0"/>
                  <w:tcMar>
                    <w:top w:w="0" w:type="dxa"/>
                    <w:left w:w="28" w:type="dxa"/>
                    <w:bottom w:w="0" w:type="dxa"/>
                    <w:right w:w="28" w:type="dxa"/>
                  </w:tcMar>
                  <w:vAlign w:val="center"/>
                </w:tcPr>
                <w:p w14:paraId="420295C7">
                  <w:pPr>
                    <w:adjustRightInd w:val="0"/>
                    <w:snapToGrid w:val="0"/>
                    <w:jc w:val="center"/>
                    <w:rPr>
                      <w:rFonts w:hint="default" w:ascii="Times New Roman" w:hAnsi="Times New Roman" w:cs="Times New Roman"/>
                      <w:color w:val="auto"/>
                      <w:spacing w:val="0"/>
                      <w:position w:val="0"/>
                      <w:szCs w:val="21"/>
                      <w:highlight w:val="none"/>
                    </w:rPr>
                  </w:pPr>
                  <w:r>
                    <w:rPr>
                      <w:rFonts w:hint="default" w:ascii="Times New Roman" w:hAnsi="Times New Roman" w:cs="Times New Roman"/>
                      <w:color w:val="auto"/>
                      <w:spacing w:val="0"/>
                      <w:position w:val="0"/>
                      <w:szCs w:val="21"/>
                      <w:highlight w:val="none"/>
                    </w:rPr>
                    <w:t>符合</w:t>
                  </w:r>
                </w:p>
              </w:tc>
            </w:tr>
            <w:tr w14:paraId="63036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67" w:type="pct"/>
                  <w:noWrap w:val="0"/>
                  <w:tcMar>
                    <w:top w:w="0" w:type="dxa"/>
                    <w:left w:w="28" w:type="dxa"/>
                    <w:bottom w:w="0" w:type="dxa"/>
                    <w:right w:w="28" w:type="dxa"/>
                  </w:tcMar>
                  <w:vAlign w:val="center"/>
                </w:tcPr>
                <w:p w14:paraId="18D91C89">
                  <w:pPr>
                    <w:topLinePunct/>
                    <w:jc w:val="center"/>
                    <w:rPr>
                      <w:rFonts w:hint="default" w:ascii="Times New Roman" w:hAnsi="Times New Roman" w:cs="Times New Roman"/>
                      <w:color w:val="auto"/>
                      <w:spacing w:val="0"/>
                      <w:position w:val="0"/>
                      <w:szCs w:val="21"/>
                      <w:highlight w:val="none"/>
                    </w:rPr>
                  </w:pPr>
                  <w:r>
                    <w:rPr>
                      <w:rFonts w:hint="default" w:ascii="Times New Roman" w:hAnsi="Times New Roman" w:cs="Times New Roman"/>
                      <w:color w:val="auto"/>
                      <w:spacing w:val="0"/>
                      <w:position w:val="0"/>
                      <w:szCs w:val="21"/>
                      <w:highlight w:val="none"/>
                    </w:rPr>
                    <w:t>实行排污许可管理制度。纳入排污许可管理目录的排污单位，应当依法申请领取排污许可证。未取得排污许可证的，不得排放污染物。</w:t>
                  </w:r>
                </w:p>
              </w:tc>
              <w:tc>
                <w:tcPr>
                  <w:tcW w:w="1292" w:type="pct"/>
                  <w:noWrap w:val="0"/>
                  <w:tcMar>
                    <w:top w:w="0" w:type="dxa"/>
                    <w:left w:w="28" w:type="dxa"/>
                    <w:bottom w:w="0" w:type="dxa"/>
                    <w:right w:w="28" w:type="dxa"/>
                  </w:tcMar>
                  <w:vAlign w:val="center"/>
                </w:tcPr>
                <w:p w14:paraId="7FA3BB4E">
                  <w:pPr>
                    <w:adjustRightInd w:val="0"/>
                    <w:snapToGrid w:val="0"/>
                    <w:jc w:val="center"/>
                    <w:rPr>
                      <w:rFonts w:hint="default" w:ascii="Times New Roman" w:hAnsi="Times New Roman" w:eastAsia="宋体" w:cs="Times New Roman"/>
                      <w:color w:val="auto"/>
                      <w:spacing w:val="0"/>
                      <w:position w:val="0"/>
                      <w:szCs w:val="21"/>
                      <w:highlight w:val="none"/>
                      <w:lang w:eastAsia="zh-CN"/>
                    </w:rPr>
                  </w:pPr>
                  <w:r>
                    <w:rPr>
                      <w:rFonts w:hint="default" w:ascii="Times New Roman" w:hAnsi="Times New Roman" w:eastAsia="宋体" w:cs="Times New Roman"/>
                      <w:color w:val="auto"/>
                      <w:spacing w:val="0"/>
                      <w:position w:val="0"/>
                      <w:szCs w:val="21"/>
                      <w:highlight w:val="none"/>
                    </w:rPr>
                    <w:t>项目验收前将依法申请排污许可证</w:t>
                  </w:r>
                  <w:r>
                    <w:rPr>
                      <w:rFonts w:hint="default" w:ascii="Times New Roman" w:hAnsi="Times New Roman" w:cs="Times New Roman"/>
                      <w:color w:val="auto"/>
                      <w:spacing w:val="0"/>
                      <w:position w:val="0"/>
                      <w:szCs w:val="21"/>
                      <w:highlight w:val="none"/>
                      <w:lang w:eastAsia="zh-CN"/>
                    </w:rPr>
                    <w:t>。</w:t>
                  </w:r>
                </w:p>
              </w:tc>
              <w:tc>
                <w:tcPr>
                  <w:tcW w:w="539" w:type="pct"/>
                  <w:noWrap w:val="0"/>
                  <w:tcMar>
                    <w:top w:w="0" w:type="dxa"/>
                    <w:left w:w="28" w:type="dxa"/>
                    <w:bottom w:w="0" w:type="dxa"/>
                    <w:right w:w="28" w:type="dxa"/>
                  </w:tcMar>
                  <w:vAlign w:val="center"/>
                </w:tcPr>
                <w:p w14:paraId="7CF6C8C0">
                  <w:pPr>
                    <w:adjustRightInd w:val="0"/>
                    <w:snapToGrid w:val="0"/>
                    <w:jc w:val="center"/>
                    <w:rPr>
                      <w:rFonts w:hint="default" w:ascii="Times New Roman" w:hAnsi="Times New Roman" w:cs="Times New Roman"/>
                      <w:color w:val="auto"/>
                      <w:spacing w:val="0"/>
                      <w:position w:val="0"/>
                      <w:szCs w:val="21"/>
                      <w:highlight w:val="none"/>
                    </w:rPr>
                  </w:pPr>
                  <w:r>
                    <w:rPr>
                      <w:rFonts w:hint="default" w:ascii="Times New Roman" w:hAnsi="Times New Roman" w:cs="Times New Roman"/>
                      <w:color w:val="auto"/>
                      <w:spacing w:val="0"/>
                      <w:position w:val="0"/>
                      <w:szCs w:val="21"/>
                      <w:highlight w:val="none"/>
                    </w:rPr>
                    <w:t>符合</w:t>
                  </w:r>
                </w:p>
              </w:tc>
            </w:tr>
            <w:tr w14:paraId="027A2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67" w:type="pct"/>
                  <w:noWrap w:val="0"/>
                  <w:tcMar>
                    <w:top w:w="0" w:type="dxa"/>
                    <w:left w:w="28" w:type="dxa"/>
                    <w:bottom w:w="0" w:type="dxa"/>
                    <w:right w:w="28" w:type="dxa"/>
                  </w:tcMar>
                  <w:vAlign w:val="center"/>
                </w:tcPr>
                <w:p w14:paraId="09FFC75D">
                  <w:pPr>
                    <w:adjustRightInd w:val="0"/>
                    <w:snapToGrid w:val="0"/>
                    <w:jc w:val="center"/>
                    <w:rPr>
                      <w:rFonts w:hint="default" w:ascii="Times New Roman" w:hAnsi="Times New Roman" w:cs="Times New Roman"/>
                      <w:color w:val="auto"/>
                      <w:spacing w:val="0"/>
                      <w:position w:val="0"/>
                      <w:szCs w:val="21"/>
                      <w:highlight w:val="none"/>
                    </w:rPr>
                  </w:pPr>
                  <w:r>
                    <w:rPr>
                      <w:rFonts w:hint="default" w:ascii="Times New Roman" w:hAnsi="Times New Roman" w:cs="Times New Roman"/>
                      <w:color w:val="auto"/>
                      <w:spacing w:val="0"/>
                      <w:position w:val="0"/>
                      <w:szCs w:val="21"/>
                      <w:highlight w:val="none"/>
                    </w:rPr>
                    <w:t>县级以上人民政府应当根据产业结构调整和产业布局优化的要求，引导工业企业入驻工业园区；新建有污染物排放的工业项目，除在安全生产等方面有特殊要求的以外，应当进入工业园区或者工业集聚区。</w:t>
                  </w:r>
                </w:p>
              </w:tc>
              <w:tc>
                <w:tcPr>
                  <w:tcW w:w="1292" w:type="pct"/>
                  <w:noWrap w:val="0"/>
                  <w:tcMar>
                    <w:top w:w="0" w:type="dxa"/>
                    <w:left w:w="28" w:type="dxa"/>
                    <w:bottom w:w="0" w:type="dxa"/>
                    <w:right w:w="28" w:type="dxa"/>
                  </w:tcMar>
                  <w:vAlign w:val="center"/>
                </w:tcPr>
                <w:p w14:paraId="30701F22">
                  <w:pPr>
                    <w:adjustRightInd w:val="0"/>
                    <w:snapToGrid w:val="0"/>
                    <w:jc w:val="center"/>
                    <w:rPr>
                      <w:rFonts w:hint="default" w:ascii="Times New Roman" w:hAnsi="Times New Roman" w:eastAsia="宋体" w:cs="Times New Roman"/>
                      <w:color w:val="auto"/>
                      <w:spacing w:val="0"/>
                      <w:position w:val="0"/>
                      <w:szCs w:val="21"/>
                      <w:highlight w:val="none"/>
                      <w:lang w:eastAsia="zh-CN"/>
                    </w:rPr>
                  </w:pPr>
                  <w:r>
                    <w:rPr>
                      <w:rFonts w:hint="default" w:ascii="Times New Roman" w:hAnsi="Times New Roman" w:eastAsia="宋体" w:cs="Times New Roman"/>
                      <w:color w:val="auto"/>
                      <w:spacing w:val="0"/>
                      <w:position w:val="0"/>
                      <w:szCs w:val="21"/>
                      <w:highlight w:val="none"/>
                    </w:rPr>
                    <w:t>本项目位于</w:t>
                  </w:r>
                  <w:r>
                    <w:rPr>
                      <w:rFonts w:hint="default" w:ascii="Times New Roman" w:hAnsi="Times New Roman" w:eastAsia="宋体" w:cs="Times New Roman"/>
                      <w:color w:val="auto"/>
                      <w:spacing w:val="0"/>
                      <w:position w:val="0"/>
                      <w:szCs w:val="21"/>
                      <w:highlight w:val="none"/>
                      <w:lang w:val="en-US" w:eastAsia="zh-CN"/>
                    </w:rPr>
                    <w:t>张店区湖田街道工业集聚区</w:t>
                  </w:r>
                  <w:r>
                    <w:rPr>
                      <w:rFonts w:hint="default" w:ascii="Times New Roman" w:hAnsi="Times New Roman" w:cs="Times New Roman"/>
                      <w:color w:val="auto"/>
                      <w:spacing w:val="0"/>
                      <w:position w:val="0"/>
                      <w:szCs w:val="21"/>
                      <w:highlight w:val="none"/>
                      <w:lang w:eastAsia="zh-CN"/>
                    </w:rPr>
                    <w:t>。</w:t>
                  </w:r>
                </w:p>
              </w:tc>
              <w:tc>
                <w:tcPr>
                  <w:tcW w:w="539" w:type="pct"/>
                  <w:noWrap w:val="0"/>
                  <w:tcMar>
                    <w:top w:w="0" w:type="dxa"/>
                    <w:left w:w="28" w:type="dxa"/>
                    <w:bottom w:w="0" w:type="dxa"/>
                    <w:right w:w="28" w:type="dxa"/>
                  </w:tcMar>
                  <w:vAlign w:val="center"/>
                </w:tcPr>
                <w:p w14:paraId="6066986B">
                  <w:pPr>
                    <w:adjustRightInd w:val="0"/>
                    <w:snapToGrid w:val="0"/>
                    <w:jc w:val="center"/>
                    <w:rPr>
                      <w:rFonts w:hint="default" w:ascii="Times New Roman" w:hAnsi="Times New Roman" w:cs="Times New Roman"/>
                      <w:color w:val="auto"/>
                      <w:spacing w:val="0"/>
                      <w:position w:val="0"/>
                      <w:szCs w:val="21"/>
                      <w:highlight w:val="none"/>
                    </w:rPr>
                  </w:pPr>
                  <w:r>
                    <w:rPr>
                      <w:rFonts w:hint="default" w:ascii="Times New Roman" w:hAnsi="Times New Roman" w:cs="Times New Roman"/>
                      <w:color w:val="auto"/>
                      <w:spacing w:val="0"/>
                      <w:position w:val="0"/>
                      <w:szCs w:val="21"/>
                      <w:highlight w:val="none"/>
                    </w:rPr>
                    <w:t>符合</w:t>
                  </w:r>
                </w:p>
              </w:tc>
            </w:tr>
            <w:tr w14:paraId="274C8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67" w:type="pct"/>
                  <w:noWrap w:val="0"/>
                  <w:tcMar>
                    <w:top w:w="0" w:type="dxa"/>
                    <w:left w:w="28" w:type="dxa"/>
                    <w:bottom w:w="0" w:type="dxa"/>
                    <w:right w:w="28" w:type="dxa"/>
                  </w:tcMar>
                  <w:vAlign w:val="center"/>
                </w:tcPr>
                <w:p w14:paraId="55E6A321">
                  <w:pPr>
                    <w:adjustRightInd w:val="0"/>
                    <w:snapToGrid w:val="0"/>
                    <w:jc w:val="center"/>
                    <w:rPr>
                      <w:rFonts w:hint="default" w:ascii="Times New Roman" w:hAnsi="Times New Roman" w:cs="Times New Roman"/>
                      <w:color w:val="auto"/>
                      <w:spacing w:val="0"/>
                      <w:position w:val="0"/>
                      <w:szCs w:val="21"/>
                      <w:highlight w:val="none"/>
                    </w:rPr>
                  </w:pPr>
                  <w:r>
                    <w:rPr>
                      <w:rFonts w:hint="default" w:ascii="Times New Roman" w:hAnsi="Times New Roman" w:cs="Times New Roman"/>
                      <w:color w:val="auto"/>
                      <w:spacing w:val="0"/>
                      <w:position w:val="0"/>
                      <w:szCs w:val="21"/>
                      <w:highlight w:val="none"/>
                    </w:rPr>
                    <w:t>排污单位应当采取措施，防治在生产建设或者其他活动中产生的废气、废水、废渣、医疗废物、粉尘、恶臭气体、放射性物质以及噪声、振动、光辐射、电磁辐射等对环境的污染和危害，其污染排放不得超过排放标准和重点污染物排放总量控制指标。</w:t>
                  </w:r>
                </w:p>
              </w:tc>
              <w:tc>
                <w:tcPr>
                  <w:tcW w:w="1292" w:type="pct"/>
                  <w:noWrap w:val="0"/>
                  <w:tcMar>
                    <w:top w:w="0" w:type="dxa"/>
                    <w:left w:w="28" w:type="dxa"/>
                    <w:bottom w:w="0" w:type="dxa"/>
                    <w:right w:w="28" w:type="dxa"/>
                  </w:tcMar>
                  <w:vAlign w:val="center"/>
                </w:tcPr>
                <w:p w14:paraId="08F0DFCC">
                  <w:pPr>
                    <w:adjustRightInd w:val="0"/>
                    <w:snapToGrid w:val="0"/>
                    <w:jc w:val="center"/>
                    <w:rPr>
                      <w:rFonts w:hint="default" w:ascii="Times New Roman" w:hAnsi="Times New Roman" w:eastAsia="宋体" w:cs="Times New Roman"/>
                      <w:color w:val="auto"/>
                      <w:spacing w:val="0"/>
                      <w:position w:val="0"/>
                      <w:szCs w:val="21"/>
                      <w:highlight w:val="none"/>
                      <w:lang w:eastAsia="zh-CN"/>
                    </w:rPr>
                  </w:pPr>
                  <w:r>
                    <w:rPr>
                      <w:rFonts w:hint="default" w:ascii="Times New Roman" w:hAnsi="Times New Roman" w:cs="Times New Roman"/>
                      <w:color w:val="auto"/>
                      <w:spacing w:val="0"/>
                      <w:position w:val="0"/>
                      <w:szCs w:val="21"/>
                      <w:highlight w:val="none"/>
                    </w:rPr>
                    <w:t>项目严格落实环保措施后，废气、废水、固废、噪声排放能够满足相应排放标准要求</w:t>
                  </w:r>
                  <w:r>
                    <w:rPr>
                      <w:rFonts w:hint="default" w:ascii="Times New Roman" w:hAnsi="Times New Roman" w:cs="Times New Roman"/>
                      <w:color w:val="auto"/>
                      <w:spacing w:val="0"/>
                      <w:position w:val="0"/>
                      <w:szCs w:val="21"/>
                      <w:highlight w:val="none"/>
                      <w:lang w:eastAsia="zh-CN"/>
                    </w:rPr>
                    <w:t>。</w:t>
                  </w:r>
                </w:p>
              </w:tc>
              <w:tc>
                <w:tcPr>
                  <w:tcW w:w="539" w:type="pct"/>
                  <w:noWrap w:val="0"/>
                  <w:tcMar>
                    <w:top w:w="0" w:type="dxa"/>
                    <w:left w:w="28" w:type="dxa"/>
                    <w:bottom w:w="0" w:type="dxa"/>
                    <w:right w:w="28" w:type="dxa"/>
                  </w:tcMar>
                  <w:vAlign w:val="center"/>
                </w:tcPr>
                <w:p w14:paraId="0D9D9E6E">
                  <w:pPr>
                    <w:adjustRightInd w:val="0"/>
                    <w:snapToGrid w:val="0"/>
                    <w:jc w:val="center"/>
                    <w:rPr>
                      <w:rFonts w:hint="default" w:ascii="Times New Roman" w:hAnsi="Times New Roman" w:cs="Times New Roman"/>
                      <w:color w:val="auto"/>
                      <w:spacing w:val="0"/>
                      <w:position w:val="0"/>
                      <w:szCs w:val="21"/>
                      <w:highlight w:val="none"/>
                    </w:rPr>
                  </w:pPr>
                  <w:r>
                    <w:rPr>
                      <w:rFonts w:hint="default" w:ascii="Times New Roman" w:hAnsi="Times New Roman" w:cs="Times New Roman"/>
                      <w:color w:val="auto"/>
                      <w:spacing w:val="0"/>
                      <w:position w:val="0"/>
                      <w:szCs w:val="21"/>
                      <w:highlight w:val="none"/>
                    </w:rPr>
                    <w:t>符合</w:t>
                  </w:r>
                </w:p>
              </w:tc>
            </w:tr>
          </w:tbl>
          <w:p w14:paraId="1E5B4835">
            <w:pPr>
              <w:pStyle w:val="89"/>
              <w:keepNext w:val="0"/>
              <w:keepLines w:val="0"/>
              <w:pageBreakBefore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bCs/>
                <w:color w:val="auto"/>
                <w:spacing w:val="0"/>
                <w:position w:val="0"/>
                <w:sz w:val="24"/>
                <w:szCs w:val="24"/>
                <w:highlight w:val="none"/>
                <w:lang w:val="en-US" w:eastAsia="zh-CN"/>
              </w:rPr>
            </w:pPr>
            <w:r>
              <w:rPr>
                <w:rFonts w:hint="default" w:ascii="Times New Roman" w:hAnsi="Times New Roman" w:eastAsia="宋体" w:cs="Times New Roman"/>
                <w:bCs/>
                <w:color w:val="auto"/>
                <w:spacing w:val="0"/>
                <w:position w:val="0"/>
                <w:sz w:val="24"/>
                <w:szCs w:val="24"/>
                <w:highlight w:val="none"/>
                <w:lang w:val="en-US" w:eastAsia="zh-CN"/>
              </w:rPr>
              <w:t>根据上表分析，项目建设符合《山东省环境保护条例》（2018年11月30日修订版）的相关要求。</w:t>
            </w:r>
          </w:p>
          <w:p w14:paraId="2234F3E8">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黑体" w:cs="Times New Roman"/>
                <w:b w:val="0"/>
                <w:bCs w:val="0"/>
                <w:color w:val="auto"/>
                <w:spacing w:val="0"/>
                <w:kern w:val="0"/>
                <w:position w:val="0"/>
                <w:sz w:val="24"/>
                <w:szCs w:val="24"/>
                <w:highlight w:val="none"/>
                <w:lang w:eastAsia="zh-CN"/>
              </w:rPr>
            </w:pPr>
            <w:r>
              <w:rPr>
                <w:rFonts w:hint="default" w:ascii="Times New Roman" w:hAnsi="Times New Roman" w:cs="Times New Roman"/>
                <w:bCs/>
                <w:color w:val="auto"/>
                <w:spacing w:val="0"/>
                <w:position w:val="0"/>
                <w:sz w:val="24"/>
                <w:szCs w:val="24"/>
                <w:highlight w:val="none"/>
                <w:lang w:eastAsia="zh-CN"/>
              </w:rPr>
              <w:t>（</w:t>
            </w:r>
            <w:r>
              <w:rPr>
                <w:rFonts w:hint="default" w:ascii="Times New Roman" w:hAnsi="Times New Roman" w:cs="Times New Roman"/>
                <w:bCs/>
                <w:color w:val="auto"/>
                <w:spacing w:val="0"/>
                <w:position w:val="0"/>
                <w:sz w:val="24"/>
                <w:szCs w:val="24"/>
                <w:highlight w:val="none"/>
                <w:lang w:val="en-US" w:eastAsia="zh-CN"/>
              </w:rPr>
              <w:t>2</w:t>
            </w:r>
            <w:r>
              <w:rPr>
                <w:rFonts w:hint="default" w:ascii="Times New Roman" w:hAnsi="Times New Roman" w:cs="Times New Roman"/>
                <w:bCs/>
                <w:color w:val="auto"/>
                <w:spacing w:val="0"/>
                <w:position w:val="0"/>
                <w:sz w:val="24"/>
                <w:szCs w:val="24"/>
                <w:highlight w:val="none"/>
                <w:lang w:eastAsia="zh-CN"/>
              </w:rPr>
              <w:t>）与《</w:t>
            </w:r>
            <w:r>
              <w:rPr>
                <w:rFonts w:hint="default" w:ascii="Times New Roman" w:hAnsi="Times New Roman" w:cs="Times New Roman"/>
                <w:bCs/>
                <w:color w:val="auto"/>
                <w:spacing w:val="0"/>
                <w:position w:val="0"/>
                <w:sz w:val="24"/>
                <w:szCs w:val="24"/>
                <w:highlight w:val="none"/>
                <w:lang w:val="en-US" w:eastAsia="zh-CN"/>
              </w:rPr>
              <w:t>关于严格项目审批工作坚决防止新上“散乱污”项目的通知</w:t>
            </w:r>
            <w:r>
              <w:rPr>
                <w:rFonts w:hint="default" w:ascii="Times New Roman" w:hAnsi="Times New Roman" w:cs="Times New Roman"/>
                <w:bCs/>
                <w:color w:val="auto"/>
                <w:spacing w:val="0"/>
                <w:position w:val="0"/>
                <w:sz w:val="24"/>
                <w:szCs w:val="24"/>
                <w:highlight w:val="none"/>
                <w:lang w:eastAsia="zh-CN"/>
              </w:rPr>
              <w:t>》（</w:t>
            </w:r>
            <w:r>
              <w:rPr>
                <w:rFonts w:hint="default" w:ascii="Times New Roman" w:hAnsi="Times New Roman" w:cs="Times New Roman"/>
                <w:bCs/>
                <w:color w:val="auto"/>
                <w:spacing w:val="0"/>
                <w:position w:val="0"/>
                <w:sz w:val="24"/>
                <w:szCs w:val="24"/>
                <w:highlight w:val="none"/>
                <w:lang w:val="en-US" w:eastAsia="zh-CN"/>
              </w:rPr>
              <w:t>鲁环字〔2021〕58号</w:t>
            </w:r>
            <w:r>
              <w:rPr>
                <w:rFonts w:hint="default" w:ascii="Times New Roman" w:hAnsi="Times New Roman" w:cs="Times New Roman"/>
                <w:bCs/>
                <w:color w:val="auto"/>
                <w:spacing w:val="0"/>
                <w:position w:val="0"/>
                <w:sz w:val="24"/>
                <w:szCs w:val="24"/>
                <w:highlight w:val="none"/>
                <w:lang w:eastAsia="zh-CN"/>
              </w:rPr>
              <w:t>）符合性分析</w:t>
            </w:r>
          </w:p>
          <w:p w14:paraId="4417A2DE">
            <w:pPr>
              <w:numPr>
                <w:ilvl w:val="0"/>
                <w:numId w:val="2"/>
              </w:numPr>
              <w:shd w:val="clear" w:color="auto" w:fill="auto"/>
              <w:spacing w:line="360" w:lineRule="auto"/>
              <w:jc w:val="center"/>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与（鲁环字〔2021〕58号）符合性分析</w:t>
            </w:r>
          </w:p>
          <w:tbl>
            <w:tblPr>
              <w:tblStyle w:val="30"/>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7"/>
              <w:gridCol w:w="4145"/>
              <w:gridCol w:w="2646"/>
              <w:gridCol w:w="647"/>
            </w:tblGrid>
            <w:tr w14:paraId="072C7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1" w:type="pct"/>
                  <w:tcBorders>
                    <w:tl2br w:val="nil"/>
                    <w:tr2bl w:val="nil"/>
                  </w:tcBorders>
                  <w:noWrap w:val="0"/>
                  <w:tcMar>
                    <w:top w:w="0" w:type="dxa"/>
                    <w:left w:w="28" w:type="dxa"/>
                    <w:bottom w:w="0" w:type="dxa"/>
                    <w:right w:w="28" w:type="dxa"/>
                  </w:tcMar>
                  <w:vAlign w:val="center"/>
                </w:tcPr>
                <w:p w14:paraId="62AD7ACD">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pacing w:val="0"/>
                      <w:position w:val="0"/>
                      <w:sz w:val="21"/>
                      <w:szCs w:val="21"/>
                      <w:highlight w:val="none"/>
                      <w:lang w:eastAsia="zh-CN"/>
                    </w:rPr>
                  </w:pPr>
                  <w:r>
                    <w:rPr>
                      <w:rFonts w:hint="default" w:ascii="Times New Roman" w:hAnsi="Times New Roman" w:eastAsia="宋体" w:cs="Times New Roman"/>
                      <w:b/>
                      <w:bCs/>
                      <w:color w:val="auto"/>
                      <w:spacing w:val="0"/>
                      <w:position w:val="0"/>
                      <w:sz w:val="21"/>
                      <w:szCs w:val="21"/>
                      <w:highlight w:val="none"/>
                      <w:lang w:eastAsia="zh-CN"/>
                    </w:rPr>
                    <w:t>序号</w:t>
                  </w:r>
                </w:p>
              </w:tc>
              <w:tc>
                <w:tcPr>
                  <w:tcW w:w="2715" w:type="pct"/>
                  <w:tcBorders>
                    <w:tl2br w:val="nil"/>
                    <w:tr2bl w:val="nil"/>
                  </w:tcBorders>
                  <w:noWrap w:val="0"/>
                  <w:tcMar>
                    <w:top w:w="0" w:type="dxa"/>
                    <w:left w:w="28" w:type="dxa"/>
                    <w:bottom w:w="0" w:type="dxa"/>
                    <w:right w:w="28" w:type="dxa"/>
                  </w:tcMar>
                  <w:vAlign w:val="center"/>
                </w:tcPr>
                <w:p w14:paraId="3C738D78">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b/>
                      <w:bCs/>
                      <w:color w:val="auto"/>
                      <w:spacing w:val="0"/>
                      <w:position w:val="0"/>
                      <w:sz w:val="21"/>
                      <w:szCs w:val="21"/>
                      <w:highlight w:val="none"/>
                    </w:rPr>
                  </w:pPr>
                  <w:r>
                    <w:rPr>
                      <w:rFonts w:hint="default" w:ascii="Times New Roman" w:hAnsi="Times New Roman" w:cs="Times New Roman"/>
                      <w:b/>
                      <w:bCs/>
                      <w:color w:val="auto"/>
                      <w:spacing w:val="0"/>
                      <w:position w:val="0"/>
                      <w:sz w:val="21"/>
                      <w:szCs w:val="21"/>
                      <w:highlight w:val="none"/>
                    </w:rPr>
                    <w:t>规定</w:t>
                  </w:r>
                </w:p>
              </w:tc>
              <w:tc>
                <w:tcPr>
                  <w:tcW w:w="1666" w:type="pct"/>
                  <w:tcBorders>
                    <w:tl2br w:val="nil"/>
                    <w:tr2bl w:val="nil"/>
                  </w:tcBorders>
                  <w:noWrap w:val="0"/>
                  <w:tcMar>
                    <w:top w:w="0" w:type="dxa"/>
                    <w:left w:w="28" w:type="dxa"/>
                    <w:bottom w:w="0" w:type="dxa"/>
                    <w:right w:w="28" w:type="dxa"/>
                  </w:tcMar>
                  <w:vAlign w:val="center"/>
                </w:tcPr>
                <w:p w14:paraId="3A3FC1BB">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b/>
                      <w:bCs/>
                      <w:color w:val="auto"/>
                      <w:spacing w:val="0"/>
                      <w:position w:val="0"/>
                      <w:sz w:val="21"/>
                      <w:szCs w:val="21"/>
                      <w:highlight w:val="none"/>
                    </w:rPr>
                  </w:pPr>
                  <w:r>
                    <w:rPr>
                      <w:rFonts w:hint="default" w:ascii="Times New Roman" w:hAnsi="Times New Roman" w:cs="Times New Roman"/>
                      <w:b/>
                      <w:bCs/>
                      <w:color w:val="auto"/>
                      <w:spacing w:val="0"/>
                      <w:position w:val="0"/>
                      <w:sz w:val="21"/>
                      <w:szCs w:val="21"/>
                      <w:highlight w:val="none"/>
                    </w:rPr>
                    <w:t>本项目情况</w:t>
                  </w:r>
                </w:p>
              </w:tc>
              <w:tc>
                <w:tcPr>
                  <w:tcW w:w="436" w:type="pct"/>
                  <w:tcBorders>
                    <w:tl2br w:val="nil"/>
                    <w:tr2bl w:val="nil"/>
                  </w:tcBorders>
                  <w:noWrap w:val="0"/>
                  <w:tcMar>
                    <w:top w:w="0" w:type="dxa"/>
                    <w:left w:w="28" w:type="dxa"/>
                    <w:bottom w:w="0" w:type="dxa"/>
                    <w:right w:w="28" w:type="dxa"/>
                  </w:tcMar>
                  <w:vAlign w:val="center"/>
                </w:tcPr>
                <w:p w14:paraId="56B9788B">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b/>
                      <w:bCs/>
                      <w:color w:val="auto"/>
                      <w:spacing w:val="0"/>
                      <w:position w:val="0"/>
                      <w:sz w:val="21"/>
                      <w:szCs w:val="21"/>
                      <w:highlight w:val="none"/>
                    </w:rPr>
                  </w:pPr>
                  <w:r>
                    <w:rPr>
                      <w:rFonts w:hint="default" w:ascii="Times New Roman" w:hAnsi="Times New Roman" w:cs="Times New Roman"/>
                      <w:b/>
                      <w:bCs/>
                      <w:color w:val="auto"/>
                      <w:spacing w:val="0"/>
                      <w:position w:val="0"/>
                      <w:sz w:val="21"/>
                      <w:szCs w:val="21"/>
                      <w:highlight w:val="none"/>
                    </w:rPr>
                    <w:t>符合情况</w:t>
                  </w:r>
                </w:p>
              </w:tc>
            </w:tr>
            <w:tr w14:paraId="74B18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1" w:type="pct"/>
                  <w:tcBorders>
                    <w:tl2br w:val="nil"/>
                    <w:tr2bl w:val="nil"/>
                  </w:tcBorders>
                  <w:noWrap w:val="0"/>
                  <w:tcMar>
                    <w:top w:w="0" w:type="dxa"/>
                    <w:left w:w="28" w:type="dxa"/>
                    <w:bottom w:w="0" w:type="dxa"/>
                    <w:right w:w="28" w:type="dxa"/>
                  </w:tcMar>
                  <w:vAlign w:val="center"/>
                </w:tcPr>
                <w:p w14:paraId="6363313C">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0"/>
                      <w:position w:val="0"/>
                      <w:sz w:val="21"/>
                      <w:szCs w:val="21"/>
                      <w:highlight w:val="none"/>
                      <w:lang w:val="en-US" w:eastAsia="zh-CN"/>
                    </w:rPr>
                  </w:pPr>
                  <w:r>
                    <w:rPr>
                      <w:rFonts w:hint="default" w:ascii="Times New Roman" w:hAnsi="Times New Roman" w:eastAsia="宋体" w:cs="Times New Roman"/>
                      <w:color w:val="auto"/>
                      <w:spacing w:val="0"/>
                      <w:position w:val="0"/>
                      <w:sz w:val="21"/>
                      <w:szCs w:val="21"/>
                      <w:highlight w:val="none"/>
                      <w:lang w:val="en-US" w:eastAsia="zh-CN"/>
                    </w:rPr>
                    <w:t>1</w:t>
                  </w:r>
                </w:p>
              </w:tc>
              <w:tc>
                <w:tcPr>
                  <w:tcW w:w="2715" w:type="pct"/>
                  <w:tcBorders>
                    <w:tl2br w:val="nil"/>
                    <w:tr2bl w:val="nil"/>
                  </w:tcBorders>
                  <w:noWrap w:val="0"/>
                  <w:tcMar>
                    <w:top w:w="0" w:type="dxa"/>
                    <w:left w:w="28" w:type="dxa"/>
                    <w:bottom w:w="0" w:type="dxa"/>
                    <w:right w:w="28" w:type="dxa"/>
                  </w:tcMar>
                  <w:vAlign w:val="center"/>
                </w:tcPr>
                <w:p w14:paraId="76EFFBFC">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0"/>
                      <w:position w:val="0"/>
                      <w:sz w:val="21"/>
                      <w:szCs w:val="21"/>
                      <w:highlight w:val="none"/>
                      <w:lang w:val="en-US" w:eastAsia="zh-CN"/>
                    </w:rPr>
                  </w:pPr>
                  <w:r>
                    <w:rPr>
                      <w:rFonts w:hint="default" w:ascii="Times New Roman" w:hAnsi="Times New Roman" w:cs="Times New Roman"/>
                      <w:color w:val="auto"/>
                      <w:spacing w:val="0"/>
                      <w:position w:val="0"/>
                      <w:sz w:val="21"/>
                      <w:szCs w:val="21"/>
                      <w:highlight w:val="none"/>
                      <w:lang w:val="en-US" w:eastAsia="zh-CN"/>
                    </w:rPr>
                    <w:t>认真贯彻执行产业政策。新上项目必须符合国家产业政策要求，禁止采用国家公布的淘汰工艺和落后设备，不得引进耗能高、污染大、生产粗放、不符合国家产业政策的项目。各级立项部门在为企业办理手续时，要认真对照《产业结构调整指导目录（2019年本）》（如有更新，以更新后文件为准），对鼓励类项目，按照有关规定审批、核准或备案；对限制类项目，禁止新建，现有生产能力允许在一定期限内改造升级；对淘汰类项目，市场主体不得进入，行政机关不予审批。</w:t>
                  </w:r>
                </w:p>
              </w:tc>
              <w:tc>
                <w:tcPr>
                  <w:tcW w:w="1666" w:type="pct"/>
                  <w:tcBorders>
                    <w:tl2br w:val="nil"/>
                    <w:tr2bl w:val="nil"/>
                  </w:tcBorders>
                  <w:noWrap w:val="0"/>
                  <w:tcMar>
                    <w:top w:w="0" w:type="dxa"/>
                    <w:left w:w="28" w:type="dxa"/>
                    <w:bottom w:w="0" w:type="dxa"/>
                    <w:right w:w="28" w:type="dxa"/>
                  </w:tcMar>
                  <w:vAlign w:val="center"/>
                </w:tcPr>
                <w:p w14:paraId="5D052112">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0"/>
                      <w:position w:val="0"/>
                      <w:sz w:val="21"/>
                      <w:szCs w:val="21"/>
                      <w:highlight w:val="none"/>
                      <w:lang w:val="en-US" w:eastAsia="zh-CN"/>
                    </w:rPr>
                  </w:pPr>
                  <w:r>
                    <w:rPr>
                      <w:rFonts w:hint="default" w:ascii="Times New Roman" w:hAnsi="Times New Roman" w:eastAsia="宋体" w:cs="Times New Roman"/>
                      <w:color w:val="auto"/>
                      <w:spacing w:val="0"/>
                      <w:position w:val="0"/>
                      <w:sz w:val="21"/>
                      <w:szCs w:val="21"/>
                      <w:highlight w:val="none"/>
                      <w:lang w:val="en-US" w:eastAsia="zh-CN"/>
                    </w:rPr>
                    <w:t>项目不属于国家发展和改革委员会发布的《产业结构调整指导目录（</w:t>
                  </w:r>
                  <w:r>
                    <w:rPr>
                      <w:rFonts w:hint="default" w:ascii="Times New Roman" w:hAnsi="Times New Roman" w:cs="Times New Roman"/>
                      <w:color w:val="auto"/>
                      <w:spacing w:val="0"/>
                      <w:position w:val="0"/>
                      <w:sz w:val="21"/>
                      <w:szCs w:val="21"/>
                      <w:highlight w:val="none"/>
                      <w:lang w:val="en-US" w:eastAsia="zh-CN"/>
                    </w:rPr>
                    <w:t>2024</w:t>
                  </w:r>
                  <w:r>
                    <w:rPr>
                      <w:rFonts w:hint="default" w:ascii="Times New Roman" w:hAnsi="Times New Roman" w:eastAsia="宋体" w:cs="Times New Roman"/>
                      <w:color w:val="auto"/>
                      <w:spacing w:val="0"/>
                      <w:position w:val="0"/>
                      <w:sz w:val="21"/>
                      <w:szCs w:val="21"/>
                      <w:highlight w:val="none"/>
                      <w:lang w:val="en-US" w:eastAsia="zh-CN"/>
                    </w:rPr>
                    <w:t>年本）》中“鼓励类</w:t>
                  </w:r>
                  <w:r>
                    <w:rPr>
                      <w:rFonts w:hint="eastAsia" w:cs="Times New Roman"/>
                      <w:color w:val="auto"/>
                      <w:spacing w:val="0"/>
                      <w:position w:val="0"/>
                      <w:sz w:val="21"/>
                      <w:szCs w:val="21"/>
                      <w:highlight w:val="none"/>
                      <w:lang w:val="en-US" w:eastAsia="zh-CN"/>
                    </w:rPr>
                    <w:t>”“</w:t>
                  </w:r>
                  <w:r>
                    <w:rPr>
                      <w:rFonts w:hint="default" w:ascii="Times New Roman" w:hAnsi="Times New Roman" w:eastAsia="宋体" w:cs="Times New Roman"/>
                      <w:color w:val="auto"/>
                      <w:spacing w:val="0"/>
                      <w:position w:val="0"/>
                      <w:sz w:val="21"/>
                      <w:szCs w:val="21"/>
                      <w:highlight w:val="none"/>
                      <w:lang w:val="en-US" w:eastAsia="zh-CN"/>
                    </w:rPr>
                    <w:t>限制类</w:t>
                  </w:r>
                  <w:r>
                    <w:rPr>
                      <w:rFonts w:hint="eastAsia" w:cs="Times New Roman"/>
                      <w:color w:val="auto"/>
                      <w:spacing w:val="0"/>
                      <w:position w:val="0"/>
                      <w:sz w:val="21"/>
                      <w:szCs w:val="21"/>
                      <w:highlight w:val="none"/>
                      <w:lang w:val="en-US" w:eastAsia="zh-CN"/>
                    </w:rPr>
                    <w:t>”“</w:t>
                  </w:r>
                  <w:r>
                    <w:rPr>
                      <w:rFonts w:hint="default" w:ascii="Times New Roman" w:hAnsi="Times New Roman" w:eastAsia="宋体" w:cs="Times New Roman"/>
                      <w:color w:val="auto"/>
                      <w:spacing w:val="0"/>
                      <w:position w:val="0"/>
                      <w:sz w:val="21"/>
                      <w:szCs w:val="21"/>
                      <w:highlight w:val="none"/>
                      <w:lang w:val="en-US" w:eastAsia="zh-CN"/>
                    </w:rPr>
                    <w:t>淘汰类”，属于允许建设项目，项目符合国家产业政策</w:t>
                  </w:r>
                  <w:r>
                    <w:rPr>
                      <w:rFonts w:hint="default" w:ascii="Times New Roman" w:hAnsi="Times New Roman" w:cs="Times New Roman"/>
                      <w:color w:val="auto"/>
                      <w:spacing w:val="0"/>
                      <w:position w:val="0"/>
                      <w:sz w:val="21"/>
                      <w:szCs w:val="21"/>
                      <w:highlight w:val="none"/>
                      <w:lang w:val="en-US" w:eastAsia="zh-CN"/>
                    </w:rPr>
                    <w:t>，</w:t>
                  </w:r>
                  <w:r>
                    <w:rPr>
                      <w:rFonts w:hint="default" w:ascii="Times New Roman" w:hAnsi="Times New Roman" w:eastAsia="宋体" w:cs="Times New Roman"/>
                      <w:color w:val="auto"/>
                      <w:spacing w:val="0"/>
                      <w:position w:val="0"/>
                      <w:sz w:val="21"/>
                      <w:szCs w:val="21"/>
                      <w:highlight w:val="none"/>
                      <w:lang w:val="en-US" w:eastAsia="zh-CN"/>
                    </w:rPr>
                    <w:t>已完成立项，</w:t>
                  </w:r>
                  <w:r>
                    <w:rPr>
                      <w:rFonts w:hint="default" w:ascii="Times New Roman" w:hAnsi="Times New Roman" w:cs="Times New Roman"/>
                      <w:color w:val="auto"/>
                      <w:spacing w:val="0"/>
                      <w:position w:val="0"/>
                      <w:sz w:val="21"/>
                      <w:szCs w:val="21"/>
                      <w:highlight w:val="none"/>
                      <w:lang w:val="en-US" w:eastAsia="zh-CN"/>
                    </w:rPr>
                    <w:t>项目代码</w:t>
                  </w:r>
                  <w:r>
                    <w:rPr>
                      <w:rFonts w:hint="default" w:ascii="Times New Roman" w:hAnsi="Times New Roman" w:eastAsia="宋体" w:cs="Times New Roman"/>
                      <w:color w:val="auto"/>
                      <w:spacing w:val="0"/>
                      <w:position w:val="0"/>
                      <w:sz w:val="21"/>
                      <w:szCs w:val="21"/>
                      <w:highlight w:val="none"/>
                      <w:lang w:val="en-US" w:eastAsia="zh-CN"/>
                    </w:rPr>
                    <w:t>为：</w:t>
                  </w:r>
                  <w:r>
                    <w:rPr>
                      <w:rFonts w:hint="eastAsia" w:cs="Times New Roman"/>
                      <w:color w:val="auto"/>
                      <w:spacing w:val="0"/>
                      <w:position w:val="0"/>
                      <w:sz w:val="21"/>
                      <w:szCs w:val="21"/>
                      <w:highlight w:val="none"/>
                      <w:lang w:val="en-US" w:eastAsia="zh-CN"/>
                    </w:rPr>
                    <w:t>2508-370303-89-01-953009</w:t>
                  </w:r>
                  <w:r>
                    <w:rPr>
                      <w:rFonts w:hint="default" w:ascii="Times New Roman" w:hAnsi="Times New Roman" w:cs="Times New Roman"/>
                      <w:color w:val="auto"/>
                      <w:spacing w:val="0"/>
                      <w:position w:val="0"/>
                      <w:sz w:val="21"/>
                      <w:szCs w:val="21"/>
                      <w:highlight w:val="none"/>
                      <w:lang w:val="en-US" w:eastAsia="zh-CN"/>
                    </w:rPr>
                    <w:t>。</w:t>
                  </w:r>
                </w:p>
              </w:tc>
              <w:tc>
                <w:tcPr>
                  <w:tcW w:w="436" w:type="pct"/>
                  <w:tcBorders>
                    <w:tl2br w:val="nil"/>
                    <w:tr2bl w:val="nil"/>
                  </w:tcBorders>
                  <w:noWrap w:val="0"/>
                  <w:tcMar>
                    <w:top w:w="0" w:type="dxa"/>
                    <w:left w:w="28" w:type="dxa"/>
                    <w:bottom w:w="0" w:type="dxa"/>
                    <w:right w:w="28" w:type="dxa"/>
                  </w:tcMar>
                  <w:vAlign w:val="center"/>
                </w:tcPr>
                <w:p w14:paraId="1ED99128">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spacing w:val="0"/>
                      <w:position w:val="0"/>
                      <w:sz w:val="21"/>
                      <w:szCs w:val="21"/>
                      <w:highlight w:val="none"/>
                    </w:rPr>
                  </w:pPr>
                  <w:r>
                    <w:rPr>
                      <w:rFonts w:hint="default" w:ascii="Times New Roman" w:hAnsi="Times New Roman" w:cs="Times New Roman"/>
                      <w:color w:val="auto"/>
                      <w:spacing w:val="0"/>
                      <w:position w:val="0"/>
                      <w:sz w:val="21"/>
                      <w:szCs w:val="21"/>
                      <w:highlight w:val="none"/>
                    </w:rPr>
                    <w:t>符合</w:t>
                  </w:r>
                </w:p>
              </w:tc>
            </w:tr>
            <w:tr w14:paraId="3FCCF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1" w:type="pct"/>
                  <w:tcBorders>
                    <w:tl2br w:val="nil"/>
                    <w:tr2bl w:val="nil"/>
                  </w:tcBorders>
                  <w:noWrap w:val="0"/>
                  <w:tcMar>
                    <w:top w:w="0" w:type="dxa"/>
                    <w:left w:w="28" w:type="dxa"/>
                    <w:bottom w:w="0" w:type="dxa"/>
                    <w:right w:w="28" w:type="dxa"/>
                  </w:tcMar>
                  <w:vAlign w:val="center"/>
                </w:tcPr>
                <w:p w14:paraId="0ED44905">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0"/>
                      <w:position w:val="0"/>
                      <w:sz w:val="21"/>
                      <w:szCs w:val="21"/>
                      <w:highlight w:val="none"/>
                      <w:lang w:val="en-US" w:eastAsia="zh-CN"/>
                    </w:rPr>
                  </w:pPr>
                  <w:r>
                    <w:rPr>
                      <w:rFonts w:hint="default" w:ascii="Times New Roman" w:hAnsi="Times New Roman" w:eastAsia="宋体" w:cs="Times New Roman"/>
                      <w:color w:val="auto"/>
                      <w:spacing w:val="0"/>
                      <w:position w:val="0"/>
                      <w:sz w:val="21"/>
                      <w:szCs w:val="21"/>
                      <w:highlight w:val="none"/>
                      <w:lang w:val="en-US" w:eastAsia="zh-CN"/>
                    </w:rPr>
                    <w:t>2</w:t>
                  </w:r>
                </w:p>
              </w:tc>
              <w:tc>
                <w:tcPr>
                  <w:tcW w:w="2715" w:type="pct"/>
                  <w:tcBorders>
                    <w:tl2br w:val="nil"/>
                    <w:tr2bl w:val="nil"/>
                  </w:tcBorders>
                  <w:noWrap w:val="0"/>
                  <w:tcMar>
                    <w:top w:w="0" w:type="dxa"/>
                    <w:left w:w="28" w:type="dxa"/>
                    <w:bottom w:w="0" w:type="dxa"/>
                    <w:right w:w="28" w:type="dxa"/>
                  </w:tcMar>
                  <w:vAlign w:val="center"/>
                </w:tcPr>
                <w:p w14:paraId="7F8F95B2">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spacing w:val="0"/>
                      <w:position w:val="0"/>
                      <w:sz w:val="21"/>
                      <w:szCs w:val="21"/>
                      <w:highlight w:val="none"/>
                      <w:lang w:val="en-US" w:eastAsia="zh-CN"/>
                    </w:rPr>
                  </w:pPr>
                  <w:r>
                    <w:rPr>
                      <w:rFonts w:hint="default" w:ascii="Times New Roman" w:hAnsi="Times New Roman" w:cs="Times New Roman"/>
                      <w:color w:val="auto"/>
                      <w:spacing w:val="0"/>
                      <w:position w:val="0"/>
                      <w:sz w:val="21"/>
                      <w:szCs w:val="21"/>
                      <w:highlight w:val="none"/>
                      <w:lang w:val="en-US" w:eastAsia="zh-CN"/>
                    </w:rPr>
                    <w:t>强化规划刚性约束。新上项目必须符合国土空间规划、产业发展规划等要求，积极引导产业园区外“散乱污”整治搬迁改造企业进入产业园区或工业集聚区，并鼓励租赁标准厂房。按照“布局集中、用地集约、产业集聚、空间优化”的原则，高标准制定产业发展规划，明确主导产业、布局和产业发展方向，引导企业规范化、规模化、集约化发展。</w:t>
                  </w:r>
                </w:p>
              </w:tc>
              <w:tc>
                <w:tcPr>
                  <w:tcW w:w="1666" w:type="pct"/>
                  <w:tcBorders>
                    <w:tl2br w:val="nil"/>
                    <w:tr2bl w:val="nil"/>
                  </w:tcBorders>
                  <w:noWrap w:val="0"/>
                  <w:tcMar>
                    <w:top w:w="0" w:type="dxa"/>
                    <w:left w:w="28" w:type="dxa"/>
                    <w:bottom w:w="0" w:type="dxa"/>
                    <w:right w:w="28" w:type="dxa"/>
                  </w:tcMar>
                  <w:vAlign w:val="center"/>
                </w:tcPr>
                <w:p w14:paraId="30E936F5">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0"/>
                      <w:position w:val="0"/>
                      <w:sz w:val="21"/>
                      <w:szCs w:val="21"/>
                      <w:highlight w:val="none"/>
                      <w:lang w:val="en-US" w:eastAsia="zh-CN"/>
                    </w:rPr>
                  </w:pPr>
                  <w:r>
                    <w:rPr>
                      <w:rFonts w:hint="default" w:ascii="Times New Roman" w:hAnsi="Times New Roman" w:eastAsia="宋体" w:cs="Times New Roman"/>
                      <w:color w:val="auto"/>
                      <w:spacing w:val="0"/>
                      <w:position w:val="0"/>
                      <w:sz w:val="21"/>
                      <w:szCs w:val="21"/>
                      <w:highlight w:val="none"/>
                      <w:lang w:val="en-US" w:eastAsia="zh-CN"/>
                    </w:rPr>
                    <w:t>本项目位于张店区湖田街道工业集聚区，项目属于C</w:t>
                  </w:r>
                  <w:r>
                    <w:rPr>
                      <w:rFonts w:hint="eastAsia" w:ascii="Times New Roman" w:hAnsi="Times New Roman" w:eastAsia="宋体" w:cs="Times New Roman"/>
                      <w:color w:val="auto"/>
                      <w:spacing w:val="0"/>
                      <w:position w:val="0"/>
                      <w:sz w:val="21"/>
                      <w:szCs w:val="21"/>
                      <w:highlight w:val="none"/>
                      <w:lang w:val="en-US" w:eastAsia="zh-CN"/>
                    </w:rPr>
                    <w:t>2923塑料丝、绳及编织品制造</w:t>
                  </w:r>
                  <w:r>
                    <w:rPr>
                      <w:rFonts w:hint="default" w:ascii="Times New Roman" w:hAnsi="Times New Roman" w:eastAsia="宋体" w:cs="Times New Roman"/>
                      <w:color w:val="auto"/>
                      <w:spacing w:val="0"/>
                      <w:position w:val="0"/>
                      <w:sz w:val="21"/>
                      <w:szCs w:val="21"/>
                      <w:highlight w:val="none"/>
                      <w:lang w:val="en-US" w:eastAsia="zh-CN"/>
                    </w:rPr>
                    <w:t>，属</w:t>
                  </w:r>
                  <w:r>
                    <w:rPr>
                      <w:rFonts w:hint="default" w:ascii="Times New Roman" w:hAnsi="Times New Roman" w:cs="Times New Roman"/>
                      <w:color w:val="auto"/>
                      <w:spacing w:val="0"/>
                      <w:position w:val="0"/>
                      <w:sz w:val="21"/>
                      <w:szCs w:val="21"/>
                      <w:highlight w:val="none"/>
                      <w:lang w:val="en-US" w:eastAsia="zh-CN"/>
                    </w:rPr>
                    <w:t>于园区</w:t>
                  </w:r>
                  <w:r>
                    <w:rPr>
                      <w:rFonts w:hint="eastAsia" w:cs="Times New Roman"/>
                      <w:color w:val="auto"/>
                      <w:spacing w:val="0"/>
                      <w:position w:val="0"/>
                      <w:sz w:val="21"/>
                      <w:szCs w:val="21"/>
                      <w:highlight w:val="none"/>
                      <w:lang w:val="en-US" w:eastAsia="zh-CN"/>
                    </w:rPr>
                    <w:t>控制发展</w:t>
                  </w:r>
                  <w:r>
                    <w:rPr>
                      <w:rFonts w:hint="default" w:ascii="Times New Roman" w:hAnsi="Times New Roman" w:cs="Times New Roman"/>
                      <w:color w:val="auto"/>
                      <w:spacing w:val="0"/>
                      <w:position w:val="0"/>
                      <w:sz w:val="21"/>
                      <w:szCs w:val="21"/>
                      <w:highlight w:val="none"/>
                      <w:lang w:val="en-US" w:eastAsia="zh-CN"/>
                    </w:rPr>
                    <w:t>的行业，符合园区国土空间规划、产业发展规划要求</w:t>
                  </w:r>
                  <w:r>
                    <w:rPr>
                      <w:rFonts w:hint="default" w:ascii="Times New Roman" w:hAnsi="Times New Roman" w:eastAsia="宋体" w:cs="Times New Roman"/>
                      <w:color w:val="auto"/>
                      <w:spacing w:val="0"/>
                      <w:position w:val="0"/>
                      <w:sz w:val="21"/>
                      <w:szCs w:val="21"/>
                      <w:highlight w:val="none"/>
                      <w:lang w:val="en-US" w:eastAsia="zh-CN"/>
                    </w:rPr>
                    <w:t>。</w:t>
                  </w:r>
                </w:p>
              </w:tc>
              <w:tc>
                <w:tcPr>
                  <w:tcW w:w="436" w:type="pct"/>
                  <w:tcBorders>
                    <w:tl2br w:val="nil"/>
                    <w:tr2bl w:val="nil"/>
                  </w:tcBorders>
                  <w:noWrap w:val="0"/>
                  <w:tcMar>
                    <w:top w:w="0" w:type="dxa"/>
                    <w:left w:w="28" w:type="dxa"/>
                    <w:bottom w:w="0" w:type="dxa"/>
                    <w:right w:w="28" w:type="dxa"/>
                  </w:tcMar>
                  <w:vAlign w:val="center"/>
                </w:tcPr>
                <w:p w14:paraId="29439CD4">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0"/>
                      <w:position w:val="0"/>
                      <w:sz w:val="21"/>
                      <w:szCs w:val="21"/>
                      <w:highlight w:val="none"/>
                      <w:lang w:eastAsia="zh-CN"/>
                    </w:rPr>
                  </w:pPr>
                  <w:r>
                    <w:rPr>
                      <w:rFonts w:hint="default" w:ascii="Times New Roman" w:hAnsi="Times New Roman" w:cs="Times New Roman"/>
                      <w:color w:val="auto"/>
                      <w:spacing w:val="0"/>
                      <w:position w:val="0"/>
                      <w:sz w:val="21"/>
                      <w:szCs w:val="21"/>
                      <w:highlight w:val="none"/>
                      <w:lang w:eastAsia="zh-CN"/>
                    </w:rPr>
                    <w:t>符合</w:t>
                  </w:r>
                </w:p>
              </w:tc>
            </w:tr>
            <w:tr w14:paraId="3C890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1" w:type="pct"/>
                  <w:tcBorders>
                    <w:tl2br w:val="nil"/>
                    <w:tr2bl w:val="nil"/>
                  </w:tcBorders>
                  <w:noWrap w:val="0"/>
                  <w:tcMar>
                    <w:top w:w="0" w:type="dxa"/>
                    <w:left w:w="28" w:type="dxa"/>
                    <w:bottom w:w="0" w:type="dxa"/>
                    <w:right w:w="28" w:type="dxa"/>
                  </w:tcMar>
                  <w:vAlign w:val="center"/>
                </w:tcPr>
                <w:p w14:paraId="634AE9E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pacing w:val="0"/>
                      <w:position w:val="0"/>
                      <w:sz w:val="21"/>
                      <w:szCs w:val="21"/>
                      <w:highlight w:val="none"/>
                      <w:lang w:val="en-US" w:eastAsia="zh-CN"/>
                    </w:rPr>
                  </w:pPr>
                  <w:r>
                    <w:rPr>
                      <w:rFonts w:hint="default" w:ascii="Times New Roman" w:hAnsi="Times New Roman" w:cs="Times New Roman"/>
                      <w:color w:val="auto"/>
                      <w:spacing w:val="0"/>
                      <w:position w:val="0"/>
                      <w:sz w:val="21"/>
                      <w:szCs w:val="21"/>
                      <w:highlight w:val="none"/>
                      <w:lang w:val="en-US" w:eastAsia="zh-CN"/>
                    </w:rPr>
                    <w:t>3</w:t>
                  </w:r>
                </w:p>
              </w:tc>
              <w:tc>
                <w:tcPr>
                  <w:tcW w:w="2715" w:type="pct"/>
                  <w:tcBorders>
                    <w:tl2br w:val="nil"/>
                    <w:tr2bl w:val="nil"/>
                  </w:tcBorders>
                  <w:noWrap w:val="0"/>
                  <w:tcMar>
                    <w:top w:w="0" w:type="dxa"/>
                    <w:left w:w="28" w:type="dxa"/>
                    <w:bottom w:w="0" w:type="dxa"/>
                    <w:right w:w="28" w:type="dxa"/>
                  </w:tcMar>
                  <w:vAlign w:val="center"/>
                </w:tcPr>
                <w:p w14:paraId="49DE583D">
                  <w:pPr>
                    <w:keepNext w:val="0"/>
                    <w:keepLines w:val="0"/>
                    <w:suppressLineNumbers w:val="0"/>
                    <w:spacing w:before="0" w:beforeAutospacing="0" w:after="0" w:afterAutospacing="0"/>
                    <w:ind w:left="0" w:right="0"/>
                    <w:jc w:val="center"/>
                    <w:rPr>
                      <w:rFonts w:hint="default" w:ascii="Times New Roman" w:hAnsi="Times New Roman" w:cs="Times New Roman"/>
                      <w:color w:val="auto"/>
                      <w:spacing w:val="0"/>
                      <w:position w:val="0"/>
                      <w:sz w:val="21"/>
                      <w:szCs w:val="21"/>
                      <w:highlight w:val="none"/>
                      <w:lang w:val="en-US" w:eastAsia="zh-CN"/>
                    </w:rPr>
                  </w:pPr>
                  <w:r>
                    <w:rPr>
                      <w:rFonts w:hint="default" w:ascii="Times New Roman" w:hAnsi="Times New Roman" w:cs="Times New Roman"/>
                      <w:color w:val="auto"/>
                      <w:spacing w:val="0"/>
                      <w:position w:val="0"/>
                      <w:sz w:val="21"/>
                      <w:szCs w:val="21"/>
                      <w:highlight w:val="none"/>
                      <w:lang w:val="en-US" w:eastAsia="zh-CN"/>
                    </w:rPr>
                    <w:t>科学把好项目选址关。新建有污染物排放的工业项目，除在安全生产等方面有特殊要求的以外，应当进入工业园区或工业集聚区。各市要本着节约利用土地的原则，充分考虑项目周边环境、资金投入、推进速度等关键要素，合理选址，科学布局，切实做到符合用地政策，确保规划建设的项目有利于长远发展。</w:t>
                  </w:r>
                </w:p>
              </w:tc>
              <w:tc>
                <w:tcPr>
                  <w:tcW w:w="1666" w:type="pct"/>
                  <w:tcBorders>
                    <w:tl2br w:val="nil"/>
                    <w:tr2bl w:val="nil"/>
                  </w:tcBorders>
                  <w:noWrap w:val="0"/>
                  <w:tcMar>
                    <w:top w:w="0" w:type="dxa"/>
                    <w:left w:w="28" w:type="dxa"/>
                    <w:bottom w:w="0" w:type="dxa"/>
                    <w:right w:w="28" w:type="dxa"/>
                  </w:tcMar>
                  <w:vAlign w:val="center"/>
                </w:tcPr>
                <w:p w14:paraId="2D6E6E7D">
                  <w:pPr>
                    <w:keepNext w:val="0"/>
                    <w:keepLines w:val="0"/>
                    <w:suppressLineNumbers w:val="0"/>
                    <w:spacing w:before="0" w:beforeAutospacing="0" w:after="0" w:afterAutospacing="0"/>
                    <w:ind w:left="0" w:right="0"/>
                    <w:jc w:val="center"/>
                    <w:rPr>
                      <w:rFonts w:hint="default" w:ascii="Times New Roman" w:hAnsi="Times New Roman" w:cs="Times New Roman"/>
                      <w:color w:val="auto"/>
                      <w:spacing w:val="0"/>
                      <w:position w:val="0"/>
                      <w:sz w:val="21"/>
                      <w:szCs w:val="21"/>
                      <w:highlight w:val="none"/>
                      <w:lang w:val="en-US" w:eastAsia="zh-CN"/>
                    </w:rPr>
                  </w:pPr>
                  <w:r>
                    <w:rPr>
                      <w:rFonts w:hint="default" w:ascii="Times New Roman" w:hAnsi="Times New Roman" w:eastAsia="宋体" w:cs="Times New Roman"/>
                      <w:color w:val="auto"/>
                      <w:spacing w:val="0"/>
                      <w:position w:val="0"/>
                      <w:sz w:val="21"/>
                      <w:szCs w:val="21"/>
                      <w:highlight w:val="none"/>
                      <w:lang w:val="en-US" w:eastAsia="zh-CN"/>
                    </w:rPr>
                    <w:t>项目位于张店区湖田街道工业集聚区，项目用地为工业用地。</w:t>
                  </w:r>
                </w:p>
              </w:tc>
              <w:tc>
                <w:tcPr>
                  <w:tcW w:w="436" w:type="pct"/>
                  <w:tcBorders>
                    <w:tl2br w:val="nil"/>
                    <w:tr2bl w:val="nil"/>
                  </w:tcBorders>
                  <w:noWrap w:val="0"/>
                  <w:tcMar>
                    <w:top w:w="0" w:type="dxa"/>
                    <w:left w:w="28" w:type="dxa"/>
                    <w:bottom w:w="0" w:type="dxa"/>
                    <w:right w:w="28" w:type="dxa"/>
                  </w:tcMar>
                  <w:vAlign w:val="center"/>
                </w:tcPr>
                <w:p w14:paraId="21E3E2A7">
                  <w:pPr>
                    <w:keepNext w:val="0"/>
                    <w:keepLines w:val="0"/>
                    <w:suppressLineNumbers w:val="0"/>
                    <w:spacing w:before="0" w:beforeAutospacing="0" w:after="0" w:afterAutospacing="0"/>
                    <w:ind w:left="0" w:right="0"/>
                    <w:jc w:val="center"/>
                    <w:rPr>
                      <w:rFonts w:hint="default" w:ascii="Times New Roman" w:hAnsi="Times New Roman" w:cs="Times New Roman"/>
                      <w:color w:val="auto"/>
                      <w:spacing w:val="0"/>
                      <w:position w:val="0"/>
                      <w:sz w:val="21"/>
                      <w:szCs w:val="21"/>
                      <w:highlight w:val="none"/>
                      <w:lang w:val="en-US" w:eastAsia="zh-CN"/>
                    </w:rPr>
                  </w:pPr>
                  <w:r>
                    <w:rPr>
                      <w:rFonts w:hint="default" w:ascii="Times New Roman" w:hAnsi="Times New Roman" w:cs="Times New Roman"/>
                      <w:color w:val="auto"/>
                      <w:spacing w:val="0"/>
                      <w:position w:val="0"/>
                      <w:sz w:val="21"/>
                      <w:szCs w:val="21"/>
                      <w:highlight w:val="none"/>
                      <w:lang w:val="en-US" w:eastAsia="zh-CN"/>
                    </w:rPr>
                    <w:t>符合</w:t>
                  </w:r>
                </w:p>
              </w:tc>
            </w:tr>
            <w:tr w14:paraId="48C04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1" w:type="pct"/>
                  <w:tcBorders>
                    <w:tl2br w:val="nil"/>
                    <w:tr2bl w:val="nil"/>
                  </w:tcBorders>
                  <w:noWrap w:val="0"/>
                  <w:tcMar>
                    <w:top w:w="0" w:type="dxa"/>
                    <w:left w:w="28" w:type="dxa"/>
                    <w:bottom w:w="0" w:type="dxa"/>
                    <w:right w:w="28" w:type="dxa"/>
                  </w:tcMar>
                  <w:vAlign w:val="center"/>
                </w:tcPr>
                <w:p w14:paraId="4A55C858">
                  <w:pPr>
                    <w:keepNext w:val="0"/>
                    <w:keepLines w:val="0"/>
                    <w:suppressLineNumbers w:val="0"/>
                    <w:spacing w:before="0" w:beforeAutospacing="0" w:after="0" w:afterAutospacing="0"/>
                    <w:ind w:left="0" w:right="0"/>
                    <w:jc w:val="center"/>
                    <w:rPr>
                      <w:rFonts w:hint="default" w:ascii="Times New Roman" w:hAnsi="Times New Roman" w:cs="Times New Roman"/>
                      <w:color w:val="auto"/>
                      <w:spacing w:val="0"/>
                      <w:position w:val="0"/>
                      <w:sz w:val="21"/>
                      <w:szCs w:val="21"/>
                      <w:highlight w:val="none"/>
                      <w:lang w:val="en-US" w:eastAsia="zh-CN"/>
                    </w:rPr>
                  </w:pPr>
                  <w:r>
                    <w:rPr>
                      <w:rFonts w:hint="default" w:ascii="Times New Roman" w:hAnsi="Times New Roman" w:cs="Times New Roman"/>
                      <w:color w:val="auto"/>
                      <w:spacing w:val="0"/>
                      <w:position w:val="0"/>
                      <w:sz w:val="21"/>
                      <w:szCs w:val="21"/>
                      <w:highlight w:val="none"/>
                      <w:lang w:val="en-US" w:eastAsia="zh-CN"/>
                    </w:rPr>
                    <w:t>4</w:t>
                  </w:r>
                </w:p>
              </w:tc>
              <w:tc>
                <w:tcPr>
                  <w:tcW w:w="2715" w:type="pct"/>
                  <w:tcBorders>
                    <w:tl2br w:val="nil"/>
                    <w:tr2bl w:val="nil"/>
                  </w:tcBorders>
                  <w:noWrap w:val="0"/>
                  <w:tcMar>
                    <w:top w:w="0" w:type="dxa"/>
                    <w:left w:w="28" w:type="dxa"/>
                    <w:bottom w:w="0" w:type="dxa"/>
                    <w:right w:w="28" w:type="dxa"/>
                  </w:tcMar>
                  <w:vAlign w:val="center"/>
                </w:tcPr>
                <w:p w14:paraId="7F0809F7">
                  <w:pPr>
                    <w:keepNext w:val="0"/>
                    <w:keepLines w:val="0"/>
                    <w:suppressLineNumbers w:val="0"/>
                    <w:spacing w:before="0" w:beforeAutospacing="0" w:after="0" w:afterAutospacing="0"/>
                    <w:ind w:left="0" w:right="0"/>
                    <w:jc w:val="center"/>
                    <w:rPr>
                      <w:rFonts w:hint="default" w:ascii="Times New Roman" w:hAnsi="Times New Roman" w:cs="Times New Roman"/>
                      <w:color w:val="auto"/>
                      <w:spacing w:val="0"/>
                      <w:position w:val="0"/>
                      <w:sz w:val="21"/>
                      <w:szCs w:val="21"/>
                      <w:highlight w:val="none"/>
                      <w:lang w:val="en-US" w:eastAsia="zh-CN"/>
                    </w:rPr>
                  </w:pPr>
                  <w:r>
                    <w:rPr>
                      <w:rFonts w:hint="default" w:ascii="Times New Roman" w:hAnsi="Times New Roman" w:cs="Times New Roman"/>
                      <w:color w:val="auto"/>
                      <w:spacing w:val="0"/>
                      <w:position w:val="0"/>
                      <w:sz w:val="21"/>
                      <w:szCs w:val="21"/>
                      <w:highlight w:val="none"/>
                      <w:lang w:val="en-US" w:eastAsia="zh-CN"/>
                    </w:rPr>
                    <w:t>严把项目环评审批关。新上项目必须严格执行环评审批“三挂钩”机制和“五个不批”要求，落实“三线一单”生态环境分区管控要求。强化替代约束，涉及主要污染物排放的，必须落实区域污染物排放替代，确保增产减污；涉及煤炭消耗的，必须落实煤炭消费减量替代，否则各级环评审批部门一律不予审批通过。</w:t>
                  </w:r>
                </w:p>
              </w:tc>
              <w:tc>
                <w:tcPr>
                  <w:tcW w:w="1666" w:type="pct"/>
                  <w:tcBorders>
                    <w:tl2br w:val="nil"/>
                    <w:tr2bl w:val="nil"/>
                  </w:tcBorders>
                  <w:noWrap w:val="0"/>
                  <w:tcMar>
                    <w:top w:w="0" w:type="dxa"/>
                    <w:left w:w="28" w:type="dxa"/>
                    <w:bottom w:w="0" w:type="dxa"/>
                    <w:right w:w="28" w:type="dxa"/>
                  </w:tcMar>
                  <w:vAlign w:val="center"/>
                </w:tcPr>
                <w:p w14:paraId="083CC9FF">
                  <w:pPr>
                    <w:keepNext w:val="0"/>
                    <w:keepLines w:val="0"/>
                    <w:suppressLineNumbers w:val="0"/>
                    <w:spacing w:before="0" w:beforeAutospacing="0" w:after="0" w:afterAutospacing="0"/>
                    <w:ind w:left="0" w:right="0"/>
                    <w:jc w:val="center"/>
                    <w:rPr>
                      <w:rFonts w:hint="default" w:ascii="Times New Roman" w:hAnsi="Times New Roman" w:cs="Times New Roman"/>
                      <w:color w:val="auto"/>
                      <w:spacing w:val="0"/>
                      <w:position w:val="0"/>
                      <w:sz w:val="21"/>
                      <w:szCs w:val="21"/>
                      <w:highlight w:val="none"/>
                      <w:lang w:val="en-US" w:eastAsia="zh-CN"/>
                    </w:rPr>
                  </w:pPr>
                  <w:r>
                    <w:rPr>
                      <w:rFonts w:hint="default" w:ascii="Times New Roman" w:hAnsi="Times New Roman" w:cs="Times New Roman"/>
                      <w:color w:val="auto"/>
                      <w:spacing w:val="0"/>
                      <w:position w:val="0"/>
                      <w:sz w:val="21"/>
                      <w:szCs w:val="21"/>
                      <w:highlight w:val="none"/>
                      <w:lang w:val="en-US" w:eastAsia="zh-CN"/>
                    </w:rPr>
                    <w:t>项目符合“三线一单”要求，不涉及煤炭消耗。</w:t>
                  </w:r>
                </w:p>
              </w:tc>
              <w:tc>
                <w:tcPr>
                  <w:tcW w:w="436" w:type="pct"/>
                  <w:tcBorders>
                    <w:tl2br w:val="nil"/>
                    <w:tr2bl w:val="nil"/>
                  </w:tcBorders>
                  <w:noWrap w:val="0"/>
                  <w:tcMar>
                    <w:top w:w="0" w:type="dxa"/>
                    <w:left w:w="28" w:type="dxa"/>
                    <w:bottom w:w="0" w:type="dxa"/>
                    <w:right w:w="28" w:type="dxa"/>
                  </w:tcMar>
                  <w:vAlign w:val="center"/>
                </w:tcPr>
                <w:p w14:paraId="2C532962">
                  <w:pPr>
                    <w:keepNext w:val="0"/>
                    <w:keepLines w:val="0"/>
                    <w:suppressLineNumbers w:val="0"/>
                    <w:spacing w:before="0" w:beforeAutospacing="0" w:after="0" w:afterAutospacing="0"/>
                    <w:ind w:left="0" w:right="0"/>
                    <w:jc w:val="center"/>
                    <w:rPr>
                      <w:rFonts w:hint="default" w:ascii="Times New Roman" w:hAnsi="Times New Roman" w:cs="Times New Roman"/>
                      <w:color w:val="auto"/>
                      <w:spacing w:val="0"/>
                      <w:position w:val="0"/>
                      <w:sz w:val="21"/>
                      <w:szCs w:val="21"/>
                      <w:highlight w:val="none"/>
                      <w:lang w:val="en-US" w:eastAsia="zh-CN"/>
                    </w:rPr>
                  </w:pPr>
                  <w:r>
                    <w:rPr>
                      <w:rFonts w:hint="default" w:ascii="Times New Roman" w:hAnsi="Times New Roman" w:cs="Times New Roman"/>
                      <w:color w:val="auto"/>
                      <w:spacing w:val="0"/>
                      <w:position w:val="0"/>
                      <w:sz w:val="21"/>
                      <w:szCs w:val="21"/>
                      <w:highlight w:val="none"/>
                      <w:lang w:val="en-US" w:eastAsia="zh-CN"/>
                    </w:rPr>
                    <w:t>符合</w:t>
                  </w:r>
                </w:p>
              </w:tc>
            </w:tr>
          </w:tbl>
          <w:p w14:paraId="13C8FCEA">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bCs/>
                <w:color w:val="auto"/>
                <w:spacing w:val="0"/>
                <w:position w:val="0"/>
                <w:sz w:val="24"/>
                <w:szCs w:val="24"/>
                <w:highlight w:val="none"/>
                <w:lang w:eastAsia="zh-CN"/>
              </w:rPr>
            </w:pPr>
            <w:r>
              <w:rPr>
                <w:rFonts w:hint="default" w:ascii="Times New Roman" w:hAnsi="Times New Roman" w:eastAsia="宋体" w:cs="Times New Roman"/>
                <w:bCs/>
                <w:color w:val="auto"/>
                <w:spacing w:val="0"/>
                <w:position w:val="0"/>
                <w:sz w:val="24"/>
                <w:szCs w:val="24"/>
                <w:highlight w:val="none"/>
                <w:lang w:eastAsia="zh-CN"/>
              </w:rPr>
              <w:t>综上，</w:t>
            </w:r>
            <w:r>
              <w:rPr>
                <w:rFonts w:hint="default" w:ascii="Times New Roman" w:hAnsi="Times New Roman" w:eastAsia="宋体" w:cs="Times New Roman"/>
                <w:bCs/>
                <w:color w:val="auto"/>
                <w:spacing w:val="0"/>
                <w:position w:val="0"/>
                <w:sz w:val="24"/>
                <w:szCs w:val="24"/>
                <w:highlight w:val="none"/>
                <w:lang w:val="en-US" w:eastAsia="zh-CN"/>
              </w:rPr>
              <w:t>本</w:t>
            </w:r>
            <w:r>
              <w:rPr>
                <w:rFonts w:hint="default" w:ascii="Times New Roman" w:hAnsi="Times New Roman" w:eastAsia="宋体" w:cs="Times New Roman"/>
                <w:bCs/>
                <w:color w:val="auto"/>
                <w:spacing w:val="0"/>
                <w:position w:val="0"/>
                <w:sz w:val="24"/>
                <w:szCs w:val="24"/>
                <w:highlight w:val="none"/>
                <w:lang w:eastAsia="zh-CN"/>
              </w:rPr>
              <w:t>项目建设符合《</w:t>
            </w:r>
            <w:r>
              <w:rPr>
                <w:rFonts w:hint="default" w:ascii="Times New Roman" w:hAnsi="Times New Roman" w:eastAsia="宋体" w:cs="Times New Roman"/>
                <w:bCs/>
                <w:color w:val="auto"/>
                <w:spacing w:val="0"/>
                <w:position w:val="0"/>
                <w:sz w:val="24"/>
                <w:szCs w:val="24"/>
                <w:highlight w:val="none"/>
                <w:lang w:val="en-US" w:eastAsia="zh-CN"/>
              </w:rPr>
              <w:t>关于严格项目审批工作坚决防止新上“散乱污”项目的通知</w:t>
            </w:r>
            <w:r>
              <w:rPr>
                <w:rFonts w:hint="default" w:ascii="Times New Roman" w:hAnsi="Times New Roman" w:eastAsia="宋体" w:cs="Times New Roman"/>
                <w:bCs/>
                <w:color w:val="auto"/>
                <w:spacing w:val="0"/>
                <w:position w:val="0"/>
                <w:sz w:val="24"/>
                <w:szCs w:val="24"/>
                <w:highlight w:val="none"/>
                <w:lang w:eastAsia="zh-CN"/>
              </w:rPr>
              <w:t>》（</w:t>
            </w:r>
            <w:r>
              <w:rPr>
                <w:rFonts w:hint="default" w:ascii="Times New Roman" w:hAnsi="Times New Roman" w:eastAsia="宋体" w:cs="Times New Roman"/>
                <w:bCs/>
                <w:color w:val="auto"/>
                <w:spacing w:val="0"/>
                <w:position w:val="0"/>
                <w:sz w:val="24"/>
                <w:szCs w:val="24"/>
                <w:highlight w:val="none"/>
                <w:lang w:val="en-US" w:eastAsia="zh-CN"/>
              </w:rPr>
              <w:t>鲁环字〔2021〕58号</w:t>
            </w:r>
            <w:r>
              <w:rPr>
                <w:rFonts w:hint="default" w:ascii="Times New Roman" w:hAnsi="Times New Roman" w:eastAsia="宋体" w:cs="Times New Roman"/>
                <w:bCs/>
                <w:color w:val="auto"/>
                <w:spacing w:val="0"/>
                <w:position w:val="0"/>
                <w:sz w:val="24"/>
                <w:szCs w:val="24"/>
                <w:highlight w:val="none"/>
                <w:lang w:eastAsia="zh-CN"/>
              </w:rPr>
              <w:t>）要求。</w:t>
            </w:r>
          </w:p>
          <w:p w14:paraId="4FD84B49">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bCs/>
                <w:color w:val="auto"/>
                <w:spacing w:val="0"/>
                <w:position w:val="0"/>
                <w:sz w:val="24"/>
                <w:szCs w:val="24"/>
                <w:highlight w:val="none"/>
                <w:lang w:val="en-US" w:eastAsia="zh-CN"/>
              </w:rPr>
            </w:pPr>
            <w:r>
              <w:rPr>
                <w:rFonts w:hint="default" w:ascii="Times New Roman" w:hAnsi="Times New Roman" w:eastAsia="宋体" w:cs="Times New Roman"/>
                <w:bCs/>
                <w:color w:val="auto"/>
                <w:spacing w:val="0"/>
                <w:position w:val="0"/>
                <w:sz w:val="24"/>
                <w:szCs w:val="24"/>
                <w:highlight w:val="none"/>
                <w:lang w:val="en-US" w:eastAsia="zh-CN"/>
              </w:rPr>
              <w:t>（3）与《山东省工业企业无组织排放分行业管控指导意见》（鲁环发</w:t>
            </w:r>
            <w:r>
              <w:rPr>
                <w:rFonts w:hint="eastAsia" w:cs="Times New Roman"/>
                <w:bCs/>
                <w:color w:val="auto"/>
                <w:spacing w:val="0"/>
                <w:position w:val="0"/>
                <w:sz w:val="24"/>
                <w:szCs w:val="24"/>
                <w:highlight w:val="none"/>
                <w:lang w:val="en-US" w:eastAsia="zh-CN"/>
              </w:rPr>
              <w:t>〔2020〕30号</w:t>
            </w:r>
            <w:r>
              <w:rPr>
                <w:rFonts w:hint="default" w:ascii="Times New Roman" w:hAnsi="Times New Roman" w:eastAsia="宋体" w:cs="Times New Roman"/>
                <w:bCs/>
                <w:color w:val="auto"/>
                <w:spacing w:val="0"/>
                <w:position w:val="0"/>
                <w:sz w:val="24"/>
                <w:szCs w:val="24"/>
                <w:highlight w:val="none"/>
                <w:lang w:val="en-US" w:eastAsia="zh-CN"/>
              </w:rPr>
              <w:t>）</w:t>
            </w:r>
            <w:r>
              <w:rPr>
                <w:rFonts w:hint="default" w:ascii="Times New Roman" w:hAnsi="Times New Roman" w:cs="Times New Roman"/>
                <w:bCs/>
                <w:color w:val="auto"/>
                <w:spacing w:val="0"/>
                <w:position w:val="0"/>
                <w:sz w:val="24"/>
                <w:szCs w:val="24"/>
                <w:highlight w:val="none"/>
                <w:lang w:eastAsia="zh-CN"/>
              </w:rPr>
              <w:t>符合性分析</w:t>
            </w:r>
          </w:p>
          <w:p w14:paraId="3DDC1C6E">
            <w:pPr>
              <w:numPr>
                <w:ilvl w:val="0"/>
                <w:numId w:val="2"/>
              </w:numPr>
              <w:shd w:val="clear" w:color="auto" w:fill="auto"/>
              <w:spacing w:line="360" w:lineRule="auto"/>
              <w:jc w:val="center"/>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与（鲁环发</w:t>
            </w:r>
            <w:r>
              <w:rPr>
                <w:rFonts w:hint="eastAsia" w:cs="Times New Roman"/>
                <w:b/>
                <w:bCs/>
                <w:color w:val="auto"/>
                <w:szCs w:val="21"/>
                <w:highlight w:val="none"/>
                <w:lang w:val="en-US" w:eastAsia="zh-CN"/>
              </w:rPr>
              <w:t>〔2020〕30号</w:t>
            </w:r>
            <w:r>
              <w:rPr>
                <w:rFonts w:hint="default" w:ascii="Times New Roman" w:hAnsi="Times New Roman" w:eastAsia="宋体" w:cs="Times New Roman"/>
                <w:b/>
                <w:bCs/>
                <w:color w:val="auto"/>
                <w:szCs w:val="21"/>
                <w:highlight w:val="none"/>
                <w:lang w:val="en-US" w:eastAsia="zh-CN"/>
              </w:rPr>
              <w:t>）符合性分析</w:t>
            </w:r>
          </w:p>
          <w:tbl>
            <w:tblPr>
              <w:tblStyle w:val="30"/>
              <w:tblW w:w="4986" w:type="pct"/>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autofit"/>
              <w:tblCellMar>
                <w:top w:w="0" w:type="dxa"/>
                <w:left w:w="108" w:type="dxa"/>
                <w:bottom w:w="0" w:type="dxa"/>
                <w:right w:w="108" w:type="dxa"/>
              </w:tblCellMar>
            </w:tblPr>
            <w:tblGrid>
              <w:gridCol w:w="823"/>
              <w:gridCol w:w="4695"/>
              <w:gridCol w:w="1346"/>
              <w:gridCol w:w="835"/>
            </w:tblGrid>
            <w:tr w14:paraId="3017A2A3">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2" w:type="pct"/>
                  <w:gridSpan w:val="2"/>
                  <w:noWrap w:val="0"/>
                  <w:tcMar>
                    <w:top w:w="0" w:type="dxa"/>
                    <w:left w:w="28" w:type="dxa"/>
                    <w:bottom w:w="0" w:type="dxa"/>
                    <w:right w:w="28" w:type="dxa"/>
                  </w:tcMar>
                  <w:vAlign w:val="center"/>
                </w:tcPr>
                <w:p w14:paraId="24C4C3CD">
                  <w:pPr>
                    <w:adjustRightInd w:val="0"/>
                    <w:snapToGrid w:val="0"/>
                    <w:jc w:val="center"/>
                    <w:rPr>
                      <w:rFonts w:hint="default" w:ascii="Times New Roman" w:hAnsi="Times New Roman" w:cs="Times New Roman"/>
                      <w:b/>
                      <w:bCs/>
                      <w:color w:val="auto"/>
                      <w:spacing w:val="0"/>
                      <w:position w:val="0"/>
                      <w:sz w:val="21"/>
                      <w:szCs w:val="21"/>
                      <w:highlight w:val="none"/>
                    </w:rPr>
                  </w:pPr>
                  <w:r>
                    <w:rPr>
                      <w:rFonts w:hint="default" w:ascii="Times New Roman" w:hAnsi="Times New Roman" w:cs="Times New Roman"/>
                      <w:b/>
                      <w:bCs/>
                      <w:color w:val="auto"/>
                      <w:spacing w:val="0"/>
                      <w:position w:val="0"/>
                      <w:sz w:val="21"/>
                      <w:szCs w:val="21"/>
                      <w:highlight w:val="none"/>
                    </w:rPr>
                    <w:t>内容</w:t>
                  </w:r>
                </w:p>
              </w:tc>
              <w:tc>
                <w:tcPr>
                  <w:tcW w:w="874" w:type="pct"/>
                  <w:noWrap w:val="0"/>
                  <w:tcMar>
                    <w:top w:w="0" w:type="dxa"/>
                    <w:left w:w="28" w:type="dxa"/>
                    <w:bottom w:w="0" w:type="dxa"/>
                    <w:right w:w="28" w:type="dxa"/>
                  </w:tcMar>
                  <w:vAlign w:val="center"/>
                </w:tcPr>
                <w:p w14:paraId="03E30FAD">
                  <w:pPr>
                    <w:adjustRightInd w:val="0"/>
                    <w:snapToGrid w:val="0"/>
                    <w:jc w:val="center"/>
                    <w:rPr>
                      <w:rFonts w:hint="default" w:ascii="Times New Roman" w:hAnsi="Times New Roman" w:cs="Times New Roman"/>
                      <w:b/>
                      <w:bCs/>
                      <w:color w:val="auto"/>
                      <w:spacing w:val="0"/>
                      <w:position w:val="0"/>
                      <w:sz w:val="21"/>
                      <w:szCs w:val="21"/>
                      <w:highlight w:val="none"/>
                    </w:rPr>
                  </w:pPr>
                  <w:r>
                    <w:rPr>
                      <w:rFonts w:hint="default" w:ascii="Times New Roman" w:hAnsi="Times New Roman" w:cs="Times New Roman"/>
                      <w:b/>
                      <w:bCs/>
                      <w:color w:val="auto"/>
                      <w:spacing w:val="0"/>
                      <w:position w:val="0"/>
                      <w:sz w:val="21"/>
                      <w:szCs w:val="21"/>
                      <w:highlight w:val="none"/>
                    </w:rPr>
                    <w:t>本项目情况</w:t>
                  </w:r>
                </w:p>
              </w:tc>
              <w:tc>
                <w:tcPr>
                  <w:tcW w:w="542" w:type="pct"/>
                  <w:noWrap w:val="0"/>
                  <w:tcMar>
                    <w:top w:w="0" w:type="dxa"/>
                    <w:left w:w="28" w:type="dxa"/>
                    <w:bottom w:w="0" w:type="dxa"/>
                    <w:right w:w="28" w:type="dxa"/>
                  </w:tcMar>
                  <w:vAlign w:val="center"/>
                </w:tcPr>
                <w:p w14:paraId="16AB558C">
                  <w:pPr>
                    <w:adjustRightInd w:val="0"/>
                    <w:snapToGrid w:val="0"/>
                    <w:jc w:val="center"/>
                    <w:rPr>
                      <w:rFonts w:hint="default" w:ascii="Times New Roman" w:hAnsi="Times New Roman" w:cs="Times New Roman"/>
                      <w:b/>
                      <w:bCs/>
                      <w:color w:val="auto"/>
                      <w:spacing w:val="0"/>
                      <w:position w:val="0"/>
                      <w:sz w:val="21"/>
                      <w:szCs w:val="21"/>
                      <w:highlight w:val="none"/>
                    </w:rPr>
                  </w:pPr>
                  <w:r>
                    <w:rPr>
                      <w:rFonts w:hint="default" w:ascii="Times New Roman" w:hAnsi="Times New Roman" w:cs="Times New Roman"/>
                      <w:b/>
                      <w:bCs/>
                      <w:color w:val="auto"/>
                      <w:spacing w:val="0"/>
                      <w:position w:val="0"/>
                      <w:sz w:val="21"/>
                      <w:szCs w:val="21"/>
                      <w:highlight w:val="none"/>
                    </w:rPr>
                    <w:t>符合性</w:t>
                  </w:r>
                </w:p>
              </w:tc>
            </w:tr>
            <w:tr w14:paraId="526C71ED">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4" w:type="pct"/>
                  <w:noWrap w:val="0"/>
                  <w:tcMar>
                    <w:top w:w="0" w:type="dxa"/>
                    <w:left w:w="28" w:type="dxa"/>
                    <w:bottom w:w="0" w:type="dxa"/>
                    <w:right w:w="28" w:type="dxa"/>
                  </w:tcMar>
                  <w:vAlign w:val="center"/>
                </w:tcPr>
                <w:p w14:paraId="272A218E">
                  <w:pPr>
                    <w:adjustRightInd w:val="0"/>
                    <w:snapToGrid w:val="0"/>
                    <w:jc w:val="center"/>
                    <w:rPr>
                      <w:rFonts w:hint="default" w:ascii="Times New Roman" w:hAnsi="Times New Roman" w:cs="Times New Roman"/>
                      <w:color w:val="auto"/>
                      <w:spacing w:val="0"/>
                      <w:position w:val="0"/>
                      <w:sz w:val="21"/>
                      <w:szCs w:val="21"/>
                      <w:highlight w:val="none"/>
                    </w:rPr>
                  </w:pPr>
                  <w:r>
                    <w:rPr>
                      <w:rFonts w:hint="default" w:ascii="Times New Roman" w:hAnsi="Times New Roman" w:cs="Times New Roman"/>
                      <w:color w:val="auto"/>
                      <w:spacing w:val="0"/>
                      <w:position w:val="0"/>
                      <w:sz w:val="21"/>
                      <w:szCs w:val="21"/>
                      <w:highlight w:val="none"/>
                    </w:rPr>
                    <w:t>加强物料运输、装卸环节管控</w:t>
                  </w:r>
                </w:p>
              </w:tc>
              <w:tc>
                <w:tcPr>
                  <w:tcW w:w="3048" w:type="pct"/>
                  <w:noWrap w:val="0"/>
                  <w:tcMar>
                    <w:top w:w="0" w:type="dxa"/>
                    <w:left w:w="28" w:type="dxa"/>
                    <w:bottom w:w="0" w:type="dxa"/>
                    <w:right w:w="28" w:type="dxa"/>
                  </w:tcMar>
                  <w:vAlign w:val="center"/>
                </w:tcPr>
                <w:p w14:paraId="6B96BE08">
                  <w:pPr>
                    <w:adjustRightInd w:val="0"/>
                    <w:snapToGrid w:val="0"/>
                    <w:jc w:val="center"/>
                    <w:rPr>
                      <w:rFonts w:hint="default" w:ascii="Times New Roman" w:hAnsi="Times New Roman" w:cs="Times New Roman"/>
                      <w:color w:val="auto"/>
                      <w:spacing w:val="0"/>
                      <w:position w:val="0"/>
                      <w:sz w:val="21"/>
                      <w:szCs w:val="21"/>
                      <w:highlight w:val="none"/>
                    </w:rPr>
                  </w:pPr>
                  <w:r>
                    <w:rPr>
                      <w:rFonts w:hint="default" w:ascii="Times New Roman" w:hAnsi="Times New Roman" w:cs="Times New Roman"/>
                      <w:color w:val="auto"/>
                      <w:spacing w:val="0"/>
                      <w:position w:val="0"/>
                      <w:sz w:val="21"/>
                      <w:szCs w:val="21"/>
                      <w:highlight w:val="none"/>
                    </w:rPr>
                    <w:t>闲置裸露空地及时绿化或硬化，厂区道路定期洒水清扫。</w:t>
                  </w:r>
                </w:p>
              </w:tc>
              <w:tc>
                <w:tcPr>
                  <w:tcW w:w="874" w:type="pct"/>
                  <w:noWrap w:val="0"/>
                  <w:tcMar>
                    <w:top w:w="0" w:type="dxa"/>
                    <w:left w:w="28" w:type="dxa"/>
                    <w:bottom w:w="0" w:type="dxa"/>
                    <w:right w:w="28" w:type="dxa"/>
                  </w:tcMar>
                  <w:vAlign w:val="center"/>
                </w:tcPr>
                <w:p w14:paraId="62866C0F">
                  <w:pPr>
                    <w:adjustRightInd w:val="0"/>
                    <w:snapToGrid w:val="0"/>
                    <w:jc w:val="center"/>
                    <w:rPr>
                      <w:rFonts w:hint="default" w:ascii="Times New Roman" w:hAnsi="Times New Roman" w:cs="Times New Roman"/>
                      <w:color w:val="auto"/>
                      <w:spacing w:val="0"/>
                      <w:position w:val="0"/>
                      <w:sz w:val="21"/>
                      <w:szCs w:val="21"/>
                      <w:highlight w:val="none"/>
                    </w:rPr>
                  </w:pPr>
                  <w:r>
                    <w:rPr>
                      <w:rFonts w:hint="default" w:ascii="Times New Roman" w:hAnsi="Times New Roman" w:cs="Times New Roman"/>
                      <w:color w:val="auto"/>
                      <w:spacing w:val="0"/>
                      <w:position w:val="0"/>
                      <w:sz w:val="21"/>
                      <w:szCs w:val="21"/>
                      <w:highlight w:val="none"/>
                    </w:rPr>
                    <w:t>厂区内均为硬化路面</w:t>
                  </w:r>
                  <w:r>
                    <w:rPr>
                      <w:rFonts w:hint="default" w:ascii="Times New Roman" w:hAnsi="Times New Roman" w:cs="Times New Roman"/>
                      <w:color w:val="auto"/>
                      <w:spacing w:val="0"/>
                      <w:position w:val="0"/>
                      <w:sz w:val="21"/>
                      <w:szCs w:val="21"/>
                      <w:highlight w:val="none"/>
                      <w:lang w:eastAsia="zh-CN"/>
                    </w:rPr>
                    <w:t>或绿化</w:t>
                  </w:r>
                  <w:r>
                    <w:rPr>
                      <w:rFonts w:hint="default" w:ascii="Times New Roman" w:hAnsi="Times New Roman" w:cs="Times New Roman"/>
                      <w:color w:val="auto"/>
                      <w:spacing w:val="0"/>
                      <w:position w:val="0"/>
                      <w:sz w:val="21"/>
                      <w:szCs w:val="21"/>
                      <w:highlight w:val="none"/>
                    </w:rPr>
                    <w:t>，不定时洒水降尘。</w:t>
                  </w:r>
                </w:p>
              </w:tc>
              <w:tc>
                <w:tcPr>
                  <w:tcW w:w="542" w:type="pct"/>
                  <w:noWrap w:val="0"/>
                  <w:tcMar>
                    <w:top w:w="0" w:type="dxa"/>
                    <w:left w:w="28" w:type="dxa"/>
                    <w:bottom w:w="0" w:type="dxa"/>
                    <w:right w:w="28" w:type="dxa"/>
                  </w:tcMar>
                  <w:vAlign w:val="center"/>
                </w:tcPr>
                <w:p w14:paraId="7D2A7CA6">
                  <w:pPr>
                    <w:adjustRightInd w:val="0"/>
                    <w:snapToGrid w:val="0"/>
                    <w:jc w:val="center"/>
                    <w:rPr>
                      <w:rFonts w:hint="default" w:ascii="Times New Roman" w:hAnsi="Times New Roman" w:cs="Times New Roman"/>
                      <w:color w:val="auto"/>
                      <w:spacing w:val="0"/>
                      <w:position w:val="0"/>
                      <w:sz w:val="21"/>
                      <w:szCs w:val="21"/>
                      <w:highlight w:val="none"/>
                    </w:rPr>
                  </w:pPr>
                  <w:r>
                    <w:rPr>
                      <w:rFonts w:hint="default" w:ascii="Times New Roman" w:hAnsi="Times New Roman" w:cs="Times New Roman"/>
                      <w:color w:val="auto"/>
                      <w:spacing w:val="0"/>
                      <w:position w:val="0"/>
                      <w:sz w:val="21"/>
                      <w:szCs w:val="21"/>
                      <w:highlight w:val="none"/>
                    </w:rPr>
                    <w:t>符合</w:t>
                  </w:r>
                </w:p>
              </w:tc>
            </w:tr>
            <w:tr w14:paraId="33580FBD">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246" w:hRule="atLeast"/>
                <w:jc w:val="center"/>
              </w:trPr>
              <w:tc>
                <w:tcPr>
                  <w:tcW w:w="534" w:type="pct"/>
                  <w:noWrap w:val="0"/>
                  <w:tcMar>
                    <w:top w:w="0" w:type="dxa"/>
                    <w:left w:w="28" w:type="dxa"/>
                    <w:bottom w:w="0" w:type="dxa"/>
                    <w:right w:w="28" w:type="dxa"/>
                  </w:tcMar>
                  <w:vAlign w:val="center"/>
                </w:tcPr>
                <w:p w14:paraId="6E7A62E4">
                  <w:pPr>
                    <w:jc w:val="center"/>
                    <w:rPr>
                      <w:rFonts w:hint="default" w:ascii="Times New Roman" w:hAnsi="Times New Roman" w:cs="Times New Roman"/>
                      <w:color w:val="auto"/>
                      <w:spacing w:val="0"/>
                      <w:position w:val="0"/>
                      <w:sz w:val="21"/>
                      <w:szCs w:val="21"/>
                      <w:highlight w:val="none"/>
                    </w:rPr>
                  </w:pPr>
                  <w:r>
                    <w:rPr>
                      <w:rFonts w:hint="default" w:ascii="Times New Roman" w:hAnsi="Times New Roman" w:cs="Times New Roman"/>
                      <w:color w:val="auto"/>
                      <w:spacing w:val="0"/>
                      <w:position w:val="0"/>
                      <w:sz w:val="21"/>
                      <w:szCs w:val="21"/>
                      <w:highlight w:val="none"/>
                    </w:rPr>
                    <w:t>加强物料储存、输送环节管控</w:t>
                  </w:r>
                </w:p>
              </w:tc>
              <w:tc>
                <w:tcPr>
                  <w:tcW w:w="3048" w:type="pct"/>
                  <w:noWrap w:val="0"/>
                  <w:tcMar>
                    <w:top w:w="0" w:type="dxa"/>
                    <w:left w:w="28" w:type="dxa"/>
                    <w:bottom w:w="0" w:type="dxa"/>
                    <w:right w:w="28" w:type="dxa"/>
                  </w:tcMar>
                  <w:vAlign w:val="center"/>
                </w:tcPr>
                <w:p w14:paraId="3EFF996F">
                  <w:pPr>
                    <w:jc w:val="center"/>
                    <w:rPr>
                      <w:rFonts w:hint="default" w:ascii="Times New Roman" w:hAnsi="Times New Roman" w:cs="Times New Roman"/>
                      <w:color w:val="auto"/>
                      <w:spacing w:val="0"/>
                      <w:position w:val="0"/>
                      <w:sz w:val="21"/>
                      <w:szCs w:val="21"/>
                      <w:highlight w:val="none"/>
                    </w:rPr>
                  </w:pPr>
                  <w:r>
                    <w:rPr>
                      <w:rFonts w:hint="default" w:ascii="Times New Roman" w:hAnsi="Times New Roman" w:cs="Times New Roman"/>
                      <w:color w:val="auto"/>
                      <w:spacing w:val="0"/>
                      <w:position w:val="0"/>
                      <w:sz w:val="21"/>
                      <w:szCs w:val="21"/>
                      <w:highlight w:val="none"/>
                    </w:rPr>
                    <w:t>含挥发性有机物（VOCs）物料储存于密闭容器、包装袋，高效密封储罐，封闭式储库、料仓等；封闭式储库、料仓设置VOCs有效收集治理设施。含VOCs物料输送，采用密闭管道或密闭容器、罐车等。</w:t>
                  </w:r>
                </w:p>
              </w:tc>
              <w:tc>
                <w:tcPr>
                  <w:tcW w:w="874" w:type="pct"/>
                  <w:noWrap w:val="0"/>
                  <w:tcMar>
                    <w:top w:w="0" w:type="dxa"/>
                    <w:left w:w="28" w:type="dxa"/>
                    <w:bottom w:w="0" w:type="dxa"/>
                    <w:right w:w="28" w:type="dxa"/>
                  </w:tcMar>
                  <w:vAlign w:val="center"/>
                </w:tcPr>
                <w:p w14:paraId="791325A4">
                  <w:pPr>
                    <w:pStyle w:val="29"/>
                    <w:spacing w:line="240" w:lineRule="exact"/>
                    <w:ind w:left="0" w:leftChars="0" w:firstLine="0" w:firstLineChars="0"/>
                    <w:jc w:val="center"/>
                    <w:rPr>
                      <w:rFonts w:hint="default" w:ascii="Times New Roman" w:hAnsi="Times New Roman" w:eastAsia="宋体" w:cs="Times New Roman"/>
                      <w:color w:val="auto"/>
                      <w:spacing w:val="0"/>
                      <w:position w:val="0"/>
                      <w:sz w:val="21"/>
                      <w:szCs w:val="21"/>
                      <w:highlight w:val="none"/>
                      <w:lang w:val="en-US" w:eastAsia="zh-CN"/>
                    </w:rPr>
                  </w:pPr>
                  <w:r>
                    <w:rPr>
                      <w:rFonts w:hint="default" w:ascii="Times New Roman" w:hAnsi="Times New Roman" w:cs="Times New Roman"/>
                      <w:color w:val="auto"/>
                      <w:spacing w:val="0"/>
                      <w:position w:val="0"/>
                      <w:sz w:val="21"/>
                      <w:szCs w:val="21"/>
                      <w:highlight w:val="none"/>
                    </w:rPr>
                    <w:t>含挥发性有机物（VOCs）物料储存于密闭容器。含VOCs物料输送，采用</w:t>
                  </w:r>
                  <w:r>
                    <w:rPr>
                      <w:rFonts w:hint="eastAsia" w:cs="Times New Roman"/>
                      <w:color w:val="auto"/>
                      <w:spacing w:val="0"/>
                      <w:position w:val="0"/>
                      <w:sz w:val="21"/>
                      <w:szCs w:val="21"/>
                      <w:highlight w:val="none"/>
                      <w:lang w:val="en-US" w:eastAsia="zh-CN"/>
                    </w:rPr>
                    <w:t>密闭容器</w:t>
                  </w:r>
                </w:p>
              </w:tc>
              <w:tc>
                <w:tcPr>
                  <w:tcW w:w="542" w:type="pct"/>
                  <w:noWrap w:val="0"/>
                  <w:tcMar>
                    <w:top w:w="0" w:type="dxa"/>
                    <w:left w:w="28" w:type="dxa"/>
                    <w:bottom w:w="0" w:type="dxa"/>
                    <w:right w:w="28" w:type="dxa"/>
                  </w:tcMar>
                  <w:vAlign w:val="center"/>
                </w:tcPr>
                <w:p w14:paraId="57112637">
                  <w:pPr>
                    <w:adjustRightInd w:val="0"/>
                    <w:snapToGrid w:val="0"/>
                    <w:jc w:val="center"/>
                    <w:rPr>
                      <w:rFonts w:hint="default" w:ascii="Times New Roman" w:hAnsi="Times New Roman" w:cs="Times New Roman"/>
                      <w:color w:val="auto"/>
                      <w:spacing w:val="0"/>
                      <w:position w:val="0"/>
                      <w:sz w:val="21"/>
                      <w:szCs w:val="21"/>
                      <w:highlight w:val="none"/>
                    </w:rPr>
                  </w:pPr>
                  <w:r>
                    <w:rPr>
                      <w:rFonts w:hint="default" w:ascii="Times New Roman" w:hAnsi="Times New Roman" w:cs="Times New Roman"/>
                      <w:color w:val="auto"/>
                      <w:spacing w:val="0"/>
                      <w:position w:val="0"/>
                      <w:sz w:val="21"/>
                      <w:szCs w:val="21"/>
                      <w:highlight w:val="none"/>
                    </w:rPr>
                    <w:t>符合</w:t>
                  </w:r>
                </w:p>
              </w:tc>
            </w:tr>
            <w:tr w14:paraId="44AE2EAB">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4" w:type="pct"/>
                  <w:noWrap w:val="0"/>
                  <w:tcMar>
                    <w:top w:w="0" w:type="dxa"/>
                    <w:left w:w="28" w:type="dxa"/>
                    <w:bottom w:w="0" w:type="dxa"/>
                    <w:right w:w="28" w:type="dxa"/>
                  </w:tcMar>
                  <w:vAlign w:val="center"/>
                </w:tcPr>
                <w:p w14:paraId="45FD5F7B">
                  <w:pPr>
                    <w:jc w:val="center"/>
                    <w:rPr>
                      <w:rFonts w:hint="default" w:ascii="Times New Roman" w:hAnsi="Times New Roman" w:cs="Times New Roman"/>
                      <w:color w:val="auto"/>
                      <w:spacing w:val="0"/>
                      <w:position w:val="0"/>
                      <w:sz w:val="21"/>
                      <w:szCs w:val="21"/>
                      <w:highlight w:val="none"/>
                    </w:rPr>
                  </w:pPr>
                  <w:r>
                    <w:rPr>
                      <w:rFonts w:hint="default" w:ascii="Times New Roman" w:hAnsi="Times New Roman" w:cs="Times New Roman"/>
                      <w:color w:val="auto"/>
                      <w:spacing w:val="0"/>
                      <w:position w:val="0"/>
                      <w:sz w:val="21"/>
                      <w:szCs w:val="21"/>
                      <w:highlight w:val="none"/>
                    </w:rPr>
                    <w:t>加强生产环节管控</w:t>
                  </w:r>
                </w:p>
              </w:tc>
              <w:tc>
                <w:tcPr>
                  <w:tcW w:w="3048" w:type="pct"/>
                  <w:noWrap w:val="0"/>
                  <w:tcMar>
                    <w:top w:w="0" w:type="dxa"/>
                    <w:left w:w="28" w:type="dxa"/>
                    <w:bottom w:w="0" w:type="dxa"/>
                    <w:right w:w="28" w:type="dxa"/>
                  </w:tcMar>
                  <w:vAlign w:val="center"/>
                </w:tcPr>
                <w:p w14:paraId="51890D50">
                  <w:pPr>
                    <w:jc w:val="center"/>
                    <w:rPr>
                      <w:rFonts w:hint="default" w:ascii="Times New Roman" w:hAnsi="Times New Roman" w:cs="Times New Roman"/>
                      <w:color w:val="auto"/>
                      <w:spacing w:val="0"/>
                      <w:position w:val="0"/>
                      <w:sz w:val="21"/>
                      <w:szCs w:val="21"/>
                      <w:highlight w:val="none"/>
                    </w:rPr>
                  </w:pPr>
                  <w:r>
                    <w:rPr>
                      <w:rFonts w:hint="default" w:ascii="Times New Roman" w:hAnsi="Times New Roman" w:cs="Times New Roman"/>
                      <w:color w:val="auto"/>
                      <w:spacing w:val="0"/>
                      <w:position w:val="0"/>
                      <w:sz w:val="21"/>
                      <w:szCs w:val="21"/>
                      <w:highlight w:val="none"/>
                    </w:rPr>
                    <w:t>通过提高工艺自动化和设备密闭化水平，减少生产过程中的无组织排放。生产过程中的产尘点和VOCs产生点密闭、封闭或采取有效收集处理措施。生产设备和废气收集处理设施同步运行，废气收集处理设施发生故障或检修时，停止运行对应的生产设备，待检修完毕后投入使用。生产设备不能停止或不能及时停止运行的，设置废气应急处理设施或采取其他替代措施。生产车间地面及生产设备表面保持清洁，除电子、电气</w:t>
                  </w:r>
                  <w:r>
                    <w:rPr>
                      <w:rFonts w:hint="eastAsia" w:cs="Times New Roman"/>
                      <w:color w:val="auto"/>
                      <w:spacing w:val="0"/>
                      <w:position w:val="0"/>
                      <w:sz w:val="21"/>
                      <w:szCs w:val="21"/>
                      <w:highlight w:val="none"/>
                      <w:lang w:eastAsia="zh-CN"/>
                    </w:rPr>
                    <w:t>元件</w:t>
                  </w:r>
                  <w:r>
                    <w:rPr>
                      <w:rFonts w:hint="default" w:ascii="Times New Roman" w:hAnsi="Times New Roman" w:cs="Times New Roman"/>
                      <w:color w:val="auto"/>
                      <w:spacing w:val="0"/>
                      <w:position w:val="0"/>
                      <w:sz w:val="21"/>
                      <w:szCs w:val="21"/>
                      <w:highlight w:val="none"/>
                    </w:rPr>
                    <w:t>外，不得采用压缩空气吹扫等易产生扬尘的清理措施。厂内污水收集、输送、处理，污泥产生、暂存、处置，危险废物暂存等产生VOCs或恶臭气体的区域加罩或加盖封闭并进行收集处理。涉VOCs化（试）验室实验平台设置负压集气系统，对化（试）验室中产生的废气进行集中收集治理。</w:t>
                  </w:r>
                </w:p>
              </w:tc>
              <w:tc>
                <w:tcPr>
                  <w:tcW w:w="874" w:type="pct"/>
                  <w:noWrap w:val="0"/>
                  <w:tcMar>
                    <w:top w:w="0" w:type="dxa"/>
                    <w:left w:w="28" w:type="dxa"/>
                    <w:bottom w:w="0" w:type="dxa"/>
                    <w:right w:w="28" w:type="dxa"/>
                  </w:tcMar>
                  <w:vAlign w:val="center"/>
                </w:tcPr>
                <w:p w14:paraId="27B990DC">
                  <w:pPr>
                    <w:jc w:val="center"/>
                    <w:rPr>
                      <w:rFonts w:hint="default" w:ascii="Times New Roman" w:hAnsi="Times New Roman" w:cs="Times New Roman"/>
                      <w:color w:val="auto"/>
                      <w:spacing w:val="0"/>
                      <w:position w:val="0"/>
                      <w:sz w:val="21"/>
                      <w:szCs w:val="21"/>
                      <w:highlight w:val="none"/>
                    </w:rPr>
                  </w:pPr>
                  <w:r>
                    <w:rPr>
                      <w:rFonts w:hint="default" w:ascii="Times New Roman" w:hAnsi="Times New Roman" w:cs="Times New Roman"/>
                      <w:color w:val="auto"/>
                      <w:spacing w:val="0"/>
                      <w:position w:val="0"/>
                      <w:sz w:val="21"/>
                      <w:szCs w:val="21"/>
                      <w:highlight w:val="none"/>
                    </w:rPr>
                    <w:t>项目废气由集气罩收集经“二级活性炭吸附装置”处理后由15m高DA001排气筒排放</w:t>
                  </w:r>
                  <w:r>
                    <w:rPr>
                      <w:rFonts w:hint="default" w:ascii="Times New Roman" w:hAnsi="Times New Roman" w:cs="Times New Roman"/>
                      <w:color w:val="auto"/>
                      <w:spacing w:val="0"/>
                      <w:kern w:val="0"/>
                      <w:position w:val="0"/>
                      <w:sz w:val="21"/>
                      <w:szCs w:val="21"/>
                      <w:highlight w:val="none"/>
                      <w:lang w:val="en-US" w:eastAsia="zh-CN"/>
                    </w:rPr>
                    <w:t>。</w:t>
                  </w:r>
                </w:p>
              </w:tc>
              <w:tc>
                <w:tcPr>
                  <w:tcW w:w="542" w:type="pct"/>
                  <w:noWrap w:val="0"/>
                  <w:tcMar>
                    <w:top w:w="0" w:type="dxa"/>
                    <w:left w:w="28" w:type="dxa"/>
                    <w:bottom w:w="0" w:type="dxa"/>
                    <w:right w:w="28" w:type="dxa"/>
                  </w:tcMar>
                  <w:vAlign w:val="center"/>
                </w:tcPr>
                <w:p w14:paraId="2113730E">
                  <w:pPr>
                    <w:adjustRightInd w:val="0"/>
                    <w:snapToGrid w:val="0"/>
                    <w:jc w:val="center"/>
                    <w:rPr>
                      <w:rFonts w:hint="default" w:ascii="Times New Roman" w:hAnsi="Times New Roman" w:cs="Times New Roman"/>
                      <w:color w:val="auto"/>
                      <w:spacing w:val="0"/>
                      <w:position w:val="0"/>
                      <w:sz w:val="21"/>
                      <w:szCs w:val="21"/>
                      <w:highlight w:val="none"/>
                    </w:rPr>
                  </w:pPr>
                  <w:r>
                    <w:rPr>
                      <w:rFonts w:hint="default" w:ascii="Times New Roman" w:hAnsi="Times New Roman" w:cs="Times New Roman"/>
                      <w:color w:val="auto"/>
                      <w:spacing w:val="0"/>
                      <w:position w:val="0"/>
                      <w:sz w:val="21"/>
                      <w:szCs w:val="21"/>
                      <w:highlight w:val="none"/>
                    </w:rPr>
                    <w:t>符合</w:t>
                  </w:r>
                </w:p>
              </w:tc>
            </w:tr>
            <w:tr w14:paraId="3CCF0B33">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4" w:type="pct"/>
                  <w:noWrap w:val="0"/>
                  <w:tcMar>
                    <w:top w:w="0" w:type="dxa"/>
                    <w:left w:w="28" w:type="dxa"/>
                    <w:bottom w:w="0" w:type="dxa"/>
                    <w:right w:w="28" w:type="dxa"/>
                  </w:tcMar>
                  <w:vAlign w:val="center"/>
                </w:tcPr>
                <w:p w14:paraId="55C8679C">
                  <w:pPr>
                    <w:jc w:val="center"/>
                    <w:rPr>
                      <w:rFonts w:hint="default" w:ascii="Times New Roman" w:hAnsi="Times New Roman" w:cs="Times New Roman"/>
                      <w:color w:val="auto"/>
                      <w:spacing w:val="0"/>
                      <w:position w:val="0"/>
                      <w:sz w:val="21"/>
                      <w:szCs w:val="21"/>
                      <w:highlight w:val="none"/>
                    </w:rPr>
                  </w:pPr>
                  <w:r>
                    <w:rPr>
                      <w:rFonts w:hint="default" w:ascii="Times New Roman" w:hAnsi="Times New Roman" w:cs="Times New Roman"/>
                      <w:color w:val="auto"/>
                      <w:spacing w:val="0"/>
                      <w:position w:val="0"/>
                      <w:sz w:val="21"/>
                      <w:szCs w:val="21"/>
                      <w:highlight w:val="none"/>
                    </w:rPr>
                    <w:t>加强精细化管控</w:t>
                  </w:r>
                </w:p>
              </w:tc>
              <w:tc>
                <w:tcPr>
                  <w:tcW w:w="3048" w:type="pct"/>
                  <w:noWrap w:val="0"/>
                  <w:tcMar>
                    <w:top w:w="0" w:type="dxa"/>
                    <w:left w:w="28" w:type="dxa"/>
                    <w:bottom w:w="0" w:type="dxa"/>
                    <w:right w:w="28" w:type="dxa"/>
                  </w:tcMar>
                  <w:vAlign w:val="center"/>
                </w:tcPr>
                <w:p w14:paraId="6DF523F8">
                  <w:pPr>
                    <w:jc w:val="center"/>
                    <w:rPr>
                      <w:rFonts w:hint="default" w:ascii="Times New Roman" w:hAnsi="Times New Roman" w:cs="Times New Roman"/>
                      <w:color w:val="auto"/>
                      <w:spacing w:val="0"/>
                      <w:position w:val="0"/>
                      <w:sz w:val="21"/>
                      <w:szCs w:val="21"/>
                      <w:highlight w:val="none"/>
                    </w:rPr>
                  </w:pPr>
                  <w:r>
                    <w:rPr>
                      <w:rFonts w:hint="default" w:ascii="Times New Roman" w:hAnsi="Times New Roman" w:cs="Times New Roman"/>
                      <w:color w:val="auto"/>
                      <w:spacing w:val="0"/>
                      <w:position w:val="0"/>
                      <w:sz w:val="21"/>
                      <w:szCs w:val="21"/>
                      <w:highlight w:val="none"/>
                    </w:rPr>
                    <w:t>针对各无组织排放环节，制定“一厂一策”深度治理方案。制定无组织排放治理设施操作规程，并建立管理台账，记录操作人员操作内容、运行、维护、检修和含VOCs物料使用回收等情况，记录保存期限不得少于三年。鼓励安装视频、空气微站等监控设施和综合监控信息平台，用于企业日常自我监督，逐步实现无组织排放向精细化和可量化管理方式转变。</w:t>
                  </w:r>
                </w:p>
              </w:tc>
              <w:tc>
                <w:tcPr>
                  <w:tcW w:w="874" w:type="pct"/>
                  <w:noWrap w:val="0"/>
                  <w:tcMar>
                    <w:top w:w="0" w:type="dxa"/>
                    <w:left w:w="28" w:type="dxa"/>
                    <w:bottom w:w="0" w:type="dxa"/>
                    <w:right w:w="28" w:type="dxa"/>
                  </w:tcMar>
                  <w:vAlign w:val="center"/>
                </w:tcPr>
                <w:p w14:paraId="570D54C8">
                  <w:pPr>
                    <w:jc w:val="center"/>
                    <w:rPr>
                      <w:rFonts w:hint="default" w:ascii="Times New Roman" w:hAnsi="Times New Roman" w:cs="Times New Roman"/>
                      <w:color w:val="auto"/>
                      <w:spacing w:val="0"/>
                      <w:position w:val="0"/>
                      <w:sz w:val="21"/>
                      <w:szCs w:val="21"/>
                      <w:highlight w:val="none"/>
                    </w:rPr>
                  </w:pPr>
                  <w:r>
                    <w:rPr>
                      <w:rFonts w:hint="default" w:ascii="Times New Roman" w:hAnsi="Times New Roman" w:cs="Times New Roman"/>
                      <w:color w:val="auto"/>
                      <w:spacing w:val="0"/>
                      <w:position w:val="0"/>
                      <w:sz w:val="21"/>
                      <w:szCs w:val="21"/>
                      <w:highlight w:val="none"/>
                    </w:rPr>
                    <w:t>项目</w:t>
                  </w:r>
                  <w:r>
                    <w:rPr>
                      <w:rFonts w:hint="default" w:ascii="Times New Roman" w:hAnsi="Times New Roman" w:cs="Times New Roman"/>
                      <w:color w:val="auto"/>
                      <w:spacing w:val="0"/>
                      <w:position w:val="0"/>
                      <w:sz w:val="21"/>
                      <w:szCs w:val="21"/>
                      <w:highlight w:val="none"/>
                      <w:lang w:val="en-US" w:eastAsia="zh-CN"/>
                    </w:rPr>
                    <w:t>运营过程中将设立管理台账，并加强生产管理</w:t>
                  </w:r>
                  <w:r>
                    <w:rPr>
                      <w:rFonts w:hint="default" w:ascii="Times New Roman" w:hAnsi="Times New Roman" w:cs="Times New Roman"/>
                      <w:color w:val="auto"/>
                      <w:spacing w:val="0"/>
                      <w:position w:val="0"/>
                      <w:sz w:val="21"/>
                      <w:szCs w:val="21"/>
                      <w:highlight w:val="none"/>
                    </w:rPr>
                    <w:t>。</w:t>
                  </w:r>
                </w:p>
              </w:tc>
              <w:tc>
                <w:tcPr>
                  <w:tcW w:w="542" w:type="pct"/>
                  <w:noWrap w:val="0"/>
                  <w:tcMar>
                    <w:top w:w="0" w:type="dxa"/>
                    <w:left w:w="28" w:type="dxa"/>
                    <w:bottom w:w="0" w:type="dxa"/>
                    <w:right w:w="28" w:type="dxa"/>
                  </w:tcMar>
                  <w:vAlign w:val="center"/>
                </w:tcPr>
                <w:p w14:paraId="2700D17D">
                  <w:pPr>
                    <w:adjustRightInd w:val="0"/>
                    <w:snapToGrid w:val="0"/>
                    <w:jc w:val="center"/>
                    <w:rPr>
                      <w:rFonts w:hint="default" w:ascii="Times New Roman" w:hAnsi="Times New Roman" w:cs="Times New Roman"/>
                      <w:color w:val="auto"/>
                      <w:spacing w:val="0"/>
                      <w:position w:val="0"/>
                      <w:sz w:val="21"/>
                      <w:szCs w:val="21"/>
                      <w:highlight w:val="none"/>
                    </w:rPr>
                  </w:pPr>
                  <w:r>
                    <w:rPr>
                      <w:rFonts w:hint="default" w:ascii="Times New Roman" w:hAnsi="Times New Roman" w:cs="Times New Roman"/>
                      <w:color w:val="auto"/>
                      <w:spacing w:val="0"/>
                      <w:position w:val="0"/>
                      <w:sz w:val="21"/>
                      <w:szCs w:val="21"/>
                      <w:highlight w:val="none"/>
                    </w:rPr>
                    <w:t>符合</w:t>
                  </w:r>
                </w:p>
              </w:tc>
            </w:tr>
          </w:tbl>
          <w:p w14:paraId="31A4A960">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bCs/>
                <w:color w:val="auto"/>
                <w:spacing w:val="0"/>
                <w:position w:val="0"/>
                <w:sz w:val="24"/>
                <w:szCs w:val="24"/>
                <w:highlight w:val="none"/>
                <w:lang w:val="en-US" w:eastAsia="zh-CN"/>
              </w:rPr>
            </w:pPr>
            <w:r>
              <w:rPr>
                <w:rFonts w:hint="default" w:ascii="Times New Roman" w:hAnsi="Times New Roman" w:eastAsia="宋体" w:cs="Times New Roman"/>
                <w:bCs/>
                <w:color w:val="auto"/>
                <w:spacing w:val="0"/>
                <w:position w:val="0"/>
                <w:sz w:val="24"/>
                <w:szCs w:val="24"/>
                <w:highlight w:val="none"/>
                <w:lang w:val="en-US" w:eastAsia="zh-CN"/>
              </w:rPr>
              <w:t>根据上表分析，项目建设符合《山东省工业企业无组织排放分行业管控指导意见》（鲁环发</w:t>
            </w:r>
            <w:r>
              <w:rPr>
                <w:rFonts w:hint="eastAsia" w:cs="Times New Roman"/>
                <w:bCs/>
                <w:color w:val="auto"/>
                <w:spacing w:val="0"/>
                <w:position w:val="0"/>
                <w:sz w:val="24"/>
                <w:szCs w:val="24"/>
                <w:highlight w:val="none"/>
                <w:lang w:val="en-US" w:eastAsia="zh-CN"/>
              </w:rPr>
              <w:t>〔2020〕30号</w:t>
            </w:r>
            <w:r>
              <w:rPr>
                <w:rFonts w:hint="default" w:ascii="Times New Roman" w:hAnsi="Times New Roman" w:eastAsia="宋体" w:cs="Times New Roman"/>
                <w:bCs/>
                <w:color w:val="auto"/>
                <w:spacing w:val="0"/>
                <w:position w:val="0"/>
                <w:sz w:val="24"/>
                <w:szCs w:val="24"/>
                <w:highlight w:val="none"/>
                <w:lang w:val="en-US" w:eastAsia="zh-CN"/>
              </w:rPr>
              <w:t>）的相关要求。</w:t>
            </w:r>
          </w:p>
          <w:p w14:paraId="2175C209">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bCs/>
                <w:color w:val="auto"/>
                <w:spacing w:val="0"/>
                <w:position w:val="0"/>
                <w:sz w:val="24"/>
                <w:szCs w:val="24"/>
                <w:highlight w:val="none"/>
                <w:lang w:val="en-US" w:eastAsia="zh-CN"/>
              </w:rPr>
            </w:pPr>
            <w:r>
              <w:rPr>
                <w:rFonts w:hint="eastAsia" w:ascii="Times New Roman" w:hAnsi="Times New Roman" w:eastAsia="宋体" w:cs="Times New Roman"/>
                <w:bCs/>
                <w:color w:val="auto"/>
                <w:spacing w:val="0"/>
                <w:position w:val="0"/>
                <w:sz w:val="24"/>
                <w:szCs w:val="24"/>
                <w:highlight w:val="none"/>
                <w:lang w:val="en-US" w:eastAsia="zh-CN"/>
              </w:rPr>
              <w:t>（4）</w:t>
            </w:r>
            <w:r>
              <w:rPr>
                <w:rFonts w:hint="default" w:ascii="Times New Roman" w:hAnsi="Times New Roman" w:eastAsia="宋体" w:cs="Times New Roman"/>
                <w:bCs/>
                <w:color w:val="auto"/>
                <w:spacing w:val="0"/>
                <w:position w:val="0"/>
                <w:sz w:val="24"/>
                <w:szCs w:val="24"/>
                <w:highlight w:val="none"/>
                <w:lang w:val="en-US" w:eastAsia="zh-CN"/>
              </w:rPr>
              <w:t>项目与《</w:t>
            </w:r>
            <w:r>
              <w:rPr>
                <w:rFonts w:hint="eastAsia" w:cs="Times New Roman"/>
                <w:bCs/>
                <w:color w:val="auto"/>
                <w:spacing w:val="0"/>
                <w:position w:val="0"/>
                <w:sz w:val="24"/>
                <w:szCs w:val="24"/>
                <w:highlight w:val="none"/>
                <w:lang w:val="en-US" w:eastAsia="zh-CN"/>
              </w:rPr>
              <w:t>山东省“两高”项目管理名录</w:t>
            </w:r>
            <w:r>
              <w:rPr>
                <w:rFonts w:hint="default" w:ascii="Times New Roman" w:hAnsi="Times New Roman" w:eastAsia="宋体" w:cs="Times New Roman"/>
                <w:bCs/>
                <w:color w:val="auto"/>
                <w:spacing w:val="0"/>
                <w:position w:val="0"/>
                <w:sz w:val="24"/>
                <w:szCs w:val="24"/>
                <w:highlight w:val="none"/>
                <w:lang w:val="en-US" w:eastAsia="zh-CN"/>
              </w:rPr>
              <w:t>》</w:t>
            </w:r>
            <w:r>
              <w:rPr>
                <w:rFonts w:hint="eastAsia" w:ascii="Times New Roman" w:hAnsi="Times New Roman" w:eastAsia="宋体" w:cs="Times New Roman"/>
                <w:bCs/>
                <w:color w:val="auto"/>
                <w:spacing w:val="0"/>
                <w:position w:val="0"/>
                <w:sz w:val="24"/>
                <w:szCs w:val="24"/>
                <w:highlight w:val="none"/>
                <w:lang w:val="en-US" w:eastAsia="zh-CN"/>
              </w:rPr>
              <w:t>（</w:t>
            </w:r>
            <w:r>
              <w:rPr>
                <w:rFonts w:hint="eastAsia" w:cs="Times New Roman"/>
                <w:bCs/>
                <w:color w:val="auto"/>
                <w:spacing w:val="0"/>
                <w:position w:val="0"/>
                <w:sz w:val="24"/>
                <w:szCs w:val="24"/>
                <w:highlight w:val="none"/>
                <w:lang w:val="en-US" w:eastAsia="zh-CN"/>
              </w:rPr>
              <w:t>2025年版</w:t>
            </w:r>
            <w:r>
              <w:rPr>
                <w:rFonts w:hint="eastAsia" w:ascii="Times New Roman" w:hAnsi="Times New Roman" w:eastAsia="宋体" w:cs="Times New Roman"/>
                <w:bCs/>
                <w:color w:val="auto"/>
                <w:spacing w:val="0"/>
                <w:position w:val="0"/>
                <w:sz w:val="24"/>
                <w:szCs w:val="24"/>
                <w:highlight w:val="none"/>
                <w:lang w:val="en-US" w:eastAsia="zh-CN"/>
              </w:rPr>
              <w:t>）</w:t>
            </w:r>
            <w:r>
              <w:rPr>
                <w:rFonts w:hint="default" w:ascii="Times New Roman" w:hAnsi="Times New Roman" w:eastAsia="宋体" w:cs="Times New Roman"/>
                <w:bCs/>
                <w:color w:val="auto"/>
                <w:spacing w:val="0"/>
                <w:position w:val="0"/>
                <w:sz w:val="24"/>
                <w:szCs w:val="24"/>
                <w:highlight w:val="none"/>
                <w:lang w:val="en-US" w:eastAsia="zh-CN"/>
              </w:rPr>
              <w:t>符合性分析</w:t>
            </w:r>
          </w:p>
          <w:p w14:paraId="07B99975">
            <w:pPr>
              <w:numPr>
                <w:ilvl w:val="0"/>
                <w:numId w:val="2"/>
              </w:numPr>
              <w:shd w:val="clear" w:color="auto" w:fill="auto"/>
              <w:spacing w:line="360" w:lineRule="auto"/>
              <w:jc w:val="center"/>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与《</w:t>
            </w:r>
            <w:r>
              <w:rPr>
                <w:rFonts w:hint="eastAsia" w:ascii="Times New Roman" w:hAnsi="Times New Roman" w:eastAsia="宋体" w:cs="Times New Roman"/>
                <w:b/>
                <w:bCs/>
                <w:color w:val="auto"/>
                <w:szCs w:val="21"/>
                <w:highlight w:val="none"/>
                <w:lang w:val="en-US" w:eastAsia="zh-CN"/>
              </w:rPr>
              <w:t>山东省“两高”项目管理名录</w:t>
            </w:r>
            <w:r>
              <w:rPr>
                <w:rFonts w:hint="default" w:ascii="Times New Roman" w:hAnsi="Times New Roman" w:eastAsia="宋体" w:cs="Times New Roman"/>
                <w:b/>
                <w:bCs/>
                <w:color w:val="auto"/>
                <w:szCs w:val="21"/>
                <w:highlight w:val="none"/>
                <w:lang w:val="en-US" w:eastAsia="zh-CN"/>
              </w:rPr>
              <w:t>》</w:t>
            </w:r>
            <w:r>
              <w:rPr>
                <w:rFonts w:hint="eastAsia" w:ascii="Times New Roman" w:hAnsi="Times New Roman" w:eastAsia="宋体" w:cs="Times New Roman"/>
                <w:b/>
                <w:bCs/>
                <w:color w:val="auto"/>
                <w:szCs w:val="21"/>
                <w:highlight w:val="none"/>
                <w:lang w:val="en-US" w:eastAsia="zh-CN"/>
              </w:rPr>
              <w:t>（2025年版）</w:t>
            </w:r>
            <w:r>
              <w:rPr>
                <w:rFonts w:hint="default" w:ascii="Times New Roman" w:hAnsi="Times New Roman" w:eastAsia="宋体" w:cs="Times New Roman"/>
                <w:b/>
                <w:bCs/>
                <w:color w:val="auto"/>
                <w:szCs w:val="21"/>
                <w:highlight w:val="none"/>
                <w:lang w:val="en-US" w:eastAsia="zh-CN"/>
              </w:rPr>
              <w:t>相关要求符合性分析</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21"/>
              <w:gridCol w:w="2708"/>
              <w:gridCol w:w="787"/>
            </w:tblGrid>
            <w:tr w14:paraId="12604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34" w:type="pct"/>
                  <w:tcBorders>
                    <w:top w:val="single" w:color="auto" w:sz="4" w:space="0"/>
                    <w:left w:val="single" w:color="auto" w:sz="4" w:space="0"/>
                    <w:bottom w:val="single" w:color="auto" w:sz="4" w:space="0"/>
                    <w:right w:val="single" w:color="auto" w:sz="4" w:space="0"/>
                  </w:tcBorders>
                  <w:noWrap w:val="0"/>
                  <w:vAlign w:val="center"/>
                </w:tcPr>
                <w:p w14:paraId="43FB5160">
                  <w:pPr>
                    <w:shd w:val="clear" w:color="auto" w:fill="auto"/>
                    <w:adjustRightInd w:val="0"/>
                    <w:snapToGrid w:val="0"/>
                    <w:ind w:firstLine="422" w:firstLineChars="200"/>
                    <w:jc w:val="center"/>
                    <w:rPr>
                      <w:b/>
                      <w:snapToGrid w:val="0"/>
                      <w:color w:val="auto"/>
                      <w:kern w:val="0"/>
                      <w:szCs w:val="21"/>
                      <w:highlight w:val="none"/>
                    </w:rPr>
                  </w:pPr>
                  <w:r>
                    <w:rPr>
                      <w:rFonts w:hint="eastAsia"/>
                      <w:b/>
                      <w:snapToGrid w:val="0"/>
                      <w:color w:val="auto"/>
                      <w:kern w:val="0"/>
                      <w:szCs w:val="21"/>
                      <w:highlight w:val="none"/>
                    </w:rPr>
                    <w:t>文件</w:t>
                  </w:r>
                  <w:r>
                    <w:rPr>
                      <w:b/>
                      <w:snapToGrid w:val="0"/>
                      <w:color w:val="auto"/>
                      <w:kern w:val="0"/>
                      <w:szCs w:val="21"/>
                      <w:highlight w:val="none"/>
                    </w:rPr>
                    <w:t>要求</w:t>
                  </w:r>
                </w:p>
              </w:tc>
              <w:tc>
                <w:tcPr>
                  <w:tcW w:w="1754" w:type="pct"/>
                  <w:tcBorders>
                    <w:top w:val="single" w:color="auto" w:sz="4" w:space="0"/>
                    <w:left w:val="single" w:color="auto" w:sz="4" w:space="0"/>
                    <w:bottom w:val="single" w:color="auto" w:sz="4" w:space="0"/>
                    <w:right w:val="single" w:color="auto" w:sz="4" w:space="0"/>
                  </w:tcBorders>
                  <w:noWrap w:val="0"/>
                  <w:vAlign w:val="center"/>
                </w:tcPr>
                <w:p w14:paraId="5616DACC">
                  <w:pPr>
                    <w:shd w:val="clear" w:color="auto" w:fill="auto"/>
                    <w:adjustRightInd w:val="0"/>
                    <w:snapToGrid w:val="0"/>
                    <w:jc w:val="center"/>
                    <w:rPr>
                      <w:b/>
                      <w:snapToGrid w:val="0"/>
                      <w:color w:val="auto"/>
                      <w:kern w:val="0"/>
                      <w:szCs w:val="21"/>
                      <w:highlight w:val="none"/>
                    </w:rPr>
                  </w:pPr>
                  <w:r>
                    <w:rPr>
                      <w:b/>
                      <w:snapToGrid w:val="0"/>
                      <w:color w:val="auto"/>
                      <w:kern w:val="0"/>
                      <w:szCs w:val="21"/>
                      <w:highlight w:val="none"/>
                    </w:rPr>
                    <w:t>本项目情况</w:t>
                  </w:r>
                </w:p>
              </w:tc>
              <w:tc>
                <w:tcPr>
                  <w:tcW w:w="510" w:type="pct"/>
                  <w:tcBorders>
                    <w:top w:val="single" w:color="auto" w:sz="4" w:space="0"/>
                    <w:left w:val="single" w:color="auto" w:sz="4" w:space="0"/>
                    <w:bottom w:val="single" w:color="auto" w:sz="4" w:space="0"/>
                    <w:right w:val="single" w:color="auto" w:sz="4" w:space="0"/>
                  </w:tcBorders>
                  <w:noWrap w:val="0"/>
                  <w:vAlign w:val="center"/>
                </w:tcPr>
                <w:p w14:paraId="51740D27">
                  <w:pPr>
                    <w:shd w:val="clear" w:color="auto" w:fill="auto"/>
                    <w:adjustRightInd w:val="0"/>
                    <w:snapToGrid w:val="0"/>
                    <w:ind w:left="-105" w:leftChars="-50" w:right="-105" w:rightChars="-50"/>
                    <w:jc w:val="center"/>
                    <w:rPr>
                      <w:b/>
                      <w:snapToGrid w:val="0"/>
                      <w:color w:val="auto"/>
                      <w:kern w:val="0"/>
                      <w:szCs w:val="21"/>
                      <w:highlight w:val="none"/>
                    </w:rPr>
                  </w:pPr>
                  <w:r>
                    <w:rPr>
                      <w:rFonts w:ascii="Times New Roman" w:hAnsi="Times New Roman" w:eastAsia="宋体" w:cs="Times New Roman"/>
                      <w:b/>
                      <w:color w:val="auto"/>
                      <w:szCs w:val="21"/>
                      <w:highlight w:val="none"/>
                    </w:rPr>
                    <w:t>符合</w:t>
                  </w:r>
                  <w:r>
                    <w:rPr>
                      <w:b/>
                      <w:snapToGrid w:val="0"/>
                      <w:color w:val="auto"/>
                      <w:kern w:val="0"/>
                      <w:szCs w:val="21"/>
                      <w:highlight w:val="none"/>
                    </w:rPr>
                    <w:t>性</w:t>
                  </w:r>
                </w:p>
              </w:tc>
            </w:tr>
            <w:tr w14:paraId="257FB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34" w:type="pct"/>
                  <w:tcBorders>
                    <w:top w:val="single" w:color="auto" w:sz="4" w:space="0"/>
                    <w:left w:val="single" w:color="auto" w:sz="4" w:space="0"/>
                    <w:right w:val="single" w:color="auto" w:sz="4" w:space="0"/>
                  </w:tcBorders>
                  <w:noWrap w:val="0"/>
                  <w:vAlign w:val="center"/>
                </w:tcPr>
                <w:p w14:paraId="73893758">
                  <w:pPr>
                    <w:shd w:val="clear" w:color="auto" w:fill="auto"/>
                    <w:adjustRightInd w:val="0"/>
                    <w:snapToGrid w:val="0"/>
                    <w:rPr>
                      <w:snapToGrid w:val="0"/>
                      <w:color w:val="auto"/>
                      <w:kern w:val="0"/>
                      <w:szCs w:val="21"/>
                      <w:highlight w:val="none"/>
                    </w:rPr>
                  </w:pPr>
                  <w:r>
                    <w:rPr>
                      <w:rFonts w:hint="eastAsia"/>
                      <w:snapToGrid w:val="0"/>
                      <w:color w:val="auto"/>
                      <w:kern w:val="0"/>
                      <w:szCs w:val="21"/>
                      <w:highlight w:val="none"/>
                    </w:rPr>
                    <w:t>根据</w:t>
                  </w:r>
                  <w:r>
                    <w:rPr>
                      <w:color w:val="auto"/>
                      <w:szCs w:val="21"/>
                      <w:highlight w:val="none"/>
                    </w:rPr>
                    <w:t>《</w:t>
                  </w:r>
                  <w:r>
                    <w:rPr>
                      <w:rFonts w:hint="eastAsia"/>
                      <w:color w:val="auto"/>
                      <w:szCs w:val="21"/>
                      <w:highlight w:val="none"/>
                    </w:rPr>
                    <w:t>山东省“两高”项目管理目录（202</w:t>
                  </w:r>
                  <w:r>
                    <w:rPr>
                      <w:rFonts w:hint="eastAsia"/>
                      <w:color w:val="auto"/>
                      <w:szCs w:val="21"/>
                      <w:highlight w:val="none"/>
                      <w:lang w:val="en-US" w:eastAsia="zh-CN"/>
                    </w:rPr>
                    <w:t>5</w:t>
                  </w:r>
                  <w:r>
                    <w:rPr>
                      <w:rFonts w:hint="eastAsia"/>
                      <w:color w:val="auto"/>
                      <w:szCs w:val="21"/>
                      <w:highlight w:val="none"/>
                    </w:rPr>
                    <w:t>年版）</w:t>
                  </w:r>
                  <w:r>
                    <w:rPr>
                      <w:color w:val="auto"/>
                      <w:szCs w:val="21"/>
                      <w:highlight w:val="none"/>
                    </w:rPr>
                    <w:t>》</w:t>
                  </w:r>
                  <w:r>
                    <w:rPr>
                      <w:rFonts w:hint="eastAsia"/>
                      <w:color w:val="auto"/>
                      <w:szCs w:val="21"/>
                      <w:highlight w:val="none"/>
                    </w:rPr>
                    <w:t>，“两高”项目包括：炼化、焦化、</w:t>
                  </w:r>
                  <w:r>
                    <w:rPr>
                      <w:rFonts w:hint="eastAsia"/>
                      <w:color w:val="auto"/>
                      <w:szCs w:val="21"/>
                      <w:highlight w:val="none"/>
                      <w:lang w:val="en-US" w:eastAsia="zh-CN"/>
                    </w:rPr>
                    <w:t>煤制合成气、</w:t>
                  </w:r>
                  <w:r>
                    <w:rPr>
                      <w:rFonts w:hint="eastAsia"/>
                      <w:color w:val="auto"/>
                      <w:szCs w:val="21"/>
                      <w:highlight w:val="none"/>
                    </w:rPr>
                    <w:t>煤制液体燃料、基础化学原料、化肥、水泥、石灰、</w:t>
                  </w:r>
                  <w:r>
                    <w:rPr>
                      <w:rFonts w:hint="eastAsia"/>
                      <w:color w:val="auto"/>
                      <w:szCs w:val="21"/>
                      <w:highlight w:val="none"/>
                      <w:lang w:val="en-US" w:eastAsia="zh-CN"/>
                    </w:rPr>
                    <w:t>粘土砖瓦、</w:t>
                  </w:r>
                  <w:r>
                    <w:rPr>
                      <w:rFonts w:hint="eastAsia"/>
                      <w:color w:val="auto"/>
                      <w:szCs w:val="21"/>
                      <w:highlight w:val="none"/>
                    </w:rPr>
                    <w:t>平板玻璃、</w:t>
                  </w:r>
                  <w:r>
                    <w:rPr>
                      <w:rFonts w:hint="eastAsia"/>
                      <w:color w:val="auto"/>
                      <w:szCs w:val="21"/>
                      <w:highlight w:val="none"/>
                      <w:lang w:val="en-US" w:eastAsia="zh-CN"/>
                    </w:rPr>
                    <w:t>玻璃纤维、</w:t>
                  </w:r>
                  <w:r>
                    <w:rPr>
                      <w:rFonts w:hint="eastAsia"/>
                      <w:color w:val="auto"/>
                      <w:szCs w:val="21"/>
                      <w:highlight w:val="none"/>
                    </w:rPr>
                    <w:t>陶瓷、</w:t>
                  </w:r>
                  <w:r>
                    <w:rPr>
                      <w:rFonts w:hint="eastAsia"/>
                      <w:color w:val="auto"/>
                      <w:szCs w:val="21"/>
                      <w:highlight w:val="none"/>
                      <w:lang w:val="en-US" w:eastAsia="zh-CN"/>
                    </w:rPr>
                    <w:t>耐火材料、石墨及碳素、晶体硅、</w:t>
                  </w:r>
                  <w:r>
                    <w:rPr>
                      <w:rFonts w:hint="eastAsia"/>
                      <w:color w:val="auto"/>
                      <w:szCs w:val="21"/>
                      <w:highlight w:val="none"/>
                    </w:rPr>
                    <w:t>钢铁、铸造用生铁、铁合金、有色、煤电共</w:t>
                  </w:r>
                  <w:r>
                    <w:rPr>
                      <w:rFonts w:hint="eastAsia"/>
                      <w:color w:val="auto"/>
                      <w:szCs w:val="21"/>
                      <w:highlight w:val="none"/>
                      <w:lang w:val="en-US" w:eastAsia="zh-CN"/>
                    </w:rPr>
                    <w:t>20</w:t>
                  </w:r>
                  <w:r>
                    <w:rPr>
                      <w:rFonts w:hint="eastAsia"/>
                      <w:color w:val="auto"/>
                      <w:szCs w:val="21"/>
                      <w:highlight w:val="none"/>
                    </w:rPr>
                    <w:t>个产业分类。</w:t>
                  </w:r>
                </w:p>
              </w:tc>
              <w:tc>
                <w:tcPr>
                  <w:tcW w:w="1754" w:type="pct"/>
                  <w:tcBorders>
                    <w:top w:val="single" w:color="auto" w:sz="4" w:space="0"/>
                    <w:left w:val="single" w:color="auto" w:sz="4" w:space="0"/>
                    <w:bottom w:val="single" w:color="auto" w:sz="4" w:space="0"/>
                    <w:right w:val="single" w:color="auto" w:sz="4" w:space="0"/>
                  </w:tcBorders>
                  <w:noWrap w:val="0"/>
                  <w:vAlign w:val="center"/>
                </w:tcPr>
                <w:p w14:paraId="60957558">
                  <w:pPr>
                    <w:shd w:val="clear" w:color="auto" w:fill="auto"/>
                    <w:adjustRightInd w:val="0"/>
                    <w:snapToGrid w:val="0"/>
                    <w:jc w:val="center"/>
                    <w:rPr>
                      <w:snapToGrid w:val="0"/>
                      <w:color w:val="auto"/>
                      <w:kern w:val="0"/>
                      <w:szCs w:val="21"/>
                      <w:highlight w:val="none"/>
                    </w:rPr>
                  </w:pPr>
                  <w:r>
                    <w:rPr>
                      <w:color w:val="auto"/>
                      <w:szCs w:val="21"/>
                      <w:highlight w:val="none"/>
                    </w:rPr>
                    <w:t>本项目不属于《</w:t>
                  </w:r>
                  <w:r>
                    <w:rPr>
                      <w:rFonts w:hint="eastAsia"/>
                      <w:color w:val="auto"/>
                      <w:szCs w:val="21"/>
                      <w:highlight w:val="none"/>
                    </w:rPr>
                    <w:t>山东省“两高”项目管理目录（202</w:t>
                  </w:r>
                  <w:r>
                    <w:rPr>
                      <w:rFonts w:hint="eastAsia"/>
                      <w:color w:val="auto"/>
                      <w:szCs w:val="21"/>
                      <w:highlight w:val="none"/>
                      <w:lang w:val="en-US" w:eastAsia="zh-CN"/>
                    </w:rPr>
                    <w:t>5</w:t>
                  </w:r>
                  <w:r>
                    <w:rPr>
                      <w:rFonts w:hint="eastAsia"/>
                      <w:color w:val="auto"/>
                      <w:szCs w:val="21"/>
                      <w:highlight w:val="none"/>
                    </w:rPr>
                    <w:t>年版）</w:t>
                  </w:r>
                  <w:r>
                    <w:rPr>
                      <w:color w:val="auto"/>
                      <w:szCs w:val="21"/>
                      <w:highlight w:val="none"/>
                    </w:rPr>
                    <w:t>》中的行业，不涉及“两高”项目管理。</w:t>
                  </w:r>
                </w:p>
              </w:tc>
              <w:tc>
                <w:tcPr>
                  <w:tcW w:w="510" w:type="pct"/>
                  <w:tcBorders>
                    <w:top w:val="single" w:color="auto" w:sz="4" w:space="0"/>
                    <w:left w:val="single" w:color="auto" w:sz="4" w:space="0"/>
                    <w:bottom w:val="single" w:color="auto" w:sz="4" w:space="0"/>
                    <w:right w:val="single" w:color="auto" w:sz="4" w:space="0"/>
                  </w:tcBorders>
                  <w:noWrap w:val="0"/>
                  <w:vAlign w:val="center"/>
                </w:tcPr>
                <w:p w14:paraId="5A2A3E9B">
                  <w:pPr>
                    <w:shd w:val="clear" w:color="auto" w:fill="auto"/>
                    <w:adjustRightInd w:val="0"/>
                    <w:snapToGrid w:val="0"/>
                    <w:jc w:val="center"/>
                    <w:rPr>
                      <w:snapToGrid w:val="0"/>
                      <w:color w:val="auto"/>
                      <w:kern w:val="0"/>
                      <w:szCs w:val="21"/>
                      <w:highlight w:val="none"/>
                    </w:rPr>
                  </w:pPr>
                  <w:r>
                    <w:rPr>
                      <w:snapToGrid w:val="0"/>
                      <w:color w:val="auto"/>
                      <w:kern w:val="0"/>
                      <w:szCs w:val="21"/>
                      <w:highlight w:val="none"/>
                    </w:rPr>
                    <w:t>符合</w:t>
                  </w:r>
                </w:p>
              </w:tc>
            </w:tr>
          </w:tbl>
          <w:p w14:paraId="730F29A2">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bCs/>
                <w:color w:val="auto"/>
                <w:spacing w:val="0"/>
                <w:position w:val="0"/>
                <w:sz w:val="24"/>
                <w:szCs w:val="24"/>
                <w:highlight w:val="none"/>
                <w:lang w:val="en-US" w:eastAsia="zh-CN"/>
              </w:rPr>
            </w:pPr>
            <w:r>
              <w:rPr>
                <w:rFonts w:hint="default" w:ascii="Times New Roman" w:hAnsi="Times New Roman" w:eastAsia="宋体" w:cs="Times New Roman"/>
                <w:bCs/>
                <w:color w:val="auto"/>
                <w:spacing w:val="0"/>
                <w:position w:val="0"/>
                <w:sz w:val="24"/>
                <w:szCs w:val="24"/>
                <w:highlight w:val="none"/>
                <w:lang w:val="en-US" w:eastAsia="zh-CN"/>
              </w:rPr>
              <w:t>（</w:t>
            </w:r>
            <w:r>
              <w:rPr>
                <w:rFonts w:hint="eastAsia" w:cs="Times New Roman"/>
                <w:bCs/>
                <w:color w:val="auto"/>
                <w:spacing w:val="0"/>
                <w:position w:val="0"/>
                <w:sz w:val="24"/>
                <w:szCs w:val="24"/>
                <w:highlight w:val="none"/>
                <w:lang w:val="en-US" w:eastAsia="zh-CN"/>
              </w:rPr>
              <w:t>5</w:t>
            </w:r>
            <w:r>
              <w:rPr>
                <w:rFonts w:hint="default" w:ascii="Times New Roman" w:hAnsi="Times New Roman" w:eastAsia="宋体" w:cs="Times New Roman"/>
                <w:bCs/>
                <w:color w:val="auto"/>
                <w:spacing w:val="0"/>
                <w:position w:val="0"/>
                <w:sz w:val="24"/>
                <w:szCs w:val="24"/>
                <w:highlight w:val="none"/>
                <w:lang w:val="en-US" w:eastAsia="zh-CN"/>
              </w:rPr>
              <w:t>）与《山东省生态环境厅关于印发</w:t>
            </w:r>
            <w:r>
              <w:rPr>
                <w:rFonts w:hint="eastAsia" w:cs="Times New Roman"/>
                <w:bCs/>
                <w:color w:val="auto"/>
                <w:spacing w:val="0"/>
                <w:position w:val="0"/>
                <w:sz w:val="24"/>
                <w:szCs w:val="24"/>
                <w:highlight w:val="none"/>
                <w:lang w:val="en-US" w:eastAsia="zh-CN"/>
              </w:rPr>
              <w:t>〈</w:t>
            </w:r>
            <w:r>
              <w:rPr>
                <w:rFonts w:hint="default" w:ascii="Times New Roman" w:hAnsi="Times New Roman" w:eastAsia="宋体" w:cs="Times New Roman"/>
                <w:bCs/>
                <w:color w:val="auto"/>
                <w:spacing w:val="0"/>
                <w:position w:val="0"/>
                <w:sz w:val="24"/>
                <w:szCs w:val="24"/>
                <w:highlight w:val="none"/>
                <w:lang w:val="en-US" w:eastAsia="zh-CN"/>
              </w:rPr>
              <w:t>山东省涉挥发性有机物企业分行业治理指导意见</w:t>
            </w:r>
            <w:r>
              <w:rPr>
                <w:rFonts w:hint="eastAsia" w:cs="Times New Roman"/>
                <w:bCs/>
                <w:color w:val="auto"/>
                <w:spacing w:val="0"/>
                <w:position w:val="0"/>
                <w:sz w:val="24"/>
                <w:szCs w:val="24"/>
                <w:highlight w:val="none"/>
                <w:lang w:val="en-US" w:eastAsia="zh-CN"/>
              </w:rPr>
              <w:t>〉的通知》</w:t>
            </w:r>
            <w:r>
              <w:rPr>
                <w:rFonts w:hint="default" w:ascii="Times New Roman" w:hAnsi="Times New Roman" w:eastAsia="宋体" w:cs="Times New Roman"/>
                <w:bCs/>
                <w:color w:val="auto"/>
                <w:spacing w:val="0"/>
                <w:position w:val="0"/>
                <w:sz w:val="24"/>
                <w:szCs w:val="24"/>
                <w:highlight w:val="none"/>
                <w:lang w:val="en-US" w:eastAsia="zh-CN"/>
              </w:rPr>
              <w:t>（鲁环发〔2019〕146号）符合性分析</w:t>
            </w:r>
          </w:p>
          <w:p w14:paraId="5EC6BA77">
            <w:pPr>
              <w:numPr>
                <w:ilvl w:val="0"/>
                <w:numId w:val="2"/>
              </w:numPr>
              <w:shd w:val="clear" w:color="auto" w:fill="auto"/>
              <w:spacing w:line="360" w:lineRule="auto"/>
              <w:jc w:val="center"/>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与（鲁环发〔2019〕146号）符合性分析</w:t>
            </w:r>
          </w:p>
          <w:tbl>
            <w:tblPr>
              <w:tblStyle w:val="30"/>
              <w:tblW w:w="4998" w:type="pct"/>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autofit"/>
              <w:tblCellMar>
                <w:top w:w="0" w:type="dxa"/>
                <w:left w:w="108" w:type="dxa"/>
                <w:bottom w:w="0" w:type="dxa"/>
                <w:right w:w="108" w:type="dxa"/>
              </w:tblCellMar>
            </w:tblPr>
            <w:tblGrid>
              <w:gridCol w:w="4617"/>
              <w:gridCol w:w="2261"/>
              <w:gridCol w:w="840"/>
            </w:tblGrid>
            <w:tr w14:paraId="4F443162">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91" w:type="pct"/>
                  <w:noWrap w:val="0"/>
                  <w:tcMar>
                    <w:top w:w="0" w:type="dxa"/>
                    <w:left w:w="28" w:type="dxa"/>
                    <w:bottom w:w="0" w:type="dxa"/>
                    <w:right w:w="28" w:type="dxa"/>
                  </w:tcMar>
                  <w:vAlign w:val="center"/>
                </w:tcPr>
                <w:p w14:paraId="5FAAB5CB">
                  <w:pPr>
                    <w:adjustRightInd w:val="0"/>
                    <w:snapToGrid w:val="0"/>
                    <w:jc w:val="center"/>
                    <w:rPr>
                      <w:rFonts w:hint="default" w:ascii="Times New Roman" w:hAnsi="Times New Roman" w:cs="Times New Roman"/>
                      <w:b/>
                      <w:bCs/>
                      <w:color w:val="auto"/>
                      <w:spacing w:val="0"/>
                      <w:position w:val="0"/>
                      <w:sz w:val="21"/>
                      <w:szCs w:val="21"/>
                      <w:highlight w:val="none"/>
                    </w:rPr>
                  </w:pPr>
                  <w:r>
                    <w:rPr>
                      <w:rFonts w:hint="default" w:ascii="Times New Roman" w:hAnsi="Times New Roman" w:cs="Times New Roman"/>
                      <w:b/>
                      <w:bCs/>
                      <w:color w:val="auto"/>
                      <w:spacing w:val="0"/>
                      <w:position w:val="0"/>
                      <w:sz w:val="21"/>
                      <w:szCs w:val="21"/>
                      <w:highlight w:val="none"/>
                    </w:rPr>
                    <w:t>内容</w:t>
                  </w:r>
                </w:p>
              </w:tc>
              <w:tc>
                <w:tcPr>
                  <w:tcW w:w="1465" w:type="pct"/>
                  <w:noWrap w:val="0"/>
                  <w:tcMar>
                    <w:top w:w="0" w:type="dxa"/>
                    <w:left w:w="28" w:type="dxa"/>
                    <w:bottom w:w="0" w:type="dxa"/>
                    <w:right w:w="28" w:type="dxa"/>
                  </w:tcMar>
                  <w:vAlign w:val="center"/>
                </w:tcPr>
                <w:p w14:paraId="746CD9D6">
                  <w:pPr>
                    <w:adjustRightInd w:val="0"/>
                    <w:snapToGrid w:val="0"/>
                    <w:jc w:val="center"/>
                    <w:rPr>
                      <w:rFonts w:hint="default" w:ascii="Times New Roman" w:hAnsi="Times New Roman" w:cs="Times New Roman"/>
                      <w:b/>
                      <w:bCs/>
                      <w:color w:val="auto"/>
                      <w:spacing w:val="0"/>
                      <w:position w:val="0"/>
                      <w:sz w:val="21"/>
                      <w:szCs w:val="21"/>
                      <w:highlight w:val="none"/>
                    </w:rPr>
                  </w:pPr>
                  <w:r>
                    <w:rPr>
                      <w:rFonts w:hint="default" w:ascii="Times New Roman" w:hAnsi="Times New Roman" w:cs="Times New Roman"/>
                      <w:b/>
                      <w:bCs/>
                      <w:color w:val="auto"/>
                      <w:spacing w:val="0"/>
                      <w:position w:val="0"/>
                      <w:sz w:val="21"/>
                      <w:szCs w:val="21"/>
                      <w:highlight w:val="none"/>
                    </w:rPr>
                    <w:t>本项目情况</w:t>
                  </w:r>
                </w:p>
              </w:tc>
              <w:tc>
                <w:tcPr>
                  <w:tcW w:w="543" w:type="pct"/>
                  <w:noWrap w:val="0"/>
                  <w:tcMar>
                    <w:top w:w="0" w:type="dxa"/>
                    <w:left w:w="28" w:type="dxa"/>
                    <w:bottom w:w="0" w:type="dxa"/>
                    <w:right w:w="28" w:type="dxa"/>
                  </w:tcMar>
                  <w:vAlign w:val="center"/>
                </w:tcPr>
                <w:p w14:paraId="27202973">
                  <w:pPr>
                    <w:adjustRightInd w:val="0"/>
                    <w:snapToGrid w:val="0"/>
                    <w:jc w:val="center"/>
                    <w:rPr>
                      <w:rFonts w:hint="default" w:ascii="Times New Roman" w:hAnsi="Times New Roman" w:cs="Times New Roman"/>
                      <w:b/>
                      <w:bCs/>
                      <w:color w:val="auto"/>
                      <w:spacing w:val="0"/>
                      <w:position w:val="0"/>
                      <w:sz w:val="21"/>
                      <w:szCs w:val="21"/>
                      <w:highlight w:val="none"/>
                    </w:rPr>
                  </w:pPr>
                  <w:r>
                    <w:rPr>
                      <w:rFonts w:hint="default" w:ascii="Times New Roman" w:hAnsi="Times New Roman" w:cs="Times New Roman"/>
                      <w:b/>
                      <w:bCs/>
                      <w:color w:val="auto"/>
                      <w:spacing w:val="0"/>
                      <w:position w:val="0"/>
                      <w:sz w:val="21"/>
                      <w:szCs w:val="21"/>
                      <w:highlight w:val="none"/>
                    </w:rPr>
                    <w:t>符合性</w:t>
                  </w:r>
                </w:p>
              </w:tc>
            </w:tr>
            <w:tr w14:paraId="50863AC9">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3"/>
                  <w:noWrap w:val="0"/>
                  <w:tcMar>
                    <w:top w:w="0" w:type="dxa"/>
                    <w:left w:w="28" w:type="dxa"/>
                    <w:bottom w:w="0" w:type="dxa"/>
                    <w:right w:w="28" w:type="dxa"/>
                  </w:tcMar>
                  <w:vAlign w:val="center"/>
                </w:tcPr>
                <w:p w14:paraId="3D759D62">
                  <w:pPr>
                    <w:adjustRightInd w:val="0"/>
                    <w:snapToGrid w:val="0"/>
                    <w:jc w:val="center"/>
                    <w:rPr>
                      <w:rFonts w:hint="default" w:ascii="Times New Roman" w:hAnsi="Times New Roman" w:eastAsia="宋体" w:cs="Times New Roman"/>
                      <w:b/>
                      <w:bCs/>
                      <w:color w:val="auto"/>
                      <w:spacing w:val="0"/>
                      <w:position w:val="0"/>
                      <w:sz w:val="21"/>
                      <w:szCs w:val="21"/>
                      <w:highlight w:val="none"/>
                      <w:lang w:val="en-US" w:eastAsia="zh-CN"/>
                    </w:rPr>
                  </w:pPr>
                  <w:r>
                    <w:rPr>
                      <w:rFonts w:hint="default" w:ascii="Times New Roman" w:hAnsi="Times New Roman" w:cs="Times New Roman"/>
                      <w:b/>
                      <w:bCs/>
                      <w:color w:val="auto"/>
                      <w:spacing w:val="0"/>
                      <w:position w:val="0"/>
                      <w:sz w:val="21"/>
                      <w:szCs w:val="21"/>
                      <w:highlight w:val="none"/>
                    </w:rPr>
                    <w:t>（十）</w:t>
                  </w:r>
                  <w:r>
                    <w:rPr>
                      <w:rFonts w:hint="eastAsia"/>
                      <w:b/>
                      <w:bCs/>
                      <w:color w:val="auto"/>
                      <w:lang w:val="en-US" w:eastAsia="zh-CN"/>
                    </w:rPr>
                    <w:t>塑料制品加工行业</w:t>
                  </w:r>
                </w:p>
              </w:tc>
            </w:tr>
            <w:tr w14:paraId="2C8BFEAD">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91" w:type="pct"/>
                  <w:noWrap w:val="0"/>
                  <w:tcMar>
                    <w:top w:w="0" w:type="dxa"/>
                    <w:left w:w="28" w:type="dxa"/>
                    <w:bottom w:w="0" w:type="dxa"/>
                    <w:right w:w="28" w:type="dxa"/>
                  </w:tcMar>
                  <w:vAlign w:val="center"/>
                </w:tcPr>
                <w:p w14:paraId="2D14BF35">
                  <w:pPr>
                    <w:adjustRightInd w:val="0"/>
                    <w:snapToGrid w:val="0"/>
                    <w:jc w:val="center"/>
                    <w:rPr>
                      <w:rFonts w:hint="default" w:ascii="Times New Roman" w:hAnsi="Times New Roman" w:cs="Times New Roman"/>
                      <w:color w:val="auto"/>
                      <w:spacing w:val="0"/>
                      <w:position w:val="0"/>
                      <w:sz w:val="21"/>
                      <w:szCs w:val="21"/>
                      <w:highlight w:val="none"/>
                    </w:rPr>
                  </w:pPr>
                  <w:r>
                    <w:rPr>
                      <w:rFonts w:hint="default" w:ascii="Times New Roman" w:hAnsi="Times New Roman" w:cs="Times New Roman"/>
                      <w:color w:val="auto"/>
                      <w:spacing w:val="0"/>
                      <w:position w:val="0"/>
                      <w:sz w:val="21"/>
                      <w:szCs w:val="21"/>
                      <w:highlight w:val="none"/>
                    </w:rPr>
                    <w:t>（1）加热挤出工段宜采用上吸风方式对废气进行有效收集。</w:t>
                  </w:r>
                </w:p>
              </w:tc>
              <w:tc>
                <w:tcPr>
                  <w:tcW w:w="1465" w:type="pct"/>
                  <w:noWrap w:val="0"/>
                  <w:tcMar>
                    <w:top w:w="0" w:type="dxa"/>
                    <w:left w:w="28" w:type="dxa"/>
                    <w:bottom w:w="0" w:type="dxa"/>
                    <w:right w:w="28" w:type="dxa"/>
                  </w:tcMar>
                  <w:vAlign w:val="center"/>
                </w:tcPr>
                <w:p w14:paraId="3C9BB509">
                  <w:pPr>
                    <w:adjustRightInd w:val="0"/>
                    <w:snapToGrid w:val="0"/>
                    <w:jc w:val="center"/>
                    <w:rPr>
                      <w:rFonts w:hint="default" w:ascii="Times New Roman" w:hAnsi="Times New Roman" w:cs="Times New Roman"/>
                      <w:color w:val="auto"/>
                      <w:spacing w:val="0"/>
                      <w:position w:val="0"/>
                      <w:sz w:val="21"/>
                      <w:szCs w:val="21"/>
                      <w:highlight w:val="none"/>
                    </w:rPr>
                  </w:pPr>
                  <w:r>
                    <w:rPr>
                      <w:rFonts w:hint="eastAsia"/>
                      <w:b w:val="0"/>
                      <w:bCs/>
                      <w:color w:val="auto"/>
                      <w:szCs w:val="21"/>
                      <w:highlight w:val="none"/>
                      <w:lang w:eastAsia="zh-CN"/>
                    </w:rPr>
                    <w:t>本项目拟在吹膜机、制袋机、印刷机上方设置集气罩</w:t>
                  </w:r>
                  <w:r>
                    <w:rPr>
                      <w:rFonts w:hint="eastAsia"/>
                      <w:b w:val="0"/>
                      <w:bCs/>
                      <w:color w:val="auto"/>
                      <w:szCs w:val="21"/>
                      <w:highlight w:val="none"/>
                      <w:lang w:val="en-US" w:eastAsia="zh-CN"/>
                    </w:rPr>
                    <w:t>并加装软帘</w:t>
                  </w:r>
                  <w:r>
                    <w:rPr>
                      <w:rFonts w:hint="eastAsia"/>
                      <w:b w:val="0"/>
                      <w:bCs/>
                      <w:color w:val="auto"/>
                      <w:szCs w:val="21"/>
                      <w:highlight w:val="none"/>
                      <w:lang w:eastAsia="zh-CN"/>
                    </w:rPr>
                    <w:t>，确保废气的有效收集。</w:t>
                  </w:r>
                </w:p>
              </w:tc>
              <w:tc>
                <w:tcPr>
                  <w:tcW w:w="543" w:type="pct"/>
                  <w:noWrap w:val="0"/>
                  <w:tcMar>
                    <w:top w:w="0" w:type="dxa"/>
                    <w:left w:w="28" w:type="dxa"/>
                    <w:bottom w:w="0" w:type="dxa"/>
                    <w:right w:w="28" w:type="dxa"/>
                  </w:tcMar>
                  <w:vAlign w:val="center"/>
                </w:tcPr>
                <w:p w14:paraId="713D08A8">
                  <w:pPr>
                    <w:adjustRightInd w:val="0"/>
                    <w:snapToGrid w:val="0"/>
                    <w:jc w:val="center"/>
                    <w:rPr>
                      <w:rFonts w:hint="default" w:ascii="Times New Roman" w:hAnsi="Times New Roman" w:cs="Times New Roman"/>
                      <w:color w:val="auto"/>
                      <w:spacing w:val="0"/>
                      <w:position w:val="0"/>
                      <w:sz w:val="21"/>
                      <w:szCs w:val="21"/>
                      <w:highlight w:val="none"/>
                    </w:rPr>
                  </w:pPr>
                  <w:r>
                    <w:rPr>
                      <w:rFonts w:hint="default" w:ascii="Times New Roman" w:hAnsi="Times New Roman" w:cs="Times New Roman"/>
                      <w:color w:val="auto"/>
                      <w:spacing w:val="0"/>
                      <w:position w:val="0"/>
                      <w:sz w:val="21"/>
                      <w:szCs w:val="21"/>
                      <w:highlight w:val="none"/>
                    </w:rPr>
                    <w:t>符合</w:t>
                  </w:r>
                </w:p>
              </w:tc>
            </w:tr>
            <w:tr w14:paraId="352190A8">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3"/>
                  <w:noWrap w:val="0"/>
                  <w:tcMar>
                    <w:top w:w="0" w:type="dxa"/>
                    <w:left w:w="28" w:type="dxa"/>
                    <w:bottom w:w="0" w:type="dxa"/>
                    <w:right w:w="28" w:type="dxa"/>
                  </w:tcMar>
                  <w:vAlign w:val="center"/>
                </w:tcPr>
                <w:p w14:paraId="760B8EC1">
                  <w:pPr>
                    <w:adjustRightInd w:val="0"/>
                    <w:snapToGrid w:val="0"/>
                    <w:jc w:val="center"/>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b/>
                      <w:bCs/>
                      <w:color w:val="auto"/>
                      <w:spacing w:val="0"/>
                      <w:position w:val="0"/>
                      <w:sz w:val="21"/>
                      <w:szCs w:val="21"/>
                      <w:highlight w:val="none"/>
                      <w:lang w:eastAsia="zh-CN"/>
                    </w:rPr>
                    <w:t>（</w:t>
                  </w:r>
                  <w:r>
                    <w:rPr>
                      <w:rFonts w:hint="eastAsia" w:ascii="Times New Roman" w:hAnsi="Times New Roman" w:eastAsia="宋体" w:cs="Times New Roman"/>
                      <w:b/>
                      <w:bCs/>
                      <w:color w:val="auto"/>
                      <w:spacing w:val="0"/>
                      <w:position w:val="0"/>
                      <w:sz w:val="21"/>
                      <w:szCs w:val="21"/>
                      <w:highlight w:val="none"/>
                      <w:lang w:val="en-US" w:eastAsia="zh-CN"/>
                    </w:rPr>
                    <w:t>二十</w:t>
                  </w:r>
                  <w:r>
                    <w:rPr>
                      <w:rFonts w:hint="eastAsia" w:ascii="Times New Roman" w:hAnsi="Times New Roman" w:eastAsia="宋体" w:cs="Times New Roman"/>
                      <w:b/>
                      <w:bCs/>
                      <w:color w:val="auto"/>
                      <w:spacing w:val="0"/>
                      <w:position w:val="0"/>
                      <w:sz w:val="21"/>
                      <w:szCs w:val="21"/>
                      <w:highlight w:val="none"/>
                      <w:lang w:eastAsia="zh-CN"/>
                    </w:rPr>
                    <w:t>）</w:t>
                  </w:r>
                  <w:r>
                    <w:rPr>
                      <w:rFonts w:hint="eastAsia" w:ascii="Times New Roman" w:hAnsi="Times New Roman" w:eastAsia="宋体" w:cs="Times New Roman"/>
                      <w:b/>
                      <w:bCs/>
                      <w:color w:val="auto"/>
                      <w:spacing w:val="0"/>
                      <w:position w:val="0"/>
                      <w:sz w:val="21"/>
                      <w:szCs w:val="21"/>
                      <w:highlight w:val="none"/>
                      <w:lang w:val="en-US" w:eastAsia="zh-CN"/>
                    </w:rPr>
                    <w:t>印刷行业</w:t>
                  </w:r>
                </w:p>
              </w:tc>
            </w:tr>
            <w:tr w14:paraId="6F6D49D7">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91" w:type="pct"/>
                  <w:shd w:val="clear" w:color="auto" w:fill="auto"/>
                  <w:noWrap w:val="0"/>
                  <w:tcMar>
                    <w:top w:w="0" w:type="dxa"/>
                    <w:left w:w="28" w:type="dxa"/>
                    <w:bottom w:w="0" w:type="dxa"/>
                    <w:right w:w="28" w:type="dxa"/>
                  </w:tcMar>
                  <w:vAlign w:val="center"/>
                </w:tcPr>
                <w:p w14:paraId="439653E1">
                  <w:pPr>
                    <w:adjustRightInd w:val="0"/>
                    <w:snapToGrid w:val="0"/>
                    <w:jc w:val="center"/>
                    <w:rPr>
                      <w:rFonts w:hint="eastAsia"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rPr>
                    <w:t>2.包装印刷。（1）溶剂存储、调配工段应对空间进行微负压改造，废气宜采用下吸风方式进行收集。</w:t>
                  </w:r>
                </w:p>
              </w:tc>
              <w:tc>
                <w:tcPr>
                  <w:tcW w:w="1465" w:type="pct"/>
                  <w:shd w:val="clear" w:color="auto" w:fill="auto"/>
                  <w:noWrap w:val="0"/>
                  <w:tcMar>
                    <w:top w:w="0" w:type="dxa"/>
                    <w:left w:w="28" w:type="dxa"/>
                    <w:bottom w:w="0" w:type="dxa"/>
                    <w:right w:w="28" w:type="dxa"/>
                  </w:tcMar>
                  <w:vAlign w:val="center"/>
                </w:tcPr>
                <w:p w14:paraId="16978A26">
                  <w:pPr>
                    <w:adjustRightInd w:val="0"/>
                    <w:snapToGrid w:val="0"/>
                    <w:jc w:val="center"/>
                    <w:rPr>
                      <w:rFonts w:hint="default" w:ascii="Times New Roman" w:hAnsi="Times New Roman" w:eastAsia="宋体" w:cs="Times New Roman"/>
                      <w:b w:val="0"/>
                      <w:bCs/>
                      <w:color w:val="auto"/>
                      <w:szCs w:val="21"/>
                      <w:highlight w:val="none"/>
                      <w:lang w:val="en-US" w:eastAsia="zh-CN"/>
                    </w:rPr>
                  </w:pPr>
                  <w:r>
                    <w:rPr>
                      <w:rFonts w:hint="eastAsia" w:ascii="Times New Roman" w:hAnsi="Times New Roman" w:eastAsia="宋体" w:cs="Times New Roman"/>
                      <w:b w:val="0"/>
                      <w:bCs/>
                      <w:color w:val="auto"/>
                      <w:szCs w:val="21"/>
                      <w:highlight w:val="none"/>
                      <w:lang w:eastAsia="zh-CN"/>
                    </w:rPr>
                    <w:t>项目使用的油墨、稀释剂等均为密闭桶装</w:t>
                  </w:r>
                  <w:r>
                    <w:rPr>
                      <w:rFonts w:hint="eastAsia" w:cs="Times New Roman"/>
                      <w:b w:val="0"/>
                      <w:bCs/>
                      <w:color w:val="auto"/>
                      <w:szCs w:val="21"/>
                      <w:highlight w:val="none"/>
                      <w:lang w:eastAsia="zh-CN"/>
                    </w:rPr>
                    <w:t>，</w:t>
                  </w:r>
                  <w:r>
                    <w:rPr>
                      <w:rFonts w:hint="eastAsia" w:ascii="Times New Roman" w:hAnsi="Times New Roman" w:eastAsia="宋体" w:cs="Times New Roman"/>
                      <w:b w:val="0"/>
                      <w:bCs/>
                      <w:color w:val="auto"/>
                      <w:szCs w:val="21"/>
                      <w:highlight w:val="none"/>
                      <w:lang w:eastAsia="zh-CN"/>
                    </w:rPr>
                    <w:t>设置负压集气系统，收集废气。</w:t>
                  </w:r>
                </w:p>
              </w:tc>
              <w:tc>
                <w:tcPr>
                  <w:tcW w:w="543" w:type="pct"/>
                  <w:shd w:val="clear" w:color="auto" w:fill="auto"/>
                  <w:noWrap w:val="0"/>
                  <w:tcMar>
                    <w:top w:w="0" w:type="dxa"/>
                    <w:left w:w="28" w:type="dxa"/>
                    <w:bottom w:w="0" w:type="dxa"/>
                    <w:right w:w="28" w:type="dxa"/>
                  </w:tcMar>
                  <w:vAlign w:val="center"/>
                </w:tcPr>
                <w:p w14:paraId="78B0B418">
                  <w:pPr>
                    <w:shd w:val="clear" w:color="auto" w:fill="auto"/>
                    <w:adjustRightInd w:val="0"/>
                    <w:snapToGrid w:val="0"/>
                    <w:ind w:left="-105" w:leftChars="-50" w:right="-105" w:rightChars="-50"/>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b w:val="0"/>
                      <w:bCs/>
                      <w:color w:val="auto"/>
                      <w:szCs w:val="21"/>
                      <w:highlight w:val="none"/>
                      <w:lang w:eastAsia="zh-CN"/>
                    </w:rPr>
                    <w:t>符合</w:t>
                  </w:r>
                </w:p>
              </w:tc>
            </w:tr>
            <w:tr w14:paraId="71A15E1A">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91" w:type="pct"/>
                  <w:shd w:val="clear" w:color="auto" w:fill="auto"/>
                  <w:noWrap w:val="0"/>
                  <w:tcMar>
                    <w:top w:w="0" w:type="dxa"/>
                    <w:left w:w="28" w:type="dxa"/>
                    <w:bottom w:w="0" w:type="dxa"/>
                    <w:right w:w="28" w:type="dxa"/>
                  </w:tcMar>
                  <w:vAlign w:val="center"/>
                </w:tcPr>
                <w:p w14:paraId="54FE0363">
                  <w:pPr>
                    <w:adjustRightInd w:val="0"/>
                    <w:snapToGrid w:val="0"/>
                    <w:jc w:val="center"/>
                    <w:rPr>
                      <w:rFonts w:hint="eastAsia"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rPr>
                    <w:t>（2）辊刷、覆压工艺宜设置于密闭工作间内，集中排风并导入VOCs处理设备进行处理；无法设置密闭工作间的生产线，废气排放工段应设置集气罩、排风管道组成的排气系统，车间内废气浓度应满足《工作场所有害因素职业接触限值》（GBZ 2.1）。</w:t>
                  </w:r>
                </w:p>
              </w:tc>
              <w:tc>
                <w:tcPr>
                  <w:tcW w:w="1465" w:type="pct"/>
                  <w:shd w:val="clear" w:color="auto" w:fill="auto"/>
                  <w:noWrap w:val="0"/>
                  <w:tcMar>
                    <w:top w:w="0" w:type="dxa"/>
                    <w:left w:w="28" w:type="dxa"/>
                    <w:bottom w:w="0" w:type="dxa"/>
                    <w:right w:w="28" w:type="dxa"/>
                  </w:tcMar>
                  <w:vAlign w:val="center"/>
                </w:tcPr>
                <w:p w14:paraId="3737C2A7">
                  <w:pPr>
                    <w:adjustRightInd w:val="0"/>
                    <w:snapToGrid w:val="0"/>
                    <w:jc w:val="center"/>
                    <w:rPr>
                      <w:rFonts w:hint="default" w:ascii="Times New Roman" w:hAnsi="Times New Roman" w:eastAsia="宋体" w:cs="Times New Roman"/>
                      <w:b w:val="0"/>
                      <w:bCs/>
                      <w:color w:val="auto"/>
                      <w:szCs w:val="21"/>
                      <w:highlight w:val="none"/>
                      <w:lang w:val="en-US" w:eastAsia="zh-CN"/>
                    </w:rPr>
                  </w:pPr>
                  <w:r>
                    <w:rPr>
                      <w:rFonts w:hint="eastAsia" w:ascii="Times New Roman" w:hAnsi="Times New Roman" w:eastAsia="宋体" w:cs="Times New Roman"/>
                      <w:b w:val="0"/>
                      <w:bCs/>
                      <w:color w:val="auto"/>
                      <w:szCs w:val="21"/>
                      <w:highlight w:val="none"/>
                      <w:lang w:eastAsia="zh-CN"/>
                    </w:rPr>
                    <w:t>本项目拟在吹膜机、制袋机、印刷机上方设置集气罩</w:t>
                  </w:r>
                  <w:r>
                    <w:rPr>
                      <w:rFonts w:hint="eastAsia" w:cs="Times New Roman"/>
                      <w:b w:val="0"/>
                      <w:bCs/>
                      <w:color w:val="auto"/>
                      <w:szCs w:val="21"/>
                      <w:highlight w:val="none"/>
                      <w:lang w:val="en-US" w:eastAsia="zh-CN"/>
                    </w:rPr>
                    <w:t>并加装软帘</w:t>
                  </w:r>
                  <w:r>
                    <w:rPr>
                      <w:rFonts w:hint="eastAsia" w:ascii="Times New Roman" w:hAnsi="Times New Roman" w:eastAsia="宋体" w:cs="Times New Roman"/>
                      <w:b w:val="0"/>
                      <w:bCs/>
                      <w:color w:val="auto"/>
                      <w:szCs w:val="21"/>
                      <w:highlight w:val="none"/>
                      <w:lang w:eastAsia="zh-CN"/>
                    </w:rPr>
                    <w:t>，确保废气的有效收集，减少无组织废气的排放，确保车间内废气浓度满足标准要求。</w:t>
                  </w:r>
                </w:p>
              </w:tc>
              <w:tc>
                <w:tcPr>
                  <w:tcW w:w="543" w:type="pct"/>
                  <w:shd w:val="clear" w:color="auto" w:fill="auto"/>
                  <w:noWrap w:val="0"/>
                  <w:tcMar>
                    <w:top w:w="0" w:type="dxa"/>
                    <w:left w:w="28" w:type="dxa"/>
                    <w:bottom w:w="0" w:type="dxa"/>
                    <w:right w:w="28" w:type="dxa"/>
                  </w:tcMar>
                  <w:vAlign w:val="center"/>
                </w:tcPr>
                <w:p w14:paraId="55FFD878">
                  <w:pPr>
                    <w:shd w:val="clear" w:color="auto" w:fill="auto"/>
                    <w:adjustRightInd w:val="0"/>
                    <w:snapToGrid w:val="0"/>
                    <w:ind w:left="-105" w:leftChars="-50" w:right="-105" w:rightChars="-50"/>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b w:val="0"/>
                      <w:bCs/>
                      <w:color w:val="auto"/>
                      <w:szCs w:val="21"/>
                      <w:highlight w:val="none"/>
                      <w:lang w:eastAsia="zh-CN"/>
                    </w:rPr>
                    <w:t>符合</w:t>
                  </w:r>
                </w:p>
              </w:tc>
            </w:tr>
          </w:tbl>
          <w:p w14:paraId="5AE64EF7">
            <w:pPr>
              <w:ind w:firstLine="480" w:firstLineChars="200"/>
              <w:rPr>
                <w:rFonts w:hint="default" w:ascii="Times New Roman" w:hAnsi="Times New Roman" w:eastAsia="宋体" w:cs="Times New Roman"/>
                <w:bCs/>
                <w:color w:val="auto"/>
                <w:spacing w:val="0"/>
                <w:position w:val="0"/>
                <w:sz w:val="24"/>
                <w:szCs w:val="24"/>
                <w:highlight w:val="none"/>
                <w:lang w:val="en-US" w:eastAsia="zh-CN"/>
              </w:rPr>
            </w:pPr>
            <w:r>
              <w:rPr>
                <w:rFonts w:hint="eastAsia" w:ascii="Times New Roman" w:hAnsi="Times New Roman" w:eastAsia="宋体" w:cs="Times New Roman"/>
                <w:bCs/>
                <w:color w:val="auto"/>
                <w:spacing w:val="0"/>
                <w:position w:val="0"/>
                <w:sz w:val="24"/>
                <w:szCs w:val="24"/>
                <w:highlight w:val="none"/>
                <w:lang w:val="en-US" w:eastAsia="zh-CN"/>
              </w:rPr>
              <w:t>（6）</w:t>
            </w:r>
            <w:r>
              <w:rPr>
                <w:rFonts w:hint="default" w:ascii="Times New Roman" w:hAnsi="Times New Roman" w:eastAsia="宋体" w:cs="Times New Roman"/>
                <w:bCs/>
                <w:color w:val="auto"/>
                <w:spacing w:val="0"/>
                <w:position w:val="0"/>
                <w:sz w:val="24"/>
                <w:szCs w:val="24"/>
                <w:highlight w:val="none"/>
                <w:lang w:val="en-US" w:eastAsia="zh-CN"/>
              </w:rPr>
              <w:t>与《</w:t>
            </w:r>
            <w:r>
              <w:rPr>
                <w:rFonts w:hint="eastAsia" w:ascii="Times New Roman" w:hAnsi="Times New Roman" w:eastAsia="宋体" w:cs="Times New Roman"/>
                <w:bCs/>
                <w:color w:val="auto"/>
                <w:spacing w:val="0"/>
                <w:position w:val="0"/>
                <w:sz w:val="24"/>
                <w:szCs w:val="24"/>
                <w:highlight w:val="none"/>
                <w:lang w:val="en-US" w:eastAsia="zh-CN"/>
              </w:rPr>
              <w:t>挥发性有机物（VOCs）</w:t>
            </w:r>
            <w:r>
              <w:rPr>
                <w:rFonts w:hint="eastAsia" w:cs="Times New Roman"/>
                <w:bCs/>
                <w:color w:val="auto"/>
                <w:spacing w:val="0"/>
                <w:position w:val="0"/>
                <w:sz w:val="24"/>
                <w:szCs w:val="24"/>
                <w:highlight w:val="none"/>
                <w:lang w:val="en-US" w:eastAsia="zh-CN"/>
              </w:rPr>
              <w:t>》</w:t>
            </w:r>
            <w:r>
              <w:rPr>
                <w:rFonts w:hint="eastAsia" w:ascii="Times New Roman" w:hAnsi="Times New Roman" w:eastAsia="宋体" w:cs="Times New Roman"/>
                <w:bCs/>
                <w:color w:val="auto"/>
                <w:spacing w:val="0"/>
                <w:position w:val="0"/>
                <w:sz w:val="24"/>
                <w:szCs w:val="24"/>
                <w:highlight w:val="none"/>
                <w:lang w:val="en-US" w:eastAsia="zh-CN"/>
              </w:rPr>
              <w:t>污染防治技术政策（公告2013年第31号）</w:t>
            </w:r>
            <w:r>
              <w:rPr>
                <w:rFonts w:hint="default" w:ascii="Times New Roman" w:hAnsi="Times New Roman" w:eastAsia="宋体" w:cs="Times New Roman"/>
                <w:bCs/>
                <w:color w:val="auto"/>
                <w:spacing w:val="0"/>
                <w:position w:val="0"/>
                <w:sz w:val="24"/>
                <w:szCs w:val="24"/>
                <w:highlight w:val="none"/>
                <w:lang w:val="en-US" w:eastAsia="zh-CN"/>
              </w:rPr>
              <w:t>符合性分析</w:t>
            </w:r>
          </w:p>
          <w:p w14:paraId="3AB71496">
            <w:pPr>
              <w:numPr>
                <w:ilvl w:val="0"/>
                <w:numId w:val="2"/>
              </w:numPr>
              <w:shd w:val="clear" w:color="auto" w:fill="auto"/>
              <w:spacing w:line="360" w:lineRule="auto"/>
              <w:jc w:val="center"/>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与《</w:t>
            </w:r>
            <w:r>
              <w:rPr>
                <w:rFonts w:hint="eastAsia" w:ascii="Times New Roman" w:hAnsi="Times New Roman" w:eastAsia="宋体" w:cs="Times New Roman"/>
                <w:b/>
                <w:bCs/>
                <w:color w:val="auto"/>
                <w:szCs w:val="21"/>
                <w:highlight w:val="none"/>
                <w:lang w:val="en-US" w:eastAsia="zh-CN"/>
              </w:rPr>
              <w:t>挥发性有机物（VOCs）》污染防治技术政策（公告2013年第31号）</w:t>
            </w:r>
            <w:r>
              <w:rPr>
                <w:rFonts w:hint="default" w:ascii="Times New Roman" w:hAnsi="Times New Roman" w:eastAsia="宋体" w:cs="Times New Roman"/>
                <w:b/>
                <w:bCs/>
                <w:color w:val="auto"/>
                <w:szCs w:val="21"/>
                <w:highlight w:val="none"/>
                <w:lang w:val="en-US" w:eastAsia="zh-CN"/>
              </w:rPr>
              <w:t>符合性分析</w:t>
            </w:r>
          </w:p>
          <w:tbl>
            <w:tblPr>
              <w:tblStyle w:val="30"/>
              <w:tblW w:w="4985" w:type="pct"/>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autofit"/>
              <w:tblCellMar>
                <w:top w:w="0" w:type="dxa"/>
                <w:left w:w="108" w:type="dxa"/>
                <w:bottom w:w="0" w:type="dxa"/>
                <w:right w:w="108" w:type="dxa"/>
              </w:tblCellMar>
            </w:tblPr>
            <w:tblGrid>
              <w:gridCol w:w="820"/>
              <w:gridCol w:w="4056"/>
              <w:gridCol w:w="1987"/>
              <w:gridCol w:w="835"/>
            </w:tblGrid>
            <w:tr w14:paraId="6FACF0F0">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67" w:type="pct"/>
                  <w:gridSpan w:val="2"/>
                  <w:noWrap w:val="0"/>
                  <w:tcMar>
                    <w:top w:w="0" w:type="dxa"/>
                    <w:left w:w="28" w:type="dxa"/>
                    <w:bottom w:w="0" w:type="dxa"/>
                    <w:right w:w="28" w:type="dxa"/>
                  </w:tcMar>
                  <w:vAlign w:val="center"/>
                </w:tcPr>
                <w:p w14:paraId="1D31A3B4">
                  <w:pPr>
                    <w:adjustRightInd w:val="0"/>
                    <w:snapToGrid w:val="0"/>
                    <w:jc w:val="center"/>
                    <w:rPr>
                      <w:rFonts w:hint="default" w:ascii="Times New Roman" w:hAnsi="Times New Roman" w:cs="Times New Roman"/>
                      <w:b/>
                      <w:bCs/>
                      <w:color w:val="auto"/>
                      <w:spacing w:val="0"/>
                      <w:position w:val="0"/>
                      <w:sz w:val="21"/>
                      <w:szCs w:val="21"/>
                      <w:highlight w:val="none"/>
                    </w:rPr>
                  </w:pPr>
                  <w:r>
                    <w:rPr>
                      <w:rFonts w:hint="default" w:ascii="Times New Roman" w:hAnsi="Times New Roman" w:cs="Times New Roman"/>
                      <w:b/>
                      <w:bCs/>
                      <w:color w:val="auto"/>
                      <w:spacing w:val="0"/>
                      <w:position w:val="0"/>
                      <w:sz w:val="21"/>
                      <w:szCs w:val="21"/>
                      <w:highlight w:val="none"/>
                    </w:rPr>
                    <w:t>内容</w:t>
                  </w:r>
                </w:p>
              </w:tc>
              <w:tc>
                <w:tcPr>
                  <w:tcW w:w="1290" w:type="pct"/>
                  <w:noWrap w:val="0"/>
                  <w:tcMar>
                    <w:top w:w="0" w:type="dxa"/>
                    <w:left w:w="28" w:type="dxa"/>
                    <w:bottom w:w="0" w:type="dxa"/>
                    <w:right w:w="28" w:type="dxa"/>
                  </w:tcMar>
                  <w:vAlign w:val="center"/>
                </w:tcPr>
                <w:p w14:paraId="1E6200C1">
                  <w:pPr>
                    <w:adjustRightInd w:val="0"/>
                    <w:snapToGrid w:val="0"/>
                    <w:jc w:val="center"/>
                    <w:rPr>
                      <w:rFonts w:hint="default" w:ascii="Times New Roman" w:hAnsi="Times New Roman" w:cs="Times New Roman"/>
                      <w:b/>
                      <w:bCs/>
                      <w:color w:val="auto"/>
                      <w:spacing w:val="0"/>
                      <w:position w:val="0"/>
                      <w:sz w:val="21"/>
                      <w:szCs w:val="21"/>
                      <w:highlight w:val="none"/>
                    </w:rPr>
                  </w:pPr>
                  <w:r>
                    <w:rPr>
                      <w:rFonts w:hint="default" w:ascii="Times New Roman" w:hAnsi="Times New Roman" w:cs="Times New Roman"/>
                      <w:b/>
                      <w:bCs/>
                      <w:color w:val="auto"/>
                      <w:spacing w:val="0"/>
                      <w:position w:val="0"/>
                      <w:sz w:val="21"/>
                      <w:szCs w:val="21"/>
                      <w:highlight w:val="none"/>
                    </w:rPr>
                    <w:t>本项目情况</w:t>
                  </w:r>
                </w:p>
              </w:tc>
              <w:tc>
                <w:tcPr>
                  <w:tcW w:w="542" w:type="pct"/>
                  <w:noWrap w:val="0"/>
                  <w:tcMar>
                    <w:top w:w="0" w:type="dxa"/>
                    <w:left w:w="28" w:type="dxa"/>
                    <w:bottom w:w="0" w:type="dxa"/>
                    <w:right w:w="28" w:type="dxa"/>
                  </w:tcMar>
                  <w:vAlign w:val="center"/>
                </w:tcPr>
                <w:p w14:paraId="39D174CA">
                  <w:pPr>
                    <w:adjustRightInd w:val="0"/>
                    <w:snapToGrid w:val="0"/>
                    <w:jc w:val="center"/>
                    <w:rPr>
                      <w:rFonts w:hint="default" w:ascii="Times New Roman" w:hAnsi="Times New Roman" w:cs="Times New Roman"/>
                      <w:b/>
                      <w:bCs/>
                      <w:color w:val="auto"/>
                      <w:spacing w:val="0"/>
                      <w:position w:val="0"/>
                      <w:sz w:val="21"/>
                      <w:szCs w:val="21"/>
                      <w:highlight w:val="none"/>
                    </w:rPr>
                  </w:pPr>
                  <w:r>
                    <w:rPr>
                      <w:rFonts w:hint="default" w:ascii="Times New Roman" w:hAnsi="Times New Roman" w:cs="Times New Roman"/>
                      <w:b/>
                      <w:bCs/>
                      <w:color w:val="auto"/>
                      <w:spacing w:val="0"/>
                      <w:position w:val="0"/>
                      <w:sz w:val="21"/>
                      <w:szCs w:val="21"/>
                      <w:highlight w:val="none"/>
                    </w:rPr>
                    <w:t>符合性</w:t>
                  </w:r>
                </w:p>
              </w:tc>
            </w:tr>
            <w:tr w14:paraId="18496F20">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3" w:type="pct"/>
                  <w:noWrap w:val="0"/>
                  <w:tcMar>
                    <w:top w:w="0" w:type="dxa"/>
                    <w:left w:w="28" w:type="dxa"/>
                    <w:bottom w:w="0" w:type="dxa"/>
                    <w:right w:w="28" w:type="dxa"/>
                  </w:tcMar>
                  <w:vAlign w:val="center"/>
                </w:tcPr>
                <w:p w14:paraId="40B3DBD9">
                  <w:pPr>
                    <w:adjustRightInd w:val="0"/>
                    <w:snapToGrid w:val="0"/>
                    <w:jc w:val="center"/>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cs="Times New Roman"/>
                      <w:color w:val="auto"/>
                      <w:spacing w:val="0"/>
                      <w:position w:val="0"/>
                      <w:sz w:val="21"/>
                      <w:szCs w:val="21"/>
                      <w:highlight w:val="none"/>
                      <w:lang w:val="en-US" w:eastAsia="zh-CN"/>
                    </w:rPr>
                    <w:t>源头和过程控制</w:t>
                  </w:r>
                </w:p>
              </w:tc>
              <w:tc>
                <w:tcPr>
                  <w:tcW w:w="2633" w:type="pct"/>
                  <w:noWrap w:val="0"/>
                  <w:tcMar>
                    <w:top w:w="0" w:type="dxa"/>
                    <w:left w:w="28" w:type="dxa"/>
                    <w:bottom w:w="0" w:type="dxa"/>
                    <w:right w:w="28" w:type="dxa"/>
                  </w:tcMar>
                  <w:vAlign w:val="center"/>
                </w:tcPr>
                <w:p w14:paraId="4C898AD2">
                  <w:pPr>
                    <w:adjustRightInd w:val="0"/>
                    <w:snapToGrid w:val="0"/>
                    <w:jc w:val="left"/>
                    <w:rPr>
                      <w:rFonts w:hint="default" w:ascii="Times New Roman" w:hAnsi="Times New Roman" w:eastAsia="宋体" w:cs="Times New Roman"/>
                      <w:color w:val="auto"/>
                      <w:spacing w:val="0"/>
                      <w:position w:val="0"/>
                      <w:sz w:val="21"/>
                      <w:szCs w:val="21"/>
                      <w:highlight w:val="none"/>
                    </w:rPr>
                  </w:pPr>
                  <w:r>
                    <w:rPr>
                      <w:rFonts w:hint="eastAsia" w:ascii="Times New Roman" w:hAnsi="Times New Roman" w:eastAsia="宋体" w:cs="Times New Roman"/>
                      <w:color w:val="auto"/>
                      <w:spacing w:val="0"/>
                      <w:position w:val="0"/>
                      <w:sz w:val="21"/>
                      <w:szCs w:val="21"/>
                      <w:highlight w:val="none"/>
                      <w:lang w:val="en-US" w:eastAsia="zh-CN"/>
                    </w:rPr>
                    <w:t>（九）</w:t>
                  </w:r>
                  <w:r>
                    <w:rPr>
                      <w:rFonts w:hint="default" w:ascii="Times New Roman" w:hAnsi="Times New Roman" w:eastAsia="宋体" w:cs="Times New Roman"/>
                      <w:color w:val="auto"/>
                      <w:spacing w:val="0"/>
                      <w:position w:val="0"/>
                      <w:sz w:val="21"/>
                      <w:szCs w:val="21"/>
                      <w:highlight w:val="none"/>
                    </w:rPr>
                    <w:t>在涂装、印刷、粘合、工业清洗等含VOCs产品的使用过程中的VOCs污染防治技术措施包括：</w:t>
                  </w:r>
                </w:p>
                <w:p w14:paraId="2BF3D18D">
                  <w:pPr>
                    <w:adjustRightInd w:val="0"/>
                    <w:snapToGrid w:val="0"/>
                    <w:jc w:val="left"/>
                    <w:rPr>
                      <w:rFonts w:hint="eastAsia" w:ascii="Times New Roman" w:hAnsi="Times New Roman" w:eastAsia="宋体" w:cs="Times New Roman"/>
                      <w:color w:val="auto"/>
                      <w:spacing w:val="0"/>
                      <w:position w:val="0"/>
                      <w:sz w:val="21"/>
                      <w:szCs w:val="21"/>
                      <w:highlight w:val="none"/>
                      <w:lang w:eastAsia="zh-CN"/>
                    </w:rPr>
                  </w:pPr>
                  <w:r>
                    <w:rPr>
                      <w:rFonts w:hint="eastAsia" w:ascii="Times New Roman" w:hAnsi="Times New Roman" w:eastAsia="宋体" w:cs="Times New Roman"/>
                      <w:color w:val="auto"/>
                      <w:spacing w:val="0"/>
                      <w:position w:val="0"/>
                      <w:sz w:val="21"/>
                      <w:szCs w:val="21"/>
                      <w:highlight w:val="none"/>
                      <w:lang w:val="en-US" w:eastAsia="zh-CN"/>
                    </w:rPr>
                    <w:t>1.</w:t>
                  </w:r>
                  <w:r>
                    <w:rPr>
                      <w:rFonts w:hint="default" w:ascii="Times New Roman" w:hAnsi="Times New Roman" w:eastAsia="宋体" w:cs="Times New Roman"/>
                      <w:color w:val="auto"/>
                      <w:spacing w:val="0"/>
                      <w:position w:val="0"/>
                      <w:sz w:val="21"/>
                      <w:szCs w:val="21"/>
                      <w:highlight w:val="none"/>
                    </w:rPr>
                    <w:t>鼓励使用通过环境标志产品认证的环保型涂料、油墨、胶粘剂和清洗剂；</w:t>
                  </w:r>
                </w:p>
                <w:p w14:paraId="28CEE7D0">
                  <w:pPr>
                    <w:adjustRightInd w:val="0"/>
                    <w:snapToGrid w:val="0"/>
                    <w:jc w:val="left"/>
                    <w:rPr>
                      <w:rFonts w:hint="default" w:ascii="Times New Roman" w:hAnsi="Times New Roman" w:cs="Times New Roman"/>
                      <w:color w:val="auto"/>
                      <w:spacing w:val="0"/>
                      <w:position w:val="0"/>
                      <w:sz w:val="21"/>
                      <w:szCs w:val="21"/>
                      <w:highlight w:val="none"/>
                    </w:rPr>
                  </w:pPr>
                  <w:r>
                    <w:rPr>
                      <w:rFonts w:hint="eastAsia" w:ascii="Times New Roman" w:hAnsi="Times New Roman" w:eastAsia="宋体" w:cs="Times New Roman"/>
                      <w:color w:val="auto"/>
                      <w:spacing w:val="0"/>
                      <w:position w:val="0"/>
                      <w:sz w:val="21"/>
                      <w:szCs w:val="21"/>
                      <w:highlight w:val="none"/>
                      <w:lang w:val="en-US" w:eastAsia="zh-CN"/>
                    </w:rPr>
                    <w:t>3.</w:t>
                  </w:r>
                  <w:r>
                    <w:rPr>
                      <w:rFonts w:hint="default" w:ascii="Times New Roman" w:hAnsi="Times New Roman" w:eastAsia="宋体" w:cs="Times New Roman"/>
                      <w:color w:val="auto"/>
                      <w:spacing w:val="0"/>
                      <w:position w:val="0"/>
                      <w:sz w:val="21"/>
                      <w:szCs w:val="21"/>
                      <w:highlight w:val="none"/>
                    </w:rPr>
                    <w:t>在印刷工艺中推广使用水性油墨，印铁制罐行业鼓励使用紫外光固化（UV）油墨，书刊印刷行业鼓励使用预涂膜技术。</w:t>
                  </w:r>
                </w:p>
              </w:tc>
              <w:tc>
                <w:tcPr>
                  <w:tcW w:w="1290" w:type="pct"/>
                  <w:noWrap w:val="0"/>
                  <w:tcMar>
                    <w:top w:w="0" w:type="dxa"/>
                    <w:left w:w="28" w:type="dxa"/>
                    <w:bottom w:w="0" w:type="dxa"/>
                    <w:right w:w="28" w:type="dxa"/>
                  </w:tcMar>
                  <w:vAlign w:val="center"/>
                </w:tcPr>
                <w:p w14:paraId="70A2433D">
                  <w:pPr>
                    <w:adjustRightInd w:val="0"/>
                    <w:snapToGrid w:val="0"/>
                    <w:jc w:val="center"/>
                    <w:rPr>
                      <w:rFonts w:hint="default" w:ascii="Times New Roman" w:hAnsi="Times New Roman" w:cs="Times New Roman"/>
                      <w:color w:val="auto"/>
                      <w:spacing w:val="0"/>
                      <w:position w:val="0"/>
                      <w:sz w:val="21"/>
                      <w:szCs w:val="21"/>
                      <w:highlight w:val="none"/>
                    </w:rPr>
                  </w:pPr>
                  <w:r>
                    <w:rPr>
                      <w:rFonts w:hint="eastAsia" w:ascii="Times New Roman" w:hAnsi="Times New Roman" w:eastAsia="宋体" w:cs="Times New Roman"/>
                      <w:color w:val="auto"/>
                      <w:spacing w:val="0"/>
                      <w:position w:val="0"/>
                      <w:sz w:val="21"/>
                      <w:szCs w:val="21"/>
                      <w:highlight w:val="none"/>
                      <w:lang w:val="en-US" w:eastAsia="zh-CN"/>
                    </w:rPr>
                    <w:t>本项目印刷采用环境</w:t>
                  </w:r>
                  <w:r>
                    <w:rPr>
                      <w:rFonts w:hint="default" w:ascii="Times New Roman" w:hAnsi="Times New Roman" w:eastAsia="宋体" w:cs="Times New Roman"/>
                      <w:color w:val="auto"/>
                      <w:spacing w:val="0"/>
                      <w:position w:val="0"/>
                      <w:sz w:val="21"/>
                      <w:szCs w:val="21"/>
                      <w:highlight w:val="none"/>
                      <w:lang w:val="en-US" w:eastAsia="zh-CN"/>
                    </w:rPr>
                    <w:t>标志产品认证的</w:t>
                  </w:r>
                  <w:r>
                    <w:rPr>
                      <w:rFonts w:hint="eastAsia" w:ascii="Times New Roman" w:hAnsi="Times New Roman" w:eastAsia="宋体" w:cs="Times New Roman"/>
                      <w:color w:val="auto"/>
                      <w:spacing w:val="0"/>
                      <w:position w:val="0"/>
                      <w:sz w:val="21"/>
                      <w:szCs w:val="21"/>
                      <w:highlight w:val="none"/>
                      <w:lang w:val="en-US" w:eastAsia="zh-CN"/>
                    </w:rPr>
                    <w:t>油墨，油墨中VOCs含量符合《油墨中可挥发性有机化合物（VOCS）含量的限值》（GB</w:t>
                  </w:r>
                  <w:r>
                    <w:rPr>
                      <w:rFonts w:hint="eastAsia" w:cs="Times New Roman"/>
                      <w:color w:val="auto"/>
                      <w:spacing w:val="0"/>
                      <w:position w:val="0"/>
                      <w:sz w:val="21"/>
                      <w:szCs w:val="21"/>
                      <w:highlight w:val="none"/>
                      <w:lang w:val="en-US" w:eastAsia="zh-CN"/>
                    </w:rPr>
                    <w:t xml:space="preserve"> </w:t>
                  </w:r>
                  <w:r>
                    <w:rPr>
                      <w:rFonts w:hint="eastAsia" w:ascii="Times New Roman" w:hAnsi="Times New Roman" w:eastAsia="宋体" w:cs="Times New Roman"/>
                      <w:color w:val="auto"/>
                      <w:spacing w:val="0"/>
                      <w:position w:val="0"/>
                      <w:sz w:val="21"/>
                      <w:szCs w:val="21"/>
                      <w:highlight w:val="none"/>
                      <w:lang w:val="en-US" w:eastAsia="zh-CN"/>
                    </w:rPr>
                    <w:t>38507- 2020）表1要求</w:t>
                  </w:r>
                  <w:r>
                    <w:rPr>
                      <w:rFonts w:hint="default" w:ascii="Times New Roman" w:hAnsi="Times New Roman" w:eastAsia="宋体" w:cs="Times New Roman"/>
                      <w:color w:val="auto"/>
                      <w:spacing w:val="0"/>
                      <w:position w:val="0"/>
                      <w:sz w:val="21"/>
                      <w:szCs w:val="21"/>
                      <w:highlight w:val="none"/>
                      <w:lang w:val="en-US" w:eastAsia="zh-CN"/>
                    </w:rPr>
                    <w:t>。</w:t>
                  </w:r>
                </w:p>
              </w:tc>
              <w:tc>
                <w:tcPr>
                  <w:tcW w:w="542" w:type="pct"/>
                  <w:noWrap w:val="0"/>
                  <w:tcMar>
                    <w:top w:w="0" w:type="dxa"/>
                    <w:left w:w="28" w:type="dxa"/>
                    <w:bottom w:w="0" w:type="dxa"/>
                    <w:right w:w="28" w:type="dxa"/>
                  </w:tcMar>
                  <w:vAlign w:val="center"/>
                </w:tcPr>
                <w:p w14:paraId="43931FA5">
                  <w:pPr>
                    <w:adjustRightInd w:val="0"/>
                    <w:snapToGrid w:val="0"/>
                    <w:jc w:val="center"/>
                    <w:rPr>
                      <w:rFonts w:hint="default" w:ascii="Times New Roman" w:hAnsi="Times New Roman" w:cs="Times New Roman"/>
                      <w:color w:val="auto"/>
                      <w:spacing w:val="0"/>
                      <w:position w:val="0"/>
                      <w:sz w:val="21"/>
                      <w:szCs w:val="21"/>
                      <w:highlight w:val="none"/>
                    </w:rPr>
                  </w:pPr>
                  <w:r>
                    <w:rPr>
                      <w:rFonts w:hint="default" w:ascii="Times New Roman" w:hAnsi="Times New Roman" w:cs="Times New Roman"/>
                      <w:color w:val="auto"/>
                      <w:spacing w:val="0"/>
                      <w:position w:val="0"/>
                      <w:sz w:val="21"/>
                      <w:szCs w:val="21"/>
                      <w:highlight w:val="none"/>
                    </w:rPr>
                    <w:t>符合</w:t>
                  </w:r>
                </w:p>
              </w:tc>
            </w:tr>
            <w:tr w14:paraId="28FEE57E">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246" w:hRule="atLeast"/>
                <w:jc w:val="center"/>
              </w:trPr>
              <w:tc>
                <w:tcPr>
                  <w:tcW w:w="533" w:type="pct"/>
                  <w:noWrap w:val="0"/>
                  <w:tcMar>
                    <w:top w:w="0" w:type="dxa"/>
                    <w:left w:w="28" w:type="dxa"/>
                    <w:bottom w:w="0" w:type="dxa"/>
                    <w:right w:w="28" w:type="dxa"/>
                  </w:tcMar>
                  <w:vAlign w:val="center"/>
                </w:tcPr>
                <w:p w14:paraId="31B4B3BA">
                  <w:pPr>
                    <w:jc w:val="center"/>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cs="Times New Roman"/>
                      <w:color w:val="auto"/>
                      <w:spacing w:val="0"/>
                      <w:position w:val="0"/>
                      <w:sz w:val="21"/>
                      <w:szCs w:val="21"/>
                      <w:highlight w:val="none"/>
                      <w:lang w:val="en-US" w:eastAsia="zh-CN"/>
                    </w:rPr>
                    <w:t>末端治理与综合利用</w:t>
                  </w:r>
                </w:p>
              </w:tc>
              <w:tc>
                <w:tcPr>
                  <w:tcW w:w="2633" w:type="pct"/>
                  <w:noWrap w:val="0"/>
                  <w:tcMar>
                    <w:top w:w="0" w:type="dxa"/>
                    <w:left w:w="28" w:type="dxa"/>
                    <w:bottom w:w="0" w:type="dxa"/>
                    <w:right w:w="28" w:type="dxa"/>
                  </w:tcMar>
                  <w:vAlign w:val="center"/>
                </w:tcPr>
                <w:p w14:paraId="22CA56A3">
                  <w:pPr>
                    <w:jc w:val="left"/>
                    <w:rPr>
                      <w:rFonts w:hint="default" w:ascii="Times New Roman" w:hAnsi="Times New Roman" w:eastAsia="宋体" w:cs="Times New Roman"/>
                      <w:color w:val="auto"/>
                      <w:spacing w:val="0"/>
                      <w:position w:val="0"/>
                      <w:sz w:val="21"/>
                      <w:szCs w:val="21"/>
                      <w:highlight w:val="none"/>
                    </w:rPr>
                  </w:pPr>
                  <w:r>
                    <w:rPr>
                      <w:rFonts w:hint="eastAsia" w:ascii="Times New Roman" w:hAnsi="Times New Roman" w:eastAsia="宋体" w:cs="Times New Roman"/>
                      <w:color w:val="auto"/>
                      <w:spacing w:val="0"/>
                      <w:position w:val="0"/>
                      <w:sz w:val="21"/>
                      <w:szCs w:val="21"/>
                      <w:highlight w:val="none"/>
                      <w:lang w:eastAsia="zh-CN"/>
                    </w:rPr>
                    <w:t>（</w:t>
                  </w:r>
                  <w:r>
                    <w:rPr>
                      <w:rFonts w:hint="eastAsia" w:ascii="Times New Roman" w:hAnsi="Times New Roman" w:eastAsia="宋体" w:cs="Times New Roman"/>
                      <w:color w:val="auto"/>
                      <w:spacing w:val="0"/>
                      <w:position w:val="0"/>
                      <w:sz w:val="21"/>
                      <w:szCs w:val="21"/>
                      <w:highlight w:val="none"/>
                      <w:lang w:val="en-US" w:eastAsia="zh-CN"/>
                    </w:rPr>
                    <w:t>十五</w:t>
                  </w:r>
                  <w:r>
                    <w:rPr>
                      <w:rFonts w:hint="eastAsia" w:ascii="Times New Roman" w:hAnsi="Times New Roman" w:eastAsia="宋体" w:cs="Times New Roman"/>
                      <w:color w:val="auto"/>
                      <w:spacing w:val="0"/>
                      <w:position w:val="0"/>
                      <w:sz w:val="21"/>
                      <w:szCs w:val="21"/>
                      <w:highlight w:val="none"/>
                      <w:lang w:eastAsia="zh-CN"/>
                    </w:rPr>
                    <w:t>）</w:t>
                  </w:r>
                  <w:r>
                    <w:rPr>
                      <w:rFonts w:hint="default" w:ascii="Times New Roman" w:hAnsi="Times New Roman" w:eastAsia="宋体" w:cs="Times New Roman"/>
                      <w:color w:val="auto"/>
                      <w:spacing w:val="0"/>
                      <w:position w:val="0"/>
                      <w:sz w:val="21"/>
                      <w:szCs w:val="21"/>
                      <w:highlight w:val="none"/>
                    </w:rPr>
                    <w:t>对于含低浓度VOCs的废气，有回收价值时可采用吸附技术、吸收技术对有机溶剂回收后达标排放；不宜回收时，可采用吸附浓缩燃烧技术、生物技术、吸收技术、等离子体技术或紫外光高级氧化技术等净化后达标排放。</w:t>
                  </w:r>
                </w:p>
                <w:p w14:paraId="605EEBD2">
                  <w:pPr>
                    <w:jc w:val="left"/>
                    <w:rPr>
                      <w:rFonts w:hint="default" w:ascii="Times New Roman" w:hAnsi="Times New Roman" w:cs="Times New Roman"/>
                      <w:color w:val="auto"/>
                      <w:spacing w:val="0"/>
                      <w:position w:val="0"/>
                      <w:sz w:val="21"/>
                      <w:szCs w:val="21"/>
                      <w:highlight w:val="none"/>
                    </w:rPr>
                  </w:pPr>
                  <w:r>
                    <w:rPr>
                      <w:rFonts w:hint="eastAsia" w:ascii="Times New Roman" w:hAnsi="Times New Roman" w:eastAsia="宋体" w:cs="Times New Roman"/>
                      <w:color w:val="auto"/>
                      <w:spacing w:val="0"/>
                      <w:position w:val="0"/>
                      <w:sz w:val="21"/>
                      <w:szCs w:val="21"/>
                      <w:highlight w:val="none"/>
                      <w:lang w:eastAsia="zh-CN"/>
                    </w:rPr>
                    <w:t>（</w:t>
                  </w:r>
                  <w:r>
                    <w:rPr>
                      <w:rFonts w:hint="eastAsia" w:ascii="Times New Roman" w:hAnsi="Times New Roman" w:eastAsia="宋体" w:cs="Times New Roman"/>
                      <w:color w:val="auto"/>
                      <w:spacing w:val="0"/>
                      <w:position w:val="0"/>
                      <w:sz w:val="21"/>
                      <w:szCs w:val="21"/>
                      <w:highlight w:val="none"/>
                      <w:lang w:val="en-US" w:eastAsia="zh-CN"/>
                    </w:rPr>
                    <w:t>二十</w:t>
                  </w:r>
                  <w:r>
                    <w:rPr>
                      <w:rFonts w:hint="eastAsia" w:ascii="Times New Roman" w:hAnsi="Times New Roman" w:eastAsia="宋体" w:cs="Times New Roman"/>
                      <w:color w:val="auto"/>
                      <w:spacing w:val="0"/>
                      <w:position w:val="0"/>
                      <w:sz w:val="21"/>
                      <w:szCs w:val="21"/>
                      <w:highlight w:val="none"/>
                      <w:lang w:eastAsia="zh-CN"/>
                    </w:rPr>
                    <w:t>）对于不能再生的过滤材料、吸附剂及催化剂等净化材料，应按照国家固体废物管理的相关规定处理处置。</w:t>
                  </w:r>
                </w:p>
              </w:tc>
              <w:tc>
                <w:tcPr>
                  <w:tcW w:w="1290" w:type="pct"/>
                  <w:noWrap w:val="0"/>
                  <w:tcMar>
                    <w:top w:w="0" w:type="dxa"/>
                    <w:left w:w="28" w:type="dxa"/>
                    <w:bottom w:w="0" w:type="dxa"/>
                    <w:right w:w="28" w:type="dxa"/>
                  </w:tcMar>
                  <w:vAlign w:val="center"/>
                </w:tcPr>
                <w:p w14:paraId="110BB6F7">
                  <w:pPr>
                    <w:pStyle w:val="29"/>
                    <w:spacing w:line="240" w:lineRule="exact"/>
                    <w:ind w:left="0" w:leftChars="0" w:firstLine="0" w:firstLineChars="0"/>
                    <w:jc w:val="center"/>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本项目产生的含VOCs的废气，采用两级活性炭吸附技术净化后达标排放。吸附净化产生的废活性炭作为危险废物暂存危废间，定期交由有资质的单位进行处置。</w:t>
                  </w:r>
                </w:p>
              </w:tc>
              <w:tc>
                <w:tcPr>
                  <w:tcW w:w="542" w:type="pct"/>
                  <w:noWrap w:val="0"/>
                  <w:tcMar>
                    <w:top w:w="0" w:type="dxa"/>
                    <w:left w:w="28" w:type="dxa"/>
                    <w:bottom w:w="0" w:type="dxa"/>
                    <w:right w:w="28" w:type="dxa"/>
                  </w:tcMar>
                  <w:vAlign w:val="center"/>
                </w:tcPr>
                <w:p w14:paraId="418EE8D9">
                  <w:pPr>
                    <w:adjustRightInd w:val="0"/>
                    <w:snapToGrid w:val="0"/>
                    <w:jc w:val="center"/>
                    <w:rPr>
                      <w:rFonts w:hint="default" w:ascii="Times New Roman" w:hAnsi="Times New Roman" w:cs="Times New Roman"/>
                      <w:color w:val="auto"/>
                      <w:spacing w:val="0"/>
                      <w:position w:val="0"/>
                      <w:sz w:val="21"/>
                      <w:szCs w:val="21"/>
                      <w:highlight w:val="none"/>
                    </w:rPr>
                  </w:pPr>
                  <w:r>
                    <w:rPr>
                      <w:rFonts w:hint="default" w:ascii="Times New Roman" w:hAnsi="Times New Roman" w:cs="Times New Roman"/>
                      <w:color w:val="auto"/>
                      <w:spacing w:val="0"/>
                      <w:position w:val="0"/>
                      <w:sz w:val="21"/>
                      <w:szCs w:val="21"/>
                      <w:highlight w:val="none"/>
                    </w:rPr>
                    <w:t>符合</w:t>
                  </w:r>
                </w:p>
              </w:tc>
            </w:tr>
            <w:tr w14:paraId="0C84D71F">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3" w:type="pct"/>
                  <w:noWrap w:val="0"/>
                  <w:tcMar>
                    <w:top w:w="0" w:type="dxa"/>
                    <w:left w:w="28" w:type="dxa"/>
                    <w:bottom w:w="0" w:type="dxa"/>
                    <w:right w:w="28" w:type="dxa"/>
                  </w:tcMar>
                  <w:vAlign w:val="center"/>
                </w:tcPr>
                <w:p w14:paraId="03ACC711">
                  <w:pPr>
                    <w:jc w:val="center"/>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cs="Times New Roman"/>
                      <w:color w:val="auto"/>
                      <w:spacing w:val="0"/>
                      <w:position w:val="0"/>
                      <w:sz w:val="21"/>
                      <w:szCs w:val="21"/>
                      <w:highlight w:val="none"/>
                      <w:lang w:val="en-US" w:eastAsia="zh-CN"/>
                    </w:rPr>
                    <w:t>运行与监测</w:t>
                  </w:r>
                </w:p>
              </w:tc>
              <w:tc>
                <w:tcPr>
                  <w:tcW w:w="2633" w:type="pct"/>
                  <w:noWrap w:val="0"/>
                  <w:tcMar>
                    <w:top w:w="0" w:type="dxa"/>
                    <w:left w:w="28" w:type="dxa"/>
                    <w:bottom w:w="0" w:type="dxa"/>
                    <w:right w:w="28" w:type="dxa"/>
                  </w:tcMar>
                  <w:vAlign w:val="center"/>
                </w:tcPr>
                <w:p w14:paraId="3F8EDBC8">
                  <w:pPr>
                    <w:jc w:val="left"/>
                    <w:rPr>
                      <w:rFonts w:hint="eastAsia" w:ascii="Times New Roman" w:hAnsi="Times New Roman" w:eastAsia="宋体" w:cs="Times New Roman"/>
                      <w:color w:val="auto"/>
                      <w:spacing w:val="0"/>
                      <w:position w:val="0"/>
                      <w:sz w:val="21"/>
                      <w:szCs w:val="21"/>
                      <w:highlight w:val="none"/>
                      <w:lang w:eastAsia="zh-CN"/>
                    </w:rPr>
                  </w:pPr>
                  <w:r>
                    <w:rPr>
                      <w:rFonts w:hint="eastAsia" w:ascii="Times New Roman" w:hAnsi="Times New Roman" w:cs="Times New Roman"/>
                      <w:color w:val="auto"/>
                      <w:spacing w:val="0"/>
                      <w:position w:val="0"/>
                      <w:sz w:val="21"/>
                      <w:szCs w:val="21"/>
                      <w:highlight w:val="none"/>
                      <w:lang w:eastAsia="zh-CN"/>
                    </w:rPr>
                    <w:t>（</w:t>
                  </w:r>
                  <w:r>
                    <w:rPr>
                      <w:rFonts w:hint="eastAsia" w:ascii="Times New Roman" w:hAnsi="Times New Roman" w:cs="Times New Roman"/>
                      <w:color w:val="auto"/>
                      <w:spacing w:val="0"/>
                      <w:position w:val="0"/>
                      <w:sz w:val="21"/>
                      <w:szCs w:val="21"/>
                      <w:highlight w:val="none"/>
                      <w:lang w:val="en-US" w:eastAsia="zh-CN"/>
                    </w:rPr>
                    <w:t>二十五</w:t>
                  </w:r>
                  <w:r>
                    <w:rPr>
                      <w:rFonts w:hint="eastAsia" w:ascii="Times New Roman" w:hAnsi="Times New Roman" w:cs="Times New Roman"/>
                      <w:color w:val="auto"/>
                      <w:spacing w:val="0"/>
                      <w:position w:val="0"/>
                      <w:sz w:val="21"/>
                      <w:szCs w:val="21"/>
                      <w:highlight w:val="none"/>
                      <w:lang w:eastAsia="zh-CN"/>
                    </w:rPr>
                    <w:t>）</w:t>
                  </w:r>
                  <w:r>
                    <w:rPr>
                      <w:rFonts w:hint="eastAsia" w:ascii="Times New Roman" w:hAnsi="Times New Roman" w:eastAsia="宋体" w:cs="Times New Roman"/>
                      <w:color w:val="auto"/>
                      <w:spacing w:val="0"/>
                      <w:position w:val="0"/>
                      <w:sz w:val="21"/>
                      <w:szCs w:val="21"/>
                      <w:highlight w:val="none"/>
                      <w:lang w:eastAsia="zh-CN"/>
                    </w:rPr>
                    <w:t>鼓励企业自行开展VOCs监测，并及时主动向当地环保行政主管部门报送监测结果。</w:t>
                  </w:r>
                </w:p>
                <w:p w14:paraId="597A8CFE">
                  <w:pPr>
                    <w:jc w:val="left"/>
                    <w:rPr>
                      <w:rFonts w:hint="eastAsia" w:ascii="Times New Roman" w:hAnsi="Times New Roman" w:eastAsia="宋体" w:cs="Times New Roman"/>
                      <w:color w:val="auto"/>
                      <w:spacing w:val="0"/>
                      <w:position w:val="0"/>
                      <w:sz w:val="21"/>
                      <w:szCs w:val="21"/>
                      <w:highlight w:val="none"/>
                      <w:lang w:eastAsia="zh-CN"/>
                    </w:rPr>
                  </w:pPr>
                  <w:r>
                    <w:rPr>
                      <w:rFonts w:hint="eastAsia" w:ascii="Times New Roman" w:hAnsi="Times New Roman" w:eastAsia="宋体" w:cs="Times New Roman"/>
                      <w:color w:val="auto"/>
                      <w:spacing w:val="0"/>
                      <w:position w:val="0"/>
                      <w:sz w:val="21"/>
                      <w:szCs w:val="21"/>
                      <w:highlight w:val="none"/>
                      <w:lang w:eastAsia="zh-CN"/>
                    </w:rPr>
                    <w:t>（</w:t>
                  </w:r>
                  <w:r>
                    <w:rPr>
                      <w:rFonts w:hint="eastAsia" w:ascii="Times New Roman" w:hAnsi="Times New Roman" w:eastAsia="宋体" w:cs="Times New Roman"/>
                      <w:color w:val="auto"/>
                      <w:spacing w:val="0"/>
                      <w:position w:val="0"/>
                      <w:sz w:val="21"/>
                      <w:szCs w:val="21"/>
                      <w:highlight w:val="none"/>
                      <w:lang w:val="en-US" w:eastAsia="zh-CN"/>
                    </w:rPr>
                    <w:t>二十六</w:t>
                  </w:r>
                  <w:r>
                    <w:rPr>
                      <w:rFonts w:hint="eastAsia" w:ascii="Times New Roman" w:hAnsi="Times New Roman" w:eastAsia="宋体" w:cs="Times New Roman"/>
                      <w:color w:val="auto"/>
                      <w:spacing w:val="0"/>
                      <w:position w:val="0"/>
                      <w:sz w:val="21"/>
                      <w:szCs w:val="21"/>
                      <w:highlight w:val="none"/>
                      <w:lang w:eastAsia="zh-CN"/>
                    </w:rPr>
                    <w:t>）企业应建立健全VOCs治理设施的运行维护规程和台帐等日常管理制度，并根据工艺要求定期对各类设备、电气、自控仪表等进行检修维护，确保设施的稳定运行。</w:t>
                  </w:r>
                </w:p>
              </w:tc>
              <w:tc>
                <w:tcPr>
                  <w:tcW w:w="1290" w:type="pct"/>
                  <w:noWrap w:val="0"/>
                  <w:tcMar>
                    <w:top w:w="0" w:type="dxa"/>
                    <w:left w:w="28" w:type="dxa"/>
                    <w:bottom w:w="0" w:type="dxa"/>
                    <w:right w:w="28" w:type="dxa"/>
                  </w:tcMar>
                  <w:vAlign w:val="center"/>
                </w:tcPr>
                <w:p w14:paraId="4C787D8F">
                  <w:pPr>
                    <w:jc w:val="center"/>
                    <w:rPr>
                      <w:rFonts w:hint="default" w:ascii="Times New Roman" w:hAnsi="Times New Roman" w:cs="Times New Roman"/>
                      <w:color w:val="auto"/>
                      <w:spacing w:val="0"/>
                      <w:position w:val="0"/>
                      <w:sz w:val="21"/>
                      <w:szCs w:val="21"/>
                      <w:highlight w:val="none"/>
                    </w:rPr>
                  </w:pPr>
                  <w:r>
                    <w:rPr>
                      <w:rFonts w:hint="eastAsia" w:ascii="Times New Roman" w:hAnsi="Times New Roman" w:cs="Times New Roman"/>
                      <w:color w:val="auto"/>
                      <w:spacing w:val="0"/>
                      <w:position w:val="0"/>
                      <w:sz w:val="21"/>
                      <w:szCs w:val="21"/>
                      <w:highlight w:val="none"/>
                      <w:lang w:val="en-US" w:eastAsia="zh-CN"/>
                    </w:rPr>
                    <w:t>本项目自行开展</w:t>
                  </w:r>
                  <w:r>
                    <w:rPr>
                      <w:rFonts w:hint="eastAsia" w:ascii="Times New Roman" w:hAnsi="Times New Roman" w:eastAsia="宋体" w:cs="Times New Roman"/>
                      <w:color w:val="auto"/>
                      <w:spacing w:val="0"/>
                      <w:position w:val="0"/>
                      <w:sz w:val="21"/>
                      <w:szCs w:val="21"/>
                      <w:highlight w:val="none"/>
                      <w:lang w:eastAsia="zh-CN"/>
                    </w:rPr>
                    <w:t>VOCs监测，</w:t>
                  </w:r>
                  <w:r>
                    <w:rPr>
                      <w:rFonts w:hint="eastAsia" w:ascii="Times New Roman" w:hAnsi="Times New Roman" w:eastAsia="宋体" w:cs="Times New Roman"/>
                      <w:color w:val="auto"/>
                      <w:spacing w:val="0"/>
                      <w:position w:val="0"/>
                      <w:sz w:val="21"/>
                      <w:szCs w:val="21"/>
                      <w:highlight w:val="none"/>
                      <w:lang w:val="en-US" w:eastAsia="zh-CN"/>
                    </w:rPr>
                    <w:t>建立</w:t>
                  </w:r>
                  <w:r>
                    <w:rPr>
                      <w:rFonts w:hint="eastAsia" w:ascii="Times New Roman" w:hAnsi="Times New Roman" w:eastAsia="宋体" w:cs="Times New Roman"/>
                      <w:color w:val="auto"/>
                      <w:spacing w:val="0"/>
                      <w:position w:val="0"/>
                      <w:sz w:val="21"/>
                      <w:szCs w:val="21"/>
                      <w:highlight w:val="none"/>
                      <w:lang w:eastAsia="zh-CN"/>
                    </w:rPr>
                    <w:t>健全VOCs治理设施的运行维护规程和台帐等日常管理制度，定期对</w:t>
                  </w:r>
                  <w:r>
                    <w:rPr>
                      <w:rFonts w:hint="eastAsia" w:ascii="Times New Roman" w:hAnsi="Times New Roman" w:eastAsia="宋体" w:cs="Times New Roman"/>
                      <w:color w:val="auto"/>
                      <w:spacing w:val="0"/>
                      <w:position w:val="0"/>
                      <w:sz w:val="21"/>
                      <w:szCs w:val="21"/>
                      <w:highlight w:val="none"/>
                      <w:lang w:val="en-US" w:eastAsia="zh-CN"/>
                    </w:rPr>
                    <w:t>厂区内</w:t>
                  </w:r>
                  <w:r>
                    <w:rPr>
                      <w:rFonts w:hint="eastAsia" w:ascii="Times New Roman" w:hAnsi="Times New Roman" w:eastAsia="宋体" w:cs="Times New Roman"/>
                      <w:color w:val="auto"/>
                      <w:spacing w:val="0"/>
                      <w:position w:val="0"/>
                      <w:sz w:val="21"/>
                      <w:szCs w:val="21"/>
                      <w:highlight w:val="none"/>
                      <w:lang w:eastAsia="zh-CN"/>
                    </w:rPr>
                    <w:t>各类设备、电气等进行检修维护，确保设施的稳定运行</w:t>
                  </w:r>
                  <w:r>
                    <w:rPr>
                      <w:rFonts w:hint="default" w:ascii="Times New Roman" w:hAnsi="Times New Roman" w:cs="Times New Roman"/>
                      <w:color w:val="auto"/>
                      <w:spacing w:val="0"/>
                      <w:kern w:val="0"/>
                      <w:position w:val="0"/>
                      <w:sz w:val="21"/>
                      <w:szCs w:val="21"/>
                      <w:highlight w:val="none"/>
                      <w:lang w:val="en-US" w:eastAsia="zh-CN"/>
                    </w:rPr>
                    <w:t>。</w:t>
                  </w:r>
                </w:p>
              </w:tc>
              <w:tc>
                <w:tcPr>
                  <w:tcW w:w="542" w:type="pct"/>
                  <w:noWrap w:val="0"/>
                  <w:tcMar>
                    <w:top w:w="0" w:type="dxa"/>
                    <w:left w:w="28" w:type="dxa"/>
                    <w:bottom w:w="0" w:type="dxa"/>
                    <w:right w:w="28" w:type="dxa"/>
                  </w:tcMar>
                  <w:vAlign w:val="center"/>
                </w:tcPr>
                <w:p w14:paraId="577BAE6F">
                  <w:pPr>
                    <w:adjustRightInd w:val="0"/>
                    <w:snapToGrid w:val="0"/>
                    <w:jc w:val="center"/>
                    <w:rPr>
                      <w:rFonts w:hint="default" w:ascii="Times New Roman" w:hAnsi="Times New Roman" w:cs="Times New Roman"/>
                      <w:color w:val="auto"/>
                      <w:spacing w:val="0"/>
                      <w:position w:val="0"/>
                      <w:sz w:val="21"/>
                      <w:szCs w:val="21"/>
                      <w:highlight w:val="none"/>
                    </w:rPr>
                  </w:pPr>
                  <w:r>
                    <w:rPr>
                      <w:rFonts w:hint="default" w:ascii="Times New Roman" w:hAnsi="Times New Roman" w:cs="Times New Roman"/>
                      <w:color w:val="auto"/>
                      <w:spacing w:val="0"/>
                      <w:position w:val="0"/>
                      <w:sz w:val="21"/>
                      <w:szCs w:val="21"/>
                      <w:highlight w:val="none"/>
                    </w:rPr>
                    <w:t>符合</w:t>
                  </w:r>
                </w:p>
              </w:tc>
            </w:tr>
          </w:tbl>
          <w:p w14:paraId="7D17B74A">
            <w:pPr>
              <w:rPr>
                <w:rFonts w:hint="eastAsia" w:ascii="Times New Roman" w:hAnsi="Times New Roman" w:eastAsia="宋体" w:cs="Times New Roman"/>
                <w:bCs/>
                <w:color w:val="auto"/>
                <w:spacing w:val="0"/>
                <w:position w:val="0"/>
                <w:sz w:val="24"/>
                <w:szCs w:val="24"/>
                <w:highlight w:val="none"/>
                <w:lang w:val="en-US" w:eastAsia="zh-CN"/>
              </w:rPr>
            </w:pPr>
          </w:p>
          <w:p w14:paraId="4A816B1F">
            <w:pPr>
              <w:rPr>
                <w:rFonts w:hint="eastAsia" w:ascii="Times New Roman" w:hAnsi="Times New Roman" w:eastAsia="宋体" w:cs="Times New Roman"/>
                <w:bCs/>
                <w:color w:val="auto"/>
                <w:spacing w:val="0"/>
                <w:position w:val="0"/>
                <w:sz w:val="24"/>
                <w:szCs w:val="24"/>
                <w:highlight w:val="none"/>
                <w:lang w:val="en-US" w:eastAsia="zh-CN"/>
              </w:rPr>
            </w:pPr>
          </w:p>
          <w:p w14:paraId="45821D18">
            <w:pPr>
              <w:rPr>
                <w:rFonts w:hint="eastAsia" w:ascii="Times New Roman" w:hAnsi="Times New Roman" w:eastAsia="宋体" w:cs="Times New Roman"/>
                <w:bCs/>
                <w:color w:val="auto"/>
                <w:spacing w:val="0"/>
                <w:position w:val="0"/>
                <w:sz w:val="24"/>
                <w:szCs w:val="24"/>
                <w:highlight w:val="none"/>
                <w:lang w:val="en-US" w:eastAsia="zh-CN"/>
              </w:rPr>
            </w:pPr>
          </w:p>
          <w:p w14:paraId="69866717">
            <w:pPr>
              <w:rPr>
                <w:rFonts w:hint="eastAsia" w:ascii="Times New Roman" w:hAnsi="Times New Roman" w:eastAsia="宋体" w:cs="Times New Roman"/>
                <w:bCs/>
                <w:color w:val="auto"/>
                <w:spacing w:val="0"/>
                <w:position w:val="0"/>
                <w:sz w:val="24"/>
                <w:szCs w:val="24"/>
                <w:highlight w:val="none"/>
                <w:lang w:val="en-US" w:eastAsia="zh-CN"/>
              </w:rPr>
            </w:pPr>
          </w:p>
          <w:p w14:paraId="382A16EE">
            <w:pPr>
              <w:rPr>
                <w:rFonts w:hint="eastAsia" w:ascii="Times New Roman" w:hAnsi="Times New Roman" w:eastAsia="宋体" w:cs="Times New Roman"/>
                <w:bCs/>
                <w:color w:val="auto"/>
                <w:spacing w:val="0"/>
                <w:position w:val="0"/>
                <w:sz w:val="24"/>
                <w:szCs w:val="24"/>
                <w:highlight w:val="none"/>
                <w:lang w:val="en-US" w:eastAsia="zh-CN"/>
              </w:rPr>
            </w:pPr>
          </w:p>
          <w:p w14:paraId="391980A0">
            <w:pPr>
              <w:rPr>
                <w:rFonts w:hint="eastAsia" w:ascii="Times New Roman" w:hAnsi="Times New Roman" w:eastAsia="宋体" w:cs="Times New Roman"/>
                <w:bCs/>
                <w:color w:val="auto"/>
                <w:spacing w:val="0"/>
                <w:position w:val="0"/>
                <w:sz w:val="24"/>
                <w:szCs w:val="24"/>
                <w:highlight w:val="none"/>
                <w:lang w:val="en-US" w:eastAsia="zh-CN"/>
              </w:rPr>
            </w:pPr>
          </w:p>
          <w:p w14:paraId="6489B268">
            <w:pPr>
              <w:rPr>
                <w:rFonts w:hint="eastAsia" w:ascii="Times New Roman" w:hAnsi="Times New Roman" w:eastAsia="宋体" w:cs="Times New Roman"/>
                <w:bCs/>
                <w:color w:val="auto"/>
                <w:spacing w:val="0"/>
                <w:position w:val="0"/>
                <w:sz w:val="24"/>
                <w:szCs w:val="24"/>
                <w:highlight w:val="none"/>
                <w:lang w:val="en-US" w:eastAsia="zh-CN"/>
              </w:rPr>
            </w:pPr>
          </w:p>
          <w:p w14:paraId="201C35F6">
            <w:pPr>
              <w:rPr>
                <w:rFonts w:hint="eastAsia" w:ascii="Times New Roman" w:hAnsi="Times New Roman" w:eastAsia="宋体" w:cs="Times New Roman"/>
                <w:bCs/>
                <w:color w:val="auto"/>
                <w:spacing w:val="0"/>
                <w:position w:val="0"/>
                <w:sz w:val="24"/>
                <w:szCs w:val="24"/>
                <w:highlight w:val="none"/>
                <w:lang w:val="en-US" w:eastAsia="zh-CN"/>
              </w:rPr>
            </w:pPr>
          </w:p>
          <w:p w14:paraId="6642E15D">
            <w:pPr>
              <w:rPr>
                <w:rFonts w:hint="eastAsia" w:ascii="Times New Roman" w:hAnsi="Times New Roman" w:eastAsia="宋体" w:cs="Times New Roman"/>
                <w:bCs/>
                <w:color w:val="auto"/>
                <w:spacing w:val="0"/>
                <w:position w:val="0"/>
                <w:sz w:val="24"/>
                <w:szCs w:val="24"/>
                <w:highlight w:val="none"/>
                <w:lang w:val="en-US" w:eastAsia="zh-CN"/>
              </w:rPr>
            </w:pPr>
          </w:p>
          <w:p w14:paraId="6911F06A">
            <w:pPr>
              <w:rPr>
                <w:rFonts w:hint="eastAsia" w:ascii="Times New Roman" w:hAnsi="Times New Roman" w:eastAsia="宋体" w:cs="Times New Roman"/>
                <w:bCs/>
                <w:color w:val="auto"/>
                <w:spacing w:val="0"/>
                <w:position w:val="0"/>
                <w:sz w:val="24"/>
                <w:szCs w:val="24"/>
                <w:highlight w:val="none"/>
                <w:lang w:val="en-US" w:eastAsia="zh-CN"/>
              </w:rPr>
            </w:pPr>
          </w:p>
          <w:p w14:paraId="7F9C4A3B">
            <w:pPr>
              <w:rPr>
                <w:rFonts w:hint="eastAsia" w:ascii="Times New Roman" w:hAnsi="Times New Roman" w:eastAsia="宋体" w:cs="Times New Roman"/>
                <w:bCs/>
                <w:color w:val="auto"/>
                <w:spacing w:val="0"/>
                <w:position w:val="0"/>
                <w:sz w:val="24"/>
                <w:szCs w:val="24"/>
                <w:highlight w:val="none"/>
                <w:lang w:val="en-US" w:eastAsia="zh-CN"/>
              </w:rPr>
            </w:pPr>
          </w:p>
          <w:p w14:paraId="6F5D0AC8">
            <w:pPr>
              <w:rPr>
                <w:rFonts w:hint="eastAsia" w:ascii="Times New Roman" w:hAnsi="Times New Roman" w:eastAsia="宋体" w:cs="Times New Roman"/>
                <w:bCs/>
                <w:color w:val="auto"/>
                <w:spacing w:val="0"/>
                <w:position w:val="0"/>
                <w:sz w:val="24"/>
                <w:szCs w:val="24"/>
                <w:highlight w:val="none"/>
                <w:lang w:val="en-US" w:eastAsia="zh-CN"/>
              </w:rPr>
            </w:pPr>
          </w:p>
          <w:p w14:paraId="64125EAD">
            <w:pPr>
              <w:rPr>
                <w:rFonts w:hint="eastAsia" w:ascii="Times New Roman" w:hAnsi="Times New Roman" w:eastAsia="宋体" w:cs="Times New Roman"/>
                <w:bCs/>
                <w:color w:val="auto"/>
                <w:spacing w:val="0"/>
                <w:position w:val="0"/>
                <w:sz w:val="24"/>
                <w:szCs w:val="24"/>
                <w:highlight w:val="none"/>
                <w:lang w:val="en-US" w:eastAsia="zh-CN"/>
              </w:rPr>
            </w:pPr>
          </w:p>
          <w:p w14:paraId="37C835EB">
            <w:pPr>
              <w:rPr>
                <w:rFonts w:hint="eastAsia" w:ascii="Times New Roman" w:hAnsi="Times New Roman" w:eastAsia="宋体" w:cs="Times New Roman"/>
                <w:bCs/>
                <w:color w:val="auto"/>
                <w:spacing w:val="0"/>
                <w:position w:val="0"/>
                <w:sz w:val="24"/>
                <w:szCs w:val="24"/>
                <w:highlight w:val="none"/>
                <w:lang w:val="en-US" w:eastAsia="zh-CN"/>
              </w:rPr>
            </w:pPr>
          </w:p>
          <w:p w14:paraId="4A646696">
            <w:pPr>
              <w:rPr>
                <w:rFonts w:hint="eastAsia" w:ascii="Times New Roman" w:hAnsi="Times New Roman" w:eastAsia="宋体" w:cs="Times New Roman"/>
                <w:bCs/>
                <w:color w:val="auto"/>
                <w:spacing w:val="0"/>
                <w:position w:val="0"/>
                <w:sz w:val="24"/>
                <w:szCs w:val="24"/>
                <w:highlight w:val="none"/>
                <w:lang w:val="en-US" w:eastAsia="zh-CN"/>
              </w:rPr>
            </w:pPr>
          </w:p>
          <w:p w14:paraId="38CDC2D7">
            <w:pPr>
              <w:rPr>
                <w:rFonts w:hint="eastAsia" w:ascii="Times New Roman" w:hAnsi="Times New Roman" w:eastAsia="宋体" w:cs="Times New Roman"/>
                <w:bCs/>
                <w:color w:val="auto"/>
                <w:spacing w:val="0"/>
                <w:position w:val="0"/>
                <w:sz w:val="24"/>
                <w:szCs w:val="24"/>
                <w:highlight w:val="none"/>
                <w:lang w:val="en-US" w:eastAsia="zh-CN"/>
              </w:rPr>
            </w:pPr>
          </w:p>
          <w:p w14:paraId="1CC37C3A">
            <w:pPr>
              <w:rPr>
                <w:rFonts w:hint="eastAsia" w:ascii="Times New Roman" w:hAnsi="Times New Roman" w:eastAsia="宋体" w:cs="Times New Roman"/>
                <w:bCs/>
                <w:color w:val="auto"/>
                <w:spacing w:val="0"/>
                <w:position w:val="0"/>
                <w:sz w:val="24"/>
                <w:szCs w:val="24"/>
                <w:highlight w:val="none"/>
                <w:lang w:val="en-US" w:eastAsia="zh-CN"/>
              </w:rPr>
            </w:pPr>
          </w:p>
          <w:p w14:paraId="20A81809">
            <w:pPr>
              <w:rPr>
                <w:rFonts w:hint="eastAsia" w:ascii="Times New Roman" w:hAnsi="Times New Roman" w:eastAsia="宋体" w:cs="Times New Roman"/>
                <w:bCs/>
                <w:color w:val="auto"/>
                <w:spacing w:val="0"/>
                <w:position w:val="0"/>
                <w:sz w:val="24"/>
                <w:szCs w:val="24"/>
                <w:highlight w:val="none"/>
                <w:lang w:val="en-US" w:eastAsia="zh-CN"/>
              </w:rPr>
            </w:pPr>
          </w:p>
          <w:p w14:paraId="58FEE7E1">
            <w:pPr>
              <w:rPr>
                <w:rFonts w:hint="default" w:ascii="Times New Roman" w:hAnsi="Times New Roman" w:cs="Times New Roman"/>
                <w:color w:val="auto"/>
                <w:spacing w:val="0"/>
                <w:position w:val="0"/>
                <w:highlight w:val="none"/>
              </w:rPr>
            </w:pPr>
          </w:p>
        </w:tc>
      </w:tr>
    </w:tbl>
    <w:p w14:paraId="108755C0">
      <w:pPr>
        <w:spacing w:line="360" w:lineRule="auto"/>
        <w:outlineLvl w:val="0"/>
        <w:rPr>
          <w:rFonts w:hint="default" w:ascii="Times New Roman" w:hAnsi="Times New Roman" w:eastAsia="黑体" w:cs="Times New Roman"/>
          <w:color w:val="auto"/>
          <w:spacing w:val="0"/>
          <w:position w:val="0"/>
          <w:sz w:val="30"/>
          <w:highlight w:val="none"/>
        </w:rPr>
        <w:sectPr>
          <w:footerReference r:id="rId4" w:type="default"/>
          <w:pgSz w:w="11905" w:h="16838"/>
          <w:pgMar w:top="1440" w:right="1593" w:bottom="1440" w:left="1593" w:header="851" w:footer="1077" w:gutter="0"/>
          <w:pgBorders>
            <w:top w:val="none" w:sz="0" w:space="0"/>
            <w:left w:val="none" w:sz="0" w:space="0"/>
            <w:bottom w:val="none" w:sz="0" w:space="0"/>
            <w:right w:val="none" w:sz="0" w:space="0"/>
          </w:pgBorders>
          <w:pgNumType w:fmt="numberInDash" w:start="1"/>
          <w:cols w:space="0" w:num="1"/>
          <w:rtlGutter w:val="0"/>
          <w:docGrid w:linePitch="312" w:charSpace="0"/>
        </w:sectPr>
      </w:pPr>
    </w:p>
    <w:p w14:paraId="712F3BAB">
      <w:pPr>
        <w:pStyle w:val="25"/>
        <w:keepNext w:val="0"/>
        <w:keepLines w:val="0"/>
        <w:pageBreakBefore w:val="0"/>
        <w:widowControl/>
        <w:kinsoku/>
        <w:wordWrap/>
        <w:overflowPunct/>
        <w:topLinePunct w:val="0"/>
        <w:autoSpaceDE/>
        <w:autoSpaceDN/>
        <w:bidi w:val="0"/>
        <w:adjustRightInd/>
        <w:snapToGrid/>
        <w:spacing w:before="157" w:beforeLines="50" w:beforeAutospacing="0" w:after="157" w:afterLines="50" w:afterAutospacing="0"/>
        <w:jc w:val="center"/>
        <w:textAlignment w:val="auto"/>
        <w:outlineLvl w:val="0"/>
        <w:rPr>
          <w:rFonts w:hint="default" w:ascii="Times New Roman" w:hAnsi="Times New Roman" w:eastAsia="黑体" w:cs="Times New Roman"/>
          <w:snapToGrid w:val="0"/>
          <w:color w:val="auto"/>
          <w:spacing w:val="0"/>
          <w:position w:val="0"/>
          <w:sz w:val="30"/>
          <w:szCs w:val="30"/>
          <w:highlight w:val="none"/>
        </w:rPr>
      </w:pPr>
      <w:r>
        <w:rPr>
          <w:rFonts w:hint="default" w:ascii="Times New Roman" w:hAnsi="Times New Roman" w:eastAsia="黑体" w:cs="Times New Roman"/>
          <w:snapToGrid w:val="0"/>
          <w:color w:val="auto"/>
          <w:spacing w:val="0"/>
          <w:position w:val="0"/>
          <w:sz w:val="30"/>
          <w:szCs w:val="30"/>
          <w:highlight w:val="none"/>
        </w:rPr>
        <w:t>二、建设项目工程分析</w:t>
      </w:r>
    </w:p>
    <w:tbl>
      <w:tblPr>
        <w:tblStyle w:val="30"/>
        <w:tblpPr w:leftFromText="180" w:rightFromText="180" w:vertAnchor="text" w:tblpXSpec="center" w:tblpY="1"/>
        <w:tblOverlap w:val="never"/>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90"/>
        <w:gridCol w:w="8345"/>
      </w:tblGrid>
      <w:tr w14:paraId="30FDE6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14" w:hRule="atLeast"/>
          <w:jc w:val="center"/>
        </w:trPr>
        <w:tc>
          <w:tcPr>
            <w:tcW w:w="330" w:type="pct"/>
            <w:vAlign w:val="center"/>
          </w:tcPr>
          <w:p w14:paraId="46EA790B">
            <w:pPr>
              <w:pStyle w:val="25"/>
              <w:adjustRightInd w:val="0"/>
              <w:snapToGrid w:val="0"/>
              <w:spacing w:before="0" w:beforeAutospacing="0" w:after="0" w:afterAutospacing="0"/>
              <w:jc w:val="center"/>
              <w:rPr>
                <w:rFonts w:hint="default" w:ascii="Times New Roman" w:hAnsi="Times New Roman" w:cs="Times New Roman"/>
                <w:color w:val="auto"/>
                <w:spacing w:val="0"/>
                <w:position w:val="0"/>
                <w:sz w:val="21"/>
                <w:szCs w:val="21"/>
                <w:highlight w:val="none"/>
              </w:rPr>
            </w:pPr>
            <w:r>
              <w:rPr>
                <w:rFonts w:hint="default" w:ascii="Times New Roman" w:hAnsi="Times New Roman" w:cs="Times New Roman"/>
                <w:color w:val="auto"/>
                <w:spacing w:val="0"/>
                <w:position w:val="0"/>
                <w:sz w:val="24"/>
                <w:szCs w:val="24"/>
                <w:highlight w:val="none"/>
              </w:rPr>
              <w:t>建设内容</w:t>
            </w:r>
          </w:p>
        </w:tc>
        <w:tc>
          <w:tcPr>
            <w:tcW w:w="4669" w:type="pct"/>
          </w:tcPr>
          <w:p w14:paraId="7E87589B">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jc w:val="both"/>
              <w:textAlignment w:val="auto"/>
              <w:rPr>
                <w:rFonts w:hint="default" w:ascii="Times New Roman" w:hAnsi="Times New Roman" w:eastAsia="宋体" w:cs="Times New Roman"/>
                <w:b/>
                <w:bCs/>
                <w:color w:val="auto"/>
                <w:spacing w:val="0"/>
                <w:kern w:val="0"/>
                <w:position w:val="0"/>
                <w:sz w:val="24"/>
                <w:szCs w:val="24"/>
                <w:highlight w:val="none"/>
                <w:lang w:eastAsia="zh-CN"/>
              </w:rPr>
            </w:pPr>
            <w:r>
              <w:rPr>
                <w:rFonts w:hint="eastAsia" w:cs="Times New Roman"/>
                <w:b/>
                <w:bCs/>
                <w:color w:val="auto"/>
                <w:spacing w:val="0"/>
                <w:kern w:val="0"/>
                <w:position w:val="0"/>
                <w:sz w:val="24"/>
                <w:szCs w:val="24"/>
                <w:highlight w:val="none"/>
                <w:lang w:eastAsia="zh-CN"/>
              </w:rPr>
              <w:t>1.</w:t>
            </w:r>
            <w:r>
              <w:rPr>
                <w:rFonts w:hint="default" w:ascii="Times New Roman" w:hAnsi="Times New Roman" w:cs="Times New Roman"/>
                <w:b/>
                <w:bCs/>
                <w:color w:val="auto"/>
                <w:spacing w:val="0"/>
                <w:kern w:val="0"/>
                <w:position w:val="0"/>
                <w:sz w:val="24"/>
                <w:szCs w:val="24"/>
                <w:highlight w:val="none"/>
                <w:lang w:eastAsia="zh-CN"/>
              </w:rPr>
              <w:t>项目由来</w:t>
            </w:r>
          </w:p>
          <w:p w14:paraId="655BCC27">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color w:val="auto"/>
                <w:spacing w:val="0"/>
                <w:kern w:val="0"/>
                <w:position w:val="0"/>
                <w:sz w:val="24"/>
                <w:szCs w:val="24"/>
                <w:highlight w:val="none"/>
                <w:lang w:eastAsia="zh-CN"/>
              </w:rPr>
            </w:pPr>
            <w:r>
              <w:rPr>
                <w:rFonts w:hint="eastAsia" w:cs="Times New Roman"/>
                <w:color w:val="auto"/>
                <w:spacing w:val="0"/>
                <w:kern w:val="0"/>
                <w:position w:val="0"/>
                <w:sz w:val="24"/>
                <w:szCs w:val="24"/>
                <w:highlight w:val="none"/>
                <w:lang w:eastAsia="zh-CN"/>
              </w:rPr>
              <w:t>淄博正本塑源包装有限公</w:t>
            </w:r>
            <w:r>
              <w:rPr>
                <w:rFonts w:hint="eastAsia" w:ascii="Times New Roman" w:hAnsi="Times New Roman" w:eastAsia="宋体" w:cs="Times New Roman"/>
                <w:color w:val="auto"/>
                <w:spacing w:val="0"/>
                <w:kern w:val="0"/>
                <w:position w:val="0"/>
                <w:sz w:val="24"/>
                <w:szCs w:val="24"/>
                <w:highlight w:val="none"/>
                <w:lang w:eastAsia="zh-CN"/>
              </w:rPr>
              <w:t>司</w:t>
            </w:r>
            <w:r>
              <w:rPr>
                <w:rFonts w:hint="default" w:ascii="Times New Roman" w:hAnsi="Times New Roman" w:eastAsia="宋体" w:cs="Times New Roman"/>
                <w:color w:val="auto"/>
                <w:spacing w:val="0"/>
                <w:kern w:val="0"/>
                <w:position w:val="0"/>
                <w:sz w:val="24"/>
                <w:szCs w:val="24"/>
                <w:highlight w:val="none"/>
                <w:lang w:eastAsia="zh-CN"/>
              </w:rPr>
              <w:t>成立于</w:t>
            </w:r>
            <w:r>
              <w:rPr>
                <w:rFonts w:hint="eastAsia" w:cs="Times New Roman"/>
                <w:color w:val="auto"/>
                <w:spacing w:val="0"/>
                <w:kern w:val="0"/>
                <w:position w:val="0"/>
                <w:sz w:val="24"/>
                <w:szCs w:val="24"/>
                <w:highlight w:val="none"/>
                <w:lang w:eastAsia="zh-CN"/>
              </w:rPr>
              <w:t>2016年4月12日</w:t>
            </w:r>
            <w:r>
              <w:rPr>
                <w:rFonts w:hint="default" w:ascii="Times New Roman" w:hAnsi="Times New Roman" w:eastAsia="宋体" w:cs="Times New Roman"/>
                <w:color w:val="auto"/>
                <w:spacing w:val="0"/>
                <w:kern w:val="0"/>
                <w:position w:val="0"/>
                <w:sz w:val="24"/>
                <w:szCs w:val="24"/>
                <w:highlight w:val="none"/>
                <w:lang w:eastAsia="zh-CN"/>
              </w:rPr>
              <w:t>，注册地位于山东省淄博市张店区湖田街道办事处</w:t>
            </w:r>
            <w:r>
              <w:rPr>
                <w:rFonts w:hint="eastAsia" w:ascii="Times New Roman" w:hAnsi="Times New Roman" w:eastAsia="宋体" w:cs="Times New Roman"/>
                <w:color w:val="auto"/>
                <w:spacing w:val="0"/>
                <w:kern w:val="0"/>
                <w:position w:val="0"/>
                <w:sz w:val="24"/>
                <w:szCs w:val="24"/>
                <w:highlight w:val="none"/>
                <w:lang w:val="en-US" w:eastAsia="zh-CN"/>
              </w:rPr>
              <w:t>南焦宋村委东南800米路南院内西北角1号</w:t>
            </w:r>
            <w:r>
              <w:rPr>
                <w:rFonts w:hint="default" w:ascii="Times New Roman" w:hAnsi="Times New Roman" w:eastAsia="宋体" w:cs="Times New Roman"/>
                <w:color w:val="auto"/>
                <w:spacing w:val="0"/>
                <w:kern w:val="0"/>
                <w:position w:val="0"/>
                <w:sz w:val="24"/>
                <w:szCs w:val="24"/>
                <w:highlight w:val="none"/>
                <w:lang w:eastAsia="zh-CN"/>
              </w:rPr>
              <w:t>，法定代表人为</w:t>
            </w:r>
            <w:r>
              <w:rPr>
                <w:rFonts w:hint="eastAsia" w:ascii="Times New Roman" w:hAnsi="Times New Roman" w:eastAsia="宋体" w:cs="Times New Roman"/>
                <w:color w:val="auto"/>
                <w:spacing w:val="0"/>
                <w:kern w:val="0"/>
                <w:position w:val="0"/>
                <w:sz w:val="24"/>
                <w:szCs w:val="24"/>
                <w:highlight w:val="none"/>
                <w:lang w:val="en-US" w:eastAsia="zh-CN"/>
              </w:rPr>
              <w:t>王宗进</w:t>
            </w:r>
            <w:r>
              <w:rPr>
                <w:rFonts w:hint="default" w:ascii="Times New Roman" w:hAnsi="Times New Roman" w:eastAsia="宋体" w:cs="Times New Roman"/>
                <w:color w:val="auto"/>
                <w:spacing w:val="0"/>
                <w:kern w:val="0"/>
                <w:position w:val="0"/>
                <w:sz w:val="24"/>
                <w:szCs w:val="24"/>
                <w:highlight w:val="none"/>
                <w:lang w:eastAsia="zh-CN"/>
              </w:rPr>
              <w:t>。</w:t>
            </w:r>
            <w:r>
              <w:rPr>
                <w:rFonts w:hint="eastAsia" w:cs="Times New Roman"/>
                <w:color w:val="auto"/>
                <w:spacing w:val="0"/>
                <w:kern w:val="0"/>
                <w:position w:val="0"/>
                <w:sz w:val="24"/>
                <w:szCs w:val="24"/>
                <w:highlight w:val="none"/>
                <w:lang w:val="en-US" w:eastAsia="zh-CN"/>
              </w:rPr>
              <w:t>主要经营内容：包装材料及制品</w:t>
            </w:r>
            <w:r>
              <w:rPr>
                <w:rFonts w:hint="eastAsia" w:ascii="Times New Roman" w:hAnsi="Times New Roman" w:eastAsia="宋体" w:cs="Times New Roman"/>
                <w:color w:val="auto"/>
                <w:spacing w:val="0"/>
                <w:kern w:val="0"/>
                <w:position w:val="0"/>
                <w:sz w:val="24"/>
                <w:szCs w:val="24"/>
                <w:highlight w:val="none"/>
                <w:lang w:val="en-US" w:eastAsia="zh-CN"/>
              </w:rPr>
              <w:t>销售，塑料制品制造，塑料制品销售，包装服务，塑料包装箱及容器制造等</w:t>
            </w:r>
            <w:r>
              <w:rPr>
                <w:rFonts w:hint="default" w:ascii="Times New Roman" w:hAnsi="Times New Roman" w:eastAsia="宋体" w:cs="Times New Roman"/>
                <w:color w:val="auto"/>
                <w:spacing w:val="0"/>
                <w:kern w:val="0"/>
                <w:position w:val="0"/>
                <w:sz w:val="24"/>
                <w:szCs w:val="24"/>
                <w:highlight w:val="none"/>
                <w:lang w:eastAsia="zh-CN"/>
              </w:rPr>
              <w:t>。</w:t>
            </w:r>
          </w:p>
          <w:p w14:paraId="24F89306">
            <w:pPr>
              <w:shd w:val="clear" w:color="auto" w:fill="auto"/>
              <w:adjustRightInd w:val="0"/>
              <w:spacing w:line="360" w:lineRule="auto"/>
              <w:ind w:firstLine="480" w:firstLineChars="200"/>
              <w:rPr>
                <w:rFonts w:hint="default" w:ascii="Times New Roman" w:hAnsi="Times New Roman" w:cs="Times New Roman"/>
                <w:color w:val="auto"/>
                <w:spacing w:val="0"/>
                <w:kern w:val="0"/>
                <w:position w:val="0"/>
                <w:sz w:val="24"/>
                <w:szCs w:val="24"/>
                <w:highlight w:val="none"/>
                <w:lang w:val="en-US" w:eastAsia="zh-CN"/>
              </w:rPr>
            </w:pPr>
            <w:r>
              <w:rPr>
                <w:rFonts w:hint="eastAsia" w:ascii="Times New Roman" w:hAnsi="Times New Roman" w:eastAsia="宋体" w:cs="Times New Roman"/>
                <w:color w:val="auto"/>
                <w:spacing w:val="0"/>
                <w:kern w:val="0"/>
                <w:position w:val="0"/>
                <w:sz w:val="24"/>
                <w:szCs w:val="24"/>
                <w:highlight w:val="none"/>
                <w:lang w:eastAsia="zh-CN"/>
              </w:rPr>
              <w:t>根据</w:t>
            </w:r>
            <w:r>
              <w:rPr>
                <w:rFonts w:hint="default" w:ascii="Times New Roman" w:hAnsi="Times New Roman" w:eastAsia="宋体" w:cs="Times New Roman"/>
                <w:color w:val="auto"/>
                <w:spacing w:val="0"/>
                <w:kern w:val="0"/>
                <w:position w:val="0"/>
                <w:sz w:val="24"/>
                <w:szCs w:val="24"/>
                <w:highlight w:val="none"/>
                <w:lang w:eastAsia="zh-CN"/>
              </w:rPr>
              <w:t>市场需求，</w:t>
            </w:r>
            <w:r>
              <w:rPr>
                <w:rFonts w:hint="eastAsia" w:ascii="Times New Roman" w:hAnsi="Times New Roman" w:eastAsia="宋体" w:cs="Times New Roman"/>
                <w:color w:val="auto"/>
                <w:spacing w:val="0"/>
                <w:kern w:val="0"/>
                <w:position w:val="0"/>
                <w:sz w:val="24"/>
                <w:szCs w:val="24"/>
                <w:highlight w:val="none"/>
                <w:lang w:eastAsia="zh-CN"/>
              </w:rPr>
              <w:t>淄</w:t>
            </w:r>
            <w:r>
              <w:rPr>
                <w:rFonts w:hint="eastAsia" w:cs="Times New Roman"/>
                <w:color w:val="auto"/>
                <w:spacing w:val="0"/>
                <w:kern w:val="0"/>
                <w:position w:val="0"/>
                <w:sz w:val="24"/>
                <w:szCs w:val="24"/>
                <w:highlight w:val="none"/>
                <w:lang w:eastAsia="zh-CN"/>
              </w:rPr>
              <w:t>博正本塑源包装有限公司</w:t>
            </w:r>
            <w:r>
              <w:rPr>
                <w:rFonts w:hint="default" w:ascii="Times New Roman" w:hAnsi="Times New Roman" w:cs="Times New Roman"/>
                <w:color w:val="auto"/>
                <w:spacing w:val="0"/>
                <w:kern w:val="0"/>
                <w:position w:val="0"/>
                <w:sz w:val="24"/>
                <w:szCs w:val="24"/>
                <w:highlight w:val="none"/>
                <w:lang w:val="en-US" w:eastAsia="zh-CN"/>
              </w:rPr>
              <w:t>拟</w:t>
            </w:r>
            <w:r>
              <w:rPr>
                <w:rFonts w:hint="eastAsia" w:cs="Times New Roman"/>
                <w:color w:val="auto"/>
                <w:spacing w:val="0"/>
                <w:kern w:val="0"/>
                <w:position w:val="0"/>
                <w:sz w:val="24"/>
                <w:szCs w:val="24"/>
                <w:highlight w:val="none"/>
                <w:lang w:val="en-US" w:eastAsia="zh-CN"/>
              </w:rPr>
              <w:t>投资500万元，租赁</w:t>
            </w:r>
            <w:r>
              <w:rPr>
                <w:rFonts w:hint="default" w:ascii="Times New Roman" w:hAnsi="Times New Roman" w:cs="Times New Roman"/>
                <w:color w:val="auto"/>
                <w:spacing w:val="0"/>
                <w:kern w:val="0"/>
                <w:position w:val="0"/>
                <w:sz w:val="24"/>
                <w:szCs w:val="24"/>
                <w:highlight w:val="none"/>
                <w:lang w:eastAsia="zh-CN"/>
              </w:rPr>
              <w:t>位于</w:t>
            </w:r>
            <w:r>
              <w:rPr>
                <w:rFonts w:hint="default" w:ascii="Times New Roman" w:hAnsi="Times New Roman" w:eastAsia="宋体" w:cs="Times New Roman"/>
                <w:color w:val="auto"/>
                <w:spacing w:val="0"/>
                <w:kern w:val="0"/>
                <w:position w:val="0"/>
                <w:sz w:val="24"/>
                <w:szCs w:val="24"/>
                <w:highlight w:val="none"/>
                <w:lang w:eastAsia="zh-CN"/>
              </w:rPr>
              <w:t>湖田街道办事处</w:t>
            </w:r>
            <w:r>
              <w:rPr>
                <w:rFonts w:hint="eastAsia" w:ascii="Times New Roman" w:hAnsi="Times New Roman" w:eastAsia="宋体" w:cs="Times New Roman"/>
                <w:color w:val="auto"/>
                <w:spacing w:val="0"/>
                <w:kern w:val="0"/>
                <w:position w:val="0"/>
                <w:sz w:val="24"/>
                <w:szCs w:val="24"/>
                <w:highlight w:val="none"/>
                <w:lang w:val="en-US" w:eastAsia="zh-CN"/>
              </w:rPr>
              <w:t>南焦宋村委东南800米路南院内西北角1号的</w:t>
            </w:r>
            <w:r>
              <w:rPr>
                <w:rFonts w:hint="eastAsia" w:cs="Times New Roman"/>
                <w:color w:val="auto"/>
                <w:spacing w:val="0"/>
                <w:kern w:val="0"/>
                <w:position w:val="0"/>
                <w:sz w:val="24"/>
                <w:szCs w:val="24"/>
                <w:highlight w:val="none"/>
                <w:lang w:val="en-US" w:eastAsia="zh-CN"/>
              </w:rPr>
              <w:t>现有</w:t>
            </w:r>
            <w:r>
              <w:rPr>
                <w:rFonts w:hint="default" w:ascii="Times New Roman" w:hAnsi="Times New Roman" w:cs="Times New Roman"/>
                <w:color w:val="auto"/>
                <w:spacing w:val="0"/>
                <w:kern w:val="0"/>
                <w:position w:val="0"/>
                <w:sz w:val="24"/>
                <w:szCs w:val="24"/>
                <w:highlight w:val="none"/>
                <w:lang w:eastAsia="zh-CN"/>
              </w:rPr>
              <w:t>厂房</w:t>
            </w:r>
            <w:r>
              <w:rPr>
                <w:rFonts w:hint="default" w:ascii="Times New Roman" w:hAnsi="Times New Roman" w:cs="Times New Roman"/>
                <w:color w:val="auto"/>
                <w:spacing w:val="0"/>
                <w:kern w:val="0"/>
                <w:position w:val="0"/>
                <w:sz w:val="24"/>
                <w:szCs w:val="24"/>
                <w:highlight w:val="none"/>
                <w:lang w:val="en-US" w:eastAsia="zh-CN"/>
              </w:rPr>
              <w:t>建设</w:t>
            </w:r>
            <w:r>
              <w:rPr>
                <w:rFonts w:hint="default" w:ascii="Times New Roman" w:hAnsi="Times New Roman" w:cs="Times New Roman"/>
                <w:color w:val="auto"/>
                <w:spacing w:val="0"/>
                <w:kern w:val="0"/>
                <w:position w:val="0"/>
                <w:sz w:val="24"/>
                <w:szCs w:val="24"/>
                <w:highlight w:val="none"/>
                <w:lang w:eastAsia="zh-CN"/>
              </w:rPr>
              <w:t>“</w:t>
            </w:r>
            <w:r>
              <w:rPr>
                <w:rFonts w:hint="eastAsia" w:cs="Times New Roman"/>
                <w:color w:val="auto"/>
                <w:spacing w:val="0"/>
                <w:kern w:val="0"/>
                <w:position w:val="0"/>
                <w:sz w:val="24"/>
                <w:szCs w:val="24"/>
                <w:highlight w:val="none"/>
                <w:lang w:eastAsia="zh-CN"/>
              </w:rPr>
              <w:t>年产500吨包装袋项目</w:t>
            </w:r>
            <w:r>
              <w:rPr>
                <w:rFonts w:hint="default" w:ascii="Times New Roman" w:hAnsi="Times New Roman" w:cs="Times New Roman"/>
                <w:color w:val="auto"/>
                <w:spacing w:val="0"/>
                <w:kern w:val="0"/>
                <w:position w:val="0"/>
                <w:sz w:val="24"/>
                <w:szCs w:val="24"/>
                <w:highlight w:val="none"/>
                <w:lang w:eastAsia="zh-CN"/>
              </w:rPr>
              <w:t>”，不新征土地。</w:t>
            </w:r>
            <w:r>
              <w:rPr>
                <w:rFonts w:hint="default" w:ascii="Times New Roman" w:hAnsi="Times New Roman" w:eastAsia="宋体" w:cs="Times New Roman"/>
                <w:color w:val="auto"/>
                <w:spacing w:val="0"/>
                <w:kern w:val="0"/>
                <w:position w:val="0"/>
                <w:sz w:val="24"/>
                <w:szCs w:val="24"/>
                <w:highlight w:val="none"/>
                <w:lang w:val="en-US" w:eastAsia="zh-CN"/>
              </w:rPr>
              <w:t>购置</w:t>
            </w:r>
            <w:r>
              <w:rPr>
                <w:rFonts w:hint="eastAsia" w:ascii="Times New Roman" w:hAnsi="Times New Roman" w:eastAsia="宋体" w:cs="Times New Roman"/>
                <w:color w:val="auto"/>
                <w:spacing w:val="0"/>
                <w:kern w:val="0"/>
                <w:position w:val="0"/>
                <w:sz w:val="24"/>
                <w:szCs w:val="24"/>
                <w:highlight w:val="none"/>
                <w:lang w:val="en-US" w:eastAsia="zh-CN"/>
              </w:rPr>
              <w:t>混料机、</w:t>
            </w:r>
            <w:r>
              <w:rPr>
                <w:rFonts w:hint="default" w:ascii="Times New Roman" w:hAnsi="Times New Roman" w:eastAsia="宋体" w:cs="Times New Roman"/>
                <w:color w:val="auto"/>
                <w:spacing w:val="0"/>
                <w:kern w:val="0"/>
                <w:position w:val="0"/>
                <w:sz w:val="24"/>
                <w:szCs w:val="24"/>
                <w:highlight w:val="none"/>
                <w:lang w:val="en-US" w:eastAsia="zh-CN"/>
              </w:rPr>
              <w:t>吹膜机</w:t>
            </w:r>
            <w:r>
              <w:rPr>
                <w:rFonts w:hint="eastAsia" w:ascii="Times New Roman" w:hAnsi="Times New Roman" w:eastAsia="宋体" w:cs="Times New Roman"/>
                <w:color w:val="auto"/>
                <w:spacing w:val="0"/>
                <w:kern w:val="0"/>
                <w:position w:val="0"/>
                <w:sz w:val="24"/>
                <w:szCs w:val="24"/>
                <w:highlight w:val="none"/>
                <w:lang w:val="en-US" w:eastAsia="zh-CN"/>
              </w:rPr>
              <w:t>、</w:t>
            </w:r>
            <w:r>
              <w:rPr>
                <w:rFonts w:hint="default" w:ascii="Times New Roman" w:hAnsi="Times New Roman" w:eastAsia="宋体" w:cs="Times New Roman"/>
                <w:color w:val="auto"/>
                <w:spacing w:val="0"/>
                <w:kern w:val="0"/>
                <w:position w:val="0"/>
                <w:sz w:val="24"/>
                <w:szCs w:val="24"/>
                <w:highlight w:val="none"/>
                <w:lang w:val="en-US" w:eastAsia="zh-CN"/>
              </w:rPr>
              <w:t>制袋机</w:t>
            </w:r>
            <w:r>
              <w:rPr>
                <w:rFonts w:hint="eastAsia" w:ascii="Times New Roman" w:hAnsi="Times New Roman" w:eastAsia="宋体" w:cs="Times New Roman"/>
                <w:color w:val="auto"/>
                <w:spacing w:val="0"/>
                <w:kern w:val="0"/>
                <w:position w:val="0"/>
                <w:sz w:val="24"/>
                <w:szCs w:val="24"/>
                <w:highlight w:val="none"/>
                <w:lang w:val="en-US" w:eastAsia="zh-CN"/>
              </w:rPr>
              <w:t>、</w:t>
            </w:r>
            <w:r>
              <w:rPr>
                <w:rFonts w:hint="default" w:ascii="Times New Roman" w:hAnsi="Times New Roman" w:eastAsia="宋体" w:cs="Times New Roman"/>
                <w:color w:val="auto"/>
                <w:spacing w:val="0"/>
                <w:kern w:val="0"/>
                <w:position w:val="0"/>
                <w:sz w:val="24"/>
                <w:szCs w:val="24"/>
                <w:highlight w:val="none"/>
                <w:lang w:val="en-US" w:eastAsia="zh-CN"/>
              </w:rPr>
              <w:t>印刷机</w:t>
            </w:r>
            <w:r>
              <w:rPr>
                <w:rFonts w:hint="eastAsia" w:ascii="Times New Roman" w:hAnsi="Times New Roman" w:eastAsia="宋体" w:cs="Times New Roman"/>
                <w:color w:val="auto"/>
                <w:spacing w:val="0"/>
                <w:kern w:val="0"/>
                <w:position w:val="0"/>
                <w:sz w:val="24"/>
                <w:szCs w:val="24"/>
                <w:highlight w:val="none"/>
                <w:lang w:val="en-US" w:eastAsia="zh-CN"/>
              </w:rPr>
              <w:t>等</w:t>
            </w:r>
            <w:r>
              <w:rPr>
                <w:rFonts w:hint="default" w:ascii="Times New Roman" w:hAnsi="Times New Roman" w:eastAsia="宋体" w:cs="Times New Roman"/>
                <w:color w:val="auto"/>
                <w:spacing w:val="0"/>
                <w:kern w:val="0"/>
                <w:position w:val="0"/>
                <w:sz w:val="24"/>
                <w:szCs w:val="24"/>
                <w:highlight w:val="none"/>
                <w:lang w:val="en-US" w:eastAsia="zh-CN"/>
              </w:rPr>
              <w:t>生产设备。项目建成后可实现年产</w:t>
            </w:r>
            <w:r>
              <w:rPr>
                <w:rFonts w:hint="eastAsia" w:ascii="Times New Roman" w:hAnsi="Times New Roman" w:eastAsia="宋体" w:cs="Times New Roman"/>
                <w:color w:val="auto"/>
                <w:spacing w:val="0"/>
                <w:kern w:val="0"/>
                <w:position w:val="0"/>
                <w:sz w:val="24"/>
                <w:szCs w:val="24"/>
                <w:highlight w:val="none"/>
                <w:lang w:val="en-US" w:eastAsia="zh-CN"/>
              </w:rPr>
              <w:t>500</w:t>
            </w:r>
            <w:r>
              <w:rPr>
                <w:rFonts w:hint="default" w:ascii="Times New Roman" w:hAnsi="Times New Roman" w:eastAsia="宋体" w:cs="Times New Roman"/>
                <w:color w:val="auto"/>
                <w:spacing w:val="0"/>
                <w:kern w:val="0"/>
                <w:position w:val="0"/>
                <w:sz w:val="24"/>
                <w:szCs w:val="24"/>
                <w:highlight w:val="none"/>
                <w:lang w:val="en-US" w:eastAsia="zh-CN"/>
              </w:rPr>
              <w:t>t</w:t>
            </w:r>
            <w:r>
              <w:rPr>
                <w:rFonts w:hint="eastAsia" w:ascii="Times New Roman" w:hAnsi="Times New Roman" w:eastAsia="宋体" w:cs="Times New Roman"/>
                <w:color w:val="auto"/>
                <w:spacing w:val="0"/>
                <w:kern w:val="0"/>
                <w:position w:val="0"/>
                <w:sz w:val="24"/>
                <w:szCs w:val="24"/>
                <w:highlight w:val="none"/>
                <w:lang w:val="en-US" w:eastAsia="zh-CN"/>
              </w:rPr>
              <w:t>包装袋</w:t>
            </w:r>
            <w:r>
              <w:rPr>
                <w:rFonts w:hint="default" w:ascii="Times New Roman" w:hAnsi="Times New Roman" w:eastAsia="宋体" w:cs="Times New Roman"/>
                <w:color w:val="auto"/>
                <w:spacing w:val="0"/>
                <w:kern w:val="0"/>
                <w:position w:val="0"/>
                <w:sz w:val="24"/>
                <w:szCs w:val="24"/>
                <w:highlight w:val="none"/>
                <w:lang w:val="en-US" w:eastAsia="zh-CN"/>
              </w:rPr>
              <w:t>。</w:t>
            </w:r>
          </w:p>
          <w:p w14:paraId="4D4097B3">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color w:val="auto"/>
                <w:spacing w:val="0"/>
                <w:kern w:val="0"/>
                <w:position w:val="0"/>
                <w:sz w:val="24"/>
                <w:szCs w:val="24"/>
                <w:highlight w:val="none"/>
              </w:rPr>
            </w:pPr>
            <w:r>
              <w:rPr>
                <w:rFonts w:hint="default" w:ascii="Times New Roman" w:hAnsi="Times New Roman" w:eastAsia="宋体" w:cs="Times New Roman"/>
                <w:color w:val="auto"/>
                <w:spacing w:val="0"/>
                <w:kern w:val="0"/>
                <w:position w:val="0"/>
                <w:sz w:val="24"/>
                <w:szCs w:val="24"/>
                <w:highlight w:val="none"/>
              </w:rPr>
              <w:t>根据《中华人民共和国环境保护法</w:t>
            </w:r>
            <w:r>
              <w:rPr>
                <w:rFonts w:hint="eastAsia" w:cs="Times New Roman"/>
                <w:color w:val="auto"/>
                <w:spacing w:val="0"/>
                <w:kern w:val="0"/>
                <w:position w:val="0"/>
                <w:sz w:val="24"/>
                <w:szCs w:val="24"/>
                <w:highlight w:val="none"/>
                <w:lang w:eastAsia="zh-CN"/>
              </w:rPr>
              <w:t>》《</w:t>
            </w:r>
            <w:r>
              <w:rPr>
                <w:rFonts w:hint="default" w:ascii="Times New Roman" w:hAnsi="Times New Roman" w:eastAsia="宋体" w:cs="Times New Roman"/>
                <w:color w:val="auto"/>
                <w:spacing w:val="0"/>
                <w:kern w:val="0"/>
                <w:position w:val="0"/>
                <w:sz w:val="24"/>
                <w:szCs w:val="24"/>
                <w:highlight w:val="none"/>
              </w:rPr>
              <w:t>中华人民共和国环境影响评价法》以及《建设项目环境保护管理条例》，本项目应进行环境影响评价，从环保角度论证该项目的环境可行性。根据《建设项目环境影响评价分类管理名录》（2021年版），本项目属于“二十六、橡胶和塑料制品业 29--53 塑料制品业 292--其他”，本项目应该编制环境影响报告表。</w:t>
            </w:r>
          </w:p>
          <w:p w14:paraId="18D9FCE9">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cs="Times New Roman"/>
                <w:color w:val="auto"/>
                <w:spacing w:val="0"/>
                <w:kern w:val="0"/>
                <w:position w:val="0"/>
                <w:sz w:val="24"/>
                <w:szCs w:val="24"/>
                <w:highlight w:val="none"/>
              </w:rPr>
            </w:pPr>
            <w:r>
              <w:rPr>
                <w:rFonts w:hint="default" w:ascii="Times New Roman" w:hAnsi="Times New Roman" w:cs="Times New Roman"/>
                <w:color w:val="auto"/>
                <w:spacing w:val="0"/>
                <w:kern w:val="0"/>
                <w:position w:val="0"/>
                <w:sz w:val="24"/>
                <w:szCs w:val="24"/>
                <w:highlight w:val="none"/>
              </w:rPr>
              <w:t>因此，建设单位委托我</w:t>
            </w:r>
            <w:r>
              <w:rPr>
                <w:rFonts w:hint="eastAsia" w:cs="Times New Roman"/>
                <w:color w:val="auto"/>
                <w:spacing w:val="0"/>
                <w:kern w:val="0"/>
                <w:position w:val="0"/>
                <w:sz w:val="24"/>
                <w:szCs w:val="24"/>
                <w:highlight w:val="none"/>
                <w:lang w:val="en-US" w:eastAsia="zh-CN"/>
              </w:rPr>
              <w:t>公司</w:t>
            </w:r>
            <w:r>
              <w:rPr>
                <w:rFonts w:hint="default" w:ascii="Times New Roman" w:hAnsi="Times New Roman" w:cs="Times New Roman"/>
                <w:color w:val="auto"/>
                <w:spacing w:val="0"/>
                <w:kern w:val="0"/>
                <w:position w:val="0"/>
                <w:sz w:val="24"/>
                <w:szCs w:val="24"/>
                <w:highlight w:val="none"/>
              </w:rPr>
              <w:t>编制该项目的环境影响报告表</w:t>
            </w:r>
            <w:r>
              <w:rPr>
                <w:rFonts w:hint="default" w:ascii="Times New Roman" w:hAnsi="Times New Roman" w:cs="Times New Roman"/>
                <w:color w:val="auto"/>
                <w:spacing w:val="0"/>
                <w:kern w:val="0"/>
                <w:position w:val="0"/>
                <w:sz w:val="24"/>
                <w:szCs w:val="24"/>
                <w:highlight w:val="none"/>
                <w:lang w:eastAsia="zh-CN"/>
              </w:rPr>
              <w:t>，</w:t>
            </w:r>
            <w:r>
              <w:rPr>
                <w:rFonts w:hint="default" w:ascii="Times New Roman" w:hAnsi="Times New Roman" w:cs="Times New Roman"/>
                <w:color w:val="auto"/>
                <w:spacing w:val="0"/>
                <w:kern w:val="0"/>
                <w:position w:val="0"/>
                <w:sz w:val="24"/>
                <w:szCs w:val="24"/>
                <w:highlight w:val="none"/>
              </w:rPr>
              <w:t>接受委托后，我单位立即派技术人员踏勘现场和收集有关资料，并依照相关规定编写成本报告表，供建设单位报</w:t>
            </w:r>
            <w:r>
              <w:rPr>
                <w:rFonts w:hint="eastAsia" w:cs="Times New Roman"/>
                <w:color w:val="auto"/>
                <w:spacing w:val="0"/>
                <w:kern w:val="0"/>
                <w:position w:val="0"/>
                <w:sz w:val="24"/>
                <w:szCs w:val="24"/>
                <w:highlight w:val="none"/>
                <w:lang w:val="en-US" w:eastAsia="zh-CN"/>
              </w:rPr>
              <w:t>生态环境</w:t>
            </w:r>
            <w:r>
              <w:rPr>
                <w:rFonts w:hint="default" w:ascii="Times New Roman" w:hAnsi="Times New Roman" w:cs="Times New Roman"/>
                <w:color w:val="auto"/>
                <w:spacing w:val="0"/>
                <w:kern w:val="0"/>
                <w:position w:val="0"/>
                <w:sz w:val="24"/>
                <w:szCs w:val="24"/>
                <w:highlight w:val="none"/>
              </w:rPr>
              <w:t>主管部门审批和作为污染防治设施建设的依据。</w:t>
            </w:r>
          </w:p>
          <w:p w14:paraId="64207CE4">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jc w:val="both"/>
              <w:textAlignment w:val="auto"/>
              <w:rPr>
                <w:rFonts w:hint="default" w:ascii="Times New Roman" w:hAnsi="Times New Roman" w:eastAsia="宋体" w:cs="Times New Roman"/>
                <w:b/>
                <w:bCs/>
                <w:color w:val="auto"/>
                <w:spacing w:val="0"/>
                <w:kern w:val="0"/>
                <w:position w:val="0"/>
                <w:sz w:val="24"/>
                <w:szCs w:val="24"/>
                <w:highlight w:val="none"/>
                <w:lang w:eastAsia="zh-CN"/>
              </w:rPr>
            </w:pPr>
            <w:r>
              <w:rPr>
                <w:rFonts w:hint="eastAsia" w:cs="Times New Roman"/>
                <w:b/>
                <w:bCs/>
                <w:color w:val="auto"/>
                <w:spacing w:val="0"/>
                <w:kern w:val="0"/>
                <w:position w:val="0"/>
                <w:sz w:val="24"/>
                <w:szCs w:val="24"/>
                <w:highlight w:val="none"/>
                <w:lang w:val="en-US" w:eastAsia="zh-CN"/>
              </w:rPr>
              <w:t>2.</w:t>
            </w:r>
            <w:r>
              <w:rPr>
                <w:rFonts w:hint="default" w:ascii="Times New Roman" w:hAnsi="Times New Roman" w:cs="Times New Roman"/>
                <w:b/>
                <w:bCs/>
                <w:color w:val="auto"/>
                <w:spacing w:val="0"/>
                <w:kern w:val="0"/>
                <w:position w:val="0"/>
                <w:sz w:val="24"/>
                <w:szCs w:val="24"/>
                <w:highlight w:val="none"/>
                <w:lang w:eastAsia="zh-CN"/>
              </w:rPr>
              <w:t>项目概况</w:t>
            </w:r>
          </w:p>
          <w:p w14:paraId="70172DAE">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color w:val="auto"/>
                <w:spacing w:val="0"/>
                <w:kern w:val="0"/>
                <w:position w:val="0"/>
                <w:sz w:val="24"/>
                <w:szCs w:val="24"/>
                <w:highlight w:val="none"/>
                <w:lang w:eastAsia="zh-CN"/>
              </w:rPr>
            </w:pPr>
            <w:r>
              <w:rPr>
                <w:rFonts w:hint="default" w:ascii="Times New Roman" w:hAnsi="Times New Roman" w:cs="Times New Roman"/>
                <w:color w:val="auto"/>
                <w:spacing w:val="0"/>
                <w:kern w:val="0"/>
                <w:position w:val="0"/>
                <w:sz w:val="24"/>
                <w:szCs w:val="24"/>
                <w:highlight w:val="none"/>
                <w:lang w:eastAsia="zh-CN"/>
              </w:rPr>
              <w:t>项目名称：</w:t>
            </w:r>
            <w:r>
              <w:rPr>
                <w:rFonts w:hint="eastAsia" w:cs="Times New Roman"/>
                <w:color w:val="auto"/>
                <w:spacing w:val="0"/>
                <w:kern w:val="0"/>
                <w:position w:val="0"/>
                <w:sz w:val="24"/>
                <w:szCs w:val="24"/>
                <w:highlight w:val="none"/>
                <w:lang w:eastAsia="zh-CN"/>
              </w:rPr>
              <w:t>年产500吨包装袋项目</w:t>
            </w:r>
          </w:p>
          <w:p w14:paraId="5655D5A0">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color w:val="auto"/>
                <w:spacing w:val="0"/>
                <w:kern w:val="0"/>
                <w:position w:val="0"/>
                <w:sz w:val="24"/>
                <w:szCs w:val="24"/>
                <w:highlight w:val="none"/>
                <w:lang w:eastAsia="zh-CN"/>
              </w:rPr>
            </w:pPr>
            <w:r>
              <w:rPr>
                <w:rFonts w:hint="default" w:ascii="Times New Roman" w:hAnsi="Times New Roman" w:cs="Times New Roman"/>
                <w:color w:val="auto"/>
                <w:spacing w:val="0"/>
                <w:kern w:val="0"/>
                <w:position w:val="0"/>
                <w:sz w:val="24"/>
                <w:szCs w:val="24"/>
                <w:highlight w:val="none"/>
                <w:lang w:eastAsia="zh-CN"/>
              </w:rPr>
              <w:t>建设单位：</w:t>
            </w:r>
            <w:r>
              <w:rPr>
                <w:rFonts w:hint="eastAsia" w:cs="Times New Roman"/>
                <w:color w:val="auto"/>
                <w:spacing w:val="0"/>
                <w:kern w:val="0"/>
                <w:position w:val="0"/>
                <w:sz w:val="24"/>
                <w:szCs w:val="24"/>
                <w:highlight w:val="none"/>
                <w:lang w:eastAsia="zh-CN"/>
              </w:rPr>
              <w:t>淄博正本塑源包装有限公司</w:t>
            </w:r>
          </w:p>
          <w:p w14:paraId="7B7FB7E9">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color w:val="auto"/>
                <w:spacing w:val="0"/>
                <w:kern w:val="0"/>
                <w:position w:val="0"/>
                <w:sz w:val="24"/>
                <w:szCs w:val="24"/>
                <w:highlight w:val="none"/>
                <w:lang w:eastAsia="zh-CN"/>
              </w:rPr>
            </w:pPr>
            <w:r>
              <w:rPr>
                <w:rFonts w:hint="default" w:ascii="Times New Roman" w:hAnsi="Times New Roman" w:cs="Times New Roman"/>
                <w:color w:val="auto"/>
                <w:spacing w:val="0"/>
                <w:kern w:val="0"/>
                <w:position w:val="0"/>
                <w:sz w:val="24"/>
                <w:szCs w:val="24"/>
                <w:highlight w:val="none"/>
                <w:lang w:eastAsia="zh-CN"/>
              </w:rPr>
              <w:t>项目地址：</w:t>
            </w:r>
            <w:r>
              <w:rPr>
                <w:rFonts w:hint="default" w:ascii="Times New Roman" w:hAnsi="Times New Roman" w:cs="Times New Roman"/>
                <w:color w:val="auto"/>
                <w:spacing w:val="0"/>
                <w:position w:val="0"/>
                <w:sz w:val="24"/>
                <w:szCs w:val="24"/>
                <w:highlight w:val="none"/>
                <w:lang w:eastAsia="zh-CN"/>
              </w:rPr>
              <w:t>淄博市</w:t>
            </w:r>
            <w:r>
              <w:rPr>
                <w:rFonts w:hint="eastAsia" w:cs="Times New Roman"/>
                <w:color w:val="auto"/>
                <w:spacing w:val="0"/>
                <w:position w:val="0"/>
                <w:sz w:val="24"/>
                <w:szCs w:val="24"/>
                <w:highlight w:val="none"/>
                <w:lang w:eastAsia="zh-CN"/>
              </w:rPr>
              <w:t>张店区湖田街道办事处南焦宋村委东南800米路南院内西北角1号</w:t>
            </w:r>
          </w:p>
          <w:p w14:paraId="7FBBB7E3">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color w:val="auto"/>
                <w:spacing w:val="0"/>
                <w:kern w:val="0"/>
                <w:position w:val="0"/>
                <w:sz w:val="24"/>
                <w:szCs w:val="24"/>
                <w:highlight w:val="none"/>
                <w:lang w:eastAsia="zh-CN"/>
              </w:rPr>
            </w:pPr>
            <w:r>
              <w:rPr>
                <w:rFonts w:hint="default" w:ascii="Times New Roman" w:hAnsi="Times New Roman" w:cs="Times New Roman"/>
                <w:color w:val="auto"/>
                <w:spacing w:val="0"/>
                <w:kern w:val="0"/>
                <w:position w:val="0"/>
                <w:sz w:val="24"/>
                <w:szCs w:val="24"/>
                <w:highlight w:val="none"/>
                <w:lang w:eastAsia="zh-CN"/>
              </w:rPr>
              <w:t>项目性质：新建</w:t>
            </w:r>
          </w:p>
          <w:p w14:paraId="70B888DC">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cs="Times New Roman"/>
                <w:color w:val="auto"/>
                <w:spacing w:val="0"/>
                <w:kern w:val="0"/>
                <w:position w:val="0"/>
                <w:sz w:val="24"/>
                <w:szCs w:val="24"/>
                <w:highlight w:val="none"/>
                <w:lang w:eastAsia="zh-CN"/>
              </w:rPr>
            </w:pPr>
            <w:r>
              <w:rPr>
                <w:rFonts w:hint="default" w:ascii="Times New Roman" w:hAnsi="Times New Roman" w:cs="Times New Roman"/>
                <w:color w:val="auto"/>
                <w:spacing w:val="0"/>
                <w:kern w:val="0"/>
                <w:position w:val="0"/>
                <w:sz w:val="24"/>
                <w:szCs w:val="24"/>
                <w:highlight w:val="none"/>
                <w:lang w:eastAsia="zh-CN"/>
              </w:rPr>
              <w:t>生产规</w:t>
            </w:r>
            <w:r>
              <w:rPr>
                <w:rFonts w:hint="default" w:ascii="Times New Roman" w:hAnsi="Times New Roman" w:eastAsia="宋体" w:cs="Times New Roman"/>
                <w:color w:val="auto"/>
                <w:spacing w:val="0"/>
                <w:position w:val="0"/>
                <w:sz w:val="24"/>
                <w:szCs w:val="24"/>
                <w:highlight w:val="none"/>
                <w:lang w:eastAsia="zh-CN"/>
              </w:rPr>
              <w:t>模：项目建成后可实现年产包装袋</w:t>
            </w:r>
            <w:r>
              <w:rPr>
                <w:rFonts w:hint="eastAsia" w:ascii="Times New Roman" w:hAnsi="Times New Roman" w:eastAsia="宋体" w:cs="Times New Roman"/>
                <w:color w:val="auto"/>
                <w:spacing w:val="0"/>
                <w:position w:val="0"/>
                <w:sz w:val="24"/>
                <w:szCs w:val="24"/>
                <w:highlight w:val="none"/>
                <w:lang w:val="en-US" w:eastAsia="zh-CN"/>
              </w:rPr>
              <w:t>5</w:t>
            </w:r>
            <w:r>
              <w:rPr>
                <w:rFonts w:hint="default" w:ascii="Times New Roman" w:hAnsi="Times New Roman" w:eastAsia="宋体" w:cs="Times New Roman"/>
                <w:color w:val="auto"/>
                <w:spacing w:val="0"/>
                <w:position w:val="0"/>
                <w:sz w:val="24"/>
                <w:szCs w:val="24"/>
                <w:highlight w:val="none"/>
                <w:lang w:eastAsia="zh-CN"/>
              </w:rPr>
              <w:t>00t</w:t>
            </w:r>
          </w:p>
          <w:p w14:paraId="4C023362">
            <w:pPr>
              <w:pStyle w:val="29"/>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cs="Times New Roman"/>
                <w:color w:val="auto"/>
                <w:spacing w:val="0"/>
                <w:kern w:val="0"/>
                <w:position w:val="0"/>
                <w:sz w:val="24"/>
                <w:szCs w:val="24"/>
                <w:highlight w:val="none"/>
                <w:lang w:val="en-US" w:eastAsia="zh-CN"/>
              </w:rPr>
            </w:pPr>
            <w:r>
              <w:rPr>
                <w:rFonts w:hint="default" w:ascii="Times New Roman" w:hAnsi="Times New Roman" w:cs="Times New Roman"/>
                <w:color w:val="auto"/>
                <w:spacing w:val="0"/>
                <w:kern w:val="0"/>
                <w:position w:val="0"/>
                <w:sz w:val="24"/>
                <w:szCs w:val="24"/>
                <w:highlight w:val="none"/>
                <w:lang w:eastAsia="zh-CN"/>
              </w:rPr>
              <w:t>职工人数：劳动定员</w:t>
            </w:r>
            <w:r>
              <w:rPr>
                <w:rFonts w:hint="eastAsia" w:cs="Times New Roman"/>
                <w:color w:val="auto"/>
                <w:spacing w:val="0"/>
                <w:kern w:val="0"/>
                <w:position w:val="0"/>
                <w:sz w:val="24"/>
                <w:szCs w:val="24"/>
                <w:highlight w:val="none"/>
                <w:lang w:val="en-US" w:eastAsia="zh-CN"/>
              </w:rPr>
              <w:t>10</w:t>
            </w:r>
            <w:r>
              <w:rPr>
                <w:rFonts w:hint="default" w:ascii="Times New Roman" w:hAnsi="Times New Roman" w:cs="Times New Roman"/>
                <w:color w:val="auto"/>
                <w:spacing w:val="0"/>
                <w:kern w:val="0"/>
                <w:position w:val="0"/>
                <w:sz w:val="24"/>
                <w:szCs w:val="24"/>
                <w:highlight w:val="none"/>
                <w:lang w:val="en-US" w:eastAsia="zh-CN"/>
              </w:rPr>
              <w:t>人</w:t>
            </w:r>
          </w:p>
          <w:p w14:paraId="7A5E5772">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spacing w:val="0"/>
                <w:kern w:val="0"/>
                <w:position w:val="0"/>
                <w:sz w:val="24"/>
                <w:szCs w:val="24"/>
                <w:highlight w:val="none"/>
                <w:lang w:val="en-US" w:eastAsia="zh-CN"/>
              </w:rPr>
            </w:pPr>
            <w:r>
              <w:rPr>
                <w:rFonts w:hint="default" w:ascii="Times New Roman" w:hAnsi="Times New Roman" w:cs="Times New Roman"/>
                <w:color w:val="auto"/>
                <w:spacing w:val="0"/>
                <w:kern w:val="0"/>
                <w:position w:val="0"/>
                <w:sz w:val="24"/>
                <w:szCs w:val="24"/>
                <w:highlight w:val="none"/>
                <w:lang w:eastAsia="zh-CN"/>
              </w:rPr>
              <w:t>工作制度：</w:t>
            </w:r>
            <w:r>
              <w:rPr>
                <w:rFonts w:hint="default" w:ascii="Times New Roman" w:hAnsi="Times New Roman" w:cs="Times New Roman"/>
                <w:color w:val="auto"/>
                <w:spacing w:val="0"/>
                <w:kern w:val="0"/>
                <w:position w:val="0"/>
                <w:sz w:val="24"/>
                <w:szCs w:val="24"/>
                <w:highlight w:val="none"/>
                <w:lang w:val="en-US" w:eastAsia="zh-CN"/>
              </w:rPr>
              <w:t>8</w:t>
            </w:r>
            <w:r>
              <w:rPr>
                <w:rFonts w:hint="default" w:ascii="Times New Roman" w:hAnsi="Times New Roman" w:cs="Times New Roman"/>
                <w:color w:val="auto"/>
                <w:spacing w:val="0"/>
                <w:kern w:val="0"/>
                <w:position w:val="0"/>
                <w:sz w:val="24"/>
                <w:szCs w:val="24"/>
                <w:highlight w:val="none"/>
                <w:lang w:eastAsia="zh-CN"/>
              </w:rPr>
              <w:t>小时</w:t>
            </w:r>
            <w:r>
              <w:rPr>
                <w:rFonts w:hint="eastAsia" w:cs="Times New Roman"/>
                <w:color w:val="auto"/>
                <w:spacing w:val="0"/>
                <w:kern w:val="0"/>
                <w:position w:val="0"/>
                <w:sz w:val="24"/>
                <w:szCs w:val="24"/>
                <w:highlight w:val="none"/>
                <w:lang w:val="en-US" w:eastAsia="zh-CN"/>
              </w:rPr>
              <w:t>单班制</w:t>
            </w:r>
            <w:r>
              <w:rPr>
                <w:rFonts w:hint="default" w:ascii="Times New Roman" w:hAnsi="Times New Roman" w:cs="Times New Roman"/>
                <w:color w:val="auto"/>
                <w:spacing w:val="0"/>
                <w:kern w:val="0"/>
                <w:position w:val="0"/>
                <w:sz w:val="24"/>
                <w:szCs w:val="24"/>
                <w:highlight w:val="none"/>
                <w:lang w:val="en-US" w:eastAsia="zh-CN"/>
              </w:rPr>
              <w:t>，年工作300天，</w:t>
            </w:r>
            <w:r>
              <w:rPr>
                <w:rFonts w:hint="eastAsia" w:cs="Times New Roman"/>
                <w:color w:val="auto"/>
                <w:spacing w:val="0"/>
                <w:kern w:val="0"/>
                <w:position w:val="0"/>
                <w:sz w:val="24"/>
                <w:szCs w:val="24"/>
                <w:highlight w:val="none"/>
                <w:lang w:val="en-US" w:eastAsia="zh-CN"/>
              </w:rPr>
              <w:t>年</w:t>
            </w:r>
            <w:r>
              <w:rPr>
                <w:rFonts w:hint="default" w:ascii="Times New Roman" w:hAnsi="Times New Roman" w:cs="Times New Roman"/>
                <w:color w:val="auto"/>
                <w:spacing w:val="0"/>
                <w:kern w:val="0"/>
                <w:position w:val="0"/>
                <w:sz w:val="24"/>
                <w:szCs w:val="24"/>
                <w:highlight w:val="none"/>
                <w:lang w:val="en-US" w:eastAsia="zh-CN"/>
              </w:rPr>
              <w:t>工作时长为</w:t>
            </w:r>
            <w:r>
              <w:rPr>
                <w:rFonts w:hint="eastAsia" w:cs="Times New Roman"/>
                <w:color w:val="auto"/>
                <w:spacing w:val="0"/>
                <w:kern w:val="0"/>
                <w:position w:val="0"/>
                <w:sz w:val="24"/>
                <w:szCs w:val="24"/>
                <w:highlight w:val="none"/>
                <w:lang w:val="en-US" w:eastAsia="zh-CN"/>
              </w:rPr>
              <w:t>2400小时</w:t>
            </w:r>
            <w:r>
              <w:rPr>
                <w:rFonts w:hint="default" w:ascii="Times New Roman" w:hAnsi="Times New Roman" w:cs="Times New Roman"/>
                <w:color w:val="auto"/>
                <w:spacing w:val="0"/>
                <w:kern w:val="0"/>
                <w:position w:val="0"/>
                <w:sz w:val="24"/>
                <w:szCs w:val="24"/>
                <w:highlight w:val="none"/>
                <w:lang w:val="en-US" w:eastAsia="zh-CN"/>
              </w:rPr>
              <w:t>。</w:t>
            </w:r>
          </w:p>
          <w:p w14:paraId="688A7CF2">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jc w:val="both"/>
              <w:textAlignment w:val="auto"/>
              <w:rPr>
                <w:rFonts w:hint="default" w:ascii="Times New Roman" w:hAnsi="Times New Roman" w:eastAsia="宋体" w:cs="Times New Roman"/>
                <w:b/>
                <w:bCs/>
                <w:color w:val="auto"/>
                <w:spacing w:val="0"/>
                <w:kern w:val="0"/>
                <w:position w:val="0"/>
                <w:sz w:val="24"/>
                <w:szCs w:val="24"/>
                <w:highlight w:val="none"/>
                <w:lang w:val="en-US" w:eastAsia="zh-CN"/>
              </w:rPr>
            </w:pPr>
            <w:r>
              <w:rPr>
                <w:rFonts w:hint="eastAsia" w:cs="Times New Roman"/>
                <w:b/>
                <w:bCs/>
                <w:color w:val="auto"/>
                <w:spacing w:val="0"/>
                <w:kern w:val="0"/>
                <w:position w:val="0"/>
                <w:sz w:val="24"/>
                <w:szCs w:val="24"/>
                <w:highlight w:val="none"/>
                <w:lang w:val="en-US" w:eastAsia="zh-CN"/>
              </w:rPr>
              <w:t>3.</w:t>
            </w:r>
            <w:r>
              <w:rPr>
                <w:rFonts w:hint="default" w:ascii="Times New Roman" w:hAnsi="Times New Roman" w:cs="Times New Roman"/>
                <w:b/>
                <w:bCs/>
                <w:color w:val="auto"/>
                <w:spacing w:val="0"/>
                <w:kern w:val="0"/>
                <w:position w:val="0"/>
                <w:sz w:val="24"/>
                <w:szCs w:val="24"/>
                <w:highlight w:val="none"/>
                <w:lang w:val="en-US" w:eastAsia="zh-CN"/>
              </w:rPr>
              <w:t>工程规模及建设内容</w:t>
            </w:r>
          </w:p>
          <w:p w14:paraId="683AF0CA">
            <w:pPr>
              <w:numPr>
                <w:ilvl w:val="0"/>
                <w:numId w:val="2"/>
              </w:numPr>
              <w:shd w:val="clear" w:color="auto" w:fill="auto"/>
              <w:spacing w:line="360" w:lineRule="auto"/>
              <w:jc w:val="center"/>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项目组成一览表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53"/>
              <w:gridCol w:w="1155"/>
              <w:gridCol w:w="5018"/>
              <w:gridCol w:w="993"/>
            </w:tblGrid>
            <w:tr w14:paraId="55474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87" w:type="pct"/>
                  <w:noWrap w:val="0"/>
                  <w:vAlign w:val="center"/>
                </w:tcPr>
                <w:p w14:paraId="3EE84A27">
                  <w:pPr>
                    <w:shd w:val="clear" w:color="auto" w:fill="auto"/>
                    <w:adjustRightInd w:val="0"/>
                    <w:snapToGrid w:val="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类别</w:t>
                  </w:r>
                </w:p>
              </w:tc>
              <w:tc>
                <w:tcPr>
                  <w:tcW w:w="711" w:type="pct"/>
                  <w:noWrap w:val="0"/>
                  <w:vAlign w:val="center"/>
                </w:tcPr>
                <w:p w14:paraId="7A8063E7">
                  <w:pPr>
                    <w:shd w:val="clear" w:color="auto" w:fill="auto"/>
                    <w:adjustRightInd w:val="0"/>
                    <w:snapToGrid w:val="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名称</w:t>
                  </w:r>
                </w:p>
              </w:tc>
              <w:tc>
                <w:tcPr>
                  <w:tcW w:w="3089" w:type="pct"/>
                  <w:noWrap w:val="0"/>
                  <w:vAlign w:val="center"/>
                </w:tcPr>
                <w:p w14:paraId="5F91325F">
                  <w:pPr>
                    <w:shd w:val="clear" w:color="auto" w:fill="auto"/>
                    <w:adjustRightInd w:val="0"/>
                    <w:snapToGrid w:val="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lang w:val="en-US" w:eastAsia="zh-CN"/>
                    </w:rPr>
                    <w:t>项目</w:t>
                  </w:r>
                  <w:r>
                    <w:rPr>
                      <w:rFonts w:hint="default" w:ascii="Times New Roman" w:hAnsi="Times New Roman" w:cs="Times New Roman"/>
                      <w:b/>
                      <w:color w:val="auto"/>
                      <w:szCs w:val="21"/>
                      <w:highlight w:val="none"/>
                    </w:rPr>
                    <w:t>工程内容</w:t>
                  </w:r>
                </w:p>
              </w:tc>
              <w:tc>
                <w:tcPr>
                  <w:tcW w:w="611" w:type="pct"/>
                  <w:noWrap w:val="0"/>
                  <w:vAlign w:val="center"/>
                </w:tcPr>
                <w:p w14:paraId="75A19506">
                  <w:pPr>
                    <w:shd w:val="clear" w:color="auto" w:fill="auto"/>
                    <w:adjustRightInd w:val="0"/>
                    <w:snapToGrid w:val="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备注</w:t>
                  </w:r>
                </w:p>
              </w:tc>
            </w:tr>
            <w:tr w14:paraId="33C61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87" w:type="pct"/>
                  <w:noWrap w:val="0"/>
                  <w:vAlign w:val="center"/>
                </w:tcPr>
                <w:p w14:paraId="09F5AB01">
                  <w:pPr>
                    <w:shd w:val="clear" w:color="auto" w:fill="auto"/>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主体</w:t>
                  </w:r>
                </w:p>
                <w:p w14:paraId="3F5E7C90">
                  <w:pPr>
                    <w:shd w:val="clear" w:color="auto" w:fill="auto"/>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工程</w:t>
                  </w:r>
                </w:p>
              </w:tc>
              <w:tc>
                <w:tcPr>
                  <w:tcW w:w="711" w:type="pct"/>
                  <w:noWrap w:val="0"/>
                  <w:vAlign w:val="center"/>
                </w:tcPr>
                <w:p w14:paraId="6A3D76CF">
                  <w:pPr>
                    <w:widowControl/>
                    <w:shd w:val="clear" w:color="auto" w:fill="auto"/>
                    <w:adjustRightInd w:val="0"/>
                    <w:snapToGrid w:val="0"/>
                    <w:jc w:val="center"/>
                    <w:rPr>
                      <w:rFonts w:hint="default"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lang w:eastAsia="zh-CN"/>
                    </w:rPr>
                    <w:t>生产</w:t>
                  </w:r>
                  <w:r>
                    <w:rPr>
                      <w:rFonts w:hint="default" w:ascii="Times New Roman" w:hAnsi="Times New Roman" w:cs="Times New Roman"/>
                      <w:color w:val="auto"/>
                      <w:kern w:val="0"/>
                      <w:sz w:val="21"/>
                      <w:szCs w:val="21"/>
                      <w:highlight w:val="none"/>
                    </w:rPr>
                    <w:t>车间</w:t>
                  </w:r>
                </w:p>
              </w:tc>
              <w:tc>
                <w:tcPr>
                  <w:tcW w:w="3089" w:type="pct"/>
                  <w:noWrap w:val="0"/>
                  <w:vAlign w:val="center"/>
                </w:tcPr>
                <w:p w14:paraId="74035528">
                  <w:pPr>
                    <w:pStyle w:val="10"/>
                    <w:shd w:val="clear" w:color="auto" w:fill="auto"/>
                    <w:jc w:val="left"/>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1层，建筑面积</w:t>
                  </w:r>
                  <w:r>
                    <w:rPr>
                      <w:rFonts w:hint="eastAsia" w:ascii="Times New Roman" w:hAnsi="Times New Roman" w:cs="Times New Roman"/>
                      <w:color w:val="auto"/>
                      <w:sz w:val="21"/>
                      <w:szCs w:val="21"/>
                      <w:highlight w:val="none"/>
                      <w:lang w:val="en-US" w:eastAsia="zh-CN"/>
                    </w:rPr>
                    <w:t>300</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2</w:t>
                  </w:r>
                  <w:r>
                    <w:rPr>
                      <w:rFonts w:hint="default" w:ascii="Times New Roman" w:hAnsi="Times New Roman" w:cs="Times New Roman"/>
                      <w:color w:val="auto"/>
                      <w:sz w:val="21"/>
                      <w:szCs w:val="21"/>
                      <w:highlight w:val="none"/>
                    </w:rPr>
                    <w:t>，</w:t>
                  </w:r>
                  <w:r>
                    <w:rPr>
                      <w:rFonts w:hint="eastAsia" w:ascii="Times New Roman" w:hAnsi="Times New Roman" w:cs="Times New Roman"/>
                      <w:color w:val="auto"/>
                      <w:sz w:val="21"/>
                      <w:szCs w:val="21"/>
                      <w:highlight w:val="none"/>
                      <w:lang w:val="en-US" w:eastAsia="zh-CN"/>
                    </w:rPr>
                    <w:t>高度4m，</w:t>
                  </w:r>
                  <w:r>
                    <w:rPr>
                      <w:rFonts w:hint="eastAsia" w:ascii="Times New Roman" w:hAnsi="Times New Roman" w:cs="Times New Roman"/>
                      <w:color w:val="auto"/>
                      <w:kern w:val="0"/>
                      <w:sz w:val="21"/>
                      <w:szCs w:val="21"/>
                      <w:highlight w:val="none"/>
                      <w:lang w:eastAsia="zh-CN"/>
                    </w:rPr>
                    <w:t>购置</w:t>
                  </w:r>
                  <w:r>
                    <w:rPr>
                      <w:rFonts w:hint="eastAsia" w:ascii="Times New Roman" w:hAnsi="Times New Roman" w:cs="Times New Roman"/>
                      <w:color w:val="auto"/>
                      <w:kern w:val="0"/>
                      <w:sz w:val="21"/>
                      <w:szCs w:val="21"/>
                      <w:highlight w:val="none"/>
                      <w:lang w:val="en-US" w:eastAsia="zh-CN"/>
                    </w:rPr>
                    <w:t>混料机、</w:t>
                  </w:r>
                  <w:r>
                    <w:rPr>
                      <w:rFonts w:hint="eastAsia" w:ascii="Times New Roman" w:hAnsi="Times New Roman" w:cs="Times New Roman"/>
                      <w:color w:val="auto"/>
                      <w:kern w:val="0"/>
                      <w:sz w:val="21"/>
                      <w:szCs w:val="21"/>
                      <w:highlight w:val="none"/>
                      <w:lang w:eastAsia="zh-CN"/>
                    </w:rPr>
                    <w:t>吹膜机、制袋机、印刷机等生产设备。</w:t>
                  </w:r>
                </w:p>
              </w:tc>
              <w:tc>
                <w:tcPr>
                  <w:tcW w:w="611" w:type="pct"/>
                  <w:noWrap w:val="0"/>
                  <w:vAlign w:val="center"/>
                </w:tcPr>
                <w:p w14:paraId="785B5A63">
                  <w:pPr>
                    <w:pStyle w:val="10"/>
                    <w:shd w:val="clear" w:color="auto" w:fill="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租赁</w:t>
                  </w:r>
                  <w:r>
                    <w:rPr>
                      <w:rFonts w:hint="default" w:ascii="Times New Roman" w:hAnsi="Times New Roman" w:cs="Times New Roman"/>
                      <w:color w:val="auto"/>
                      <w:sz w:val="21"/>
                      <w:szCs w:val="21"/>
                      <w:highlight w:val="none"/>
                    </w:rPr>
                    <w:t>车间</w:t>
                  </w:r>
                  <w:r>
                    <w:rPr>
                      <w:rFonts w:hint="default" w:ascii="Times New Roman" w:hAnsi="Times New Roman" w:cs="Times New Roman"/>
                      <w:color w:val="auto"/>
                      <w:sz w:val="21"/>
                      <w:szCs w:val="21"/>
                      <w:highlight w:val="none"/>
                      <w:lang w:eastAsia="zh-CN"/>
                    </w:rPr>
                    <w:t>，购置设备</w:t>
                  </w:r>
                </w:p>
              </w:tc>
            </w:tr>
            <w:tr w14:paraId="011B6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87" w:type="pct"/>
                  <w:noWrap w:val="0"/>
                  <w:vAlign w:val="center"/>
                </w:tcPr>
                <w:p w14:paraId="67B5F118">
                  <w:pPr>
                    <w:shd w:val="clear" w:color="auto" w:fill="auto"/>
                    <w:adjustRightInd w:val="0"/>
                    <w:snapToGrid w:val="0"/>
                    <w:jc w:val="center"/>
                    <w:rPr>
                      <w:rFonts w:hint="eastAsia" w:ascii="Times New Roman" w:hAnsi="Times New Roman" w:eastAsia="宋体" w:cs="Times New Roman"/>
                      <w:bCs/>
                      <w:color w:val="auto"/>
                      <w:szCs w:val="21"/>
                      <w:highlight w:val="none"/>
                      <w:lang w:val="en-US" w:eastAsia="zh-CN"/>
                    </w:rPr>
                  </w:pPr>
                  <w:r>
                    <w:rPr>
                      <w:rFonts w:hint="eastAsia" w:cs="Times New Roman"/>
                      <w:bCs/>
                      <w:color w:val="auto"/>
                      <w:szCs w:val="21"/>
                      <w:highlight w:val="none"/>
                      <w:lang w:val="en-US" w:eastAsia="zh-CN"/>
                    </w:rPr>
                    <w:t>辅助工程</w:t>
                  </w:r>
                </w:p>
              </w:tc>
              <w:tc>
                <w:tcPr>
                  <w:tcW w:w="711" w:type="pct"/>
                  <w:noWrap w:val="0"/>
                  <w:vAlign w:val="center"/>
                </w:tcPr>
                <w:p w14:paraId="1C2B255A">
                  <w:pPr>
                    <w:widowControl/>
                    <w:shd w:val="clear" w:color="auto" w:fill="auto"/>
                    <w:adjustRightInd w:val="0"/>
                    <w:snapToGrid w:val="0"/>
                    <w:jc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办公室</w:t>
                  </w:r>
                </w:p>
              </w:tc>
              <w:tc>
                <w:tcPr>
                  <w:tcW w:w="3089" w:type="pct"/>
                  <w:noWrap w:val="0"/>
                  <w:vAlign w:val="center"/>
                </w:tcPr>
                <w:p w14:paraId="17AD72A7">
                  <w:pPr>
                    <w:pStyle w:val="10"/>
                    <w:shd w:val="clear" w:color="auto" w:fill="auto"/>
                    <w:jc w:val="left"/>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1层，建筑面积</w:t>
                  </w:r>
                  <w:r>
                    <w:rPr>
                      <w:rFonts w:hint="eastAsia" w:cs="Times New Roman"/>
                      <w:color w:val="auto"/>
                      <w:sz w:val="21"/>
                      <w:szCs w:val="21"/>
                      <w:highlight w:val="none"/>
                      <w:lang w:val="en-US" w:eastAsia="zh-CN"/>
                    </w:rPr>
                    <w:t>16</w:t>
                  </w:r>
                  <w:r>
                    <w:rPr>
                      <w:rFonts w:hint="eastAsia" w:ascii="Times New Roman" w:hAnsi="Times New Roman" w:cs="Times New Roman"/>
                      <w:color w:val="auto"/>
                      <w:sz w:val="21"/>
                      <w:szCs w:val="21"/>
                      <w:highlight w:val="none"/>
                      <w:lang w:val="en-US" w:eastAsia="zh-CN"/>
                    </w:rPr>
                    <w:t>0</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2</w:t>
                  </w:r>
                  <w:r>
                    <w:rPr>
                      <w:rFonts w:hint="default" w:ascii="Times New Roman" w:hAnsi="Times New Roman" w:cs="Times New Roman"/>
                      <w:color w:val="auto"/>
                      <w:sz w:val="21"/>
                      <w:szCs w:val="21"/>
                      <w:highlight w:val="none"/>
                    </w:rPr>
                    <w:t>，</w:t>
                  </w:r>
                  <w:r>
                    <w:rPr>
                      <w:rFonts w:hint="eastAsia" w:ascii="Times New Roman" w:hAnsi="Times New Roman" w:cs="Times New Roman"/>
                      <w:color w:val="auto"/>
                      <w:sz w:val="21"/>
                      <w:szCs w:val="21"/>
                      <w:highlight w:val="none"/>
                      <w:lang w:val="en-US" w:eastAsia="zh-CN"/>
                    </w:rPr>
                    <w:t>高度4m</w:t>
                  </w:r>
                  <w:r>
                    <w:rPr>
                      <w:rFonts w:hint="eastAsia" w:cs="Times New Roman"/>
                      <w:color w:val="auto"/>
                      <w:sz w:val="21"/>
                      <w:szCs w:val="21"/>
                      <w:highlight w:val="none"/>
                      <w:lang w:val="en-US" w:eastAsia="zh-CN"/>
                    </w:rPr>
                    <w:t>。</w:t>
                  </w:r>
                </w:p>
              </w:tc>
              <w:tc>
                <w:tcPr>
                  <w:tcW w:w="611" w:type="pct"/>
                  <w:noWrap w:val="0"/>
                  <w:vAlign w:val="center"/>
                </w:tcPr>
                <w:p w14:paraId="0DA50C02">
                  <w:pPr>
                    <w:pStyle w:val="10"/>
                    <w:shd w:val="clear" w:color="auto" w:fill="auto"/>
                    <w:jc w:val="center"/>
                    <w:rPr>
                      <w:rFonts w:hint="default" w:ascii="Times New Roman" w:hAnsi="Times New Roman" w:cs="Times New Roman"/>
                      <w:color w:val="auto"/>
                      <w:sz w:val="21"/>
                      <w:szCs w:val="21"/>
                      <w:highlight w:val="none"/>
                      <w:lang w:eastAsia="zh-CN"/>
                    </w:rPr>
                  </w:pPr>
                  <w:r>
                    <w:rPr>
                      <w:rFonts w:hint="eastAsia" w:cs="Times New Roman"/>
                      <w:color w:val="auto"/>
                      <w:sz w:val="21"/>
                      <w:szCs w:val="21"/>
                      <w:highlight w:val="none"/>
                      <w:lang w:val="en-US" w:eastAsia="zh-CN"/>
                    </w:rPr>
                    <w:t>租赁</w:t>
                  </w:r>
                  <w:r>
                    <w:rPr>
                      <w:rFonts w:hint="default" w:ascii="Times New Roman" w:hAnsi="Times New Roman" w:cs="Times New Roman"/>
                      <w:color w:val="auto"/>
                      <w:sz w:val="21"/>
                      <w:szCs w:val="21"/>
                      <w:highlight w:val="none"/>
                    </w:rPr>
                    <w:t>现有</w:t>
                  </w:r>
                </w:p>
              </w:tc>
            </w:tr>
            <w:tr w14:paraId="41777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87" w:type="pct"/>
                  <w:vMerge w:val="restart"/>
                  <w:noWrap w:val="0"/>
                  <w:vAlign w:val="center"/>
                </w:tcPr>
                <w:p w14:paraId="4EB6F7FE">
                  <w:pPr>
                    <w:shd w:val="clear" w:color="auto" w:fill="auto"/>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仓储</w:t>
                  </w:r>
                </w:p>
                <w:p w14:paraId="49E82EE5">
                  <w:pPr>
                    <w:shd w:val="clear" w:color="auto" w:fill="auto"/>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工程</w:t>
                  </w:r>
                </w:p>
              </w:tc>
              <w:tc>
                <w:tcPr>
                  <w:tcW w:w="711" w:type="pct"/>
                  <w:noWrap w:val="0"/>
                  <w:vAlign w:val="center"/>
                </w:tcPr>
                <w:p w14:paraId="1A0A90D5">
                  <w:pPr>
                    <w:widowControl/>
                    <w:shd w:val="clear" w:color="auto" w:fill="auto"/>
                    <w:adjustRightInd w:val="0"/>
                    <w:snapToGrid w:val="0"/>
                    <w:jc w:val="center"/>
                    <w:rPr>
                      <w:rFonts w:hint="eastAsia" w:ascii="Times New Roman" w:hAnsi="Times New Roman" w:eastAsia="宋体" w:cs="Times New Roman"/>
                      <w:color w:val="auto"/>
                      <w:kern w:val="0"/>
                      <w:szCs w:val="21"/>
                      <w:highlight w:val="none"/>
                      <w:lang w:eastAsia="zh-CN"/>
                    </w:rPr>
                  </w:pPr>
                  <w:r>
                    <w:rPr>
                      <w:rFonts w:hint="default" w:ascii="Times New Roman" w:hAnsi="Times New Roman" w:cs="Times New Roman"/>
                      <w:color w:val="auto"/>
                      <w:kern w:val="0"/>
                      <w:szCs w:val="21"/>
                      <w:highlight w:val="none"/>
                    </w:rPr>
                    <w:t>原料</w:t>
                  </w:r>
                  <w:r>
                    <w:rPr>
                      <w:rFonts w:hint="eastAsia" w:ascii="Times New Roman" w:hAnsi="Times New Roman" w:cs="Times New Roman"/>
                      <w:color w:val="auto"/>
                      <w:kern w:val="0"/>
                      <w:szCs w:val="21"/>
                      <w:highlight w:val="none"/>
                      <w:lang w:eastAsia="zh-CN"/>
                    </w:rPr>
                    <w:t>区</w:t>
                  </w:r>
                </w:p>
              </w:tc>
              <w:tc>
                <w:tcPr>
                  <w:tcW w:w="3089" w:type="pct"/>
                  <w:noWrap w:val="0"/>
                  <w:vAlign w:val="center"/>
                </w:tcPr>
                <w:p w14:paraId="6EA5F66E">
                  <w:pPr>
                    <w:pStyle w:val="10"/>
                    <w:shd w:val="clear" w:color="auto" w:fill="auto"/>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位于</w:t>
                  </w:r>
                  <w:r>
                    <w:rPr>
                      <w:rFonts w:hint="eastAsia" w:ascii="Times New Roman" w:hAnsi="Times New Roman" w:cs="Times New Roman"/>
                      <w:color w:val="auto"/>
                      <w:kern w:val="0"/>
                      <w:sz w:val="21"/>
                      <w:szCs w:val="21"/>
                      <w:highlight w:val="none"/>
                      <w:lang w:eastAsia="zh-CN"/>
                    </w:rPr>
                    <w:t>生产</w:t>
                  </w:r>
                  <w:r>
                    <w:rPr>
                      <w:rFonts w:hint="default" w:ascii="Times New Roman" w:hAnsi="Times New Roman" w:cs="Times New Roman"/>
                      <w:color w:val="auto"/>
                      <w:kern w:val="0"/>
                      <w:sz w:val="21"/>
                      <w:szCs w:val="21"/>
                      <w:highlight w:val="none"/>
                    </w:rPr>
                    <w:t>车间</w:t>
                  </w:r>
                  <w:r>
                    <w:rPr>
                      <w:rFonts w:hint="default" w:ascii="Times New Roman" w:hAnsi="Times New Roman" w:cs="Times New Roman"/>
                      <w:color w:val="auto"/>
                      <w:sz w:val="21"/>
                      <w:szCs w:val="21"/>
                      <w:highlight w:val="none"/>
                    </w:rPr>
                    <w:t>内，面积约20m</w:t>
                  </w:r>
                  <w:r>
                    <w:rPr>
                      <w:rFonts w:hint="default" w:ascii="Times New Roman" w:hAnsi="Times New Roman" w:cs="Times New Roman"/>
                      <w:color w:val="auto"/>
                      <w:sz w:val="21"/>
                      <w:szCs w:val="21"/>
                      <w:highlight w:val="none"/>
                      <w:vertAlign w:val="superscript"/>
                    </w:rPr>
                    <w:t>2</w:t>
                  </w:r>
                  <w:r>
                    <w:rPr>
                      <w:rFonts w:hint="default" w:ascii="Times New Roman" w:hAnsi="Times New Roman" w:cs="Times New Roman"/>
                      <w:color w:val="auto"/>
                      <w:sz w:val="21"/>
                      <w:szCs w:val="21"/>
                      <w:highlight w:val="none"/>
                    </w:rPr>
                    <w:t>，用于原辅料的暂存。</w:t>
                  </w:r>
                </w:p>
              </w:tc>
              <w:tc>
                <w:tcPr>
                  <w:tcW w:w="611" w:type="pct"/>
                  <w:vMerge w:val="restart"/>
                  <w:noWrap w:val="0"/>
                  <w:vAlign w:val="center"/>
                </w:tcPr>
                <w:p w14:paraId="5E20B740">
                  <w:pPr>
                    <w:pStyle w:val="10"/>
                    <w:shd w:val="clear" w:color="auto" w:fill="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租赁</w:t>
                  </w:r>
                  <w:r>
                    <w:rPr>
                      <w:rFonts w:hint="default" w:ascii="Times New Roman" w:hAnsi="Times New Roman" w:cs="Times New Roman"/>
                      <w:color w:val="auto"/>
                      <w:sz w:val="21"/>
                      <w:szCs w:val="21"/>
                      <w:highlight w:val="none"/>
                    </w:rPr>
                    <w:t>车间建设</w:t>
                  </w:r>
                </w:p>
              </w:tc>
            </w:tr>
            <w:tr w14:paraId="36929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87" w:type="pct"/>
                  <w:vMerge w:val="continue"/>
                  <w:noWrap w:val="0"/>
                  <w:vAlign w:val="center"/>
                </w:tcPr>
                <w:p w14:paraId="3A9A7A26">
                  <w:pPr>
                    <w:shd w:val="clear" w:color="auto" w:fill="auto"/>
                    <w:adjustRightInd w:val="0"/>
                    <w:snapToGrid w:val="0"/>
                    <w:jc w:val="center"/>
                    <w:rPr>
                      <w:rFonts w:hint="default" w:ascii="Times New Roman" w:hAnsi="Times New Roman" w:cs="Times New Roman"/>
                      <w:bCs/>
                      <w:color w:val="auto"/>
                      <w:szCs w:val="21"/>
                      <w:highlight w:val="none"/>
                    </w:rPr>
                  </w:pPr>
                </w:p>
              </w:tc>
              <w:tc>
                <w:tcPr>
                  <w:tcW w:w="711" w:type="pct"/>
                  <w:noWrap w:val="0"/>
                  <w:vAlign w:val="center"/>
                </w:tcPr>
                <w:p w14:paraId="328A2BC3">
                  <w:pPr>
                    <w:pStyle w:val="55"/>
                    <w:shd w:val="clear" w:color="auto" w:fill="auto"/>
                    <w:spacing w:before="24" w:after="24"/>
                    <w:rPr>
                      <w:rFonts w:hint="eastAsia"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成品</w:t>
                  </w:r>
                  <w:r>
                    <w:rPr>
                      <w:rFonts w:hint="eastAsia" w:ascii="Times New Roman" w:hAnsi="Times New Roman" w:cs="Times New Roman"/>
                      <w:color w:val="auto"/>
                      <w:szCs w:val="21"/>
                      <w:highlight w:val="none"/>
                      <w:lang w:eastAsia="zh-CN"/>
                    </w:rPr>
                    <w:t>区</w:t>
                  </w:r>
                </w:p>
              </w:tc>
              <w:tc>
                <w:tcPr>
                  <w:tcW w:w="3089" w:type="pct"/>
                  <w:noWrap w:val="0"/>
                  <w:vAlign w:val="center"/>
                </w:tcPr>
                <w:p w14:paraId="486CFB28">
                  <w:pPr>
                    <w:pStyle w:val="10"/>
                    <w:shd w:val="clear" w:color="auto" w:fill="auto"/>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位于</w:t>
                  </w:r>
                  <w:r>
                    <w:rPr>
                      <w:rFonts w:hint="eastAsia" w:ascii="Times New Roman" w:hAnsi="Times New Roman" w:cs="Times New Roman"/>
                      <w:color w:val="auto"/>
                      <w:kern w:val="0"/>
                      <w:sz w:val="21"/>
                      <w:szCs w:val="21"/>
                      <w:highlight w:val="none"/>
                      <w:lang w:eastAsia="zh-CN"/>
                    </w:rPr>
                    <w:t>生产</w:t>
                  </w:r>
                  <w:r>
                    <w:rPr>
                      <w:rFonts w:hint="default" w:ascii="Times New Roman" w:hAnsi="Times New Roman" w:cs="Times New Roman"/>
                      <w:color w:val="auto"/>
                      <w:kern w:val="0"/>
                      <w:sz w:val="21"/>
                      <w:szCs w:val="21"/>
                      <w:highlight w:val="none"/>
                    </w:rPr>
                    <w:t>车间</w:t>
                  </w:r>
                  <w:r>
                    <w:rPr>
                      <w:rFonts w:hint="default" w:ascii="Times New Roman" w:hAnsi="Times New Roman" w:cs="Times New Roman"/>
                      <w:color w:val="auto"/>
                      <w:sz w:val="21"/>
                      <w:szCs w:val="21"/>
                      <w:highlight w:val="none"/>
                    </w:rPr>
                    <w:t>内，面积约</w:t>
                  </w:r>
                  <w:r>
                    <w:rPr>
                      <w:rFonts w:hint="eastAsia" w:cs="Times New Roman"/>
                      <w:color w:val="auto"/>
                      <w:sz w:val="21"/>
                      <w:szCs w:val="21"/>
                      <w:highlight w:val="none"/>
                      <w:lang w:val="en-US" w:eastAsia="zh-CN"/>
                    </w:rPr>
                    <w:t>30</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2</w:t>
                  </w:r>
                  <w:r>
                    <w:rPr>
                      <w:rFonts w:hint="default" w:ascii="Times New Roman" w:hAnsi="Times New Roman" w:cs="Times New Roman"/>
                      <w:color w:val="auto"/>
                      <w:sz w:val="21"/>
                      <w:szCs w:val="21"/>
                      <w:highlight w:val="none"/>
                    </w:rPr>
                    <w:t>，用于产品的暂存。</w:t>
                  </w:r>
                </w:p>
              </w:tc>
              <w:tc>
                <w:tcPr>
                  <w:tcW w:w="611" w:type="pct"/>
                  <w:vMerge w:val="continue"/>
                  <w:noWrap w:val="0"/>
                  <w:vAlign w:val="center"/>
                </w:tcPr>
                <w:p w14:paraId="17DD52B1">
                  <w:pPr>
                    <w:pStyle w:val="10"/>
                    <w:shd w:val="clear" w:color="auto" w:fill="auto"/>
                    <w:jc w:val="center"/>
                    <w:rPr>
                      <w:rFonts w:hint="default" w:ascii="Times New Roman" w:hAnsi="Times New Roman" w:cs="Times New Roman"/>
                      <w:color w:val="auto"/>
                      <w:sz w:val="21"/>
                      <w:szCs w:val="21"/>
                      <w:highlight w:val="none"/>
                    </w:rPr>
                  </w:pPr>
                </w:p>
              </w:tc>
            </w:tr>
            <w:tr w14:paraId="525C4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7" w:type="pct"/>
                  <w:vMerge w:val="restart"/>
                  <w:noWrap w:val="0"/>
                  <w:vAlign w:val="center"/>
                </w:tcPr>
                <w:p w14:paraId="4AAC3F5D">
                  <w:pPr>
                    <w:shd w:val="clear" w:color="auto" w:fill="auto"/>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公用</w:t>
                  </w:r>
                </w:p>
                <w:p w14:paraId="1E230E3F">
                  <w:pPr>
                    <w:shd w:val="clear" w:color="auto" w:fill="auto"/>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工程</w:t>
                  </w:r>
                </w:p>
              </w:tc>
              <w:tc>
                <w:tcPr>
                  <w:tcW w:w="711" w:type="pct"/>
                  <w:noWrap w:val="0"/>
                  <w:vAlign w:val="center"/>
                </w:tcPr>
                <w:p w14:paraId="1A8972A5">
                  <w:pPr>
                    <w:widowControl/>
                    <w:shd w:val="clear" w:color="auto" w:fill="auto"/>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供水</w:t>
                  </w:r>
                </w:p>
              </w:tc>
              <w:tc>
                <w:tcPr>
                  <w:tcW w:w="3089" w:type="pct"/>
                  <w:noWrap w:val="0"/>
                  <w:vAlign w:val="center"/>
                </w:tcPr>
                <w:p w14:paraId="1436746A">
                  <w:pPr>
                    <w:pStyle w:val="10"/>
                    <w:shd w:val="clear" w:color="auto" w:fill="auto"/>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依托</w:t>
                  </w:r>
                  <w:r>
                    <w:rPr>
                      <w:rFonts w:hint="eastAsia" w:ascii="Times New Roman" w:hAnsi="Times New Roman" w:cs="Times New Roman"/>
                      <w:color w:val="auto"/>
                      <w:sz w:val="21"/>
                      <w:szCs w:val="21"/>
                      <w:highlight w:val="none"/>
                      <w:lang w:eastAsia="zh-CN"/>
                    </w:rPr>
                    <w:t>车间</w:t>
                  </w:r>
                  <w:r>
                    <w:rPr>
                      <w:rFonts w:hint="default" w:ascii="Times New Roman" w:hAnsi="Times New Roman" w:cs="Times New Roman"/>
                      <w:color w:val="auto"/>
                      <w:sz w:val="21"/>
                      <w:szCs w:val="21"/>
                      <w:highlight w:val="none"/>
                    </w:rPr>
                    <w:t>现有供水设施，由市政供水管网供给。</w:t>
                  </w:r>
                </w:p>
              </w:tc>
              <w:tc>
                <w:tcPr>
                  <w:tcW w:w="611" w:type="pct"/>
                  <w:noWrap w:val="0"/>
                  <w:vAlign w:val="center"/>
                </w:tcPr>
                <w:p w14:paraId="6323E335">
                  <w:pPr>
                    <w:pStyle w:val="10"/>
                    <w:shd w:val="clear" w:color="auto" w:fill="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依托现有</w:t>
                  </w:r>
                </w:p>
              </w:tc>
            </w:tr>
            <w:tr w14:paraId="4EFE5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7" w:type="pct"/>
                  <w:vMerge w:val="continue"/>
                  <w:noWrap w:val="0"/>
                  <w:vAlign w:val="center"/>
                </w:tcPr>
                <w:p w14:paraId="0D9E0954">
                  <w:pPr>
                    <w:shd w:val="clear" w:color="auto" w:fill="auto"/>
                    <w:adjustRightInd w:val="0"/>
                    <w:snapToGrid w:val="0"/>
                    <w:ind w:firstLine="420"/>
                    <w:jc w:val="center"/>
                    <w:rPr>
                      <w:rFonts w:hint="default" w:ascii="Times New Roman" w:hAnsi="Times New Roman" w:cs="Times New Roman"/>
                      <w:bCs/>
                      <w:color w:val="auto"/>
                      <w:szCs w:val="21"/>
                      <w:highlight w:val="none"/>
                    </w:rPr>
                  </w:pPr>
                </w:p>
              </w:tc>
              <w:tc>
                <w:tcPr>
                  <w:tcW w:w="711" w:type="pct"/>
                  <w:noWrap w:val="0"/>
                  <w:vAlign w:val="center"/>
                </w:tcPr>
                <w:p w14:paraId="5A2F76F9">
                  <w:pPr>
                    <w:shd w:val="clear" w:color="auto" w:fill="auto"/>
                    <w:adjustRightInd w:val="0"/>
                    <w:snapToGrid w:val="0"/>
                    <w:ind w:firstLine="21" w:firstLineChars="1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供电</w:t>
                  </w:r>
                </w:p>
              </w:tc>
              <w:tc>
                <w:tcPr>
                  <w:tcW w:w="3089" w:type="pct"/>
                  <w:noWrap w:val="0"/>
                  <w:vAlign w:val="center"/>
                </w:tcPr>
                <w:p w14:paraId="13ECE53A">
                  <w:pPr>
                    <w:pStyle w:val="10"/>
                    <w:shd w:val="clear" w:color="auto" w:fill="auto"/>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依托</w:t>
                  </w:r>
                  <w:r>
                    <w:rPr>
                      <w:rFonts w:hint="eastAsia" w:ascii="Times New Roman" w:hAnsi="Times New Roman" w:cs="Times New Roman"/>
                      <w:color w:val="auto"/>
                      <w:sz w:val="21"/>
                      <w:szCs w:val="21"/>
                      <w:highlight w:val="none"/>
                      <w:lang w:eastAsia="zh-CN"/>
                    </w:rPr>
                    <w:t>车间</w:t>
                  </w:r>
                  <w:r>
                    <w:rPr>
                      <w:rFonts w:hint="default" w:ascii="Times New Roman" w:hAnsi="Times New Roman" w:cs="Times New Roman"/>
                      <w:color w:val="auto"/>
                      <w:sz w:val="21"/>
                      <w:szCs w:val="21"/>
                      <w:highlight w:val="none"/>
                    </w:rPr>
                    <w:t>现有供配电设施，由市政供电管网供给。</w:t>
                  </w:r>
                </w:p>
              </w:tc>
              <w:tc>
                <w:tcPr>
                  <w:tcW w:w="611" w:type="pct"/>
                  <w:noWrap w:val="0"/>
                  <w:vAlign w:val="center"/>
                </w:tcPr>
                <w:p w14:paraId="7E3F6C72">
                  <w:pPr>
                    <w:pStyle w:val="10"/>
                    <w:shd w:val="clear" w:color="auto" w:fill="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依托现有</w:t>
                  </w:r>
                </w:p>
              </w:tc>
            </w:tr>
            <w:tr w14:paraId="49672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7" w:type="pct"/>
                  <w:vMerge w:val="continue"/>
                  <w:noWrap w:val="0"/>
                  <w:vAlign w:val="center"/>
                </w:tcPr>
                <w:p w14:paraId="6B262D45">
                  <w:pPr>
                    <w:shd w:val="clear" w:color="auto" w:fill="auto"/>
                    <w:adjustRightInd w:val="0"/>
                    <w:snapToGrid w:val="0"/>
                    <w:ind w:firstLine="420"/>
                    <w:jc w:val="center"/>
                    <w:rPr>
                      <w:rFonts w:hint="default" w:ascii="Times New Roman" w:hAnsi="Times New Roman" w:cs="Times New Roman"/>
                      <w:bCs/>
                      <w:color w:val="auto"/>
                      <w:szCs w:val="21"/>
                      <w:highlight w:val="none"/>
                    </w:rPr>
                  </w:pPr>
                </w:p>
              </w:tc>
              <w:tc>
                <w:tcPr>
                  <w:tcW w:w="711" w:type="pct"/>
                  <w:noWrap w:val="0"/>
                  <w:vAlign w:val="center"/>
                </w:tcPr>
                <w:p w14:paraId="3CEF8389">
                  <w:pPr>
                    <w:shd w:val="clear" w:color="auto" w:fill="auto"/>
                    <w:adjustRightInd w:val="0"/>
                    <w:snapToGrid w:val="0"/>
                    <w:ind w:firstLine="21" w:firstLineChars="1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排水</w:t>
                  </w:r>
                </w:p>
              </w:tc>
              <w:tc>
                <w:tcPr>
                  <w:tcW w:w="3089" w:type="pct"/>
                  <w:noWrap w:val="0"/>
                  <w:vAlign w:val="center"/>
                </w:tcPr>
                <w:p w14:paraId="2D2F950E">
                  <w:pPr>
                    <w:shd w:val="clear" w:color="auto" w:fill="auto"/>
                    <w:adjustRightInd w:val="0"/>
                    <w:snapToGrid w:val="0"/>
                    <w:jc w:val="left"/>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lang w:eastAsia="zh-CN"/>
                    </w:rPr>
                    <w:t>项目生活废水</w:t>
                  </w:r>
                  <w:r>
                    <w:rPr>
                      <w:rFonts w:hint="default" w:ascii="Times New Roman" w:hAnsi="Times New Roman" w:cs="Times New Roman"/>
                      <w:color w:val="auto"/>
                      <w:szCs w:val="21"/>
                      <w:highlight w:val="none"/>
                    </w:rPr>
                    <w:t>经化粪池</w:t>
                  </w:r>
                  <w:r>
                    <w:rPr>
                      <w:rFonts w:hint="eastAsia" w:cs="Times New Roman"/>
                      <w:color w:val="auto"/>
                      <w:szCs w:val="21"/>
                      <w:highlight w:val="none"/>
                      <w:lang w:eastAsia="zh-CN"/>
                    </w:rPr>
                    <w:t>（</w:t>
                  </w:r>
                  <w:r>
                    <w:rPr>
                      <w:rFonts w:hint="eastAsia" w:cs="Times New Roman"/>
                      <w:color w:val="auto"/>
                      <w:szCs w:val="21"/>
                      <w:highlight w:val="none"/>
                      <w:lang w:val="en-US" w:eastAsia="zh-CN"/>
                    </w:rPr>
                    <w:t>有效容积10m</w:t>
                  </w:r>
                  <w:r>
                    <w:rPr>
                      <w:rFonts w:hint="eastAsia" w:cs="Times New Roman"/>
                      <w:color w:val="auto"/>
                      <w:szCs w:val="21"/>
                      <w:highlight w:val="none"/>
                      <w:vertAlign w:val="superscript"/>
                      <w:lang w:val="en-US" w:eastAsia="zh-CN"/>
                    </w:rPr>
                    <w:t>3</w:t>
                  </w:r>
                  <w:r>
                    <w:rPr>
                      <w:rFonts w:hint="eastAsia" w:cs="Times New Roman"/>
                      <w:color w:val="auto"/>
                      <w:szCs w:val="21"/>
                      <w:highlight w:val="none"/>
                      <w:lang w:eastAsia="zh-CN"/>
                    </w:rPr>
                    <w:t>）</w:t>
                  </w:r>
                  <w:r>
                    <w:rPr>
                      <w:rFonts w:hint="default" w:ascii="Times New Roman" w:hAnsi="Times New Roman" w:cs="Times New Roman"/>
                      <w:color w:val="auto"/>
                      <w:szCs w:val="21"/>
                      <w:highlight w:val="none"/>
                    </w:rPr>
                    <w:t>处理</w:t>
                  </w:r>
                  <w:r>
                    <w:rPr>
                      <w:rFonts w:hint="eastAsia" w:ascii="Times New Roman" w:hAnsi="Times New Roman" w:cs="Times New Roman"/>
                      <w:color w:val="auto"/>
                      <w:szCs w:val="21"/>
                      <w:highlight w:val="none"/>
                      <w:lang w:eastAsia="zh-CN"/>
                    </w:rPr>
                    <w:t>后，定期委托环卫部门清运，不外排</w:t>
                  </w:r>
                  <w:r>
                    <w:rPr>
                      <w:rFonts w:hint="default" w:ascii="Times New Roman" w:hAnsi="Times New Roman" w:cs="Times New Roman"/>
                      <w:color w:val="auto"/>
                      <w:szCs w:val="21"/>
                      <w:highlight w:val="none"/>
                    </w:rPr>
                    <w:t>。</w:t>
                  </w:r>
                </w:p>
              </w:tc>
              <w:tc>
                <w:tcPr>
                  <w:tcW w:w="611" w:type="pct"/>
                  <w:noWrap w:val="0"/>
                  <w:vAlign w:val="center"/>
                </w:tcPr>
                <w:p w14:paraId="7C552F70">
                  <w:pPr>
                    <w:shd w:val="clear" w:color="auto" w:fill="auto"/>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color w:val="auto"/>
                      <w:sz w:val="21"/>
                      <w:szCs w:val="21"/>
                      <w:highlight w:val="none"/>
                    </w:rPr>
                    <w:t>依托现有</w:t>
                  </w:r>
                </w:p>
              </w:tc>
            </w:tr>
            <w:tr w14:paraId="4FBCA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7" w:type="pct"/>
                  <w:vMerge w:val="restart"/>
                  <w:noWrap w:val="0"/>
                  <w:vAlign w:val="center"/>
                </w:tcPr>
                <w:p w14:paraId="3287B993">
                  <w:pPr>
                    <w:shd w:val="clear" w:color="auto" w:fill="auto"/>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环保</w:t>
                  </w:r>
                </w:p>
                <w:p w14:paraId="626ECD4C">
                  <w:pPr>
                    <w:shd w:val="clear" w:color="auto" w:fill="auto"/>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工程</w:t>
                  </w:r>
                </w:p>
              </w:tc>
              <w:tc>
                <w:tcPr>
                  <w:tcW w:w="711" w:type="pct"/>
                  <w:noWrap w:val="0"/>
                  <w:vAlign w:val="center"/>
                </w:tcPr>
                <w:p w14:paraId="0F9B4214">
                  <w:pPr>
                    <w:shd w:val="clear" w:color="auto" w:fill="auto"/>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废气治理</w:t>
                  </w:r>
                </w:p>
              </w:tc>
              <w:tc>
                <w:tcPr>
                  <w:tcW w:w="3089" w:type="pct"/>
                  <w:noWrap w:val="0"/>
                  <w:vAlign w:val="center"/>
                </w:tcPr>
                <w:p w14:paraId="4837D601">
                  <w:pPr>
                    <w:shd w:val="clear" w:color="auto" w:fill="auto"/>
                    <w:adjustRightInd w:val="0"/>
                    <w:snapToGrid w:val="0"/>
                    <w:jc w:val="left"/>
                    <w:rPr>
                      <w:rFonts w:hint="default" w:ascii="Times New Roman" w:hAnsi="Times New Roman" w:cs="Times New Roman"/>
                      <w:color w:val="auto"/>
                      <w:szCs w:val="21"/>
                      <w:highlight w:val="none"/>
                      <w:lang w:val="en-US"/>
                    </w:rPr>
                  </w:pPr>
                  <w:r>
                    <w:rPr>
                      <w:rFonts w:hint="eastAsia" w:ascii="Times New Roman" w:hAnsi="Times New Roman" w:cs="Times New Roman"/>
                      <w:color w:val="auto"/>
                      <w:szCs w:val="21"/>
                      <w:highlight w:val="none"/>
                      <w:lang w:eastAsia="zh-CN"/>
                    </w:rPr>
                    <w:t>项目设置集气系统，将生产过程中产生的有机废气收集后，送入</w:t>
                  </w:r>
                  <w:r>
                    <w:rPr>
                      <w:rFonts w:hint="eastAsia" w:ascii="Times New Roman" w:hAnsi="Times New Roman" w:cs="Times New Roman"/>
                      <w:color w:val="auto"/>
                      <w:szCs w:val="21"/>
                      <w:highlight w:val="none"/>
                      <w:lang w:val="en-US" w:eastAsia="zh-CN"/>
                    </w:rPr>
                    <w:t>1套两级活性炭吸附装置处理，由15m排气筒DA001排放。</w:t>
                  </w:r>
                  <w:r>
                    <w:rPr>
                      <w:rFonts w:hint="eastAsia" w:cs="Times New Roman"/>
                      <w:color w:val="auto"/>
                      <w:szCs w:val="21"/>
                      <w:highlight w:val="none"/>
                      <w:lang w:val="en-US" w:eastAsia="zh-CN"/>
                    </w:rPr>
                    <w:t>风机风量为10000m</w:t>
                  </w:r>
                  <w:r>
                    <w:rPr>
                      <w:rFonts w:hint="eastAsia" w:cs="Times New Roman"/>
                      <w:color w:val="auto"/>
                      <w:szCs w:val="21"/>
                      <w:highlight w:val="none"/>
                      <w:vertAlign w:val="superscript"/>
                      <w:lang w:val="en-US" w:eastAsia="zh-CN"/>
                    </w:rPr>
                    <w:t>3</w:t>
                  </w:r>
                  <w:r>
                    <w:rPr>
                      <w:rFonts w:hint="eastAsia" w:cs="Times New Roman"/>
                      <w:color w:val="auto"/>
                      <w:szCs w:val="21"/>
                      <w:highlight w:val="none"/>
                      <w:lang w:val="en-US" w:eastAsia="zh-CN"/>
                    </w:rPr>
                    <w:t>/h、10000m</w:t>
                  </w:r>
                  <w:r>
                    <w:rPr>
                      <w:rFonts w:hint="eastAsia" w:cs="Times New Roman"/>
                      <w:color w:val="auto"/>
                      <w:szCs w:val="21"/>
                      <w:highlight w:val="none"/>
                      <w:vertAlign w:val="superscript"/>
                      <w:lang w:val="en-US" w:eastAsia="zh-CN"/>
                    </w:rPr>
                    <w:t>3</w:t>
                  </w:r>
                  <w:r>
                    <w:rPr>
                      <w:rFonts w:hint="eastAsia" w:cs="Times New Roman"/>
                      <w:color w:val="auto"/>
                      <w:szCs w:val="21"/>
                      <w:highlight w:val="none"/>
                      <w:lang w:val="en-US" w:eastAsia="zh-CN"/>
                    </w:rPr>
                    <w:t>/h。</w:t>
                  </w:r>
                </w:p>
              </w:tc>
              <w:tc>
                <w:tcPr>
                  <w:tcW w:w="611" w:type="pct"/>
                  <w:noWrap w:val="0"/>
                  <w:vAlign w:val="center"/>
                </w:tcPr>
                <w:p w14:paraId="53875580">
                  <w:pPr>
                    <w:shd w:val="clear" w:color="auto" w:fill="auto"/>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新建</w:t>
                  </w:r>
                </w:p>
              </w:tc>
            </w:tr>
            <w:tr w14:paraId="61D99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7" w:type="pct"/>
                  <w:vMerge w:val="continue"/>
                  <w:noWrap w:val="0"/>
                  <w:vAlign w:val="center"/>
                </w:tcPr>
                <w:p w14:paraId="1489A17B">
                  <w:pPr>
                    <w:shd w:val="clear" w:color="auto" w:fill="auto"/>
                    <w:adjustRightInd w:val="0"/>
                    <w:snapToGrid w:val="0"/>
                    <w:jc w:val="center"/>
                    <w:rPr>
                      <w:rFonts w:hint="default" w:ascii="Times New Roman" w:hAnsi="Times New Roman" w:cs="Times New Roman"/>
                      <w:bCs/>
                      <w:color w:val="auto"/>
                      <w:szCs w:val="21"/>
                      <w:highlight w:val="none"/>
                    </w:rPr>
                  </w:pPr>
                </w:p>
              </w:tc>
              <w:tc>
                <w:tcPr>
                  <w:tcW w:w="711" w:type="pct"/>
                  <w:noWrap w:val="0"/>
                  <w:vAlign w:val="center"/>
                </w:tcPr>
                <w:p w14:paraId="01122731">
                  <w:pPr>
                    <w:shd w:val="clear" w:color="auto" w:fill="auto"/>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废水治理</w:t>
                  </w:r>
                </w:p>
              </w:tc>
              <w:tc>
                <w:tcPr>
                  <w:tcW w:w="3089" w:type="pct"/>
                  <w:noWrap w:val="0"/>
                  <w:vAlign w:val="center"/>
                </w:tcPr>
                <w:p w14:paraId="0F998B33">
                  <w:pPr>
                    <w:shd w:val="clear" w:color="auto" w:fill="auto"/>
                    <w:adjustRightInd w:val="0"/>
                    <w:snapToGrid w:val="0"/>
                    <w:jc w:val="left"/>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lang w:eastAsia="zh-CN"/>
                    </w:rPr>
                    <w:t>项目无生产废水产生。生活废水</w:t>
                  </w:r>
                  <w:r>
                    <w:rPr>
                      <w:rFonts w:hint="default" w:ascii="Times New Roman" w:hAnsi="Times New Roman" w:cs="Times New Roman"/>
                      <w:color w:val="auto"/>
                      <w:szCs w:val="21"/>
                      <w:highlight w:val="none"/>
                    </w:rPr>
                    <w:t>经化粪池处理</w:t>
                  </w:r>
                  <w:r>
                    <w:rPr>
                      <w:rFonts w:hint="eastAsia" w:ascii="Times New Roman" w:hAnsi="Times New Roman" w:cs="Times New Roman"/>
                      <w:color w:val="auto"/>
                      <w:szCs w:val="21"/>
                      <w:highlight w:val="none"/>
                      <w:lang w:eastAsia="zh-CN"/>
                    </w:rPr>
                    <w:t>，定期委托环卫部门清运，不外排</w:t>
                  </w:r>
                  <w:r>
                    <w:rPr>
                      <w:rFonts w:hint="default" w:ascii="Times New Roman" w:hAnsi="Times New Roman" w:cs="Times New Roman"/>
                      <w:color w:val="auto"/>
                      <w:szCs w:val="21"/>
                      <w:highlight w:val="none"/>
                    </w:rPr>
                    <w:t>。</w:t>
                  </w:r>
                </w:p>
              </w:tc>
              <w:tc>
                <w:tcPr>
                  <w:tcW w:w="611" w:type="pct"/>
                  <w:noWrap w:val="0"/>
                  <w:vAlign w:val="center"/>
                </w:tcPr>
                <w:p w14:paraId="6CC3FBE3">
                  <w:pPr>
                    <w:shd w:val="clear" w:color="auto" w:fill="auto"/>
                    <w:adjustRightInd w:val="0"/>
                    <w:snapToGrid w:val="0"/>
                    <w:ind w:firstLine="105" w:firstLineChars="50"/>
                    <w:jc w:val="center"/>
                    <w:rPr>
                      <w:rFonts w:hint="default" w:ascii="Times New Roman" w:hAnsi="Times New Roman" w:cs="Times New Roman"/>
                      <w:bCs/>
                      <w:color w:val="auto"/>
                      <w:szCs w:val="21"/>
                      <w:highlight w:val="none"/>
                    </w:rPr>
                  </w:pPr>
                  <w:r>
                    <w:rPr>
                      <w:rFonts w:hint="default" w:ascii="Times New Roman" w:hAnsi="Times New Roman" w:cs="Times New Roman"/>
                      <w:color w:val="auto"/>
                      <w:sz w:val="21"/>
                      <w:szCs w:val="21"/>
                      <w:highlight w:val="none"/>
                    </w:rPr>
                    <w:t>依托现有</w:t>
                  </w:r>
                </w:p>
              </w:tc>
            </w:tr>
            <w:tr w14:paraId="00F5D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7" w:type="pct"/>
                  <w:vMerge w:val="continue"/>
                  <w:noWrap w:val="0"/>
                  <w:vAlign w:val="center"/>
                </w:tcPr>
                <w:p w14:paraId="7AF003E9">
                  <w:pPr>
                    <w:shd w:val="clear" w:color="auto" w:fill="auto"/>
                    <w:adjustRightInd w:val="0"/>
                    <w:snapToGrid w:val="0"/>
                    <w:jc w:val="center"/>
                    <w:rPr>
                      <w:rFonts w:hint="default" w:ascii="Times New Roman" w:hAnsi="Times New Roman" w:cs="Times New Roman"/>
                      <w:bCs/>
                      <w:color w:val="auto"/>
                      <w:szCs w:val="21"/>
                      <w:highlight w:val="none"/>
                    </w:rPr>
                  </w:pPr>
                </w:p>
              </w:tc>
              <w:tc>
                <w:tcPr>
                  <w:tcW w:w="711" w:type="pct"/>
                  <w:noWrap w:val="0"/>
                  <w:vAlign w:val="center"/>
                </w:tcPr>
                <w:p w14:paraId="2F50F530">
                  <w:pPr>
                    <w:shd w:val="clear" w:color="auto" w:fill="auto"/>
                    <w:adjustRightInd w:val="0"/>
                    <w:snapToGrid w:val="0"/>
                    <w:ind w:firstLine="21" w:firstLineChars="1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噪声治理</w:t>
                  </w:r>
                </w:p>
              </w:tc>
              <w:tc>
                <w:tcPr>
                  <w:tcW w:w="3089" w:type="pct"/>
                  <w:noWrap w:val="0"/>
                  <w:vAlign w:val="center"/>
                </w:tcPr>
                <w:p w14:paraId="0A3469D6">
                  <w:pPr>
                    <w:shd w:val="clear" w:color="auto" w:fill="auto"/>
                    <w:adjustRightInd w:val="0"/>
                    <w:snapToGrid w:val="0"/>
                    <w:jc w:val="left"/>
                    <w:rPr>
                      <w:rFonts w:hint="default" w:ascii="Times New Roman" w:hAnsi="Times New Roman" w:cs="Times New Roman"/>
                      <w:color w:val="auto"/>
                      <w:szCs w:val="21"/>
                      <w:highlight w:val="none"/>
                    </w:rPr>
                  </w:pPr>
                  <w:r>
                    <w:rPr>
                      <w:rFonts w:hint="default" w:ascii="Times New Roman" w:hAnsi="Times New Roman" w:cs="Times New Roman"/>
                      <w:bCs/>
                      <w:color w:val="auto"/>
                      <w:szCs w:val="21"/>
                      <w:highlight w:val="none"/>
                    </w:rPr>
                    <w:t>定期对设备进行维护，采取基础减振、厂房隔声、距离衰减等措施。</w:t>
                  </w:r>
                </w:p>
              </w:tc>
              <w:tc>
                <w:tcPr>
                  <w:tcW w:w="611" w:type="pct"/>
                  <w:noWrap w:val="0"/>
                  <w:vAlign w:val="center"/>
                </w:tcPr>
                <w:p w14:paraId="20EDA55B">
                  <w:pPr>
                    <w:shd w:val="clear" w:color="auto" w:fill="auto"/>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新建</w:t>
                  </w:r>
                </w:p>
              </w:tc>
            </w:tr>
            <w:tr w14:paraId="059C0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7" w:type="pct"/>
                  <w:vMerge w:val="continue"/>
                  <w:noWrap w:val="0"/>
                  <w:vAlign w:val="center"/>
                </w:tcPr>
                <w:p w14:paraId="19B1B60B">
                  <w:pPr>
                    <w:shd w:val="clear" w:color="auto" w:fill="auto"/>
                    <w:adjustRightInd w:val="0"/>
                    <w:snapToGrid w:val="0"/>
                    <w:jc w:val="center"/>
                    <w:rPr>
                      <w:rFonts w:hint="default" w:ascii="Times New Roman" w:hAnsi="Times New Roman" w:cs="Times New Roman"/>
                      <w:bCs/>
                      <w:color w:val="auto"/>
                      <w:szCs w:val="21"/>
                      <w:highlight w:val="none"/>
                    </w:rPr>
                  </w:pPr>
                </w:p>
              </w:tc>
              <w:tc>
                <w:tcPr>
                  <w:tcW w:w="711" w:type="pct"/>
                  <w:noWrap w:val="0"/>
                  <w:vAlign w:val="center"/>
                </w:tcPr>
                <w:p w14:paraId="5676FE41">
                  <w:pPr>
                    <w:shd w:val="clear" w:color="auto" w:fill="auto"/>
                    <w:adjustRightInd w:val="0"/>
                    <w:snapToGrid w:val="0"/>
                    <w:ind w:firstLine="21" w:firstLineChars="1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固废治理</w:t>
                  </w:r>
                </w:p>
              </w:tc>
              <w:tc>
                <w:tcPr>
                  <w:tcW w:w="3089" w:type="pct"/>
                  <w:noWrap w:val="0"/>
                  <w:vAlign w:val="center"/>
                </w:tcPr>
                <w:p w14:paraId="502FCA35">
                  <w:pPr>
                    <w:shd w:val="clear" w:color="auto" w:fill="auto"/>
                    <w:adjustRightInd w:val="0"/>
                    <w:snapToGrid w:val="0"/>
                    <w:jc w:val="left"/>
                    <w:rPr>
                      <w:rFonts w:hint="default" w:ascii="Times New Roman" w:hAnsi="Times New Roman" w:cs="Times New Roman"/>
                      <w:color w:val="auto"/>
                      <w:szCs w:val="21"/>
                      <w:highlight w:val="none"/>
                    </w:rPr>
                  </w:pPr>
                  <w:r>
                    <w:rPr>
                      <w:rFonts w:hint="default" w:ascii="Times New Roman" w:hAnsi="Times New Roman" w:cs="Times New Roman"/>
                      <w:bCs/>
                      <w:color w:val="auto"/>
                      <w:szCs w:val="21"/>
                      <w:highlight w:val="none"/>
                    </w:rPr>
                    <w:t>厂区内设置垃圾桶，</w:t>
                  </w:r>
                  <w:r>
                    <w:rPr>
                      <w:rFonts w:hint="eastAsia" w:ascii="Times New Roman" w:hAnsi="Times New Roman" w:cs="Times New Roman"/>
                      <w:bCs/>
                      <w:color w:val="auto"/>
                      <w:szCs w:val="21"/>
                      <w:highlight w:val="none"/>
                      <w:lang w:val="en-US" w:eastAsia="zh-CN"/>
                    </w:rPr>
                    <w:t>生产</w:t>
                  </w:r>
                  <w:r>
                    <w:rPr>
                      <w:rFonts w:hint="default" w:ascii="Times New Roman" w:hAnsi="Times New Roman" w:cs="Times New Roman"/>
                      <w:bCs/>
                      <w:color w:val="auto"/>
                      <w:szCs w:val="21"/>
                      <w:highlight w:val="none"/>
                    </w:rPr>
                    <w:t>车间内设置</w:t>
                  </w:r>
                  <w:r>
                    <w:rPr>
                      <w:rFonts w:hint="eastAsia" w:cs="Times New Roman"/>
                      <w:bCs/>
                      <w:color w:val="auto"/>
                      <w:szCs w:val="21"/>
                      <w:highlight w:val="none"/>
                      <w:lang w:val="en-US" w:eastAsia="zh-CN"/>
                    </w:rPr>
                    <w:t>一处20m</w:t>
                  </w:r>
                  <w:r>
                    <w:rPr>
                      <w:rFonts w:hint="eastAsia" w:cs="Times New Roman"/>
                      <w:bCs/>
                      <w:color w:val="auto"/>
                      <w:szCs w:val="21"/>
                      <w:highlight w:val="none"/>
                      <w:vertAlign w:val="superscript"/>
                      <w:lang w:val="en-US" w:eastAsia="zh-CN"/>
                    </w:rPr>
                    <w:t>2</w:t>
                  </w:r>
                  <w:r>
                    <w:rPr>
                      <w:rFonts w:hint="default" w:ascii="Times New Roman" w:hAnsi="Times New Roman" w:cs="Times New Roman"/>
                      <w:bCs/>
                      <w:color w:val="auto"/>
                      <w:szCs w:val="21"/>
                      <w:highlight w:val="none"/>
                    </w:rPr>
                    <w:t>一般固废暂存区</w:t>
                  </w:r>
                  <w:r>
                    <w:rPr>
                      <w:rFonts w:hint="default" w:ascii="Times New Roman" w:hAnsi="Times New Roman" w:cs="Times New Roman"/>
                      <w:bCs/>
                      <w:color w:val="auto"/>
                      <w:szCs w:val="21"/>
                      <w:highlight w:val="none"/>
                      <w:lang w:eastAsia="zh-CN"/>
                    </w:rPr>
                    <w:t>、</w:t>
                  </w:r>
                  <w:r>
                    <w:rPr>
                      <w:rFonts w:hint="eastAsia" w:cs="Times New Roman"/>
                      <w:bCs/>
                      <w:color w:val="auto"/>
                      <w:szCs w:val="21"/>
                      <w:highlight w:val="none"/>
                      <w:lang w:val="en-US" w:eastAsia="zh-CN"/>
                    </w:rPr>
                    <w:t>厂区内东南侧设置一座20m</w:t>
                  </w:r>
                  <w:r>
                    <w:rPr>
                      <w:rFonts w:hint="eastAsia" w:cs="Times New Roman"/>
                      <w:bCs/>
                      <w:color w:val="auto"/>
                      <w:szCs w:val="21"/>
                      <w:highlight w:val="none"/>
                      <w:vertAlign w:val="superscript"/>
                      <w:lang w:val="en-US" w:eastAsia="zh-CN"/>
                    </w:rPr>
                    <w:t>2</w:t>
                  </w:r>
                  <w:r>
                    <w:rPr>
                      <w:rFonts w:hint="default" w:ascii="Times New Roman" w:hAnsi="Times New Roman" w:cs="Times New Roman"/>
                      <w:bCs/>
                      <w:color w:val="auto"/>
                      <w:szCs w:val="21"/>
                      <w:highlight w:val="none"/>
                      <w:lang w:eastAsia="zh-CN"/>
                    </w:rPr>
                    <w:t>危废暂存间</w:t>
                  </w:r>
                  <w:r>
                    <w:rPr>
                      <w:rFonts w:hint="default" w:ascii="Times New Roman" w:hAnsi="Times New Roman" w:cs="Times New Roman"/>
                      <w:bCs/>
                      <w:color w:val="auto"/>
                      <w:szCs w:val="21"/>
                      <w:highlight w:val="none"/>
                    </w:rPr>
                    <w:t>。</w:t>
                  </w:r>
                </w:p>
              </w:tc>
              <w:tc>
                <w:tcPr>
                  <w:tcW w:w="611" w:type="pct"/>
                  <w:noWrap w:val="0"/>
                  <w:vAlign w:val="center"/>
                </w:tcPr>
                <w:p w14:paraId="3577E1F5">
                  <w:pPr>
                    <w:shd w:val="clear" w:color="auto" w:fill="auto"/>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新建</w:t>
                  </w:r>
                </w:p>
              </w:tc>
            </w:tr>
          </w:tbl>
          <w:p w14:paraId="080543BB">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jc w:val="both"/>
              <w:textAlignment w:val="auto"/>
              <w:rPr>
                <w:rFonts w:hint="default" w:ascii="Times New Roman" w:hAnsi="Times New Roman" w:eastAsia="宋体" w:cs="Times New Roman"/>
                <w:b/>
                <w:bCs/>
                <w:color w:val="auto"/>
                <w:spacing w:val="0"/>
                <w:kern w:val="0"/>
                <w:position w:val="0"/>
                <w:sz w:val="24"/>
                <w:szCs w:val="24"/>
                <w:highlight w:val="none"/>
                <w:lang w:val="en-US" w:eastAsia="zh-CN"/>
              </w:rPr>
            </w:pPr>
            <w:r>
              <w:rPr>
                <w:rFonts w:hint="eastAsia" w:cs="Times New Roman"/>
                <w:b/>
                <w:bCs/>
                <w:color w:val="auto"/>
                <w:spacing w:val="0"/>
                <w:kern w:val="0"/>
                <w:position w:val="0"/>
                <w:sz w:val="24"/>
                <w:szCs w:val="24"/>
                <w:highlight w:val="none"/>
                <w:lang w:val="en-US" w:eastAsia="zh-CN"/>
              </w:rPr>
              <w:t>4.</w:t>
            </w:r>
            <w:r>
              <w:rPr>
                <w:rFonts w:hint="default" w:ascii="Times New Roman" w:hAnsi="Times New Roman" w:eastAsia="宋体" w:cs="Times New Roman"/>
                <w:b/>
                <w:bCs/>
                <w:color w:val="auto"/>
                <w:spacing w:val="0"/>
                <w:kern w:val="0"/>
                <w:position w:val="0"/>
                <w:sz w:val="24"/>
                <w:szCs w:val="24"/>
                <w:highlight w:val="none"/>
                <w:lang w:val="en-US" w:eastAsia="zh-CN"/>
              </w:rPr>
              <w:t>产品方案</w:t>
            </w:r>
          </w:p>
          <w:p w14:paraId="6347738D">
            <w:pPr>
              <w:keepNext w:val="0"/>
              <w:keepLines w:val="0"/>
              <w:pageBreakBefore w:val="0"/>
              <w:widowControl w:val="0"/>
              <w:tabs>
                <w:tab w:val="left" w:pos="3375"/>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auto"/>
                <w:spacing w:val="0"/>
                <w:position w:val="0"/>
                <w:sz w:val="24"/>
                <w:szCs w:val="24"/>
                <w:highlight w:val="none"/>
                <w:lang w:val="en-US" w:eastAsia="zh-CN"/>
              </w:rPr>
            </w:pPr>
            <w:r>
              <w:rPr>
                <w:rFonts w:hint="eastAsia" w:ascii="Times New Roman" w:hAnsi="Times New Roman" w:eastAsia="宋体" w:cs="Times New Roman"/>
                <w:b w:val="0"/>
                <w:bCs/>
                <w:color w:val="auto"/>
                <w:spacing w:val="0"/>
                <w:position w:val="0"/>
                <w:sz w:val="24"/>
                <w:szCs w:val="24"/>
                <w:highlight w:val="none"/>
                <w:lang w:val="en-US" w:eastAsia="zh-CN"/>
              </w:rPr>
              <w:t>项目</w:t>
            </w:r>
            <w:r>
              <w:rPr>
                <w:rFonts w:hint="eastAsia" w:cs="Times New Roman"/>
                <w:b w:val="0"/>
                <w:bCs/>
                <w:color w:val="auto"/>
                <w:spacing w:val="0"/>
                <w:position w:val="0"/>
                <w:sz w:val="24"/>
                <w:szCs w:val="24"/>
                <w:highlight w:val="none"/>
                <w:lang w:val="en-US" w:eastAsia="zh-CN"/>
              </w:rPr>
              <w:t>产品方案见</w:t>
            </w:r>
            <w:r>
              <w:rPr>
                <w:rFonts w:hint="eastAsia" w:ascii="Times New Roman" w:hAnsi="Times New Roman" w:eastAsia="宋体" w:cs="Times New Roman"/>
                <w:b w:val="0"/>
                <w:bCs/>
                <w:color w:val="auto"/>
                <w:spacing w:val="0"/>
                <w:position w:val="0"/>
                <w:sz w:val="24"/>
                <w:szCs w:val="24"/>
                <w:highlight w:val="none"/>
                <w:lang w:val="en-US" w:eastAsia="zh-CN"/>
              </w:rPr>
              <w:t>下表：</w:t>
            </w:r>
          </w:p>
          <w:p w14:paraId="1295F80D">
            <w:pPr>
              <w:numPr>
                <w:ilvl w:val="0"/>
                <w:numId w:val="2"/>
              </w:numPr>
              <w:shd w:val="clear" w:color="auto" w:fill="auto"/>
              <w:spacing w:line="360" w:lineRule="auto"/>
              <w:jc w:val="center"/>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项目产品方案一览表</w:t>
            </w:r>
          </w:p>
          <w:tbl>
            <w:tblPr>
              <w:tblStyle w:val="88"/>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862"/>
              <w:gridCol w:w="2083"/>
              <w:gridCol w:w="2160"/>
              <w:gridCol w:w="1450"/>
              <w:gridCol w:w="1561"/>
            </w:tblGrid>
            <w:tr w14:paraId="6E7F80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31" w:type="pct"/>
                  <w:tcBorders>
                    <w:tl2br w:val="nil"/>
                    <w:tr2bl w:val="nil"/>
                  </w:tcBorders>
                  <w:vAlign w:val="center"/>
                </w:tcPr>
                <w:p w14:paraId="061F505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color w:val="auto"/>
                      <w:spacing w:val="0"/>
                      <w:position w:val="0"/>
                      <w:sz w:val="21"/>
                      <w:szCs w:val="21"/>
                      <w:highlight w:val="none"/>
                    </w:rPr>
                  </w:pPr>
                  <w:r>
                    <w:rPr>
                      <w:rFonts w:hint="default" w:ascii="Times New Roman" w:hAnsi="Times New Roman" w:eastAsia="Times New Roman" w:cs="Times New Roman"/>
                      <w:b/>
                      <w:bCs/>
                      <w:color w:val="auto"/>
                      <w:spacing w:val="0"/>
                      <w:position w:val="0"/>
                      <w:sz w:val="21"/>
                      <w:szCs w:val="21"/>
                      <w:highlight w:val="none"/>
                      <w:lang w:eastAsia="zh-CN"/>
                    </w:rPr>
                    <w:t>序号</w:t>
                  </w:r>
                </w:p>
              </w:tc>
              <w:tc>
                <w:tcPr>
                  <w:tcW w:w="1283" w:type="pct"/>
                  <w:tcBorders>
                    <w:tl2br w:val="nil"/>
                    <w:tr2bl w:val="nil"/>
                  </w:tcBorders>
                  <w:vAlign w:val="center"/>
                </w:tcPr>
                <w:p w14:paraId="1B58A024">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color w:val="auto"/>
                      <w:spacing w:val="0"/>
                      <w:position w:val="0"/>
                      <w:sz w:val="21"/>
                      <w:szCs w:val="21"/>
                      <w:highlight w:val="none"/>
                    </w:rPr>
                  </w:pPr>
                  <w:r>
                    <w:rPr>
                      <w:rFonts w:hint="default" w:ascii="Times New Roman" w:hAnsi="Times New Roman" w:eastAsia="宋体" w:cs="Times New Roman"/>
                      <w:b/>
                      <w:bCs/>
                      <w:color w:val="auto"/>
                      <w:spacing w:val="0"/>
                      <w:position w:val="0"/>
                      <w:sz w:val="21"/>
                      <w:szCs w:val="21"/>
                      <w:highlight w:val="none"/>
                    </w:rPr>
                    <w:t>产品名称</w:t>
                  </w:r>
                </w:p>
              </w:tc>
              <w:tc>
                <w:tcPr>
                  <w:tcW w:w="1330" w:type="pct"/>
                  <w:tcBorders>
                    <w:tl2br w:val="nil"/>
                    <w:tr2bl w:val="nil"/>
                  </w:tcBorders>
                  <w:vAlign w:val="center"/>
                </w:tcPr>
                <w:p w14:paraId="1E61FA8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color w:val="auto"/>
                      <w:spacing w:val="0"/>
                      <w:position w:val="0"/>
                      <w:sz w:val="21"/>
                      <w:szCs w:val="21"/>
                      <w:highlight w:val="none"/>
                    </w:rPr>
                  </w:pPr>
                  <w:r>
                    <w:rPr>
                      <w:rFonts w:hint="default" w:ascii="Times New Roman" w:hAnsi="Times New Roman" w:eastAsia="宋体" w:cs="Times New Roman"/>
                      <w:b/>
                      <w:bCs/>
                      <w:color w:val="auto"/>
                      <w:spacing w:val="0"/>
                      <w:position w:val="0"/>
                      <w:sz w:val="21"/>
                      <w:szCs w:val="21"/>
                      <w:highlight w:val="none"/>
                    </w:rPr>
                    <w:t>生产规模（</w:t>
                  </w:r>
                  <w:r>
                    <w:rPr>
                      <w:rFonts w:hint="default" w:ascii="Times New Roman" w:hAnsi="Times New Roman" w:cs="Times New Roman"/>
                      <w:b/>
                      <w:bCs/>
                      <w:color w:val="auto"/>
                      <w:spacing w:val="0"/>
                      <w:position w:val="0"/>
                      <w:sz w:val="21"/>
                      <w:szCs w:val="21"/>
                      <w:highlight w:val="none"/>
                      <w:lang w:val="en-US" w:eastAsia="zh-CN"/>
                    </w:rPr>
                    <w:t>t/a</w:t>
                  </w:r>
                  <w:r>
                    <w:rPr>
                      <w:rFonts w:hint="default" w:ascii="Times New Roman" w:hAnsi="Times New Roman" w:eastAsia="宋体" w:cs="Times New Roman"/>
                      <w:b/>
                      <w:bCs/>
                      <w:color w:val="auto"/>
                      <w:spacing w:val="0"/>
                      <w:position w:val="0"/>
                      <w:sz w:val="21"/>
                      <w:szCs w:val="21"/>
                      <w:highlight w:val="none"/>
                    </w:rPr>
                    <w:t>）</w:t>
                  </w:r>
                </w:p>
              </w:tc>
              <w:tc>
                <w:tcPr>
                  <w:tcW w:w="893" w:type="pct"/>
                  <w:tcBorders>
                    <w:tl2br w:val="nil"/>
                    <w:tr2bl w:val="nil"/>
                  </w:tcBorders>
                  <w:vAlign w:val="center"/>
                </w:tcPr>
                <w:p w14:paraId="3B2F66C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b/>
                      <w:bCs/>
                      <w:color w:val="auto"/>
                      <w:spacing w:val="0"/>
                      <w:position w:val="0"/>
                      <w:sz w:val="21"/>
                      <w:szCs w:val="21"/>
                      <w:highlight w:val="none"/>
                    </w:rPr>
                  </w:pPr>
                  <w:r>
                    <w:rPr>
                      <w:rFonts w:hint="default" w:ascii="Times New Roman" w:hAnsi="Times New Roman" w:eastAsia="Times New Roman" w:cs="Times New Roman"/>
                      <w:b/>
                      <w:bCs/>
                      <w:color w:val="auto"/>
                      <w:spacing w:val="0"/>
                      <w:position w:val="0"/>
                      <w:sz w:val="21"/>
                      <w:szCs w:val="21"/>
                      <w:highlight w:val="none"/>
                    </w:rPr>
                    <w:t>包装形式</w:t>
                  </w:r>
                </w:p>
              </w:tc>
              <w:tc>
                <w:tcPr>
                  <w:tcW w:w="961" w:type="pct"/>
                  <w:tcBorders>
                    <w:tl2br w:val="nil"/>
                    <w:tr2bl w:val="nil"/>
                  </w:tcBorders>
                  <w:vAlign w:val="center"/>
                </w:tcPr>
                <w:p w14:paraId="1EE35C54">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color w:val="auto"/>
                      <w:spacing w:val="0"/>
                      <w:position w:val="0"/>
                      <w:sz w:val="21"/>
                      <w:szCs w:val="21"/>
                      <w:highlight w:val="none"/>
                      <w:lang w:val="en-US" w:eastAsia="zh-CN"/>
                    </w:rPr>
                  </w:pPr>
                  <w:r>
                    <w:rPr>
                      <w:rFonts w:hint="eastAsia" w:cs="Times New Roman"/>
                      <w:b/>
                      <w:bCs/>
                      <w:color w:val="auto"/>
                      <w:spacing w:val="0"/>
                      <w:position w:val="0"/>
                      <w:sz w:val="21"/>
                      <w:szCs w:val="21"/>
                      <w:highlight w:val="none"/>
                      <w:lang w:val="en-US" w:eastAsia="zh-CN"/>
                    </w:rPr>
                    <w:t>备注</w:t>
                  </w:r>
                </w:p>
              </w:tc>
            </w:tr>
            <w:tr w14:paraId="2124A2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31" w:type="pct"/>
                  <w:tcBorders>
                    <w:tl2br w:val="nil"/>
                    <w:tr2bl w:val="nil"/>
                  </w:tcBorders>
                  <w:vAlign w:val="center"/>
                </w:tcPr>
                <w:p w14:paraId="5FD19A5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default" w:ascii="Times New Roman" w:hAnsi="Times New Roman" w:eastAsia="宋体" w:cs="Times New Roman"/>
                      <w:color w:val="auto"/>
                      <w:spacing w:val="0"/>
                      <w:position w:val="0"/>
                      <w:sz w:val="21"/>
                      <w:szCs w:val="21"/>
                      <w:highlight w:val="none"/>
                      <w:lang w:val="en-US" w:eastAsia="zh-CN"/>
                    </w:rPr>
                    <w:t>1</w:t>
                  </w:r>
                </w:p>
              </w:tc>
              <w:tc>
                <w:tcPr>
                  <w:tcW w:w="1283" w:type="pct"/>
                  <w:tcBorders>
                    <w:tl2br w:val="nil"/>
                    <w:tr2bl w:val="nil"/>
                  </w:tcBorders>
                  <w:vAlign w:val="center"/>
                </w:tcPr>
                <w:p w14:paraId="114E327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auto"/>
                      <w:spacing w:val="0"/>
                      <w:position w:val="0"/>
                      <w:sz w:val="21"/>
                      <w:szCs w:val="21"/>
                      <w:highlight w:val="none"/>
                      <w:lang w:eastAsia="zh-CN"/>
                    </w:rPr>
                  </w:pPr>
                  <w:r>
                    <w:rPr>
                      <w:rFonts w:hint="eastAsia" w:eastAsia="宋体" w:cs="Times New Roman"/>
                      <w:color w:val="auto"/>
                      <w:spacing w:val="0"/>
                      <w:position w:val="0"/>
                      <w:sz w:val="21"/>
                      <w:szCs w:val="21"/>
                      <w:highlight w:val="none"/>
                      <w:lang w:val="en-US" w:eastAsia="zh-CN"/>
                    </w:rPr>
                    <w:t>食品包装袋</w:t>
                  </w:r>
                </w:p>
              </w:tc>
              <w:tc>
                <w:tcPr>
                  <w:tcW w:w="1330" w:type="pct"/>
                  <w:tcBorders>
                    <w:tl2br w:val="nil"/>
                    <w:tr2bl w:val="nil"/>
                  </w:tcBorders>
                  <w:vAlign w:val="center"/>
                </w:tcPr>
                <w:p w14:paraId="05B6A1A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4</w:t>
                  </w:r>
                  <w:r>
                    <w:rPr>
                      <w:rFonts w:hint="eastAsia" w:eastAsia="宋体" w:cs="Times New Roman"/>
                      <w:color w:val="auto"/>
                      <w:spacing w:val="0"/>
                      <w:position w:val="0"/>
                      <w:sz w:val="21"/>
                      <w:szCs w:val="21"/>
                      <w:highlight w:val="none"/>
                      <w:lang w:val="en-US" w:eastAsia="zh-CN"/>
                    </w:rPr>
                    <w:t>00</w:t>
                  </w:r>
                </w:p>
              </w:tc>
              <w:tc>
                <w:tcPr>
                  <w:tcW w:w="893" w:type="pct"/>
                  <w:tcBorders>
                    <w:tl2br w:val="nil"/>
                    <w:tr2bl w:val="nil"/>
                  </w:tcBorders>
                  <w:vAlign w:val="center"/>
                </w:tcPr>
                <w:p w14:paraId="228B35A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auto"/>
                      <w:spacing w:val="0"/>
                      <w:position w:val="0"/>
                      <w:sz w:val="21"/>
                      <w:szCs w:val="21"/>
                      <w:highlight w:val="none"/>
                      <w:lang w:eastAsia="zh-CN"/>
                    </w:rPr>
                  </w:pPr>
                  <w:r>
                    <w:rPr>
                      <w:rFonts w:hint="eastAsia" w:cs="Times New Roman"/>
                      <w:color w:val="auto"/>
                      <w:spacing w:val="0"/>
                      <w:position w:val="0"/>
                      <w:sz w:val="21"/>
                      <w:szCs w:val="21"/>
                      <w:highlight w:val="none"/>
                      <w:lang w:val="en-US" w:eastAsia="zh-CN"/>
                    </w:rPr>
                    <w:t>袋装</w:t>
                  </w:r>
                </w:p>
              </w:tc>
              <w:tc>
                <w:tcPr>
                  <w:tcW w:w="961" w:type="pct"/>
                  <w:tcBorders>
                    <w:tl2br w:val="nil"/>
                    <w:tr2bl w:val="nil"/>
                  </w:tcBorders>
                  <w:vAlign w:val="center"/>
                </w:tcPr>
                <w:p w14:paraId="10071AF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新增</w:t>
                  </w:r>
                </w:p>
              </w:tc>
            </w:tr>
            <w:tr w14:paraId="43FE8D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31" w:type="pct"/>
                  <w:tcBorders>
                    <w:tl2br w:val="nil"/>
                    <w:tr2bl w:val="nil"/>
                  </w:tcBorders>
                  <w:vAlign w:val="center"/>
                </w:tcPr>
                <w:p w14:paraId="4A5DA2E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2</w:t>
                  </w:r>
                </w:p>
              </w:tc>
              <w:tc>
                <w:tcPr>
                  <w:tcW w:w="1283" w:type="pct"/>
                  <w:tcBorders>
                    <w:tl2br w:val="nil"/>
                    <w:tr2bl w:val="nil"/>
                  </w:tcBorders>
                  <w:vAlign w:val="center"/>
                </w:tcPr>
                <w:p w14:paraId="15CABFF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auto"/>
                      <w:spacing w:val="0"/>
                      <w:position w:val="0"/>
                      <w:sz w:val="21"/>
                      <w:szCs w:val="21"/>
                      <w:highlight w:val="none"/>
                      <w:lang w:val="en-US" w:eastAsia="zh-CN"/>
                    </w:rPr>
                  </w:pPr>
                  <w:r>
                    <w:rPr>
                      <w:rFonts w:hint="eastAsia" w:eastAsia="宋体" w:cs="Times New Roman"/>
                      <w:color w:val="auto"/>
                      <w:spacing w:val="0"/>
                      <w:position w:val="0"/>
                      <w:sz w:val="21"/>
                      <w:szCs w:val="21"/>
                      <w:highlight w:val="none"/>
                      <w:lang w:val="en-US" w:eastAsia="zh-CN"/>
                    </w:rPr>
                    <w:t>工业包装袋</w:t>
                  </w:r>
                </w:p>
              </w:tc>
              <w:tc>
                <w:tcPr>
                  <w:tcW w:w="1330" w:type="pct"/>
                  <w:tcBorders>
                    <w:tl2br w:val="nil"/>
                    <w:tr2bl w:val="nil"/>
                  </w:tcBorders>
                  <w:vAlign w:val="center"/>
                </w:tcPr>
                <w:p w14:paraId="60695EA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eastAsia="宋体"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100</w:t>
                  </w:r>
                </w:p>
              </w:tc>
              <w:tc>
                <w:tcPr>
                  <w:tcW w:w="893" w:type="pct"/>
                  <w:tcBorders>
                    <w:tl2br w:val="nil"/>
                    <w:tr2bl w:val="nil"/>
                  </w:tcBorders>
                  <w:vAlign w:val="center"/>
                </w:tcPr>
                <w:p w14:paraId="73FEB55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eastAsia="宋体"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袋装</w:t>
                  </w:r>
                </w:p>
              </w:tc>
              <w:tc>
                <w:tcPr>
                  <w:tcW w:w="961" w:type="pct"/>
                  <w:tcBorders>
                    <w:tl2br w:val="nil"/>
                    <w:tr2bl w:val="nil"/>
                  </w:tcBorders>
                  <w:vAlign w:val="center"/>
                </w:tcPr>
                <w:p w14:paraId="7FFD325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eastAsia="宋体"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新增</w:t>
                  </w:r>
                </w:p>
              </w:tc>
            </w:tr>
            <w:tr w14:paraId="42F59C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31" w:type="pct"/>
                  <w:tcBorders>
                    <w:tl2br w:val="nil"/>
                    <w:tr2bl w:val="nil"/>
                  </w:tcBorders>
                  <w:vAlign w:val="center"/>
                </w:tcPr>
                <w:p w14:paraId="7B97489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w:t>
                  </w:r>
                </w:p>
              </w:tc>
              <w:tc>
                <w:tcPr>
                  <w:tcW w:w="1283" w:type="pct"/>
                  <w:tcBorders>
                    <w:tl2br w:val="nil"/>
                    <w:tr2bl w:val="nil"/>
                  </w:tcBorders>
                  <w:vAlign w:val="center"/>
                </w:tcPr>
                <w:p w14:paraId="216BB33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auto"/>
                      <w:spacing w:val="0"/>
                      <w:position w:val="0"/>
                      <w:sz w:val="21"/>
                      <w:szCs w:val="21"/>
                      <w:highlight w:val="none"/>
                      <w:lang w:val="en-US" w:eastAsia="zh-CN"/>
                    </w:rPr>
                  </w:pPr>
                  <w:r>
                    <w:rPr>
                      <w:rFonts w:hint="eastAsia" w:eastAsia="宋体" w:cs="Times New Roman"/>
                      <w:color w:val="auto"/>
                      <w:spacing w:val="0"/>
                      <w:position w:val="0"/>
                      <w:sz w:val="21"/>
                      <w:szCs w:val="21"/>
                      <w:highlight w:val="none"/>
                      <w:lang w:val="en-US" w:eastAsia="zh-CN"/>
                    </w:rPr>
                    <w:t>合计</w:t>
                  </w:r>
                </w:p>
              </w:tc>
              <w:tc>
                <w:tcPr>
                  <w:tcW w:w="1330" w:type="pct"/>
                  <w:tcBorders>
                    <w:tl2br w:val="nil"/>
                    <w:tr2bl w:val="nil"/>
                  </w:tcBorders>
                  <w:vAlign w:val="center"/>
                </w:tcPr>
                <w:p w14:paraId="59CF69E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eastAsia="宋体"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500</w:t>
                  </w:r>
                </w:p>
              </w:tc>
              <w:tc>
                <w:tcPr>
                  <w:tcW w:w="893" w:type="pct"/>
                  <w:tcBorders>
                    <w:tl2br w:val="nil"/>
                    <w:tr2bl w:val="nil"/>
                  </w:tcBorders>
                  <w:vAlign w:val="center"/>
                </w:tcPr>
                <w:p w14:paraId="3B0040D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eastAsia="宋体"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袋装</w:t>
                  </w:r>
                </w:p>
              </w:tc>
              <w:tc>
                <w:tcPr>
                  <w:tcW w:w="961" w:type="pct"/>
                  <w:tcBorders>
                    <w:tl2br w:val="nil"/>
                    <w:tr2bl w:val="nil"/>
                  </w:tcBorders>
                  <w:vAlign w:val="center"/>
                </w:tcPr>
                <w:p w14:paraId="52B4A9B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eastAsia="宋体"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w:t>
                  </w:r>
                </w:p>
              </w:tc>
            </w:tr>
          </w:tbl>
          <w:p w14:paraId="164E5992">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jc w:val="both"/>
              <w:textAlignment w:val="auto"/>
              <w:rPr>
                <w:rFonts w:hint="default" w:ascii="Times New Roman" w:hAnsi="Times New Roman" w:eastAsia="宋体" w:cs="Times New Roman"/>
                <w:b/>
                <w:bCs/>
                <w:color w:val="auto"/>
                <w:spacing w:val="0"/>
                <w:kern w:val="0"/>
                <w:position w:val="0"/>
                <w:sz w:val="24"/>
                <w:szCs w:val="24"/>
                <w:highlight w:val="none"/>
                <w:lang w:val="en-US" w:eastAsia="zh-CN"/>
              </w:rPr>
            </w:pPr>
            <w:r>
              <w:rPr>
                <w:rFonts w:hint="eastAsia" w:cs="Times New Roman"/>
                <w:b/>
                <w:bCs/>
                <w:color w:val="auto"/>
                <w:spacing w:val="0"/>
                <w:kern w:val="0"/>
                <w:position w:val="0"/>
                <w:sz w:val="24"/>
                <w:szCs w:val="24"/>
                <w:highlight w:val="none"/>
                <w:lang w:val="en-US" w:eastAsia="zh-CN"/>
              </w:rPr>
              <w:t>5.</w:t>
            </w:r>
            <w:r>
              <w:rPr>
                <w:rFonts w:hint="default" w:ascii="Times New Roman" w:hAnsi="Times New Roman" w:eastAsia="宋体" w:cs="Times New Roman"/>
                <w:b/>
                <w:bCs/>
                <w:color w:val="auto"/>
                <w:spacing w:val="0"/>
                <w:kern w:val="0"/>
                <w:position w:val="0"/>
                <w:sz w:val="24"/>
                <w:szCs w:val="24"/>
                <w:highlight w:val="none"/>
                <w:lang w:val="en-US" w:eastAsia="zh-CN"/>
              </w:rPr>
              <w:t>原辅材料</w:t>
            </w:r>
          </w:p>
          <w:p w14:paraId="671F6646">
            <w:pPr>
              <w:keepNext w:val="0"/>
              <w:keepLines w:val="0"/>
              <w:pageBreakBefore w:val="0"/>
              <w:widowControl w:val="0"/>
              <w:tabs>
                <w:tab w:val="left" w:pos="3375"/>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auto"/>
                <w:spacing w:val="0"/>
                <w:position w:val="0"/>
                <w:sz w:val="24"/>
                <w:szCs w:val="24"/>
                <w:highlight w:val="none"/>
                <w:lang w:val="en-US" w:eastAsia="zh-CN"/>
              </w:rPr>
            </w:pPr>
            <w:r>
              <w:rPr>
                <w:rFonts w:hint="eastAsia" w:ascii="Times New Roman" w:hAnsi="Times New Roman" w:eastAsia="宋体" w:cs="Times New Roman"/>
                <w:b w:val="0"/>
                <w:bCs/>
                <w:color w:val="auto"/>
                <w:spacing w:val="0"/>
                <w:position w:val="0"/>
                <w:sz w:val="24"/>
                <w:szCs w:val="24"/>
                <w:highlight w:val="none"/>
                <w:lang w:val="en-US" w:eastAsia="zh-CN"/>
              </w:rPr>
              <w:t>项目原辅材料消耗</w:t>
            </w:r>
            <w:r>
              <w:rPr>
                <w:rFonts w:hint="eastAsia" w:cs="Times New Roman"/>
                <w:b w:val="0"/>
                <w:bCs/>
                <w:color w:val="auto"/>
                <w:spacing w:val="0"/>
                <w:position w:val="0"/>
                <w:sz w:val="24"/>
                <w:szCs w:val="24"/>
                <w:highlight w:val="none"/>
                <w:lang w:val="en-US" w:eastAsia="zh-CN"/>
              </w:rPr>
              <w:t>见</w:t>
            </w:r>
            <w:r>
              <w:rPr>
                <w:rFonts w:hint="eastAsia" w:ascii="Times New Roman" w:hAnsi="Times New Roman" w:eastAsia="宋体" w:cs="Times New Roman"/>
                <w:b w:val="0"/>
                <w:bCs/>
                <w:color w:val="auto"/>
                <w:spacing w:val="0"/>
                <w:position w:val="0"/>
                <w:sz w:val="24"/>
                <w:szCs w:val="24"/>
                <w:highlight w:val="none"/>
                <w:lang w:val="en-US" w:eastAsia="zh-CN"/>
              </w:rPr>
              <w:t>下表：</w:t>
            </w:r>
          </w:p>
          <w:p w14:paraId="2FE4FA2D">
            <w:pPr>
              <w:numPr>
                <w:ilvl w:val="0"/>
                <w:numId w:val="2"/>
              </w:numPr>
              <w:shd w:val="clear" w:color="auto" w:fill="auto"/>
              <w:spacing w:line="360" w:lineRule="auto"/>
              <w:jc w:val="center"/>
              <w:rPr>
                <w:rFonts w:hint="default" w:ascii="Times New Roman" w:hAnsi="Times New Roman" w:eastAsia="宋体" w:cs="Times New Roman"/>
                <w:b/>
                <w:bCs/>
                <w:color w:val="auto"/>
                <w:szCs w:val="21"/>
                <w:highlight w:val="none"/>
                <w:lang w:val="en-US" w:eastAsia="zh-CN"/>
              </w:rPr>
            </w:pPr>
            <w:bookmarkStart w:id="1" w:name="_Hlk3319122"/>
            <w:r>
              <w:rPr>
                <w:rFonts w:hint="default" w:ascii="Times New Roman" w:hAnsi="Times New Roman" w:eastAsia="宋体" w:cs="Times New Roman"/>
                <w:b/>
                <w:bCs/>
                <w:color w:val="auto"/>
                <w:szCs w:val="21"/>
                <w:highlight w:val="none"/>
                <w:lang w:val="en-US" w:eastAsia="zh-CN"/>
              </w:rPr>
              <w:t>项目主要原辅材料</w:t>
            </w:r>
            <w:bookmarkEnd w:id="1"/>
            <w:r>
              <w:rPr>
                <w:rFonts w:hint="default" w:ascii="Times New Roman" w:hAnsi="Times New Roman" w:eastAsia="宋体" w:cs="Times New Roman"/>
                <w:b/>
                <w:bCs/>
                <w:color w:val="auto"/>
                <w:szCs w:val="21"/>
                <w:highlight w:val="none"/>
                <w:lang w:val="en-US" w:eastAsia="zh-CN"/>
              </w:rPr>
              <w:t>消耗一览表</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9"/>
              <w:gridCol w:w="1722"/>
              <w:gridCol w:w="1217"/>
              <w:gridCol w:w="1390"/>
              <w:gridCol w:w="1390"/>
              <w:gridCol w:w="1708"/>
            </w:tblGrid>
            <w:tr w14:paraId="1D1F5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24" w:type="pct"/>
                  <w:tcBorders>
                    <w:tl2br w:val="nil"/>
                    <w:tr2bl w:val="nil"/>
                  </w:tcBorders>
                  <w:noWrap w:val="0"/>
                  <w:vAlign w:val="center"/>
                </w:tcPr>
                <w:p w14:paraId="7766A00E">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Times New Roman" w:cs="Times New Roman"/>
                      <w:b/>
                      <w:bCs/>
                      <w:color w:val="auto"/>
                      <w:spacing w:val="0"/>
                      <w:position w:val="0"/>
                      <w:sz w:val="21"/>
                      <w:szCs w:val="21"/>
                      <w:highlight w:val="none"/>
                      <w:lang w:eastAsia="zh-CN"/>
                    </w:rPr>
                  </w:pPr>
                  <w:r>
                    <w:rPr>
                      <w:rFonts w:hint="default" w:ascii="Times New Roman" w:hAnsi="Times New Roman" w:eastAsia="Times New Roman" w:cs="Times New Roman"/>
                      <w:b/>
                      <w:bCs/>
                      <w:color w:val="auto"/>
                      <w:spacing w:val="0"/>
                      <w:position w:val="0"/>
                      <w:sz w:val="21"/>
                      <w:szCs w:val="21"/>
                      <w:highlight w:val="none"/>
                      <w:lang w:eastAsia="zh-CN"/>
                    </w:rPr>
                    <w:t>序号</w:t>
                  </w:r>
                </w:p>
              </w:tc>
              <w:tc>
                <w:tcPr>
                  <w:tcW w:w="1060" w:type="pct"/>
                  <w:tcBorders>
                    <w:tl2br w:val="nil"/>
                    <w:tr2bl w:val="nil"/>
                  </w:tcBorders>
                  <w:noWrap w:val="0"/>
                  <w:vAlign w:val="center"/>
                </w:tcPr>
                <w:p w14:paraId="72EA6B63">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Times New Roman" w:cs="Times New Roman"/>
                      <w:b/>
                      <w:bCs/>
                      <w:color w:val="auto"/>
                      <w:spacing w:val="0"/>
                      <w:position w:val="0"/>
                      <w:sz w:val="21"/>
                      <w:szCs w:val="21"/>
                      <w:highlight w:val="none"/>
                      <w:lang w:eastAsia="zh-CN"/>
                    </w:rPr>
                  </w:pPr>
                  <w:r>
                    <w:rPr>
                      <w:rFonts w:hint="default" w:ascii="Times New Roman" w:hAnsi="Times New Roman" w:eastAsia="Times New Roman" w:cs="Times New Roman"/>
                      <w:b/>
                      <w:bCs/>
                      <w:color w:val="auto"/>
                      <w:spacing w:val="0"/>
                      <w:position w:val="0"/>
                      <w:sz w:val="21"/>
                      <w:szCs w:val="21"/>
                      <w:highlight w:val="none"/>
                      <w:lang w:eastAsia="zh-CN"/>
                    </w:rPr>
                    <w:t>名称</w:t>
                  </w:r>
                </w:p>
              </w:tc>
              <w:tc>
                <w:tcPr>
                  <w:tcW w:w="749" w:type="pct"/>
                  <w:tcBorders>
                    <w:tl2br w:val="nil"/>
                    <w:tr2bl w:val="nil"/>
                  </w:tcBorders>
                  <w:noWrap w:val="0"/>
                  <w:vAlign w:val="center"/>
                </w:tcPr>
                <w:p w14:paraId="7F3E84ED">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Times New Roman" w:cs="Times New Roman"/>
                      <w:b/>
                      <w:bCs/>
                      <w:color w:val="auto"/>
                      <w:spacing w:val="0"/>
                      <w:position w:val="0"/>
                      <w:sz w:val="21"/>
                      <w:szCs w:val="21"/>
                      <w:highlight w:val="none"/>
                      <w:lang w:eastAsia="zh-CN"/>
                    </w:rPr>
                  </w:pPr>
                  <w:r>
                    <w:rPr>
                      <w:rFonts w:hint="default" w:ascii="Times New Roman" w:hAnsi="Times New Roman" w:eastAsia="Times New Roman" w:cs="Times New Roman"/>
                      <w:b/>
                      <w:bCs/>
                      <w:color w:val="auto"/>
                      <w:spacing w:val="0"/>
                      <w:position w:val="0"/>
                      <w:sz w:val="21"/>
                      <w:szCs w:val="21"/>
                      <w:highlight w:val="none"/>
                      <w:lang w:val="en-US" w:eastAsia="zh-CN"/>
                    </w:rPr>
                    <w:t>总</w:t>
                  </w:r>
                  <w:r>
                    <w:rPr>
                      <w:rFonts w:hint="default" w:ascii="Times New Roman" w:hAnsi="Times New Roman" w:eastAsia="Times New Roman" w:cs="Times New Roman"/>
                      <w:b/>
                      <w:bCs/>
                      <w:color w:val="auto"/>
                      <w:spacing w:val="0"/>
                      <w:position w:val="0"/>
                      <w:sz w:val="21"/>
                      <w:szCs w:val="21"/>
                      <w:highlight w:val="none"/>
                      <w:lang w:eastAsia="zh-CN"/>
                    </w:rPr>
                    <w:t>用量（t/a）</w:t>
                  </w:r>
                </w:p>
              </w:tc>
              <w:tc>
                <w:tcPr>
                  <w:tcW w:w="856" w:type="pct"/>
                  <w:tcBorders>
                    <w:tl2br w:val="nil"/>
                    <w:tr2bl w:val="nil"/>
                  </w:tcBorders>
                  <w:noWrap w:val="0"/>
                  <w:vAlign w:val="center"/>
                </w:tcPr>
                <w:p w14:paraId="6E16F96C">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Times New Roman" w:cs="Times New Roman"/>
                      <w:b/>
                      <w:bCs/>
                      <w:color w:val="auto"/>
                      <w:spacing w:val="0"/>
                      <w:position w:val="0"/>
                      <w:sz w:val="21"/>
                      <w:szCs w:val="21"/>
                      <w:highlight w:val="none"/>
                      <w:lang w:val="en-US" w:eastAsia="zh-CN"/>
                    </w:rPr>
                  </w:pPr>
                  <w:r>
                    <w:rPr>
                      <w:rFonts w:hint="default" w:ascii="Times New Roman" w:hAnsi="Times New Roman" w:cs="Times New Roman"/>
                      <w:b/>
                      <w:color w:val="auto"/>
                      <w:szCs w:val="21"/>
                      <w:highlight w:val="none"/>
                    </w:rPr>
                    <w:t>最大暂存量/t</w:t>
                  </w:r>
                </w:p>
              </w:tc>
              <w:tc>
                <w:tcPr>
                  <w:tcW w:w="856" w:type="pct"/>
                  <w:tcBorders>
                    <w:tl2br w:val="nil"/>
                    <w:tr2bl w:val="nil"/>
                  </w:tcBorders>
                  <w:noWrap w:val="0"/>
                  <w:vAlign w:val="center"/>
                </w:tcPr>
                <w:p w14:paraId="09998B01">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Times New Roman" w:cs="Times New Roman"/>
                      <w:b/>
                      <w:bCs/>
                      <w:color w:val="auto"/>
                      <w:spacing w:val="0"/>
                      <w:position w:val="0"/>
                      <w:sz w:val="21"/>
                      <w:szCs w:val="21"/>
                      <w:highlight w:val="none"/>
                      <w:lang w:val="en-US" w:eastAsia="zh-CN"/>
                    </w:rPr>
                  </w:pPr>
                  <w:r>
                    <w:rPr>
                      <w:rFonts w:hint="eastAsia" w:ascii="Times New Roman" w:hAnsi="Times New Roman" w:eastAsia="Times New Roman" w:cs="Times New Roman"/>
                      <w:b/>
                      <w:bCs/>
                      <w:color w:val="auto"/>
                      <w:spacing w:val="0"/>
                      <w:position w:val="0"/>
                      <w:sz w:val="21"/>
                      <w:szCs w:val="21"/>
                      <w:highlight w:val="none"/>
                      <w:lang w:val="en-US" w:eastAsia="zh-CN"/>
                    </w:rPr>
                    <w:t>性状、</w:t>
                  </w:r>
                  <w:r>
                    <w:rPr>
                      <w:rFonts w:hint="default" w:ascii="Times New Roman" w:hAnsi="Times New Roman" w:eastAsia="Times New Roman" w:cs="Times New Roman"/>
                      <w:b/>
                      <w:bCs/>
                      <w:color w:val="auto"/>
                      <w:spacing w:val="0"/>
                      <w:position w:val="0"/>
                      <w:sz w:val="21"/>
                      <w:szCs w:val="21"/>
                      <w:highlight w:val="none"/>
                      <w:lang w:eastAsia="zh-CN"/>
                    </w:rPr>
                    <w:t>包装形式</w:t>
                  </w:r>
                </w:p>
              </w:tc>
              <w:tc>
                <w:tcPr>
                  <w:tcW w:w="1051" w:type="pct"/>
                  <w:tcBorders>
                    <w:tl2br w:val="nil"/>
                    <w:tr2bl w:val="nil"/>
                  </w:tcBorders>
                  <w:noWrap w:val="0"/>
                  <w:vAlign w:val="center"/>
                </w:tcPr>
                <w:p w14:paraId="24649EE2">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Times New Roman" w:cs="Times New Roman"/>
                      <w:b/>
                      <w:bCs/>
                      <w:color w:val="auto"/>
                      <w:spacing w:val="0"/>
                      <w:position w:val="0"/>
                      <w:sz w:val="21"/>
                      <w:szCs w:val="21"/>
                      <w:highlight w:val="none"/>
                      <w:lang w:eastAsia="zh-CN"/>
                    </w:rPr>
                  </w:pPr>
                  <w:r>
                    <w:rPr>
                      <w:rFonts w:hint="default" w:ascii="Times New Roman" w:hAnsi="Times New Roman" w:eastAsia="Times New Roman" w:cs="Times New Roman"/>
                      <w:b/>
                      <w:bCs/>
                      <w:color w:val="auto"/>
                      <w:spacing w:val="0"/>
                      <w:position w:val="0"/>
                      <w:sz w:val="21"/>
                      <w:szCs w:val="21"/>
                      <w:highlight w:val="none"/>
                      <w:lang w:val="en-US" w:eastAsia="zh-CN"/>
                    </w:rPr>
                    <w:t>备注</w:t>
                  </w:r>
                </w:p>
              </w:tc>
            </w:tr>
            <w:tr w14:paraId="6EB8C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24" w:type="pct"/>
                  <w:tcBorders>
                    <w:tl2br w:val="nil"/>
                    <w:tr2bl w:val="nil"/>
                  </w:tcBorders>
                  <w:shd w:val="clear" w:color="auto" w:fill="auto"/>
                  <w:noWrap w:val="0"/>
                  <w:vAlign w:val="center"/>
                </w:tcPr>
                <w:p w14:paraId="72238ABC">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pacing w:val="0"/>
                      <w:position w:val="0"/>
                      <w:sz w:val="21"/>
                      <w:szCs w:val="21"/>
                      <w:highlight w:val="none"/>
                      <w:lang w:val="en-US" w:eastAsia="zh-CN"/>
                    </w:rPr>
                  </w:pPr>
                  <w:r>
                    <w:rPr>
                      <w:rFonts w:hint="eastAsia" w:ascii="Times New Roman" w:hAnsi="Times New Roman" w:eastAsia="Times New Roman" w:cs="Times New Roman"/>
                      <w:color w:val="auto"/>
                      <w:spacing w:val="0"/>
                      <w:position w:val="0"/>
                      <w:sz w:val="21"/>
                      <w:szCs w:val="21"/>
                      <w:highlight w:val="none"/>
                      <w:lang w:val="en-US" w:eastAsia="zh-CN"/>
                    </w:rPr>
                    <w:t>1</w:t>
                  </w:r>
                </w:p>
              </w:tc>
              <w:tc>
                <w:tcPr>
                  <w:tcW w:w="1060" w:type="pct"/>
                  <w:tcBorders>
                    <w:tl2br w:val="nil"/>
                    <w:tr2bl w:val="nil"/>
                  </w:tcBorders>
                  <w:shd w:val="clear" w:color="auto" w:fill="auto"/>
                  <w:noWrap w:val="0"/>
                  <w:vAlign w:val="center"/>
                </w:tcPr>
                <w:p w14:paraId="54499A4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pacing w:val="0"/>
                      <w:position w:val="0"/>
                      <w:sz w:val="21"/>
                      <w:szCs w:val="21"/>
                      <w:highlight w:val="none"/>
                      <w:lang w:val="en-US" w:eastAsia="zh-CN"/>
                    </w:rPr>
                  </w:pPr>
                  <w:r>
                    <w:rPr>
                      <w:rFonts w:hint="eastAsia" w:ascii="Times New Roman" w:hAnsi="Times New Roman" w:eastAsia="Times New Roman" w:cs="Times New Roman"/>
                      <w:color w:val="auto"/>
                      <w:spacing w:val="0"/>
                      <w:position w:val="0"/>
                      <w:sz w:val="21"/>
                      <w:szCs w:val="21"/>
                      <w:highlight w:val="none"/>
                      <w:lang w:val="en-US" w:eastAsia="zh-CN"/>
                    </w:rPr>
                    <w:t>聚乙烯颗粒</w:t>
                  </w:r>
                </w:p>
              </w:tc>
              <w:tc>
                <w:tcPr>
                  <w:tcW w:w="749" w:type="pct"/>
                  <w:tcBorders>
                    <w:tl2br w:val="nil"/>
                    <w:tr2bl w:val="nil"/>
                  </w:tcBorders>
                  <w:shd w:val="clear" w:color="auto" w:fill="auto"/>
                  <w:noWrap w:val="0"/>
                  <w:vAlign w:val="center"/>
                </w:tcPr>
                <w:p w14:paraId="51E48BD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pacing w:val="0"/>
                      <w:position w:val="0"/>
                      <w:sz w:val="21"/>
                      <w:szCs w:val="21"/>
                      <w:highlight w:val="none"/>
                      <w:lang w:val="en-US" w:eastAsia="zh-CN"/>
                    </w:rPr>
                  </w:pPr>
                  <w:r>
                    <w:rPr>
                      <w:rFonts w:hint="eastAsia" w:ascii="Times New Roman" w:hAnsi="Times New Roman" w:eastAsia="Times New Roman" w:cs="Times New Roman"/>
                      <w:color w:val="auto"/>
                      <w:spacing w:val="0"/>
                      <w:position w:val="0"/>
                      <w:sz w:val="21"/>
                      <w:szCs w:val="21"/>
                      <w:highlight w:val="none"/>
                      <w:lang w:val="en-US" w:eastAsia="zh-CN"/>
                    </w:rPr>
                    <w:t>500</w:t>
                  </w:r>
                </w:p>
              </w:tc>
              <w:tc>
                <w:tcPr>
                  <w:tcW w:w="856" w:type="pct"/>
                  <w:tcBorders>
                    <w:tl2br w:val="nil"/>
                    <w:tr2bl w:val="nil"/>
                  </w:tcBorders>
                  <w:shd w:val="clear" w:color="auto" w:fill="auto"/>
                  <w:noWrap w:val="0"/>
                  <w:vAlign w:val="center"/>
                </w:tcPr>
                <w:p w14:paraId="4506D89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pacing w:val="0"/>
                      <w:position w:val="0"/>
                      <w:sz w:val="21"/>
                      <w:szCs w:val="21"/>
                      <w:highlight w:val="none"/>
                      <w:lang w:val="en-US" w:eastAsia="zh-CN"/>
                    </w:rPr>
                  </w:pPr>
                  <w:r>
                    <w:rPr>
                      <w:rFonts w:hint="eastAsia" w:eastAsia="Times New Roman" w:cs="Times New Roman"/>
                      <w:color w:val="auto"/>
                      <w:spacing w:val="0"/>
                      <w:position w:val="0"/>
                      <w:sz w:val="21"/>
                      <w:szCs w:val="21"/>
                      <w:highlight w:val="none"/>
                      <w:lang w:val="en-US" w:eastAsia="zh-CN"/>
                    </w:rPr>
                    <w:t>10</w:t>
                  </w:r>
                </w:p>
              </w:tc>
              <w:tc>
                <w:tcPr>
                  <w:tcW w:w="856" w:type="pct"/>
                  <w:tcBorders>
                    <w:tl2br w:val="nil"/>
                    <w:tr2bl w:val="nil"/>
                  </w:tcBorders>
                  <w:shd w:val="clear" w:color="auto" w:fill="auto"/>
                  <w:noWrap w:val="0"/>
                  <w:vAlign w:val="center"/>
                </w:tcPr>
                <w:p w14:paraId="65D1DF4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pacing w:val="0"/>
                      <w:position w:val="0"/>
                      <w:sz w:val="21"/>
                      <w:szCs w:val="21"/>
                      <w:highlight w:val="none"/>
                      <w:lang w:val="en-US" w:eastAsia="zh-CN"/>
                    </w:rPr>
                  </w:pPr>
                  <w:r>
                    <w:rPr>
                      <w:rFonts w:hint="eastAsia"/>
                      <w:color w:val="auto"/>
                      <w:szCs w:val="21"/>
                      <w:highlight w:val="none"/>
                      <w:lang w:val="en-US" w:eastAsia="zh-CN"/>
                    </w:rPr>
                    <w:t>粒状、</w:t>
                  </w:r>
                  <w:r>
                    <w:rPr>
                      <w:rFonts w:hint="eastAsia" w:ascii="Times New Roman" w:hAnsi="Times New Roman" w:eastAsia="Times New Roman" w:cs="Times New Roman"/>
                      <w:color w:val="auto"/>
                      <w:spacing w:val="0"/>
                      <w:position w:val="0"/>
                      <w:sz w:val="21"/>
                      <w:szCs w:val="21"/>
                      <w:highlight w:val="none"/>
                      <w:lang w:val="en-US" w:eastAsia="zh-CN"/>
                    </w:rPr>
                    <w:t>袋装</w:t>
                  </w:r>
                </w:p>
              </w:tc>
              <w:tc>
                <w:tcPr>
                  <w:tcW w:w="1051" w:type="pct"/>
                  <w:tcBorders>
                    <w:tl2br w:val="nil"/>
                    <w:tr2bl w:val="nil"/>
                  </w:tcBorders>
                  <w:shd w:val="clear" w:color="auto" w:fill="auto"/>
                  <w:noWrap w:val="0"/>
                  <w:vAlign w:val="center"/>
                </w:tcPr>
                <w:p w14:paraId="4DA75D7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pacing w:val="0"/>
                      <w:position w:val="0"/>
                      <w:sz w:val="21"/>
                      <w:szCs w:val="21"/>
                      <w:highlight w:val="none"/>
                      <w:lang w:val="en-US" w:eastAsia="zh-CN"/>
                    </w:rPr>
                  </w:pPr>
                  <w:r>
                    <w:rPr>
                      <w:rFonts w:hint="eastAsia" w:eastAsia="Times New Roman" w:cs="Times New Roman"/>
                      <w:color w:val="auto"/>
                      <w:spacing w:val="0"/>
                      <w:position w:val="0"/>
                      <w:sz w:val="21"/>
                      <w:szCs w:val="21"/>
                      <w:highlight w:val="none"/>
                      <w:lang w:val="en-US" w:eastAsia="zh-CN"/>
                    </w:rPr>
                    <w:t>外购，25kg/袋</w:t>
                  </w:r>
                </w:p>
              </w:tc>
            </w:tr>
            <w:tr w14:paraId="67F3F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24" w:type="pct"/>
                  <w:shd w:val="clear" w:color="auto" w:fill="auto"/>
                  <w:vAlign w:val="center"/>
                </w:tcPr>
                <w:p w14:paraId="7B12D76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pacing w:val="0"/>
                      <w:position w:val="0"/>
                      <w:sz w:val="21"/>
                      <w:szCs w:val="21"/>
                      <w:highlight w:val="none"/>
                      <w:lang w:val="en-US" w:eastAsia="zh-CN"/>
                    </w:rPr>
                  </w:pPr>
                  <w:r>
                    <w:rPr>
                      <w:rFonts w:hint="eastAsia" w:ascii="Times New Roman" w:hAnsi="Times New Roman" w:eastAsia="Times New Roman" w:cs="Times New Roman"/>
                      <w:color w:val="auto"/>
                      <w:spacing w:val="0"/>
                      <w:position w:val="0"/>
                      <w:sz w:val="21"/>
                      <w:szCs w:val="21"/>
                      <w:highlight w:val="none"/>
                      <w:lang w:val="en-US" w:eastAsia="zh-CN"/>
                    </w:rPr>
                    <w:t>2</w:t>
                  </w:r>
                </w:p>
              </w:tc>
              <w:tc>
                <w:tcPr>
                  <w:tcW w:w="1060" w:type="pct"/>
                  <w:shd w:val="clear" w:color="auto" w:fill="auto"/>
                  <w:vAlign w:val="center"/>
                </w:tcPr>
                <w:p w14:paraId="0565307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pacing w:val="0"/>
                      <w:position w:val="0"/>
                      <w:sz w:val="21"/>
                      <w:szCs w:val="21"/>
                      <w:highlight w:val="none"/>
                      <w:lang w:val="en-US" w:eastAsia="zh-CN"/>
                    </w:rPr>
                  </w:pPr>
                  <w:r>
                    <w:rPr>
                      <w:rFonts w:hint="eastAsia" w:ascii="Times New Roman" w:hAnsi="Times New Roman" w:eastAsia="Times New Roman" w:cs="Times New Roman"/>
                      <w:color w:val="auto"/>
                      <w:spacing w:val="0"/>
                      <w:position w:val="0"/>
                      <w:sz w:val="21"/>
                      <w:szCs w:val="21"/>
                      <w:highlight w:val="none"/>
                      <w:lang w:val="en-US" w:eastAsia="zh-CN"/>
                    </w:rPr>
                    <w:t>填充料</w:t>
                  </w:r>
                </w:p>
              </w:tc>
              <w:tc>
                <w:tcPr>
                  <w:tcW w:w="749" w:type="pct"/>
                  <w:shd w:val="clear" w:color="auto" w:fill="auto"/>
                  <w:vAlign w:val="center"/>
                </w:tcPr>
                <w:p w14:paraId="4F45ABCC">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pacing w:val="0"/>
                      <w:position w:val="0"/>
                      <w:sz w:val="21"/>
                      <w:szCs w:val="21"/>
                      <w:highlight w:val="none"/>
                      <w:lang w:val="en-US" w:eastAsia="zh-CN"/>
                    </w:rPr>
                  </w:pPr>
                  <w:r>
                    <w:rPr>
                      <w:rFonts w:hint="default" w:ascii="Times New Roman" w:hAnsi="Times New Roman" w:eastAsia="Times New Roman" w:cs="Times New Roman"/>
                      <w:color w:val="auto"/>
                      <w:spacing w:val="0"/>
                      <w:position w:val="0"/>
                      <w:sz w:val="21"/>
                      <w:szCs w:val="21"/>
                      <w:highlight w:val="none"/>
                      <w:lang w:val="en-US" w:eastAsia="zh-CN"/>
                    </w:rPr>
                    <w:t>45</w:t>
                  </w:r>
                </w:p>
              </w:tc>
              <w:tc>
                <w:tcPr>
                  <w:tcW w:w="856" w:type="pct"/>
                  <w:vAlign w:val="center"/>
                </w:tcPr>
                <w:p w14:paraId="5CE9B94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pacing w:val="0"/>
                      <w:position w:val="0"/>
                      <w:sz w:val="21"/>
                      <w:szCs w:val="21"/>
                      <w:highlight w:val="none"/>
                      <w:lang w:val="en-US" w:eastAsia="zh-CN"/>
                    </w:rPr>
                  </w:pPr>
                  <w:r>
                    <w:rPr>
                      <w:rFonts w:hint="eastAsia" w:eastAsia="Times New Roman" w:cs="Times New Roman"/>
                      <w:color w:val="auto"/>
                      <w:spacing w:val="0"/>
                      <w:position w:val="0"/>
                      <w:sz w:val="21"/>
                      <w:szCs w:val="21"/>
                      <w:highlight w:val="none"/>
                      <w:lang w:val="en-US" w:eastAsia="zh-CN"/>
                    </w:rPr>
                    <w:t>1</w:t>
                  </w:r>
                </w:p>
              </w:tc>
              <w:tc>
                <w:tcPr>
                  <w:tcW w:w="856" w:type="pct"/>
                  <w:vAlign w:val="center"/>
                </w:tcPr>
                <w:p w14:paraId="1F48BE7C">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pacing w:val="0"/>
                      <w:position w:val="0"/>
                      <w:sz w:val="21"/>
                      <w:szCs w:val="21"/>
                      <w:highlight w:val="none"/>
                      <w:lang w:val="en-US" w:eastAsia="zh-CN"/>
                    </w:rPr>
                  </w:pPr>
                  <w:r>
                    <w:rPr>
                      <w:rFonts w:hint="eastAsia"/>
                      <w:color w:val="auto"/>
                      <w:szCs w:val="21"/>
                      <w:highlight w:val="none"/>
                      <w:lang w:val="en-US" w:eastAsia="zh-CN"/>
                    </w:rPr>
                    <w:t>粒状、</w:t>
                  </w:r>
                  <w:r>
                    <w:rPr>
                      <w:rFonts w:hint="eastAsia" w:ascii="Times New Roman" w:hAnsi="Times New Roman" w:eastAsia="Times New Roman" w:cs="Times New Roman"/>
                      <w:color w:val="auto"/>
                      <w:spacing w:val="0"/>
                      <w:position w:val="0"/>
                      <w:sz w:val="21"/>
                      <w:szCs w:val="21"/>
                      <w:highlight w:val="none"/>
                      <w:lang w:val="en-US" w:eastAsia="zh-CN"/>
                    </w:rPr>
                    <w:t>袋装</w:t>
                  </w:r>
                </w:p>
              </w:tc>
              <w:tc>
                <w:tcPr>
                  <w:tcW w:w="1051" w:type="pct"/>
                  <w:vAlign w:val="center"/>
                </w:tcPr>
                <w:p w14:paraId="475195D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pacing w:val="0"/>
                      <w:position w:val="0"/>
                      <w:sz w:val="21"/>
                      <w:szCs w:val="21"/>
                      <w:highlight w:val="none"/>
                      <w:lang w:val="en-US" w:eastAsia="zh-CN"/>
                    </w:rPr>
                  </w:pPr>
                  <w:r>
                    <w:rPr>
                      <w:rFonts w:hint="eastAsia" w:eastAsia="Times New Roman" w:cs="Times New Roman"/>
                      <w:color w:val="auto"/>
                      <w:spacing w:val="0"/>
                      <w:position w:val="0"/>
                      <w:sz w:val="21"/>
                      <w:szCs w:val="21"/>
                      <w:highlight w:val="none"/>
                      <w:lang w:val="en-US" w:eastAsia="zh-CN"/>
                    </w:rPr>
                    <w:t>外购，25kg/袋</w:t>
                  </w:r>
                </w:p>
              </w:tc>
            </w:tr>
            <w:tr w14:paraId="6FE1D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24" w:type="pct"/>
                  <w:shd w:val="clear" w:color="auto" w:fill="auto"/>
                  <w:vAlign w:val="center"/>
                </w:tcPr>
                <w:p w14:paraId="56203B08">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Times New Roman" w:cs="Times New Roman"/>
                      <w:color w:val="auto"/>
                      <w:spacing w:val="0"/>
                      <w:kern w:val="2"/>
                      <w:position w:val="0"/>
                      <w:sz w:val="21"/>
                      <w:szCs w:val="21"/>
                      <w:highlight w:val="none"/>
                      <w:lang w:val="en-US" w:eastAsia="zh-CN" w:bidi="ar-SA"/>
                    </w:rPr>
                  </w:pPr>
                  <w:r>
                    <w:rPr>
                      <w:rFonts w:hint="eastAsia" w:ascii="Times New Roman" w:hAnsi="Times New Roman" w:eastAsia="Times New Roman" w:cs="Times New Roman"/>
                      <w:color w:val="auto"/>
                      <w:spacing w:val="0"/>
                      <w:position w:val="0"/>
                      <w:sz w:val="21"/>
                      <w:szCs w:val="21"/>
                      <w:highlight w:val="none"/>
                      <w:lang w:val="en-US" w:eastAsia="zh-CN"/>
                    </w:rPr>
                    <w:t>3</w:t>
                  </w:r>
                </w:p>
              </w:tc>
              <w:tc>
                <w:tcPr>
                  <w:tcW w:w="1060" w:type="pct"/>
                  <w:shd w:val="clear" w:color="auto" w:fill="auto"/>
                  <w:vAlign w:val="center"/>
                </w:tcPr>
                <w:p w14:paraId="4524A5A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pacing w:val="0"/>
                      <w:position w:val="0"/>
                      <w:sz w:val="21"/>
                      <w:szCs w:val="21"/>
                      <w:highlight w:val="none"/>
                      <w:lang w:val="en-US" w:eastAsia="zh-CN"/>
                    </w:rPr>
                  </w:pPr>
                  <w:r>
                    <w:rPr>
                      <w:rFonts w:hint="eastAsia" w:ascii="Times New Roman" w:hAnsi="Times New Roman" w:eastAsia="Times New Roman" w:cs="Times New Roman"/>
                      <w:color w:val="auto"/>
                      <w:spacing w:val="0"/>
                      <w:position w:val="0"/>
                      <w:sz w:val="21"/>
                      <w:szCs w:val="21"/>
                      <w:highlight w:val="none"/>
                      <w:lang w:val="en-US" w:eastAsia="zh-CN"/>
                    </w:rPr>
                    <w:t>色母粒</w:t>
                  </w:r>
                </w:p>
              </w:tc>
              <w:tc>
                <w:tcPr>
                  <w:tcW w:w="749" w:type="pct"/>
                  <w:shd w:val="clear" w:color="auto" w:fill="auto"/>
                  <w:vAlign w:val="center"/>
                </w:tcPr>
                <w:p w14:paraId="681D5074">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pacing w:val="0"/>
                      <w:position w:val="0"/>
                      <w:sz w:val="21"/>
                      <w:szCs w:val="21"/>
                      <w:highlight w:val="none"/>
                      <w:lang w:val="en-US" w:eastAsia="zh-CN"/>
                    </w:rPr>
                  </w:pPr>
                  <w:r>
                    <w:rPr>
                      <w:rFonts w:hint="default" w:ascii="Times New Roman" w:hAnsi="Times New Roman" w:eastAsia="Times New Roman" w:cs="Times New Roman"/>
                      <w:color w:val="auto"/>
                      <w:spacing w:val="0"/>
                      <w:position w:val="0"/>
                      <w:sz w:val="21"/>
                      <w:szCs w:val="21"/>
                      <w:highlight w:val="none"/>
                      <w:lang w:val="en-US" w:eastAsia="zh-CN"/>
                    </w:rPr>
                    <w:t>5</w:t>
                  </w:r>
                </w:p>
              </w:tc>
              <w:tc>
                <w:tcPr>
                  <w:tcW w:w="856" w:type="pct"/>
                  <w:shd w:val="clear" w:color="auto" w:fill="auto"/>
                  <w:vAlign w:val="center"/>
                </w:tcPr>
                <w:p w14:paraId="69E51E8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pacing w:val="0"/>
                      <w:position w:val="0"/>
                      <w:sz w:val="21"/>
                      <w:szCs w:val="21"/>
                      <w:highlight w:val="none"/>
                      <w:lang w:val="en-US" w:eastAsia="zh-CN"/>
                    </w:rPr>
                  </w:pPr>
                  <w:r>
                    <w:rPr>
                      <w:rFonts w:hint="eastAsia" w:eastAsia="Times New Roman" w:cs="Times New Roman"/>
                      <w:color w:val="auto"/>
                      <w:spacing w:val="0"/>
                      <w:position w:val="0"/>
                      <w:sz w:val="21"/>
                      <w:szCs w:val="21"/>
                      <w:highlight w:val="none"/>
                      <w:lang w:val="en-US" w:eastAsia="zh-CN"/>
                    </w:rPr>
                    <w:t>0.1</w:t>
                  </w:r>
                </w:p>
              </w:tc>
              <w:tc>
                <w:tcPr>
                  <w:tcW w:w="856" w:type="pct"/>
                  <w:shd w:val="clear" w:color="auto" w:fill="auto"/>
                  <w:vAlign w:val="center"/>
                </w:tcPr>
                <w:p w14:paraId="04215AF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Times New Roman" w:cs="Times New Roman"/>
                      <w:color w:val="auto"/>
                      <w:spacing w:val="0"/>
                      <w:position w:val="0"/>
                      <w:sz w:val="21"/>
                      <w:szCs w:val="21"/>
                      <w:highlight w:val="none"/>
                      <w:lang w:val="en-US" w:eastAsia="zh-CN"/>
                    </w:rPr>
                  </w:pPr>
                  <w:r>
                    <w:rPr>
                      <w:rFonts w:hint="eastAsia"/>
                      <w:color w:val="auto"/>
                      <w:szCs w:val="21"/>
                      <w:highlight w:val="none"/>
                      <w:lang w:val="en-US" w:eastAsia="zh-CN"/>
                    </w:rPr>
                    <w:t>粒状、</w:t>
                  </w:r>
                  <w:r>
                    <w:rPr>
                      <w:rFonts w:hint="eastAsia" w:ascii="Times New Roman" w:hAnsi="Times New Roman" w:eastAsia="Times New Roman" w:cs="Times New Roman"/>
                      <w:color w:val="auto"/>
                      <w:spacing w:val="0"/>
                      <w:position w:val="0"/>
                      <w:sz w:val="21"/>
                      <w:szCs w:val="21"/>
                      <w:highlight w:val="none"/>
                      <w:lang w:val="en-US" w:eastAsia="zh-CN"/>
                    </w:rPr>
                    <w:t>袋装</w:t>
                  </w:r>
                </w:p>
              </w:tc>
              <w:tc>
                <w:tcPr>
                  <w:tcW w:w="1051" w:type="pct"/>
                  <w:shd w:val="clear" w:color="auto" w:fill="auto"/>
                  <w:vAlign w:val="center"/>
                </w:tcPr>
                <w:p w14:paraId="772A4E7B">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Times New Roman" w:cs="Times New Roman"/>
                      <w:color w:val="auto"/>
                      <w:spacing w:val="0"/>
                      <w:kern w:val="2"/>
                      <w:position w:val="0"/>
                      <w:sz w:val="21"/>
                      <w:szCs w:val="21"/>
                      <w:highlight w:val="none"/>
                      <w:lang w:val="en-US" w:eastAsia="zh-CN" w:bidi="ar-SA"/>
                    </w:rPr>
                  </w:pPr>
                  <w:r>
                    <w:rPr>
                      <w:rFonts w:hint="eastAsia" w:eastAsia="Times New Roman" w:cs="Times New Roman"/>
                      <w:color w:val="auto"/>
                      <w:spacing w:val="0"/>
                      <w:position w:val="0"/>
                      <w:sz w:val="21"/>
                      <w:szCs w:val="21"/>
                      <w:highlight w:val="none"/>
                      <w:lang w:val="en-US" w:eastAsia="zh-CN"/>
                    </w:rPr>
                    <w:t>外购，25kg/袋</w:t>
                  </w:r>
                </w:p>
              </w:tc>
            </w:tr>
            <w:tr w14:paraId="2CBC2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24" w:type="pct"/>
                  <w:shd w:val="clear" w:color="auto" w:fill="auto"/>
                  <w:vAlign w:val="center"/>
                </w:tcPr>
                <w:p w14:paraId="196DA9E3">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Times New Roman" w:cs="Times New Roman"/>
                      <w:color w:val="auto"/>
                      <w:spacing w:val="0"/>
                      <w:kern w:val="2"/>
                      <w:position w:val="0"/>
                      <w:sz w:val="21"/>
                      <w:szCs w:val="21"/>
                      <w:highlight w:val="none"/>
                      <w:lang w:val="en-US" w:eastAsia="zh-CN" w:bidi="ar-SA"/>
                    </w:rPr>
                  </w:pPr>
                  <w:r>
                    <w:rPr>
                      <w:rFonts w:hint="eastAsia" w:ascii="Times New Roman" w:hAnsi="Times New Roman" w:eastAsia="Times New Roman" w:cs="Times New Roman"/>
                      <w:color w:val="auto"/>
                      <w:spacing w:val="0"/>
                      <w:position w:val="0"/>
                      <w:sz w:val="21"/>
                      <w:szCs w:val="21"/>
                      <w:highlight w:val="none"/>
                      <w:lang w:val="en-US" w:eastAsia="zh-CN"/>
                    </w:rPr>
                    <w:t>4</w:t>
                  </w:r>
                </w:p>
              </w:tc>
              <w:tc>
                <w:tcPr>
                  <w:tcW w:w="1060" w:type="pct"/>
                  <w:shd w:val="clear" w:color="auto" w:fill="auto"/>
                  <w:vAlign w:val="center"/>
                </w:tcPr>
                <w:p w14:paraId="07394FE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pacing w:val="0"/>
                      <w:position w:val="0"/>
                      <w:sz w:val="21"/>
                      <w:szCs w:val="21"/>
                      <w:highlight w:val="none"/>
                      <w:lang w:val="en-US" w:eastAsia="zh-CN"/>
                    </w:rPr>
                  </w:pPr>
                  <w:r>
                    <w:rPr>
                      <w:rFonts w:hint="eastAsia" w:ascii="Times New Roman" w:hAnsi="Times New Roman" w:eastAsia="Times New Roman" w:cs="Times New Roman"/>
                      <w:color w:val="auto"/>
                      <w:spacing w:val="0"/>
                      <w:position w:val="0"/>
                      <w:sz w:val="21"/>
                      <w:szCs w:val="21"/>
                      <w:highlight w:val="none"/>
                      <w:lang w:val="en-US" w:eastAsia="zh-CN"/>
                    </w:rPr>
                    <w:t>油墨</w:t>
                  </w:r>
                </w:p>
              </w:tc>
              <w:tc>
                <w:tcPr>
                  <w:tcW w:w="749" w:type="pct"/>
                  <w:shd w:val="clear" w:color="auto" w:fill="auto"/>
                  <w:vAlign w:val="center"/>
                </w:tcPr>
                <w:p w14:paraId="14388C4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pacing w:val="0"/>
                      <w:position w:val="0"/>
                      <w:sz w:val="21"/>
                      <w:szCs w:val="21"/>
                      <w:highlight w:val="none"/>
                      <w:lang w:val="en-US" w:eastAsia="zh-CN"/>
                    </w:rPr>
                  </w:pPr>
                  <w:r>
                    <w:rPr>
                      <w:rFonts w:hint="eastAsia" w:ascii="Times New Roman" w:hAnsi="Times New Roman" w:eastAsia="Times New Roman" w:cs="Times New Roman"/>
                      <w:color w:val="auto"/>
                      <w:spacing w:val="0"/>
                      <w:position w:val="0"/>
                      <w:sz w:val="21"/>
                      <w:szCs w:val="21"/>
                      <w:highlight w:val="none"/>
                      <w:lang w:val="en-US" w:eastAsia="zh-CN"/>
                    </w:rPr>
                    <w:t>1</w:t>
                  </w:r>
                  <w:r>
                    <w:rPr>
                      <w:rFonts w:hint="eastAsia" w:eastAsia="Times New Roman" w:cs="Times New Roman"/>
                      <w:color w:val="auto"/>
                      <w:spacing w:val="0"/>
                      <w:position w:val="0"/>
                      <w:sz w:val="21"/>
                      <w:szCs w:val="21"/>
                      <w:highlight w:val="none"/>
                      <w:lang w:val="en-US" w:eastAsia="zh-CN"/>
                    </w:rPr>
                    <w:t>.4</w:t>
                  </w:r>
                </w:p>
              </w:tc>
              <w:tc>
                <w:tcPr>
                  <w:tcW w:w="856" w:type="pct"/>
                  <w:vAlign w:val="center"/>
                </w:tcPr>
                <w:p w14:paraId="74852B0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pacing w:val="0"/>
                      <w:position w:val="0"/>
                      <w:sz w:val="21"/>
                      <w:szCs w:val="21"/>
                      <w:highlight w:val="none"/>
                      <w:lang w:val="en-US" w:eastAsia="zh-CN"/>
                    </w:rPr>
                  </w:pPr>
                  <w:r>
                    <w:rPr>
                      <w:rFonts w:hint="eastAsia" w:eastAsia="Times New Roman" w:cs="Times New Roman"/>
                      <w:color w:val="auto"/>
                      <w:spacing w:val="0"/>
                      <w:position w:val="0"/>
                      <w:sz w:val="21"/>
                      <w:szCs w:val="21"/>
                      <w:highlight w:val="none"/>
                      <w:lang w:val="en-US" w:eastAsia="zh-CN"/>
                    </w:rPr>
                    <w:t>0.18（10桶）</w:t>
                  </w:r>
                </w:p>
              </w:tc>
              <w:tc>
                <w:tcPr>
                  <w:tcW w:w="856" w:type="pct"/>
                  <w:vAlign w:val="center"/>
                </w:tcPr>
                <w:p w14:paraId="4154F22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pacing w:val="0"/>
                      <w:position w:val="0"/>
                      <w:sz w:val="21"/>
                      <w:szCs w:val="21"/>
                      <w:highlight w:val="none"/>
                      <w:lang w:val="en-US" w:eastAsia="zh-CN"/>
                    </w:rPr>
                  </w:pPr>
                  <w:r>
                    <w:rPr>
                      <w:rFonts w:hint="eastAsia"/>
                      <w:color w:val="auto"/>
                      <w:szCs w:val="21"/>
                      <w:highlight w:val="none"/>
                      <w:lang w:val="en-US" w:eastAsia="zh-CN"/>
                    </w:rPr>
                    <w:t>液体、</w:t>
                  </w:r>
                  <w:r>
                    <w:rPr>
                      <w:rFonts w:hint="eastAsia" w:ascii="Times New Roman" w:hAnsi="Times New Roman" w:eastAsia="Times New Roman" w:cs="Times New Roman"/>
                      <w:color w:val="auto"/>
                      <w:spacing w:val="0"/>
                      <w:position w:val="0"/>
                      <w:sz w:val="21"/>
                      <w:szCs w:val="21"/>
                      <w:highlight w:val="none"/>
                      <w:lang w:val="en-US" w:eastAsia="zh-CN"/>
                    </w:rPr>
                    <w:t>桶装</w:t>
                  </w:r>
                </w:p>
              </w:tc>
              <w:tc>
                <w:tcPr>
                  <w:tcW w:w="1051" w:type="pct"/>
                  <w:vAlign w:val="center"/>
                </w:tcPr>
                <w:p w14:paraId="4E3FBCA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pacing w:val="0"/>
                      <w:position w:val="0"/>
                      <w:sz w:val="21"/>
                      <w:szCs w:val="21"/>
                      <w:highlight w:val="none"/>
                      <w:lang w:val="en-US" w:eastAsia="zh-CN"/>
                    </w:rPr>
                  </w:pPr>
                  <w:r>
                    <w:rPr>
                      <w:rFonts w:hint="eastAsia" w:eastAsia="Times New Roman" w:cs="Times New Roman"/>
                      <w:color w:val="auto"/>
                      <w:spacing w:val="0"/>
                      <w:position w:val="0"/>
                      <w:sz w:val="21"/>
                      <w:szCs w:val="21"/>
                      <w:highlight w:val="none"/>
                      <w:lang w:val="en-US" w:eastAsia="zh-CN"/>
                    </w:rPr>
                    <w:t>外购，18kg/桶</w:t>
                  </w:r>
                </w:p>
              </w:tc>
            </w:tr>
            <w:tr w14:paraId="3FB5B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24" w:type="pct"/>
                  <w:shd w:val="clear" w:color="auto" w:fill="auto"/>
                  <w:vAlign w:val="center"/>
                </w:tcPr>
                <w:p w14:paraId="11537718">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Times New Roman" w:cs="Times New Roman"/>
                      <w:color w:val="auto"/>
                      <w:spacing w:val="0"/>
                      <w:position w:val="0"/>
                      <w:sz w:val="21"/>
                      <w:szCs w:val="21"/>
                      <w:highlight w:val="none"/>
                      <w:lang w:val="en-US" w:eastAsia="zh-CN"/>
                    </w:rPr>
                  </w:pPr>
                  <w:r>
                    <w:rPr>
                      <w:rFonts w:hint="eastAsia" w:eastAsia="Times New Roman" w:cs="Times New Roman"/>
                      <w:color w:val="auto"/>
                      <w:spacing w:val="0"/>
                      <w:position w:val="0"/>
                      <w:sz w:val="21"/>
                      <w:szCs w:val="21"/>
                      <w:highlight w:val="none"/>
                      <w:lang w:val="en-US" w:eastAsia="zh-CN"/>
                    </w:rPr>
                    <w:t>5</w:t>
                  </w:r>
                </w:p>
              </w:tc>
              <w:tc>
                <w:tcPr>
                  <w:tcW w:w="1060" w:type="pct"/>
                  <w:shd w:val="clear" w:color="auto" w:fill="auto"/>
                  <w:vAlign w:val="center"/>
                </w:tcPr>
                <w:p w14:paraId="00E274A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pacing w:val="0"/>
                      <w:position w:val="0"/>
                      <w:sz w:val="21"/>
                      <w:szCs w:val="21"/>
                      <w:highlight w:val="none"/>
                      <w:lang w:val="en-US" w:eastAsia="zh-CN"/>
                    </w:rPr>
                  </w:pPr>
                  <w:r>
                    <w:rPr>
                      <w:rFonts w:hint="eastAsia" w:eastAsia="Times New Roman" w:cs="Times New Roman"/>
                      <w:color w:val="auto"/>
                      <w:spacing w:val="0"/>
                      <w:position w:val="0"/>
                      <w:sz w:val="21"/>
                      <w:szCs w:val="21"/>
                      <w:highlight w:val="none"/>
                      <w:lang w:val="en-US" w:eastAsia="zh-CN"/>
                    </w:rPr>
                    <w:t>稀释剂</w:t>
                  </w:r>
                </w:p>
              </w:tc>
              <w:tc>
                <w:tcPr>
                  <w:tcW w:w="749" w:type="pct"/>
                  <w:shd w:val="clear" w:color="auto" w:fill="auto"/>
                  <w:vAlign w:val="center"/>
                </w:tcPr>
                <w:p w14:paraId="1CCC46E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pacing w:val="0"/>
                      <w:position w:val="0"/>
                      <w:sz w:val="21"/>
                      <w:szCs w:val="21"/>
                      <w:highlight w:val="none"/>
                      <w:lang w:val="en-US" w:eastAsia="zh-CN"/>
                    </w:rPr>
                  </w:pPr>
                  <w:r>
                    <w:rPr>
                      <w:rFonts w:hint="eastAsia" w:eastAsia="Times New Roman" w:cs="Times New Roman"/>
                      <w:color w:val="auto"/>
                      <w:spacing w:val="0"/>
                      <w:position w:val="0"/>
                      <w:sz w:val="21"/>
                      <w:szCs w:val="21"/>
                      <w:highlight w:val="none"/>
                      <w:lang w:val="en-US" w:eastAsia="zh-CN"/>
                    </w:rPr>
                    <w:t>0.4</w:t>
                  </w:r>
                </w:p>
              </w:tc>
              <w:tc>
                <w:tcPr>
                  <w:tcW w:w="856" w:type="pct"/>
                  <w:shd w:val="clear" w:color="auto" w:fill="auto"/>
                  <w:vAlign w:val="center"/>
                </w:tcPr>
                <w:p w14:paraId="6F68EC5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eastAsia="Times New Roman" w:cs="Times New Roman"/>
                      <w:color w:val="auto"/>
                      <w:spacing w:val="0"/>
                      <w:position w:val="0"/>
                      <w:sz w:val="21"/>
                      <w:szCs w:val="21"/>
                      <w:highlight w:val="none"/>
                      <w:lang w:val="en-US" w:eastAsia="zh-CN"/>
                    </w:rPr>
                  </w:pPr>
                  <w:r>
                    <w:rPr>
                      <w:rFonts w:hint="eastAsia" w:eastAsia="Times New Roman" w:cs="Times New Roman"/>
                      <w:color w:val="auto"/>
                      <w:spacing w:val="0"/>
                      <w:position w:val="0"/>
                      <w:sz w:val="21"/>
                      <w:szCs w:val="21"/>
                      <w:highlight w:val="none"/>
                      <w:lang w:val="en-US" w:eastAsia="zh-CN"/>
                    </w:rPr>
                    <w:t>0.17（1桶）</w:t>
                  </w:r>
                </w:p>
              </w:tc>
              <w:tc>
                <w:tcPr>
                  <w:tcW w:w="856" w:type="pct"/>
                  <w:shd w:val="clear" w:color="auto" w:fill="auto"/>
                  <w:vAlign w:val="center"/>
                </w:tcPr>
                <w:p w14:paraId="6C9F93BD">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Times New Roman" w:cs="Times New Roman"/>
                      <w:color w:val="auto"/>
                      <w:spacing w:val="0"/>
                      <w:kern w:val="2"/>
                      <w:position w:val="0"/>
                      <w:sz w:val="21"/>
                      <w:szCs w:val="21"/>
                      <w:highlight w:val="none"/>
                      <w:lang w:val="en-US" w:eastAsia="zh-CN" w:bidi="ar-SA"/>
                    </w:rPr>
                  </w:pPr>
                  <w:r>
                    <w:rPr>
                      <w:rFonts w:hint="eastAsia"/>
                      <w:color w:val="auto"/>
                      <w:szCs w:val="21"/>
                      <w:highlight w:val="none"/>
                      <w:lang w:val="en-US" w:eastAsia="zh-CN"/>
                    </w:rPr>
                    <w:t>液体、</w:t>
                  </w:r>
                  <w:r>
                    <w:rPr>
                      <w:rFonts w:hint="eastAsia" w:ascii="Times New Roman" w:hAnsi="Times New Roman" w:eastAsia="Times New Roman" w:cs="Times New Roman"/>
                      <w:color w:val="auto"/>
                      <w:spacing w:val="0"/>
                      <w:position w:val="0"/>
                      <w:sz w:val="21"/>
                      <w:szCs w:val="21"/>
                      <w:highlight w:val="none"/>
                      <w:lang w:val="en-US" w:eastAsia="zh-CN"/>
                    </w:rPr>
                    <w:t>桶装</w:t>
                  </w:r>
                </w:p>
              </w:tc>
              <w:tc>
                <w:tcPr>
                  <w:tcW w:w="1051" w:type="pct"/>
                  <w:shd w:val="clear" w:color="auto" w:fill="auto"/>
                  <w:vAlign w:val="center"/>
                </w:tcPr>
                <w:p w14:paraId="6337C275">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Times New Roman" w:cs="Times New Roman"/>
                      <w:color w:val="auto"/>
                      <w:spacing w:val="0"/>
                      <w:kern w:val="2"/>
                      <w:position w:val="0"/>
                      <w:sz w:val="21"/>
                      <w:szCs w:val="21"/>
                      <w:highlight w:val="none"/>
                      <w:lang w:val="en-US" w:eastAsia="zh-CN" w:bidi="ar-SA"/>
                    </w:rPr>
                  </w:pPr>
                  <w:r>
                    <w:rPr>
                      <w:rFonts w:hint="eastAsia" w:eastAsia="Times New Roman" w:cs="Times New Roman"/>
                      <w:color w:val="auto"/>
                      <w:spacing w:val="0"/>
                      <w:position w:val="0"/>
                      <w:sz w:val="21"/>
                      <w:szCs w:val="21"/>
                      <w:highlight w:val="none"/>
                      <w:lang w:val="en-US" w:eastAsia="zh-CN"/>
                    </w:rPr>
                    <w:t>外购，170kg/桶</w:t>
                  </w:r>
                </w:p>
              </w:tc>
            </w:tr>
            <w:tr w14:paraId="27741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24" w:type="pct"/>
                  <w:shd w:val="clear" w:color="auto" w:fill="auto"/>
                  <w:vAlign w:val="center"/>
                </w:tcPr>
                <w:p w14:paraId="103C4C6B">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eastAsia="Times New Roman" w:cs="Times New Roman"/>
                      <w:color w:val="auto"/>
                      <w:spacing w:val="0"/>
                      <w:position w:val="0"/>
                      <w:sz w:val="21"/>
                      <w:szCs w:val="21"/>
                      <w:highlight w:val="none"/>
                      <w:lang w:val="en-US" w:eastAsia="zh-CN"/>
                    </w:rPr>
                  </w:pPr>
                  <w:r>
                    <w:rPr>
                      <w:rFonts w:hint="eastAsia" w:eastAsia="Times New Roman" w:cs="Times New Roman"/>
                      <w:color w:val="auto"/>
                      <w:spacing w:val="0"/>
                      <w:position w:val="0"/>
                      <w:sz w:val="21"/>
                      <w:szCs w:val="21"/>
                      <w:highlight w:val="none"/>
                      <w:lang w:val="en-US" w:eastAsia="zh-CN"/>
                    </w:rPr>
                    <w:t>6</w:t>
                  </w:r>
                </w:p>
              </w:tc>
              <w:tc>
                <w:tcPr>
                  <w:tcW w:w="1060" w:type="pct"/>
                  <w:shd w:val="clear" w:color="auto" w:fill="auto"/>
                  <w:vAlign w:val="center"/>
                </w:tcPr>
                <w:p w14:paraId="0B53BCA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eastAsia="Times New Roman" w:cs="Times New Roman"/>
                      <w:color w:val="auto"/>
                      <w:spacing w:val="0"/>
                      <w:position w:val="0"/>
                      <w:sz w:val="21"/>
                      <w:szCs w:val="21"/>
                      <w:highlight w:val="none"/>
                      <w:lang w:val="en-US" w:eastAsia="zh-CN"/>
                    </w:rPr>
                  </w:pPr>
                  <w:r>
                    <w:rPr>
                      <w:rFonts w:hint="eastAsia" w:eastAsia="Times New Roman" w:cs="Times New Roman"/>
                      <w:color w:val="auto"/>
                      <w:spacing w:val="0"/>
                      <w:position w:val="0"/>
                      <w:sz w:val="21"/>
                      <w:szCs w:val="21"/>
                      <w:highlight w:val="none"/>
                      <w:lang w:val="en-US" w:eastAsia="zh-CN"/>
                    </w:rPr>
                    <w:t>压缩气</w:t>
                  </w:r>
                </w:p>
              </w:tc>
              <w:tc>
                <w:tcPr>
                  <w:tcW w:w="749" w:type="pct"/>
                  <w:shd w:val="clear" w:color="auto" w:fill="auto"/>
                  <w:vAlign w:val="center"/>
                </w:tcPr>
                <w:p w14:paraId="3E2EFC2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eastAsia="Times New Roman" w:cs="Times New Roman"/>
                      <w:color w:val="auto"/>
                      <w:spacing w:val="0"/>
                      <w:position w:val="0"/>
                      <w:sz w:val="21"/>
                      <w:szCs w:val="21"/>
                      <w:highlight w:val="none"/>
                      <w:lang w:val="en-US" w:eastAsia="zh-CN"/>
                    </w:rPr>
                  </w:pPr>
                  <w:r>
                    <w:rPr>
                      <w:rFonts w:hint="eastAsia" w:eastAsia="Times New Roman" w:cs="Times New Roman"/>
                      <w:color w:val="auto"/>
                      <w:spacing w:val="0"/>
                      <w:position w:val="0"/>
                      <w:sz w:val="21"/>
                      <w:szCs w:val="21"/>
                      <w:highlight w:val="none"/>
                      <w:lang w:val="en-US" w:eastAsia="zh-CN"/>
                    </w:rPr>
                    <w:t>0.5</w:t>
                  </w:r>
                </w:p>
              </w:tc>
              <w:tc>
                <w:tcPr>
                  <w:tcW w:w="856" w:type="pct"/>
                  <w:shd w:val="clear" w:color="auto" w:fill="auto"/>
                  <w:vAlign w:val="center"/>
                </w:tcPr>
                <w:p w14:paraId="638A846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eastAsia="Times New Roman" w:cs="Times New Roman"/>
                      <w:color w:val="auto"/>
                      <w:spacing w:val="0"/>
                      <w:position w:val="0"/>
                      <w:sz w:val="21"/>
                      <w:szCs w:val="21"/>
                      <w:highlight w:val="none"/>
                      <w:lang w:val="en-US" w:eastAsia="zh-CN"/>
                    </w:rPr>
                  </w:pPr>
                  <w:r>
                    <w:rPr>
                      <w:rFonts w:hint="eastAsia" w:eastAsia="Times New Roman" w:cs="Times New Roman"/>
                      <w:color w:val="auto"/>
                      <w:spacing w:val="0"/>
                      <w:position w:val="0"/>
                      <w:sz w:val="21"/>
                      <w:szCs w:val="21"/>
                      <w:highlight w:val="none"/>
                      <w:lang w:val="en-US" w:eastAsia="zh-CN"/>
                    </w:rPr>
                    <w:t>0.05</w:t>
                  </w:r>
                </w:p>
              </w:tc>
              <w:tc>
                <w:tcPr>
                  <w:tcW w:w="856" w:type="pct"/>
                  <w:shd w:val="clear" w:color="auto" w:fill="auto"/>
                  <w:vAlign w:val="center"/>
                </w:tcPr>
                <w:p w14:paraId="2B6BF66D">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color w:val="auto"/>
                      <w:szCs w:val="21"/>
                      <w:highlight w:val="none"/>
                      <w:lang w:val="en-US" w:eastAsia="zh-CN"/>
                    </w:rPr>
                  </w:pPr>
                  <w:r>
                    <w:rPr>
                      <w:rFonts w:hint="eastAsia"/>
                      <w:color w:val="auto"/>
                      <w:szCs w:val="21"/>
                      <w:highlight w:val="none"/>
                      <w:lang w:val="en-US" w:eastAsia="zh-CN"/>
                    </w:rPr>
                    <w:t>储气罐</w:t>
                  </w:r>
                </w:p>
              </w:tc>
              <w:tc>
                <w:tcPr>
                  <w:tcW w:w="1051" w:type="pct"/>
                  <w:shd w:val="clear" w:color="auto" w:fill="auto"/>
                  <w:vAlign w:val="center"/>
                </w:tcPr>
                <w:p w14:paraId="587E31C0">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eastAsia="Times New Roman" w:cs="Times New Roman"/>
                      <w:color w:val="auto"/>
                      <w:spacing w:val="0"/>
                      <w:position w:val="0"/>
                      <w:sz w:val="21"/>
                      <w:szCs w:val="21"/>
                      <w:highlight w:val="none"/>
                      <w:lang w:val="en-US" w:eastAsia="zh-CN"/>
                    </w:rPr>
                  </w:pPr>
                  <w:r>
                    <w:rPr>
                      <w:rFonts w:hint="eastAsia" w:eastAsia="Times New Roman" w:cs="Times New Roman"/>
                      <w:color w:val="auto"/>
                      <w:spacing w:val="0"/>
                      <w:position w:val="0"/>
                      <w:sz w:val="21"/>
                      <w:szCs w:val="21"/>
                      <w:highlight w:val="none"/>
                      <w:lang w:val="en-US" w:eastAsia="zh-CN"/>
                    </w:rPr>
                    <w:t>自制</w:t>
                  </w:r>
                </w:p>
              </w:tc>
            </w:tr>
            <w:tr w14:paraId="55869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24" w:type="pct"/>
                  <w:shd w:val="clear" w:color="auto" w:fill="auto"/>
                  <w:vAlign w:val="center"/>
                </w:tcPr>
                <w:p w14:paraId="501B96E0">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eastAsia="Times New Roman" w:cs="Times New Roman"/>
                      <w:color w:val="auto"/>
                      <w:spacing w:val="0"/>
                      <w:position w:val="0"/>
                      <w:sz w:val="21"/>
                      <w:szCs w:val="21"/>
                      <w:highlight w:val="none"/>
                      <w:lang w:val="en-US" w:eastAsia="zh-CN"/>
                    </w:rPr>
                  </w:pPr>
                  <w:r>
                    <w:rPr>
                      <w:rFonts w:hint="eastAsia" w:eastAsia="Times New Roman" w:cs="Times New Roman"/>
                      <w:color w:val="auto"/>
                      <w:spacing w:val="0"/>
                      <w:position w:val="0"/>
                      <w:sz w:val="21"/>
                      <w:szCs w:val="21"/>
                      <w:highlight w:val="none"/>
                      <w:lang w:val="en-US" w:eastAsia="zh-CN"/>
                    </w:rPr>
                    <w:t>7</w:t>
                  </w:r>
                </w:p>
              </w:tc>
              <w:tc>
                <w:tcPr>
                  <w:tcW w:w="1060" w:type="pct"/>
                  <w:shd w:val="clear" w:color="auto" w:fill="auto"/>
                  <w:vAlign w:val="center"/>
                </w:tcPr>
                <w:p w14:paraId="3B66FD2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eastAsia="Times New Roman" w:cs="Times New Roman"/>
                      <w:color w:val="auto"/>
                      <w:spacing w:val="0"/>
                      <w:position w:val="0"/>
                      <w:sz w:val="21"/>
                      <w:szCs w:val="21"/>
                      <w:highlight w:val="none"/>
                      <w:lang w:val="en-US" w:eastAsia="zh-CN"/>
                    </w:rPr>
                  </w:pPr>
                  <w:r>
                    <w:rPr>
                      <w:rFonts w:hint="eastAsia" w:eastAsia="Times New Roman" w:cs="Times New Roman"/>
                      <w:color w:val="auto"/>
                      <w:spacing w:val="0"/>
                      <w:position w:val="0"/>
                      <w:sz w:val="21"/>
                      <w:szCs w:val="21"/>
                      <w:highlight w:val="none"/>
                      <w:lang w:val="en-US" w:eastAsia="zh-CN"/>
                    </w:rPr>
                    <w:t>润滑油</w:t>
                  </w:r>
                </w:p>
              </w:tc>
              <w:tc>
                <w:tcPr>
                  <w:tcW w:w="749" w:type="pct"/>
                  <w:shd w:val="clear" w:color="auto" w:fill="auto"/>
                  <w:vAlign w:val="center"/>
                </w:tcPr>
                <w:p w14:paraId="337A4F0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eastAsia="Times New Roman" w:cs="Times New Roman"/>
                      <w:color w:val="auto"/>
                      <w:spacing w:val="0"/>
                      <w:position w:val="0"/>
                      <w:sz w:val="21"/>
                      <w:szCs w:val="21"/>
                      <w:highlight w:val="none"/>
                      <w:lang w:val="en-US" w:eastAsia="zh-CN"/>
                    </w:rPr>
                  </w:pPr>
                  <w:r>
                    <w:rPr>
                      <w:rFonts w:hint="eastAsia" w:eastAsia="Times New Roman" w:cs="Times New Roman"/>
                      <w:color w:val="auto"/>
                      <w:spacing w:val="0"/>
                      <w:position w:val="0"/>
                      <w:sz w:val="21"/>
                      <w:szCs w:val="21"/>
                      <w:highlight w:val="none"/>
                      <w:lang w:val="en-US" w:eastAsia="zh-CN"/>
                    </w:rPr>
                    <w:t>0.01</w:t>
                  </w:r>
                </w:p>
              </w:tc>
              <w:tc>
                <w:tcPr>
                  <w:tcW w:w="856" w:type="pct"/>
                  <w:shd w:val="clear" w:color="auto" w:fill="auto"/>
                  <w:vAlign w:val="center"/>
                </w:tcPr>
                <w:p w14:paraId="0E971F4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eastAsia="Times New Roman" w:cs="Times New Roman"/>
                      <w:color w:val="auto"/>
                      <w:spacing w:val="0"/>
                      <w:position w:val="0"/>
                      <w:sz w:val="21"/>
                      <w:szCs w:val="21"/>
                      <w:highlight w:val="none"/>
                      <w:lang w:val="en-US" w:eastAsia="zh-CN"/>
                    </w:rPr>
                  </w:pPr>
                  <w:r>
                    <w:rPr>
                      <w:rFonts w:hint="eastAsia" w:eastAsia="Times New Roman" w:cs="Times New Roman"/>
                      <w:color w:val="auto"/>
                      <w:spacing w:val="0"/>
                      <w:position w:val="0"/>
                      <w:sz w:val="21"/>
                      <w:szCs w:val="21"/>
                      <w:highlight w:val="none"/>
                      <w:lang w:val="en-US" w:eastAsia="zh-CN"/>
                    </w:rPr>
                    <w:t>0.025</w:t>
                  </w:r>
                </w:p>
              </w:tc>
              <w:tc>
                <w:tcPr>
                  <w:tcW w:w="856" w:type="pct"/>
                  <w:shd w:val="clear" w:color="auto" w:fill="auto"/>
                  <w:vAlign w:val="center"/>
                </w:tcPr>
                <w:p w14:paraId="56140116">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color w:val="auto"/>
                      <w:szCs w:val="21"/>
                      <w:highlight w:val="none"/>
                      <w:lang w:val="en-US" w:eastAsia="zh-CN"/>
                    </w:rPr>
                  </w:pPr>
                  <w:r>
                    <w:rPr>
                      <w:rFonts w:hint="eastAsia"/>
                      <w:color w:val="auto"/>
                      <w:szCs w:val="21"/>
                      <w:highlight w:val="none"/>
                      <w:lang w:val="en-US" w:eastAsia="zh-CN"/>
                    </w:rPr>
                    <w:t>液体、</w:t>
                  </w:r>
                  <w:r>
                    <w:rPr>
                      <w:rFonts w:hint="eastAsia" w:ascii="Times New Roman" w:hAnsi="Times New Roman" w:eastAsia="Times New Roman" w:cs="Times New Roman"/>
                      <w:color w:val="auto"/>
                      <w:spacing w:val="0"/>
                      <w:position w:val="0"/>
                      <w:sz w:val="21"/>
                      <w:szCs w:val="21"/>
                      <w:highlight w:val="none"/>
                      <w:lang w:val="en-US" w:eastAsia="zh-CN"/>
                    </w:rPr>
                    <w:t>桶装</w:t>
                  </w:r>
                </w:p>
              </w:tc>
              <w:tc>
                <w:tcPr>
                  <w:tcW w:w="1051" w:type="pct"/>
                  <w:shd w:val="clear" w:color="auto" w:fill="auto"/>
                  <w:vAlign w:val="center"/>
                </w:tcPr>
                <w:p w14:paraId="1271B21A">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eastAsia="Times New Roman" w:cs="Times New Roman"/>
                      <w:color w:val="auto"/>
                      <w:spacing w:val="0"/>
                      <w:position w:val="0"/>
                      <w:sz w:val="21"/>
                      <w:szCs w:val="21"/>
                      <w:highlight w:val="none"/>
                      <w:lang w:val="en-US" w:eastAsia="zh-CN"/>
                    </w:rPr>
                  </w:pPr>
                  <w:r>
                    <w:rPr>
                      <w:rFonts w:hint="eastAsia" w:eastAsia="Times New Roman" w:cs="Times New Roman"/>
                      <w:color w:val="auto"/>
                      <w:spacing w:val="0"/>
                      <w:position w:val="0"/>
                      <w:sz w:val="21"/>
                      <w:szCs w:val="21"/>
                      <w:highlight w:val="none"/>
                      <w:lang w:val="en-US" w:eastAsia="zh-CN"/>
                    </w:rPr>
                    <w:t>外购，25kg/桶</w:t>
                  </w:r>
                </w:p>
              </w:tc>
            </w:tr>
          </w:tbl>
          <w:p w14:paraId="12351D46">
            <w:pPr>
              <w:keepNext w:val="0"/>
              <w:keepLines w:val="0"/>
              <w:pageBreakBefore w:val="0"/>
              <w:widowControl w:val="0"/>
              <w:tabs>
                <w:tab w:val="left" w:pos="3375"/>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auto"/>
                <w:spacing w:val="0"/>
                <w:position w:val="0"/>
                <w:sz w:val="24"/>
                <w:szCs w:val="24"/>
                <w:highlight w:val="none"/>
                <w:lang w:eastAsia="zh-CN"/>
              </w:rPr>
            </w:pPr>
            <w:r>
              <w:rPr>
                <w:rFonts w:hint="default" w:ascii="Times New Roman" w:hAnsi="Times New Roman" w:cs="Times New Roman"/>
                <w:b w:val="0"/>
                <w:bCs/>
                <w:color w:val="auto"/>
                <w:spacing w:val="0"/>
                <w:position w:val="0"/>
                <w:sz w:val="24"/>
                <w:szCs w:val="24"/>
                <w:highlight w:val="none"/>
                <w:lang w:val="en-US" w:eastAsia="zh-CN"/>
              </w:rPr>
              <w:t>*</w:t>
            </w:r>
            <w:r>
              <w:rPr>
                <w:rFonts w:hint="default" w:ascii="Times New Roman" w:hAnsi="Times New Roman" w:eastAsia="宋体" w:cs="Times New Roman"/>
                <w:b w:val="0"/>
                <w:bCs/>
                <w:color w:val="auto"/>
                <w:spacing w:val="0"/>
                <w:position w:val="0"/>
                <w:sz w:val="24"/>
                <w:szCs w:val="24"/>
                <w:highlight w:val="none"/>
                <w:lang w:eastAsia="zh-CN"/>
              </w:rPr>
              <w:t>主要原辅材料理化性质</w:t>
            </w:r>
            <w:r>
              <w:rPr>
                <w:rFonts w:hint="default" w:cs="Times New Roman"/>
                <w:b w:val="0"/>
                <w:bCs/>
                <w:color w:val="auto"/>
                <w:spacing w:val="0"/>
                <w:position w:val="0"/>
                <w:sz w:val="24"/>
                <w:szCs w:val="24"/>
                <w:highlight w:val="none"/>
                <w:lang w:eastAsia="zh-CN"/>
              </w:rPr>
              <w:t>：</w:t>
            </w:r>
          </w:p>
          <w:p w14:paraId="21EB2FDB">
            <w:pPr>
              <w:keepNext w:val="0"/>
              <w:keepLines w:val="0"/>
              <w:pageBreakBefore w:val="0"/>
              <w:widowControl w:val="0"/>
              <w:numPr>
                <w:ilvl w:val="0"/>
                <w:numId w:val="0"/>
              </w:numPr>
              <w:tabs>
                <w:tab w:val="left" w:pos="3375"/>
              </w:tabs>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b w:val="0"/>
                <w:bCs/>
                <w:color w:val="auto"/>
                <w:spacing w:val="0"/>
                <w:position w:val="0"/>
                <w:sz w:val="24"/>
                <w:szCs w:val="24"/>
                <w:highlight w:val="none"/>
                <w:lang w:val="en-US" w:eastAsia="zh-CN"/>
              </w:rPr>
            </w:pPr>
            <w:r>
              <w:rPr>
                <w:rFonts w:hint="default"/>
                <w:color w:val="auto"/>
                <w:highlight w:val="none"/>
                <w:lang w:val="en-US" w:eastAsia="zh-CN"/>
              </w:rPr>
              <w:t>①</w:t>
            </w:r>
            <w:r>
              <w:rPr>
                <w:rFonts w:hint="eastAsia" w:cs="Times New Roman"/>
                <w:b w:val="0"/>
                <w:bCs/>
                <w:color w:val="auto"/>
                <w:spacing w:val="0"/>
                <w:position w:val="0"/>
                <w:sz w:val="24"/>
                <w:szCs w:val="24"/>
                <w:highlight w:val="none"/>
                <w:lang w:val="en-US" w:eastAsia="zh-CN"/>
              </w:rPr>
              <w:t>聚乙烯</w:t>
            </w:r>
            <w:r>
              <w:rPr>
                <w:rFonts w:hint="default" w:ascii="Times New Roman" w:hAnsi="Times New Roman" w:eastAsia="宋体" w:cs="Times New Roman"/>
                <w:b w:val="0"/>
                <w:bCs/>
                <w:color w:val="auto"/>
                <w:spacing w:val="0"/>
                <w:position w:val="0"/>
                <w:sz w:val="24"/>
                <w:szCs w:val="24"/>
                <w:highlight w:val="none"/>
                <w:lang w:val="en-US" w:eastAsia="zh-CN"/>
              </w:rPr>
              <w:t>：</w:t>
            </w:r>
            <w:r>
              <w:rPr>
                <w:rFonts w:hint="default" w:ascii="Times New Roman" w:hAnsi="Times New Roman" w:eastAsia="宋体" w:cs="Times New Roman"/>
                <w:color w:val="auto"/>
                <w:kern w:val="0"/>
                <w:sz w:val="24"/>
                <w:szCs w:val="20"/>
                <w:highlight w:val="none"/>
                <w:lang w:val="en-US" w:eastAsia="zh-CN" w:bidi="ar-SA"/>
              </w:rPr>
              <w:t>聚乙烯为无味、无臭、无毒、表面无光泽、乳白色蜡状颗粒，密度约0.920 g/cm</w:t>
            </w:r>
            <w:r>
              <w:rPr>
                <w:rFonts w:hint="default" w:ascii="Times New Roman" w:hAnsi="Times New Roman" w:eastAsia="宋体" w:cs="Times New Roman"/>
                <w:color w:val="auto"/>
                <w:kern w:val="0"/>
                <w:sz w:val="24"/>
                <w:szCs w:val="20"/>
                <w:highlight w:val="none"/>
                <w:vertAlign w:val="superscript"/>
                <w:lang w:val="en-US" w:eastAsia="zh-CN" w:bidi="ar-SA"/>
              </w:rPr>
              <w:t>3</w:t>
            </w:r>
            <w:r>
              <w:rPr>
                <w:rFonts w:hint="default" w:ascii="Times New Roman" w:hAnsi="Times New Roman" w:eastAsia="宋体" w:cs="Times New Roman"/>
                <w:color w:val="auto"/>
                <w:kern w:val="0"/>
                <w:sz w:val="24"/>
                <w:szCs w:val="20"/>
                <w:highlight w:val="none"/>
                <w:lang w:val="en-US" w:eastAsia="zh-CN" w:bidi="ar-SA"/>
              </w:rPr>
              <w:t>，熔点130</w:t>
            </w:r>
            <w:r>
              <w:rPr>
                <w:rFonts w:hint="eastAsia" w:ascii="Times New Roman" w:hAnsi="Times New Roman" w:eastAsia="宋体" w:cs="Times New Roman"/>
                <w:color w:val="auto"/>
                <w:kern w:val="0"/>
                <w:sz w:val="24"/>
                <w:szCs w:val="20"/>
                <w:highlight w:val="none"/>
                <w:lang w:val="en-US" w:eastAsia="zh-CN" w:bidi="ar-SA"/>
              </w:rPr>
              <w:t>℃</w:t>
            </w:r>
            <w:r>
              <w:rPr>
                <w:rFonts w:hint="default" w:ascii="Times New Roman" w:hAnsi="Times New Roman" w:eastAsia="宋体" w:cs="Times New Roman"/>
                <w:color w:val="auto"/>
                <w:kern w:val="0"/>
                <w:sz w:val="24"/>
                <w:szCs w:val="20"/>
                <w:highlight w:val="none"/>
                <w:lang w:val="en-US" w:eastAsia="zh-CN" w:bidi="ar-SA"/>
              </w:rPr>
              <w:t>～145</w:t>
            </w:r>
            <w:r>
              <w:rPr>
                <w:rFonts w:hint="eastAsia" w:ascii="Times New Roman" w:hAnsi="Times New Roman" w:eastAsia="宋体" w:cs="Times New Roman"/>
                <w:color w:val="auto"/>
                <w:kern w:val="0"/>
                <w:sz w:val="24"/>
                <w:szCs w:val="20"/>
                <w:highlight w:val="none"/>
                <w:lang w:val="en-US" w:eastAsia="zh-CN" w:bidi="ar-SA"/>
              </w:rPr>
              <w:t>℃</w:t>
            </w:r>
            <w:r>
              <w:rPr>
                <w:rFonts w:hint="default" w:ascii="Times New Roman" w:hAnsi="Times New Roman" w:eastAsia="宋体" w:cs="Times New Roman"/>
                <w:color w:val="auto"/>
                <w:kern w:val="0"/>
                <w:sz w:val="24"/>
                <w:szCs w:val="20"/>
                <w:highlight w:val="none"/>
                <w:lang w:val="en-US" w:eastAsia="zh-CN" w:bidi="ar-SA"/>
              </w:rPr>
              <w:t>。不溶于水，微溶于</w:t>
            </w:r>
            <w:r>
              <w:rPr>
                <w:rFonts w:hint="default" w:ascii="Times New Roman" w:hAnsi="Times New Roman" w:eastAsia="宋体" w:cs="Times New Roman"/>
                <w:color w:val="auto"/>
                <w:kern w:val="0"/>
                <w:sz w:val="24"/>
                <w:szCs w:val="20"/>
                <w:highlight w:val="none"/>
                <w:lang w:val="en-US" w:eastAsia="zh-CN" w:bidi="ar-SA"/>
              </w:rPr>
              <w:fldChar w:fldCharType="begin"/>
            </w:r>
            <w:r>
              <w:rPr>
                <w:rFonts w:hint="default" w:ascii="Times New Roman" w:hAnsi="Times New Roman" w:eastAsia="宋体" w:cs="Times New Roman"/>
                <w:color w:val="auto"/>
                <w:kern w:val="0"/>
                <w:sz w:val="24"/>
                <w:szCs w:val="20"/>
                <w:highlight w:val="none"/>
                <w:lang w:val="en-US" w:eastAsia="zh-CN" w:bidi="ar-SA"/>
              </w:rPr>
              <w:instrText xml:space="preserve"> HYPERLINK "https://baike.baidu.com/item/%E7%83%83%E7%B1%BB" \t "_blank" </w:instrText>
            </w:r>
            <w:r>
              <w:rPr>
                <w:rFonts w:hint="default" w:ascii="Times New Roman" w:hAnsi="Times New Roman" w:eastAsia="宋体" w:cs="Times New Roman"/>
                <w:color w:val="auto"/>
                <w:kern w:val="0"/>
                <w:sz w:val="24"/>
                <w:szCs w:val="20"/>
                <w:highlight w:val="none"/>
                <w:lang w:val="en-US" w:eastAsia="zh-CN" w:bidi="ar-SA"/>
              </w:rPr>
              <w:fldChar w:fldCharType="separate"/>
            </w:r>
            <w:r>
              <w:rPr>
                <w:rFonts w:hint="default" w:ascii="Times New Roman" w:hAnsi="Times New Roman" w:eastAsia="宋体" w:cs="Times New Roman"/>
                <w:color w:val="auto"/>
                <w:kern w:val="0"/>
                <w:sz w:val="24"/>
                <w:szCs w:val="20"/>
                <w:highlight w:val="none"/>
                <w:lang w:val="en-US" w:eastAsia="zh-CN" w:bidi="ar-SA"/>
              </w:rPr>
              <w:t>烃类</w:t>
            </w:r>
            <w:r>
              <w:rPr>
                <w:rFonts w:hint="default" w:ascii="Times New Roman" w:hAnsi="Times New Roman" w:eastAsia="宋体" w:cs="Times New Roman"/>
                <w:color w:val="auto"/>
                <w:kern w:val="0"/>
                <w:sz w:val="24"/>
                <w:szCs w:val="20"/>
                <w:highlight w:val="none"/>
                <w:lang w:val="en-US" w:eastAsia="zh-CN" w:bidi="ar-SA"/>
              </w:rPr>
              <w:fldChar w:fldCharType="end"/>
            </w:r>
            <w:r>
              <w:rPr>
                <w:rFonts w:hint="default" w:ascii="Times New Roman" w:hAnsi="Times New Roman" w:eastAsia="宋体" w:cs="Times New Roman"/>
                <w:color w:val="auto"/>
                <w:kern w:val="0"/>
                <w:sz w:val="24"/>
                <w:szCs w:val="20"/>
                <w:highlight w:val="none"/>
                <w:lang w:val="en-US" w:eastAsia="zh-CN" w:bidi="ar-SA"/>
              </w:rPr>
              <w:t>等。能耐大多数酸碱的侵蚀，吸水性小，在低温时仍能保持柔软性，电绝缘性高。可以采用注塑、挤塑、吹塑等加工方法。主要用作农膜、工业用包装膜、药品与食品包装薄膜、机械零件、日用品、建筑材料、电线、电缆绝缘、涂层和</w:t>
            </w:r>
            <w:r>
              <w:rPr>
                <w:rFonts w:hint="default" w:ascii="Times New Roman" w:hAnsi="Times New Roman" w:eastAsia="宋体" w:cs="Times New Roman"/>
                <w:color w:val="auto"/>
                <w:kern w:val="0"/>
                <w:sz w:val="24"/>
                <w:szCs w:val="20"/>
                <w:highlight w:val="none"/>
                <w:lang w:val="en-US" w:eastAsia="zh-CN" w:bidi="ar-SA"/>
              </w:rPr>
              <w:fldChar w:fldCharType="begin"/>
            </w:r>
            <w:r>
              <w:rPr>
                <w:rFonts w:hint="default" w:ascii="Times New Roman" w:hAnsi="Times New Roman" w:eastAsia="宋体" w:cs="Times New Roman"/>
                <w:color w:val="auto"/>
                <w:kern w:val="0"/>
                <w:sz w:val="24"/>
                <w:szCs w:val="20"/>
                <w:highlight w:val="none"/>
                <w:lang w:val="en-US" w:eastAsia="zh-CN" w:bidi="ar-SA"/>
              </w:rPr>
              <w:instrText xml:space="preserve"> HYPERLINK "https://baike.baidu.com/item/%E5%90%88%E6%88%90%E7%BA%B8" \t "_blank" </w:instrText>
            </w:r>
            <w:r>
              <w:rPr>
                <w:rFonts w:hint="default" w:ascii="Times New Roman" w:hAnsi="Times New Roman" w:eastAsia="宋体" w:cs="Times New Roman"/>
                <w:color w:val="auto"/>
                <w:kern w:val="0"/>
                <w:sz w:val="24"/>
                <w:szCs w:val="20"/>
                <w:highlight w:val="none"/>
                <w:lang w:val="en-US" w:eastAsia="zh-CN" w:bidi="ar-SA"/>
              </w:rPr>
              <w:fldChar w:fldCharType="separate"/>
            </w:r>
            <w:r>
              <w:rPr>
                <w:rFonts w:hint="default" w:ascii="Times New Roman" w:hAnsi="Times New Roman" w:eastAsia="宋体" w:cs="Times New Roman"/>
                <w:color w:val="auto"/>
                <w:kern w:val="0"/>
                <w:sz w:val="24"/>
                <w:szCs w:val="20"/>
                <w:highlight w:val="none"/>
                <w:lang w:val="en-US" w:eastAsia="zh-CN" w:bidi="ar-SA"/>
              </w:rPr>
              <w:t>合成纸</w:t>
            </w:r>
            <w:r>
              <w:rPr>
                <w:rFonts w:hint="default" w:ascii="Times New Roman" w:hAnsi="Times New Roman" w:eastAsia="宋体" w:cs="Times New Roman"/>
                <w:color w:val="auto"/>
                <w:kern w:val="0"/>
                <w:sz w:val="24"/>
                <w:szCs w:val="20"/>
                <w:highlight w:val="none"/>
                <w:lang w:val="en-US" w:eastAsia="zh-CN" w:bidi="ar-SA"/>
              </w:rPr>
              <w:fldChar w:fldCharType="end"/>
            </w:r>
            <w:r>
              <w:rPr>
                <w:rFonts w:hint="default" w:ascii="Times New Roman" w:hAnsi="Times New Roman" w:eastAsia="宋体" w:cs="Times New Roman"/>
                <w:color w:val="auto"/>
                <w:kern w:val="0"/>
                <w:sz w:val="24"/>
                <w:szCs w:val="20"/>
                <w:highlight w:val="none"/>
                <w:lang w:val="en-US" w:eastAsia="zh-CN" w:bidi="ar-SA"/>
              </w:rPr>
              <w:t>等。</w:t>
            </w:r>
            <w:r>
              <w:rPr>
                <w:rFonts w:hint="eastAsia" w:cs="Times New Roman"/>
                <w:b w:val="0"/>
                <w:bCs/>
                <w:color w:val="auto"/>
                <w:spacing w:val="0"/>
                <w:position w:val="0"/>
                <w:sz w:val="24"/>
                <w:szCs w:val="24"/>
                <w:highlight w:val="none"/>
                <w:lang w:val="en-US" w:eastAsia="zh-CN"/>
              </w:rPr>
              <w:t>‌‌‌</w:t>
            </w:r>
          </w:p>
          <w:p w14:paraId="3C88EE70">
            <w:pPr>
              <w:keepNext w:val="0"/>
              <w:keepLines w:val="0"/>
              <w:pageBreakBefore w:val="0"/>
              <w:widowControl w:val="0"/>
              <w:numPr>
                <w:ilvl w:val="0"/>
                <w:numId w:val="0"/>
              </w:numPr>
              <w:tabs>
                <w:tab w:val="left" w:pos="3375"/>
              </w:tabs>
              <w:kinsoku/>
              <w:wordWrap/>
              <w:overflowPunct/>
              <w:topLinePunct w:val="0"/>
              <w:autoSpaceDE/>
              <w:autoSpaceDN/>
              <w:bidi w:val="0"/>
              <w:adjustRightInd/>
              <w:snapToGrid/>
              <w:spacing w:line="360" w:lineRule="auto"/>
              <w:ind w:firstLine="480" w:firstLineChars="200"/>
              <w:textAlignment w:val="auto"/>
              <w:rPr>
                <w:rFonts w:hint="eastAsia" w:cs="Times New Roman"/>
                <w:b w:val="0"/>
                <w:bCs/>
                <w:color w:val="auto"/>
                <w:spacing w:val="0"/>
                <w:position w:val="0"/>
                <w:sz w:val="24"/>
                <w:szCs w:val="24"/>
                <w:highlight w:val="none"/>
                <w:lang w:val="en-US" w:eastAsia="zh-CN"/>
              </w:rPr>
            </w:pPr>
            <w:r>
              <w:rPr>
                <w:rFonts w:hint="eastAsia" w:ascii="Times New Roman" w:hAnsi="Times New Roman" w:eastAsia="宋体" w:cs="Times New Roman"/>
                <w:color w:val="auto"/>
                <w:kern w:val="0"/>
                <w:sz w:val="24"/>
                <w:szCs w:val="20"/>
                <w:highlight w:val="none"/>
                <w:lang w:val="en-US" w:eastAsia="zh-CN" w:bidi="ar-SA"/>
              </w:rPr>
              <w:t>②</w:t>
            </w:r>
            <w:r>
              <w:rPr>
                <w:rFonts w:hint="eastAsia" w:cs="Times New Roman"/>
                <w:b w:val="0"/>
                <w:bCs/>
                <w:color w:val="auto"/>
                <w:spacing w:val="0"/>
                <w:position w:val="0"/>
                <w:sz w:val="24"/>
                <w:szCs w:val="24"/>
                <w:highlight w:val="none"/>
                <w:lang w:val="en-US" w:eastAsia="zh-CN"/>
              </w:rPr>
              <w:t>填充料</w:t>
            </w:r>
            <w:r>
              <w:rPr>
                <w:rFonts w:hint="default" w:ascii="Times New Roman" w:hAnsi="Times New Roman" w:cs="Times New Roman"/>
                <w:b w:val="0"/>
                <w:bCs/>
                <w:color w:val="auto"/>
                <w:spacing w:val="0"/>
                <w:position w:val="0"/>
                <w:sz w:val="24"/>
                <w:szCs w:val="24"/>
                <w:highlight w:val="none"/>
                <w:lang w:val="en-US" w:eastAsia="zh-CN"/>
              </w:rPr>
              <w:t>：</w:t>
            </w:r>
            <w:r>
              <w:rPr>
                <w:rFonts w:hint="default" w:ascii="Times New Roman" w:hAnsi="Times New Roman" w:eastAsia="宋体" w:cs="Times New Roman"/>
                <w:color w:val="auto"/>
                <w:kern w:val="0"/>
                <w:sz w:val="24"/>
                <w:szCs w:val="20"/>
                <w:highlight w:val="none"/>
                <w:lang w:val="en-US" w:eastAsia="zh-CN" w:bidi="ar-SA"/>
              </w:rPr>
              <w:t>化学式是CaCO</w:t>
            </w:r>
            <w:r>
              <w:rPr>
                <w:rFonts w:hint="default" w:ascii="Times New Roman" w:hAnsi="Times New Roman" w:eastAsia="宋体" w:cs="Times New Roman"/>
                <w:color w:val="auto"/>
                <w:kern w:val="0"/>
                <w:sz w:val="24"/>
                <w:szCs w:val="20"/>
                <w:highlight w:val="none"/>
                <w:vertAlign w:val="subscript"/>
                <w:lang w:val="en-US" w:eastAsia="zh-CN" w:bidi="ar-SA"/>
              </w:rPr>
              <w:t>3</w:t>
            </w:r>
            <w:r>
              <w:rPr>
                <w:rFonts w:hint="default" w:ascii="Times New Roman" w:hAnsi="Times New Roman" w:eastAsia="宋体" w:cs="Times New Roman"/>
                <w:color w:val="auto"/>
                <w:kern w:val="0"/>
                <w:sz w:val="24"/>
                <w:szCs w:val="20"/>
                <w:highlight w:val="none"/>
                <w:lang w:val="en-US" w:eastAsia="zh-CN" w:bidi="ar-SA"/>
              </w:rPr>
              <w:t>，呈碱性</w:t>
            </w:r>
            <w:r>
              <w:rPr>
                <w:rFonts w:hint="eastAsia" w:ascii="Times New Roman" w:hAnsi="Times New Roman" w:eastAsia="宋体" w:cs="Times New Roman"/>
                <w:color w:val="auto"/>
                <w:kern w:val="0"/>
                <w:sz w:val="24"/>
                <w:szCs w:val="20"/>
                <w:highlight w:val="none"/>
                <w:lang w:val="en-US" w:eastAsia="zh-CN" w:bidi="ar-SA"/>
              </w:rPr>
              <w:t>，粒径约5mm的无粉尘碳酸钙母料。钙粉母料是由碳酸钙粉与树脂载体、助剂复合加工而成的功能性材料，其核心价值在于降低生产成本和优化制品性能。碳酸钙粉作为主要填料，凭借化学稳定性高、来源广泛、成本低廉等优势，在塑料、橡胶、涂料等领域应用广泛。在塑料母粒中，钙粉可提升制品的刚性、耐热性和尺寸稳定性</w:t>
            </w:r>
            <w:r>
              <w:rPr>
                <w:rFonts w:hint="eastAsia" w:cs="Times New Roman"/>
                <w:color w:val="auto"/>
                <w:kern w:val="0"/>
                <w:sz w:val="24"/>
                <w:szCs w:val="20"/>
                <w:highlight w:val="none"/>
                <w:lang w:val="en-US" w:eastAsia="zh-CN" w:bidi="ar-SA"/>
              </w:rPr>
              <w:t>，同时通过替代部分树脂降低原料成本</w:t>
            </w:r>
            <w:r>
              <w:rPr>
                <w:rFonts w:hint="eastAsia" w:ascii="Times New Roman" w:hAnsi="Times New Roman" w:eastAsia="宋体" w:cs="Times New Roman"/>
                <w:color w:val="auto"/>
                <w:kern w:val="0"/>
                <w:sz w:val="24"/>
                <w:szCs w:val="20"/>
                <w:highlight w:val="none"/>
                <w:lang w:val="en-US" w:eastAsia="zh-CN" w:bidi="ar-SA"/>
              </w:rPr>
              <w:t>。</w:t>
            </w:r>
          </w:p>
          <w:p w14:paraId="0549E0A8">
            <w:pPr>
              <w:keepNext w:val="0"/>
              <w:keepLines w:val="0"/>
              <w:pageBreakBefore w:val="0"/>
              <w:widowControl w:val="0"/>
              <w:numPr>
                <w:ilvl w:val="0"/>
                <w:numId w:val="0"/>
              </w:numPr>
              <w:tabs>
                <w:tab w:val="left" w:pos="3375"/>
              </w:tabs>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color w:val="auto"/>
                <w:spacing w:val="0"/>
                <w:position w:val="0"/>
                <w:sz w:val="24"/>
                <w:szCs w:val="24"/>
                <w:highlight w:val="none"/>
                <w:lang w:val="en-US" w:eastAsia="zh-CN"/>
              </w:rPr>
            </w:pPr>
            <w:r>
              <w:rPr>
                <w:rFonts w:hint="default" w:ascii="Times New Roman" w:hAnsi="Times New Roman" w:eastAsia="宋体" w:cs="Times New Roman"/>
                <w:color w:val="auto"/>
                <w:kern w:val="0"/>
                <w:sz w:val="24"/>
                <w:szCs w:val="20"/>
                <w:highlight w:val="none"/>
                <w:lang w:val="en-US" w:eastAsia="zh-CN" w:bidi="ar-SA"/>
              </w:rPr>
              <w:t>③</w:t>
            </w:r>
            <w:r>
              <w:rPr>
                <w:rFonts w:hint="eastAsia" w:cs="Times New Roman"/>
                <w:b w:val="0"/>
                <w:bCs/>
                <w:color w:val="auto"/>
                <w:spacing w:val="0"/>
                <w:position w:val="0"/>
                <w:sz w:val="24"/>
                <w:szCs w:val="24"/>
                <w:highlight w:val="none"/>
                <w:lang w:val="en-US" w:eastAsia="zh-CN"/>
              </w:rPr>
              <w:t>色母粒</w:t>
            </w:r>
            <w:r>
              <w:rPr>
                <w:rFonts w:hint="default" w:ascii="Times New Roman" w:hAnsi="Times New Roman" w:cs="Times New Roman"/>
                <w:b w:val="0"/>
                <w:bCs/>
                <w:color w:val="auto"/>
                <w:spacing w:val="0"/>
                <w:position w:val="0"/>
                <w:sz w:val="24"/>
                <w:szCs w:val="24"/>
                <w:highlight w:val="none"/>
                <w:lang w:val="en-US" w:eastAsia="zh-CN"/>
              </w:rPr>
              <w:t>：</w:t>
            </w:r>
            <w:r>
              <w:rPr>
                <w:rFonts w:hint="eastAsia" w:cs="Times New Roman"/>
                <w:b w:val="0"/>
                <w:bCs/>
                <w:color w:val="auto"/>
                <w:spacing w:val="0"/>
                <w:position w:val="0"/>
                <w:sz w:val="24"/>
                <w:szCs w:val="24"/>
                <w:highlight w:val="none"/>
                <w:lang w:val="en-US" w:eastAsia="zh-CN"/>
              </w:rPr>
              <w:t>塑料</w:t>
            </w:r>
            <w:r>
              <w:rPr>
                <w:rFonts w:hint="default" w:cs="Times New Roman"/>
                <w:b w:val="0"/>
                <w:bCs/>
                <w:color w:val="auto"/>
                <w:spacing w:val="0"/>
                <w:position w:val="0"/>
                <w:sz w:val="24"/>
                <w:szCs w:val="24"/>
                <w:highlight w:val="none"/>
                <w:lang w:val="en-US" w:eastAsia="zh-CN"/>
              </w:rPr>
              <w:t>中常用的色母粒主要针对PE、PP等塑料品种开发，适用于吹膜吹塑等成型工艺，具有多项适配包装场景的核心特性。产品采用特殊工艺及配方，着色强度高、分散性好，能确保生产的薄膜均匀无杂质，色泽明亮鲜艳，同时具备耐晒性高、抗老化优良等特点，可满足包装袋对外观和耐用性的需求。其分散性表现为无色点、色流、晶点，耐温性&gt;220℃，能适应吹膜机的加工条件，且符合FDA、ROHS、REACH等安全标准，适用于食品级包装场景。颜色方面支持根据客户要求定制，依托完善的数据库和配色经验，可快速</w:t>
            </w:r>
            <w:r>
              <w:rPr>
                <w:rFonts w:hint="default" w:ascii="Times New Roman" w:hAnsi="Times New Roman" w:eastAsia="宋体" w:cs="Times New Roman"/>
                <w:b w:val="0"/>
                <w:bCs/>
                <w:color w:val="auto"/>
                <w:spacing w:val="0"/>
                <w:position w:val="0"/>
                <w:sz w:val="24"/>
                <w:szCs w:val="24"/>
                <w:highlight w:val="none"/>
                <w:lang w:val="en-US" w:eastAsia="zh-CN"/>
              </w:rPr>
              <w:t>准确实现所需色彩</w:t>
            </w:r>
            <w:r>
              <w:rPr>
                <w:rFonts w:hint="eastAsia" w:ascii="Times New Roman" w:hAnsi="Times New Roman" w:eastAsia="宋体" w:cs="Times New Roman"/>
                <w:b w:val="0"/>
                <w:bCs/>
                <w:color w:val="auto"/>
                <w:spacing w:val="0"/>
                <w:position w:val="0"/>
                <w:sz w:val="24"/>
                <w:szCs w:val="24"/>
                <w:highlight w:val="none"/>
                <w:lang w:val="en-US" w:eastAsia="zh-CN"/>
              </w:rPr>
              <w:t>‌。</w:t>
            </w:r>
          </w:p>
          <w:p w14:paraId="369D84D7">
            <w:pPr>
              <w:keepNext w:val="0"/>
              <w:keepLines w:val="0"/>
              <w:pageBreakBefore w:val="0"/>
              <w:widowControl w:val="0"/>
              <w:numPr>
                <w:ilvl w:val="0"/>
                <w:numId w:val="0"/>
              </w:numPr>
              <w:tabs>
                <w:tab w:val="left" w:pos="3375"/>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auto"/>
                <w:spacing w:val="0"/>
                <w:position w:val="0"/>
                <w:sz w:val="24"/>
                <w:szCs w:val="24"/>
                <w:highlight w:val="none"/>
                <w:lang w:val="en-US" w:eastAsia="zh-CN"/>
              </w:rPr>
            </w:pPr>
            <w:r>
              <w:rPr>
                <w:rFonts w:hint="eastAsia" w:ascii="Times New Roman" w:hAnsi="Times New Roman" w:eastAsia="宋体" w:cs="Times New Roman"/>
                <w:b w:val="0"/>
                <w:bCs/>
                <w:color w:val="auto"/>
                <w:spacing w:val="0"/>
                <w:position w:val="0"/>
                <w:sz w:val="24"/>
                <w:szCs w:val="24"/>
                <w:highlight w:val="none"/>
                <w:lang w:val="en-US" w:eastAsia="zh-CN"/>
              </w:rPr>
              <w:t>④稀释剂</w:t>
            </w:r>
            <w:r>
              <w:rPr>
                <w:rFonts w:hint="default" w:ascii="Times New Roman" w:hAnsi="Times New Roman" w:eastAsia="宋体" w:cs="Times New Roman"/>
                <w:b w:val="0"/>
                <w:bCs/>
                <w:color w:val="auto"/>
                <w:spacing w:val="0"/>
                <w:position w:val="0"/>
                <w:sz w:val="24"/>
                <w:szCs w:val="24"/>
                <w:highlight w:val="none"/>
                <w:lang w:val="en-US" w:eastAsia="zh-CN"/>
              </w:rPr>
              <w:t>：</w:t>
            </w:r>
            <w:r>
              <w:rPr>
                <w:rFonts w:hint="eastAsia" w:ascii="Times New Roman" w:hAnsi="Times New Roman" w:eastAsia="宋体" w:cs="Times New Roman"/>
                <w:b w:val="0"/>
                <w:bCs/>
                <w:color w:val="auto"/>
                <w:spacing w:val="0"/>
                <w:position w:val="0"/>
                <w:sz w:val="24"/>
                <w:szCs w:val="24"/>
                <w:highlight w:val="none"/>
                <w:lang w:val="en-US" w:eastAsia="zh-CN"/>
              </w:rPr>
              <w:t>主要成分为乙酸正丙酯，其理化性质见表14。稀释剂检测报告见附件8。</w:t>
            </w:r>
          </w:p>
          <w:p w14:paraId="50F1A32E">
            <w:pPr>
              <w:keepNext w:val="0"/>
              <w:keepLines w:val="0"/>
              <w:pageBreakBefore w:val="0"/>
              <w:widowControl w:val="0"/>
              <w:tabs>
                <w:tab w:val="left" w:pos="3375"/>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auto"/>
                <w:spacing w:val="0"/>
                <w:position w:val="0"/>
                <w:sz w:val="24"/>
                <w:szCs w:val="24"/>
                <w:highlight w:val="none"/>
                <w:lang w:eastAsia="zh-CN"/>
              </w:rPr>
            </w:pPr>
            <w:r>
              <w:rPr>
                <w:rFonts w:hint="eastAsia" w:ascii="宋体" w:hAnsi="宋体" w:eastAsia="宋体" w:cs="宋体"/>
                <w:b w:val="0"/>
                <w:bCs/>
                <w:color w:val="auto"/>
                <w:spacing w:val="0"/>
                <w:position w:val="0"/>
                <w:sz w:val="24"/>
                <w:szCs w:val="24"/>
                <w:highlight w:val="none"/>
                <w:lang w:eastAsia="zh-CN"/>
              </w:rPr>
              <w:t>⑤</w:t>
            </w:r>
            <w:r>
              <w:rPr>
                <w:rFonts w:hint="eastAsia" w:ascii="Times New Roman" w:hAnsi="Times New Roman" w:eastAsia="宋体" w:cs="Times New Roman"/>
                <w:b w:val="0"/>
                <w:bCs/>
                <w:color w:val="auto"/>
                <w:spacing w:val="0"/>
                <w:position w:val="0"/>
                <w:sz w:val="24"/>
                <w:szCs w:val="24"/>
                <w:highlight w:val="none"/>
                <w:lang w:eastAsia="zh-CN"/>
              </w:rPr>
              <w:t>油墨主要成分见下表所示：</w:t>
            </w:r>
          </w:p>
          <w:p w14:paraId="4E094583">
            <w:pPr>
              <w:numPr>
                <w:ilvl w:val="0"/>
                <w:numId w:val="2"/>
              </w:numPr>
              <w:shd w:val="clear" w:color="auto" w:fill="auto"/>
              <w:spacing w:line="276" w:lineRule="auto"/>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油墨主要成分</w:t>
            </w:r>
            <w:r>
              <w:rPr>
                <w:rFonts w:hint="eastAsia" w:ascii="Times New Roman" w:hAnsi="Times New Roman" w:cs="Times New Roman"/>
                <w:b/>
                <w:bCs/>
                <w:color w:val="auto"/>
                <w:szCs w:val="21"/>
                <w:highlight w:val="none"/>
                <w:lang w:eastAsia="zh-CN"/>
              </w:rPr>
              <w:t>一览</w:t>
            </w:r>
            <w:r>
              <w:rPr>
                <w:rFonts w:hint="default" w:ascii="Times New Roman" w:hAnsi="Times New Roman" w:cs="Times New Roman"/>
                <w:b/>
                <w:bCs/>
                <w:color w:val="auto"/>
                <w:szCs w:val="21"/>
                <w:highlight w:val="none"/>
              </w:rPr>
              <w:t>表</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2"/>
              <w:gridCol w:w="2761"/>
              <w:gridCol w:w="2381"/>
              <w:gridCol w:w="2015"/>
            </w:tblGrid>
            <w:tr w14:paraId="493A5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2" w:type="dxa"/>
                  <w:noWrap w:val="0"/>
                  <w:vAlign w:val="center"/>
                </w:tcPr>
                <w:p w14:paraId="1ACCFB76">
                  <w:pPr>
                    <w:shd w:val="clear" w:color="auto" w:fill="auto"/>
                    <w:adjustRightInd w:val="0"/>
                    <w:snapToGrid w:val="0"/>
                    <w:spacing w:line="240" w:lineRule="auto"/>
                    <w:jc w:val="center"/>
                    <w:rPr>
                      <w:rFonts w:hint="default" w:ascii="Times New Roman" w:hAnsi="Times New Roman" w:eastAsia="宋体" w:cs="Times New Roman"/>
                      <w:b/>
                      <w:bCs/>
                      <w:color w:val="auto"/>
                      <w:kern w:val="0"/>
                      <w:sz w:val="21"/>
                      <w:szCs w:val="21"/>
                      <w:highlight w:val="none"/>
                      <w:lang w:eastAsia="zh-CN"/>
                    </w:rPr>
                  </w:pPr>
                  <w:r>
                    <w:rPr>
                      <w:rFonts w:hint="default" w:ascii="Times New Roman" w:hAnsi="Times New Roman" w:eastAsia="宋体" w:cs="Times New Roman"/>
                      <w:b/>
                      <w:bCs/>
                      <w:color w:val="auto"/>
                      <w:kern w:val="0"/>
                      <w:sz w:val="21"/>
                      <w:szCs w:val="21"/>
                      <w:highlight w:val="none"/>
                      <w:lang w:eastAsia="zh-CN"/>
                    </w:rPr>
                    <w:t>序号</w:t>
                  </w:r>
                </w:p>
              </w:tc>
              <w:tc>
                <w:tcPr>
                  <w:tcW w:w="2761" w:type="dxa"/>
                  <w:noWrap w:val="0"/>
                  <w:vAlign w:val="center"/>
                </w:tcPr>
                <w:p w14:paraId="4F2C31A2">
                  <w:pPr>
                    <w:shd w:val="clear" w:color="auto" w:fill="auto"/>
                    <w:adjustRightInd w:val="0"/>
                    <w:snapToGrid w:val="0"/>
                    <w:spacing w:line="240" w:lineRule="auto"/>
                    <w:jc w:val="center"/>
                    <w:rPr>
                      <w:rFonts w:hint="default" w:ascii="Times New Roman" w:hAnsi="Times New Roman" w:eastAsia="宋体" w:cs="Times New Roman"/>
                      <w:b/>
                      <w:bCs/>
                      <w:color w:val="auto"/>
                      <w:kern w:val="0"/>
                      <w:sz w:val="21"/>
                      <w:szCs w:val="21"/>
                      <w:highlight w:val="none"/>
                      <w:lang w:eastAsia="zh-CN"/>
                    </w:rPr>
                  </w:pPr>
                  <w:r>
                    <w:rPr>
                      <w:rFonts w:hint="default" w:ascii="Times New Roman" w:hAnsi="Times New Roman" w:eastAsia="宋体" w:cs="Times New Roman"/>
                      <w:b/>
                      <w:bCs/>
                      <w:color w:val="auto"/>
                      <w:kern w:val="0"/>
                      <w:sz w:val="21"/>
                      <w:szCs w:val="21"/>
                      <w:highlight w:val="none"/>
                      <w:lang w:eastAsia="zh-CN"/>
                    </w:rPr>
                    <w:t>化学名称</w:t>
                  </w:r>
                </w:p>
              </w:tc>
              <w:tc>
                <w:tcPr>
                  <w:tcW w:w="2381" w:type="dxa"/>
                  <w:noWrap w:val="0"/>
                  <w:vAlign w:val="center"/>
                </w:tcPr>
                <w:p w14:paraId="0F06E356">
                  <w:pPr>
                    <w:shd w:val="clear" w:color="auto" w:fill="auto"/>
                    <w:adjustRightInd w:val="0"/>
                    <w:snapToGrid w:val="0"/>
                    <w:spacing w:line="240" w:lineRule="auto"/>
                    <w:jc w:val="center"/>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b/>
                      <w:bCs/>
                      <w:color w:val="auto"/>
                      <w:kern w:val="0"/>
                      <w:sz w:val="21"/>
                      <w:szCs w:val="21"/>
                      <w:highlight w:val="none"/>
                      <w:lang w:eastAsia="zh-CN"/>
                    </w:rPr>
                    <w:t>质量浓度</w:t>
                  </w:r>
                  <w:r>
                    <w:rPr>
                      <w:rFonts w:hint="default" w:ascii="Times New Roman" w:hAnsi="Times New Roman" w:eastAsia="宋体" w:cs="Times New Roman"/>
                      <w:b/>
                      <w:bCs/>
                      <w:color w:val="auto"/>
                      <w:kern w:val="0"/>
                      <w:sz w:val="21"/>
                      <w:szCs w:val="21"/>
                      <w:highlight w:val="none"/>
                      <w:lang w:val="en-US" w:eastAsia="zh-CN"/>
                    </w:rPr>
                    <w:t>%</w:t>
                  </w:r>
                </w:p>
              </w:tc>
              <w:tc>
                <w:tcPr>
                  <w:tcW w:w="2015" w:type="dxa"/>
                  <w:noWrap w:val="0"/>
                  <w:vAlign w:val="center"/>
                </w:tcPr>
                <w:p w14:paraId="0476C0E4">
                  <w:pPr>
                    <w:shd w:val="clear" w:color="auto" w:fill="auto"/>
                    <w:adjustRightInd w:val="0"/>
                    <w:snapToGrid w:val="0"/>
                    <w:spacing w:line="240" w:lineRule="auto"/>
                    <w:jc w:val="center"/>
                    <w:rPr>
                      <w:rFonts w:hint="default" w:ascii="Times New Roman" w:hAnsi="Times New Roman" w:eastAsia="宋体" w:cs="Times New Roman"/>
                      <w:b/>
                      <w:bCs/>
                      <w:color w:val="auto"/>
                      <w:kern w:val="0"/>
                      <w:sz w:val="21"/>
                      <w:szCs w:val="21"/>
                      <w:highlight w:val="none"/>
                      <w:lang w:eastAsia="zh-CN"/>
                    </w:rPr>
                  </w:pPr>
                  <w:r>
                    <w:rPr>
                      <w:rFonts w:hint="default" w:ascii="Times New Roman" w:hAnsi="Times New Roman" w:eastAsia="宋体" w:cs="Times New Roman"/>
                      <w:b/>
                      <w:bCs/>
                      <w:color w:val="auto"/>
                      <w:kern w:val="0"/>
                      <w:sz w:val="21"/>
                      <w:szCs w:val="21"/>
                      <w:highlight w:val="none"/>
                      <w:lang w:eastAsia="zh-CN"/>
                    </w:rPr>
                    <w:t>备注</w:t>
                  </w:r>
                </w:p>
              </w:tc>
            </w:tr>
            <w:tr w14:paraId="180E9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2" w:type="dxa"/>
                  <w:shd w:val="clear" w:color="auto" w:fill="auto"/>
                  <w:noWrap w:val="0"/>
                  <w:vAlign w:val="center"/>
                </w:tcPr>
                <w:p w14:paraId="3B4FD93B">
                  <w:pPr>
                    <w:shd w:val="clear" w:color="auto" w:fill="auto"/>
                    <w:adjustRightInd w:val="0"/>
                    <w:snapToGrid w:val="0"/>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1</w:t>
                  </w:r>
                </w:p>
              </w:tc>
              <w:tc>
                <w:tcPr>
                  <w:tcW w:w="2761" w:type="dxa"/>
                  <w:noWrap w:val="0"/>
                  <w:vAlign w:val="center"/>
                </w:tcPr>
                <w:p w14:paraId="18902214">
                  <w:pPr>
                    <w:shd w:val="clear" w:color="auto" w:fill="auto"/>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异丙醇</w:t>
                  </w:r>
                </w:p>
              </w:tc>
              <w:tc>
                <w:tcPr>
                  <w:tcW w:w="2381" w:type="dxa"/>
                  <w:noWrap w:val="0"/>
                  <w:vAlign w:val="center"/>
                </w:tcPr>
                <w:p w14:paraId="0819459D">
                  <w:pPr>
                    <w:shd w:val="clear" w:color="auto" w:fill="auto"/>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35.8</w:t>
                  </w:r>
                </w:p>
              </w:tc>
              <w:tc>
                <w:tcPr>
                  <w:tcW w:w="2015" w:type="dxa"/>
                  <w:noWrap w:val="0"/>
                  <w:vAlign w:val="center"/>
                </w:tcPr>
                <w:p w14:paraId="6D560DB2">
                  <w:pPr>
                    <w:shd w:val="clear" w:color="auto" w:fill="auto"/>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lang w:eastAsia="zh-CN"/>
                    </w:rPr>
                  </w:pPr>
                  <w:r>
                    <w:rPr>
                      <w:rFonts w:hint="eastAsia" w:ascii="Times New Roman" w:hAnsi="Times New Roman" w:eastAsia="宋体" w:cs="Times New Roman"/>
                      <w:b w:val="0"/>
                      <w:bCs w:val="0"/>
                      <w:color w:val="auto"/>
                      <w:kern w:val="0"/>
                      <w:sz w:val="21"/>
                      <w:szCs w:val="21"/>
                      <w:highlight w:val="none"/>
                      <w:lang w:eastAsia="zh-CN"/>
                    </w:rPr>
                    <w:t>挥发分</w:t>
                  </w:r>
                </w:p>
              </w:tc>
            </w:tr>
            <w:tr w14:paraId="650E9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2" w:type="dxa"/>
                  <w:shd w:val="clear" w:color="auto" w:fill="auto"/>
                  <w:noWrap w:val="0"/>
                  <w:vAlign w:val="center"/>
                </w:tcPr>
                <w:p w14:paraId="0EFDB52A">
                  <w:pPr>
                    <w:shd w:val="clear" w:color="auto" w:fill="auto"/>
                    <w:adjustRightInd w:val="0"/>
                    <w:snapToGrid w:val="0"/>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2</w:t>
                  </w:r>
                </w:p>
              </w:tc>
              <w:tc>
                <w:tcPr>
                  <w:tcW w:w="2761" w:type="dxa"/>
                  <w:noWrap w:val="0"/>
                  <w:vAlign w:val="center"/>
                </w:tcPr>
                <w:p w14:paraId="2F6CF7AE">
                  <w:pPr>
                    <w:shd w:val="clear" w:color="auto" w:fill="auto"/>
                    <w:adjustRightInd w:val="0"/>
                    <w:snapToGrid w:val="0"/>
                    <w:spacing w:line="240" w:lineRule="auto"/>
                    <w:jc w:val="center"/>
                    <w:rPr>
                      <w:rFonts w:hint="default" w:ascii="Times New Roman" w:hAnsi="Times New Roman" w:eastAsia="宋体" w:cs="Times New Roman"/>
                      <w:b/>
                      <w:bCs/>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乙酸正丙酯</w:t>
                  </w:r>
                </w:p>
              </w:tc>
              <w:tc>
                <w:tcPr>
                  <w:tcW w:w="2381" w:type="dxa"/>
                  <w:noWrap w:val="0"/>
                  <w:vAlign w:val="center"/>
                </w:tcPr>
                <w:p w14:paraId="2CE10F3C">
                  <w:pPr>
                    <w:shd w:val="clear" w:color="auto" w:fill="auto"/>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18.3</w:t>
                  </w:r>
                </w:p>
              </w:tc>
              <w:tc>
                <w:tcPr>
                  <w:tcW w:w="2015" w:type="dxa"/>
                  <w:noWrap w:val="0"/>
                  <w:vAlign w:val="center"/>
                </w:tcPr>
                <w:p w14:paraId="6C4A9D5A">
                  <w:pPr>
                    <w:shd w:val="clear" w:color="auto" w:fill="auto"/>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lang w:eastAsia="zh-CN"/>
                    </w:rPr>
                  </w:pPr>
                  <w:r>
                    <w:rPr>
                      <w:rFonts w:hint="eastAsia" w:ascii="Times New Roman" w:hAnsi="Times New Roman" w:eastAsia="宋体" w:cs="Times New Roman"/>
                      <w:b w:val="0"/>
                      <w:bCs w:val="0"/>
                      <w:color w:val="auto"/>
                      <w:kern w:val="0"/>
                      <w:sz w:val="21"/>
                      <w:szCs w:val="21"/>
                      <w:highlight w:val="none"/>
                      <w:lang w:eastAsia="zh-CN"/>
                    </w:rPr>
                    <w:t>挥发分</w:t>
                  </w:r>
                </w:p>
              </w:tc>
            </w:tr>
            <w:tr w14:paraId="797E0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2" w:type="dxa"/>
                  <w:shd w:val="clear" w:color="auto" w:fill="auto"/>
                  <w:noWrap w:val="0"/>
                  <w:vAlign w:val="center"/>
                </w:tcPr>
                <w:p w14:paraId="1DFB48EC">
                  <w:pPr>
                    <w:shd w:val="clear" w:color="auto" w:fill="auto"/>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rPr>
                    <w:t>3</w:t>
                  </w:r>
                </w:p>
              </w:tc>
              <w:tc>
                <w:tcPr>
                  <w:tcW w:w="2761" w:type="dxa"/>
                  <w:noWrap w:val="0"/>
                  <w:vAlign w:val="center"/>
                </w:tcPr>
                <w:p w14:paraId="2FE0CDE3">
                  <w:pPr>
                    <w:shd w:val="clear" w:color="auto" w:fill="auto"/>
                    <w:adjustRightInd w:val="0"/>
                    <w:snapToGrid w:val="0"/>
                    <w:spacing w:line="240" w:lineRule="auto"/>
                    <w:jc w:val="center"/>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甲醇</w:t>
                  </w:r>
                </w:p>
              </w:tc>
              <w:tc>
                <w:tcPr>
                  <w:tcW w:w="2381" w:type="dxa"/>
                  <w:noWrap w:val="0"/>
                  <w:vAlign w:val="center"/>
                </w:tcPr>
                <w:p w14:paraId="395D0D60">
                  <w:pPr>
                    <w:shd w:val="clear" w:color="auto" w:fill="auto"/>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6.5</w:t>
                  </w:r>
                </w:p>
              </w:tc>
              <w:tc>
                <w:tcPr>
                  <w:tcW w:w="2015" w:type="dxa"/>
                  <w:noWrap w:val="0"/>
                  <w:vAlign w:val="center"/>
                </w:tcPr>
                <w:p w14:paraId="1C186C83">
                  <w:pPr>
                    <w:shd w:val="clear" w:color="auto" w:fill="auto"/>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lang w:eastAsia="zh-CN"/>
                    </w:rPr>
                  </w:pPr>
                  <w:r>
                    <w:rPr>
                      <w:rFonts w:hint="eastAsia" w:ascii="Times New Roman" w:hAnsi="Times New Roman" w:eastAsia="宋体" w:cs="Times New Roman"/>
                      <w:b w:val="0"/>
                      <w:bCs w:val="0"/>
                      <w:color w:val="auto"/>
                      <w:kern w:val="0"/>
                      <w:sz w:val="21"/>
                      <w:szCs w:val="21"/>
                      <w:highlight w:val="none"/>
                      <w:lang w:eastAsia="zh-CN"/>
                    </w:rPr>
                    <w:t>挥发分</w:t>
                  </w:r>
                </w:p>
              </w:tc>
            </w:tr>
            <w:tr w14:paraId="34BB7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2" w:type="dxa"/>
                  <w:shd w:val="clear" w:color="auto" w:fill="auto"/>
                  <w:noWrap w:val="0"/>
                  <w:vAlign w:val="center"/>
                </w:tcPr>
                <w:p w14:paraId="5BD38584">
                  <w:pPr>
                    <w:shd w:val="clear" w:color="auto" w:fill="auto"/>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rPr>
                    <w:t>4</w:t>
                  </w:r>
                </w:p>
              </w:tc>
              <w:tc>
                <w:tcPr>
                  <w:tcW w:w="2761" w:type="dxa"/>
                  <w:noWrap w:val="0"/>
                  <w:vAlign w:val="center"/>
                </w:tcPr>
                <w:p w14:paraId="5A2F4642">
                  <w:pPr>
                    <w:shd w:val="clear" w:color="auto" w:fill="auto"/>
                    <w:adjustRightInd w:val="0"/>
                    <w:snapToGrid w:val="0"/>
                    <w:spacing w:line="240" w:lineRule="auto"/>
                    <w:jc w:val="center"/>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乙醇</w:t>
                  </w:r>
                </w:p>
              </w:tc>
              <w:tc>
                <w:tcPr>
                  <w:tcW w:w="2381" w:type="dxa"/>
                  <w:noWrap w:val="0"/>
                  <w:vAlign w:val="center"/>
                </w:tcPr>
                <w:p w14:paraId="075CB86C">
                  <w:pPr>
                    <w:shd w:val="clear" w:color="auto" w:fill="auto"/>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5.5</w:t>
                  </w:r>
                </w:p>
              </w:tc>
              <w:tc>
                <w:tcPr>
                  <w:tcW w:w="2015" w:type="dxa"/>
                  <w:noWrap w:val="0"/>
                  <w:vAlign w:val="center"/>
                </w:tcPr>
                <w:p w14:paraId="1AB0A8DB">
                  <w:pPr>
                    <w:shd w:val="clear" w:color="auto" w:fill="auto"/>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lang w:eastAsia="zh-CN"/>
                    </w:rPr>
                  </w:pPr>
                  <w:r>
                    <w:rPr>
                      <w:rFonts w:hint="eastAsia" w:ascii="Times New Roman" w:hAnsi="Times New Roman" w:eastAsia="宋体" w:cs="Times New Roman"/>
                      <w:b w:val="0"/>
                      <w:bCs w:val="0"/>
                      <w:color w:val="auto"/>
                      <w:kern w:val="0"/>
                      <w:sz w:val="21"/>
                      <w:szCs w:val="21"/>
                      <w:highlight w:val="none"/>
                      <w:lang w:eastAsia="zh-CN"/>
                    </w:rPr>
                    <w:t>挥发分</w:t>
                  </w:r>
                </w:p>
              </w:tc>
            </w:tr>
            <w:tr w14:paraId="16DC7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2" w:type="dxa"/>
                  <w:noWrap w:val="0"/>
                  <w:vAlign w:val="center"/>
                </w:tcPr>
                <w:p w14:paraId="0BF6873B">
                  <w:pPr>
                    <w:shd w:val="clear" w:color="auto" w:fill="auto"/>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5</w:t>
                  </w:r>
                </w:p>
              </w:tc>
              <w:tc>
                <w:tcPr>
                  <w:tcW w:w="2761" w:type="dxa"/>
                  <w:noWrap w:val="0"/>
                  <w:vAlign w:val="center"/>
                </w:tcPr>
                <w:p w14:paraId="1D2F2D08">
                  <w:pPr>
                    <w:shd w:val="clear" w:color="auto" w:fill="auto"/>
                    <w:adjustRightInd w:val="0"/>
                    <w:snapToGrid w:val="0"/>
                    <w:spacing w:line="240" w:lineRule="auto"/>
                    <w:jc w:val="center"/>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非危化品颜料和助剂</w:t>
                  </w:r>
                </w:p>
              </w:tc>
              <w:tc>
                <w:tcPr>
                  <w:tcW w:w="2381" w:type="dxa"/>
                  <w:noWrap w:val="0"/>
                  <w:vAlign w:val="center"/>
                </w:tcPr>
                <w:p w14:paraId="4111CECE">
                  <w:pPr>
                    <w:shd w:val="clear" w:color="auto" w:fill="auto"/>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33.9</w:t>
                  </w:r>
                </w:p>
              </w:tc>
              <w:tc>
                <w:tcPr>
                  <w:tcW w:w="2015" w:type="dxa"/>
                  <w:noWrap w:val="0"/>
                  <w:vAlign w:val="center"/>
                </w:tcPr>
                <w:p w14:paraId="3B6A4899">
                  <w:pPr>
                    <w:shd w:val="clear" w:color="auto" w:fill="auto"/>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eastAsia="zh-CN"/>
                    </w:rPr>
                    <w:t>固体分</w:t>
                  </w:r>
                </w:p>
              </w:tc>
            </w:tr>
          </w:tbl>
          <w:p w14:paraId="76EB3279">
            <w:pPr>
              <w:keepNext w:val="0"/>
              <w:keepLines w:val="0"/>
              <w:pageBreakBefore w:val="0"/>
              <w:widowControl w:val="0"/>
              <w:shd w:val="clear" w:color="auto" w:fill="auto"/>
              <w:kinsoku/>
              <w:wordWrap/>
              <w:overflowPunct/>
              <w:topLinePunct w:val="0"/>
              <w:autoSpaceDE/>
              <w:autoSpaceDN/>
              <w:bidi w:val="0"/>
              <w:adjustRightInd/>
              <w:snapToGrid/>
              <w:spacing w:before="157" w:beforeLines="50" w:line="360" w:lineRule="auto"/>
              <w:ind w:firstLine="417" w:firstLineChars="199"/>
              <w:jc w:val="left"/>
              <w:textAlignment w:val="auto"/>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备注</w:t>
            </w:r>
            <w:r>
              <w:rPr>
                <w:rFonts w:hint="eastAsia" w:cs="Times New Roman"/>
                <w:bCs/>
                <w:color w:val="auto"/>
                <w:szCs w:val="21"/>
                <w:highlight w:val="none"/>
                <w:lang w:val="en-US" w:eastAsia="zh-CN"/>
              </w:rPr>
              <w:t>：</w:t>
            </w:r>
            <w:r>
              <w:rPr>
                <w:rFonts w:hint="eastAsia" w:ascii="Times New Roman" w:hAnsi="Times New Roman" w:eastAsia="宋体" w:cs="Times New Roman"/>
                <w:bCs/>
                <w:color w:val="auto"/>
                <w:szCs w:val="21"/>
                <w:highlight w:val="none"/>
                <w:lang w:eastAsia="zh-CN"/>
              </w:rPr>
              <w:t>根据建设单位提供的油墨</w:t>
            </w:r>
            <w:r>
              <w:rPr>
                <w:rFonts w:hint="eastAsia" w:cs="Times New Roman"/>
                <w:bCs/>
                <w:color w:val="auto"/>
                <w:szCs w:val="21"/>
                <w:highlight w:val="none"/>
                <w:lang w:val="en-US" w:eastAsia="zh-CN"/>
              </w:rPr>
              <w:t>质检报告</w:t>
            </w:r>
            <w:r>
              <w:rPr>
                <w:rFonts w:hint="eastAsia" w:ascii="Times New Roman" w:hAnsi="Times New Roman" w:eastAsia="宋体" w:cs="Times New Roman"/>
                <w:bCs/>
                <w:color w:val="auto"/>
                <w:szCs w:val="21"/>
                <w:highlight w:val="none"/>
                <w:lang w:eastAsia="zh-CN"/>
              </w:rPr>
              <w:t>（详见附件</w:t>
            </w:r>
            <w:r>
              <w:rPr>
                <w:rFonts w:hint="eastAsia" w:cs="Times New Roman"/>
                <w:bCs/>
                <w:color w:val="auto"/>
                <w:szCs w:val="21"/>
                <w:highlight w:val="none"/>
                <w:lang w:val="en-US" w:eastAsia="zh-CN"/>
              </w:rPr>
              <w:t>8</w:t>
            </w:r>
            <w:r>
              <w:rPr>
                <w:rFonts w:hint="eastAsia" w:ascii="Times New Roman" w:hAnsi="Times New Roman" w:eastAsia="宋体" w:cs="Times New Roman"/>
                <w:bCs/>
                <w:color w:val="auto"/>
                <w:szCs w:val="21"/>
                <w:highlight w:val="none"/>
                <w:lang w:eastAsia="zh-CN"/>
              </w:rPr>
              <w:t>）</w:t>
            </w:r>
            <w:r>
              <w:rPr>
                <w:rFonts w:hint="eastAsia" w:cs="Times New Roman"/>
                <w:bCs/>
                <w:color w:val="auto"/>
                <w:szCs w:val="21"/>
                <w:highlight w:val="none"/>
                <w:lang w:val="en-US" w:eastAsia="zh-CN"/>
              </w:rPr>
              <w:t>，本次原辅材料溶剂油墨（凹印</w:t>
            </w:r>
            <w:r>
              <w:rPr>
                <w:rFonts w:hint="eastAsia" w:ascii="Times New Roman" w:hAnsi="Times New Roman" w:eastAsia="宋体" w:cs="Times New Roman"/>
                <w:bCs/>
                <w:color w:val="auto"/>
                <w:szCs w:val="21"/>
                <w:highlight w:val="none"/>
                <w:lang w:val="en-US" w:eastAsia="zh-CN"/>
              </w:rPr>
              <w:t>油墨</w:t>
            </w:r>
            <w:r>
              <w:rPr>
                <w:rFonts w:hint="eastAsia" w:cs="Times New Roman"/>
                <w:bCs/>
                <w:color w:val="auto"/>
                <w:szCs w:val="21"/>
                <w:highlight w:val="none"/>
                <w:lang w:val="en-US" w:eastAsia="zh-CN"/>
              </w:rPr>
              <w:t>）按照检测报告挥发性有机物含量</w:t>
            </w:r>
            <w:r>
              <w:rPr>
                <w:rFonts w:hint="eastAsia" w:ascii="Times New Roman" w:hAnsi="Times New Roman" w:eastAsia="宋体" w:cs="Times New Roman"/>
                <w:bCs/>
                <w:color w:val="auto"/>
                <w:szCs w:val="21"/>
                <w:highlight w:val="none"/>
                <w:lang w:val="en-US" w:eastAsia="zh-CN"/>
              </w:rPr>
              <w:t>占比</w:t>
            </w:r>
            <w:r>
              <w:rPr>
                <w:rFonts w:hint="eastAsia" w:cs="Times New Roman"/>
                <w:bCs/>
                <w:color w:val="auto"/>
                <w:szCs w:val="21"/>
                <w:highlight w:val="none"/>
                <w:lang w:val="en-US" w:eastAsia="zh-CN"/>
              </w:rPr>
              <w:t>为66.1</w:t>
            </w:r>
            <w:r>
              <w:rPr>
                <w:rFonts w:hint="eastAsia" w:ascii="Times New Roman" w:hAnsi="Times New Roman" w:eastAsia="宋体" w:cs="Times New Roman"/>
                <w:bCs/>
                <w:color w:val="auto"/>
                <w:szCs w:val="21"/>
                <w:highlight w:val="none"/>
                <w:lang w:val="en-US" w:eastAsia="zh-CN"/>
              </w:rPr>
              <w:t>%，满足《油墨中可挥发性有机化合物（VOCS）含量的限值》（GB</w:t>
            </w:r>
            <w:r>
              <w:rPr>
                <w:rFonts w:hint="eastAsia" w:cs="Times New Roman"/>
                <w:bCs/>
                <w:color w:val="auto"/>
                <w:szCs w:val="21"/>
                <w:highlight w:val="none"/>
                <w:lang w:val="en-US" w:eastAsia="zh-CN"/>
              </w:rPr>
              <w:t xml:space="preserve"> </w:t>
            </w:r>
            <w:r>
              <w:rPr>
                <w:rFonts w:hint="eastAsia" w:ascii="Times New Roman" w:hAnsi="Times New Roman" w:eastAsia="宋体" w:cs="Times New Roman"/>
                <w:bCs/>
                <w:color w:val="auto"/>
                <w:szCs w:val="21"/>
                <w:highlight w:val="none"/>
                <w:lang w:val="en-US" w:eastAsia="zh-CN"/>
              </w:rPr>
              <w:t>38507- 2020）表1中溶剂油墨（</w:t>
            </w:r>
            <w:r>
              <w:rPr>
                <w:rFonts w:hint="eastAsia" w:cs="Times New Roman"/>
                <w:bCs/>
                <w:color w:val="auto"/>
                <w:szCs w:val="21"/>
                <w:highlight w:val="none"/>
                <w:lang w:val="en-US" w:eastAsia="zh-CN"/>
              </w:rPr>
              <w:t>凹印</w:t>
            </w:r>
            <w:r>
              <w:rPr>
                <w:rFonts w:hint="eastAsia" w:ascii="Times New Roman" w:hAnsi="Times New Roman" w:eastAsia="宋体" w:cs="Times New Roman"/>
                <w:bCs/>
                <w:color w:val="auto"/>
                <w:szCs w:val="21"/>
                <w:highlight w:val="none"/>
                <w:lang w:val="en-US" w:eastAsia="zh-CN"/>
              </w:rPr>
              <w:t>油墨）的挥发性有机化合物</w:t>
            </w:r>
            <w:r>
              <w:rPr>
                <w:rFonts w:hint="eastAsia" w:cs="Times New Roman"/>
                <w:bCs/>
                <w:color w:val="auto"/>
                <w:szCs w:val="21"/>
                <w:highlight w:val="none"/>
                <w:lang w:val="en-US" w:eastAsia="zh-CN"/>
              </w:rPr>
              <w:t>（</w:t>
            </w:r>
            <w:r>
              <w:rPr>
                <w:rFonts w:hint="eastAsia" w:ascii="Times New Roman" w:hAnsi="Times New Roman" w:eastAsia="宋体" w:cs="Times New Roman"/>
                <w:bCs/>
                <w:color w:val="auto"/>
                <w:szCs w:val="21"/>
                <w:highlight w:val="none"/>
                <w:lang w:val="en-US" w:eastAsia="zh-CN"/>
              </w:rPr>
              <w:t>VOCs</w:t>
            </w:r>
            <w:r>
              <w:rPr>
                <w:rFonts w:hint="eastAsia" w:cs="Times New Roman"/>
                <w:bCs/>
                <w:color w:val="auto"/>
                <w:szCs w:val="21"/>
                <w:highlight w:val="none"/>
                <w:lang w:val="en-US" w:eastAsia="zh-CN"/>
              </w:rPr>
              <w:t>）</w:t>
            </w:r>
            <w:r>
              <w:rPr>
                <w:rFonts w:hint="eastAsia" w:ascii="Times New Roman" w:hAnsi="Times New Roman" w:eastAsia="宋体" w:cs="Times New Roman"/>
                <w:bCs/>
                <w:color w:val="auto"/>
                <w:szCs w:val="21"/>
                <w:highlight w:val="none"/>
                <w:lang w:val="en-US" w:eastAsia="zh-CN"/>
              </w:rPr>
              <w:t>限值（75%）。</w:t>
            </w:r>
          </w:p>
          <w:p w14:paraId="291C996C">
            <w:pPr>
              <w:keepNext w:val="0"/>
              <w:keepLines w:val="0"/>
              <w:pageBreakBefore w:val="0"/>
              <w:widowControl w:val="0"/>
              <w:tabs>
                <w:tab w:val="left" w:pos="3375"/>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auto"/>
                <w:spacing w:val="0"/>
                <w:position w:val="0"/>
                <w:sz w:val="24"/>
                <w:szCs w:val="24"/>
                <w:highlight w:val="none"/>
                <w:lang w:eastAsia="zh-CN"/>
              </w:rPr>
            </w:pPr>
            <w:r>
              <w:rPr>
                <w:rFonts w:hint="default" w:ascii="Times New Roman" w:hAnsi="Times New Roman" w:eastAsia="宋体" w:cs="Times New Roman"/>
                <w:b w:val="0"/>
                <w:bCs/>
                <w:color w:val="auto"/>
                <w:spacing w:val="0"/>
                <w:position w:val="0"/>
                <w:sz w:val="24"/>
                <w:szCs w:val="24"/>
                <w:highlight w:val="none"/>
                <w:lang w:eastAsia="zh-CN"/>
              </w:rPr>
              <w:t>本项目</w:t>
            </w:r>
            <w:r>
              <w:rPr>
                <w:rFonts w:hint="eastAsia" w:ascii="Times New Roman" w:hAnsi="Times New Roman" w:eastAsia="宋体" w:cs="Times New Roman"/>
                <w:b w:val="0"/>
                <w:bCs/>
                <w:color w:val="auto"/>
                <w:spacing w:val="0"/>
                <w:position w:val="0"/>
                <w:sz w:val="24"/>
                <w:szCs w:val="24"/>
                <w:highlight w:val="none"/>
                <w:lang w:eastAsia="zh-CN"/>
              </w:rPr>
              <w:t>涉及的化学物质的主要</w:t>
            </w:r>
            <w:r>
              <w:rPr>
                <w:rFonts w:hint="default" w:ascii="Times New Roman" w:hAnsi="Times New Roman" w:eastAsia="宋体" w:cs="Times New Roman"/>
                <w:b w:val="0"/>
                <w:bCs/>
                <w:color w:val="auto"/>
                <w:spacing w:val="0"/>
                <w:position w:val="0"/>
                <w:sz w:val="24"/>
                <w:szCs w:val="24"/>
                <w:highlight w:val="none"/>
                <w:lang w:eastAsia="zh-CN"/>
              </w:rPr>
              <w:t>理化性质及危险特性见下表</w:t>
            </w:r>
            <w:r>
              <w:rPr>
                <w:rFonts w:hint="eastAsia" w:ascii="Times New Roman" w:hAnsi="Times New Roman" w:eastAsia="宋体" w:cs="Times New Roman"/>
                <w:b w:val="0"/>
                <w:bCs/>
                <w:color w:val="auto"/>
                <w:spacing w:val="0"/>
                <w:position w:val="0"/>
                <w:sz w:val="24"/>
                <w:szCs w:val="24"/>
                <w:highlight w:val="none"/>
                <w:lang w:eastAsia="zh-CN"/>
              </w:rPr>
              <w:t>：</w:t>
            </w:r>
          </w:p>
          <w:p w14:paraId="0D02CFE9">
            <w:pPr>
              <w:numPr>
                <w:ilvl w:val="0"/>
                <w:numId w:val="2"/>
              </w:numPr>
              <w:shd w:val="clear" w:color="auto" w:fill="auto"/>
              <w:spacing w:line="276" w:lineRule="auto"/>
              <w:jc w:val="center"/>
              <w:rPr>
                <w:rFonts w:hint="default" w:ascii="Times New Roman" w:hAnsi="Times New Roman" w:eastAsia="宋体" w:cs="Times New Roman"/>
                <w:b/>
                <w:bCs/>
                <w:color w:val="auto"/>
                <w:szCs w:val="21"/>
                <w:highlight w:val="none"/>
                <w:lang w:eastAsia="zh-CN"/>
              </w:rPr>
            </w:pPr>
            <w:r>
              <w:rPr>
                <w:rFonts w:hint="default" w:ascii="Times New Roman" w:hAnsi="Times New Roman" w:eastAsia="宋体" w:cs="Times New Roman"/>
                <w:b/>
                <w:bCs/>
                <w:color w:val="auto"/>
                <w:szCs w:val="21"/>
                <w:highlight w:val="none"/>
                <w:lang w:eastAsia="zh-CN"/>
              </w:rPr>
              <w:t>化学物质</w:t>
            </w:r>
            <w:r>
              <w:rPr>
                <w:rFonts w:hint="eastAsia" w:ascii="Times New Roman" w:hAnsi="Times New Roman" w:eastAsia="宋体" w:cs="Times New Roman"/>
                <w:b/>
                <w:bCs/>
                <w:color w:val="auto"/>
                <w:szCs w:val="21"/>
                <w:highlight w:val="none"/>
                <w:lang w:eastAsia="zh-CN"/>
              </w:rPr>
              <w:t>的</w:t>
            </w:r>
            <w:r>
              <w:rPr>
                <w:rFonts w:hint="default" w:ascii="Times New Roman" w:hAnsi="Times New Roman" w:eastAsia="宋体" w:cs="Times New Roman"/>
                <w:b/>
                <w:bCs/>
                <w:color w:val="auto"/>
                <w:szCs w:val="21"/>
                <w:highlight w:val="none"/>
                <w:lang w:eastAsia="zh-CN"/>
              </w:rPr>
              <w:t>主要理化性质及危险特性</w:t>
            </w:r>
            <w:r>
              <w:rPr>
                <w:rFonts w:hint="eastAsia" w:ascii="Times New Roman" w:hAnsi="Times New Roman" w:eastAsia="宋体" w:cs="Times New Roman"/>
                <w:b/>
                <w:bCs/>
                <w:color w:val="auto"/>
                <w:szCs w:val="21"/>
                <w:highlight w:val="none"/>
                <w:lang w:eastAsia="zh-CN"/>
              </w:rPr>
              <w:t>一览表</w:t>
            </w:r>
          </w:p>
          <w:tbl>
            <w:tblPr>
              <w:tblStyle w:val="3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0"/>
              <w:gridCol w:w="2564"/>
              <w:gridCol w:w="2882"/>
              <w:gridCol w:w="1960"/>
            </w:tblGrid>
            <w:tr w14:paraId="54F99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438" w:type="pct"/>
                  <w:noWrap w:val="0"/>
                  <w:vAlign w:val="center"/>
                </w:tcPr>
                <w:p w14:paraId="21B5A211">
                  <w:pPr>
                    <w:spacing w:line="240" w:lineRule="auto"/>
                    <w:jc w:val="center"/>
                    <w:rPr>
                      <w:rStyle w:val="100"/>
                      <w:rFonts w:hint="default" w:ascii="Times New Roman" w:hAnsi="Times New Roman" w:cs="Times New Roman"/>
                      <w:b/>
                      <w:bCs/>
                      <w:color w:val="auto"/>
                      <w:sz w:val="21"/>
                      <w:szCs w:val="21"/>
                      <w:highlight w:val="none"/>
                      <w:lang w:val="en-US" w:eastAsia="zh-CN" w:bidi="ar"/>
                    </w:rPr>
                  </w:pPr>
                  <w:r>
                    <w:rPr>
                      <w:rStyle w:val="100"/>
                      <w:rFonts w:hint="eastAsia" w:ascii="Times New Roman" w:hAnsi="Times New Roman" w:cs="Times New Roman"/>
                      <w:b/>
                      <w:bCs/>
                      <w:color w:val="auto"/>
                      <w:sz w:val="21"/>
                      <w:szCs w:val="21"/>
                      <w:highlight w:val="none"/>
                      <w:lang w:val="en-US" w:eastAsia="zh-CN" w:bidi="ar"/>
                    </w:rPr>
                    <w:t>化学名称</w:t>
                  </w:r>
                </w:p>
              </w:tc>
              <w:tc>
                <w:tcPr>
                  <w:tcW w:w="1579" w:type="pct"/>
                  <w:noWrap w:val="0"/>
                  <w:vAlign w:val="center"/>
                </w:tcPr>
                <w:p w14:paraId="03D82C31">
                  <w:pPr>
                    <w:spacing w:line="240" w:lineRule="auto"/>
                    <w:jc w:val="center"/>
                    <w:rPr>
                      <w:rFonts w:hint="default" w:ascii="Times New Roman" w:hAnsi="Times New Roman" w:eastAsia="宋体" w:cs="Times New Roman"/>
                      <w:b/>
                      <w:bCs/>
                      <w:color w:val="auto"/>
                      <w:szCs w:val="21"/>
                      <w:highlight w:val="none"/>
                      <w:vertAlign w:val="baseline"/>
                      <w:lang w:eastAsia="zh-CN"/>
                    </w:rPr>
                  </w:pPr>
                  <w:r>
                    <w:rPr>
                      <w:rFonts w:hint="default" w:ascii="Times New Roman" w:hAnsi="Times New Roman" w:eastAsia="宋体" w:cs="Times New Roman"/>
                      <w:b/>
                      <w:bCs/>
                      <w:color w:val="auto"/>
                      <w:szCs w:val="21"/>
                      <w:highlight w:val="none"/>
                      <w:vertAlign w:val="baseline"/>
                      <w:lang w:eastAsia="zh-CN"/>
                    </w:rPr>
                    <w:t>理化性质</w:t>
                  </w:r>
                </w:p>
              </w:tc>
              <w:tc>
                <w:tcPr>
                  <w:tcW w:w="1775" w:type="pct"/>
                  <w:noWrap w:val="0"/>
                  <w:vAlign w:val="center"/>
                </w:tcPr>
                <w:p w14:paraId="2DD7E74C">
                  <w:pPr>
                    <w:spacing w:line="240" w:lineRule="auto"/>
                    <w:jc w:val="center"/>
                    <w:rPr>
                      <w:rFonts w:hint="default" w:ascii="Times New Roman" w:hAnsi="Times New Roman" w:eastAsia="宋体" w:cs="Times New Roman"/>
                      <w:b/>
                      <w:bCs/>
                      <w:color w:val="auto"/>
                      <w:szCs w:val="21"/>
                      <w:highlight w:val="none"/>
                      <w:vertAlign w:val="baseline"/>
                      <w:lang w:eastAsia="zh-CN"/>
                    </w:rPr>
                  </w:pPr>
                  <w:r>
                    <w:rPr>
                      <w:rFonts w:hint="eastAsia" w:ascii="Times New Roman" w:hAnsi="Times New Roman" w:eastAsia="宋体" w:cs="Times New Roman"/>
                      <w:b/>
                      <w:bCs/>
                      <w:color w:val="auto"/>
                      <w:szCs w:val="21"/>
                      <w:highlight w:val="none"/>
                      <w:vertAlign w:val="baseline"/>
                      <w:lang w:eastAsia="zh-CN"/>
                    </w:rPr>
                    <w:t>危险性</w:t>
                  </w:r>
                </w:p>
              </w:tc>
              <w:tc>
                <w:tcPr>
                  <w:tcW w:w="1207" w:type="pct"/>
                  <w:noWrap w:val="0"/>
                  <w:vAlign w:val="center"/>
                </w:tcPr>
                <w:p w14:paraId="0EC31ACC">
                  <w:pPr>
                    <w:spacing w:line="240" w:lineRule="auto"/>
                    <w:jc w:val="center"/>
                    <w:rPr>
                      <w:rFonts w:hint="default" w:ascii="Times New Roman" w:hAnsi="Times New Roman" w:eastAsia="宋体" w:cs="Times New Roman"/>
                      <w:b/>
                      <w:bCs/>
                      <w:color w:val="auto"/>
                      <w:szCs w:val="21"/>
                      <w:highlight w:val="none"/>
                      <w:vertAlign w:val="baseline"/>
                      <w:lang w:eastAsia="zh-CN"/>
                    </w:rPr>
                  </w:pPr>
                  <w:r>
                    <w:rPr>
                      <w:rFonts w:hint="default" w:ascii="Times New Roman" w:hAnsi="Times New Roman" w:eastAsia="宋体" w:cs="Times New Roman"/>
                      <w:b/>
                      <w:bCs/>
                      <w:color w:val="auto"/>
                      <w:szCs w:val="21"/>
                      <w:highlight w:val="none"/>
                      <w:vertAlign w:val="baseline"/>
                      <w:lang w:eastAsia="zh-CN"/>
                    </w:rPr>
                    <w:t>毒理性质</w:t>
                  </w:r>
                </w:p>
              </w:tc>
            </w:tr>
            <w:tr w14:paraId="0A790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8" w:type="pct"/>
                  <w:noWrap w:val="0"/>
                  <w:vAlign w:val="center"/>
                </w:tcPr>
                <w:p w14:paraId="3DC0064F">
                  <w:pPr>
                    <w:spacing w:line="240" w:lineRule="auto"/>
                    <w:jc w:val="center"/>
                    <w:rPr>
                      <w:rFonts w:hint="default" w:ascii="Times New Roman" w:hAnsi="Times New Roman" w:eastAsia="宋体" w:cs="Times New Roman"/>
                      <w:bCs/>
                      <w:color w:val="auto"/>
                      <w:szCs w:val="21"/>
                      <w:highlight w:val="none"/>
                      <w:vertAlign w:val="baseline"/>
                      <w:lang w:eastAsia="zh-CN"/>
                    </w:rPr>
                  </w:pPr>
                  <w:r>
                    <w:rPr>
                      <w:rStyle w:val="100"/>
                      <w:rFonts w:hint="default" w:ascii="Times New Roman" w:hAnsi="Times New Roman" w:cs="Times New Roman"/>
                      <w:color w:val="auto"/>
                      <w:sz w:val="21"/>
                      <w:szCs w:val="21"/>
                      <w:highlight w:val="none"/>
                      <w:lang w:val="en-US" w:eastAsia="zh-CN" w:bidi="ar"/>
                    </w:rPr>
                    <w:t>异丙醇</w:t>
                  </w:r>
                </w:p>
              </w:tc>
              <w:tc>
                <w:tcPr>
                  <w:tcW w:w="1579" w:type="pct"/>
                  <w:noWrap w:val="0"/>
                  <w:vAlign w:val="center"/>
                </w:tcPr>
                <w:p w14:paraId="330E4DC2">
                  <w:pPr>
                    <w:spacing w:line="240" w:lineRule="auto"/>
                    <w:jc w:val="center"/>
                    <w:rPr>
                      <w:rFonts w:hint="default" w:ascii="Times New Roman" w:hAnsi="Times New Roman" w:eastAsia="宋体" w:cs="Times New Roman"/>
                      <w:bCs/>
                      <w:color w:val="auto"/>
                      <w:szCs w:val="21"/>
                      <w:highlight w:val="none"/>
                      <w:vertAlign w:val="baseline"/>
                      <w:lang w:val="en-US" w:eastAsia="zh-CN"/>
                    </w:rPr>
                  </w:pPr>
                  <w:r>
                    <w:rPr>
                      <w:rFonts w:hint="default" w:ascii="Times New Roman" w:hAnsi="Times New Roman" w:eastAsia="宋体" w:cs="Times New Roman"/>
                      <w:bCs/>
                      <w:color w:val="auto"/>
                      <w:szCs w:val="21"/>
                      <w:highlight w:val="none"/>
                      <w:vertAlign w:val="baseline"/>
                      <w:lang w:eastAsia="zh-CN"/>
                    </w:rPr>
                    <w:t>异丙醇（IPA），又名2</w:t>
                  </w:r>
                  <w:r>
                    <w:rPr>
                      <w:rFonts w:hint="eastAsia" w:cs="Times New Roman"/>
                      <w:bCs/>
                      <w:color w:val="auto"/>
                      <w:szCs w:val="21"/>
                      <w:highlight w:val="none"/>
                      <w:vertAlign w:val="baseline"/>
                      <w:lang w:eastAsia="zh-CN"/>
                    </w:rPr>
                    <w:t>－</w:t>
                  </w:r>
                  <w:r>
                    <w:rPr>
                      <w:rFonts w:hint="default" w:ascii="Times New Roman" w:hAnsi="Times New Roman" w:eastAsia="宋体" w:cs="Times New Roman"/>
                      <w:bCs/>
                      <w:color w:val="auto"/>
                      <w:szCs w:val="21"/>
                      <w:highlight w:val="none"/>
                      <w:vertAlign w:val="baseline"/>
                      <w:lang w:eastAsia="zh-CN"/>
                    </w:rPr>
                    <w:t>丙醇，是一种有机化合物，化学式是C</w:t>
                  </w:r>
                  <w:r>
                    <w:rPr>
                      <w:rFonts w:hint="default" w:ascii="Times New Roman" w:hAnsi="Times New Roman" w:eastAsia="宋体" w:cs="Times New Roman"/>
                      <w:bCs/>
                      <w:color w:val="auto"/>
                      <w:szCs w:val="21"/>
                      <w:highlight w:val="none"/>
                      <w:vertAlign w:val="subscript"/>
                      <w:lang w:eastAsia="zh-CN"/>
                    </w:rPr>
                    <w:t>3</w:t>
                  </w:r>
                  <w:r>
                    <w:rPr>
                      <w:rFonts w:hint="default" w:ascii="Times New Roman" w:hAnsi="Times New Roman" w:eastAsia="宋体" w:cs="Times New Roman"/>
                      <w:bCs/>
                      <w:color w:val="auto"/>
                      <w:szCs w:val="21"/>
                      <w:highlight w:val="none"/>
                      <w:vertAlign w:val="baseline"/>
                      <w:lang w:eastAsia="zh-CN"/>
                    </w:rPr>
                    <w:t>H</w:t>
                  </w:r>
                  <w:r>
                    <w:rPr>
                      <w:rFonts w:hint="default" w:ascii="Times New Roman" w:hAnsi="Times New Roman" w:eastAsia="宋体" w:cs="Times New Roman"/>
                      <w:bCs/>
                      <w:color w:val="auto"/>
                      <w:szCs w:val="21"/>
                      <w:highlight w:val="none"/>
                      <w:vertAlign w:val="subscript"/>
                      <w:lang w:eastAsia="zh-CN"/>
                    </w:rPr>
                    <w:t>8</w:t>
                  </w:r>
                  <w:r>
                    <w:rPr>
                      <w:rFonts w:hint="default" w:ascii="Times New Roman" w:hAnsi="Times New Roman" w:eastAsia="宋体" w:cs="Times New Roman"/>
                      <w:bCs/>
                      <w:color w:val="auto"/>
                      <w:szCs w:val="21"/>
                      <w:highlight w:val="none"/>
                      <w:vertAlign w:val="baseline"/>
                      <w:lang w:eastAsia="zh-CN"/>
                    </w:rPr>
                    <w:t>O，是正丙醇的同分异构体，为无色透明液体，有似乙醇和丙酮混合物的气味，可溶于水，也可溶于醇、醚、苯、氯仿等多数有机溶剂。</w:t>
                  </w:r>
                  <w:r>
                    <w:rPr>
                      <w:rFonts w:hint="eastAsia" w:cs="Times New Roman"/>
                      <w:bCs/>
                      <w:color w:val="auto"/>
                      <w:szCs w:val="21"/>
                      <w:highlight w:val="none"/>
                      <w:vertAlign w:val="baseline"/>
                      <w:lang w:val="en-US" w:eastAsia="zh-CN"/>
                    </w:rPr>
                    <w:t>熔点:-88.5℃，沸点:82.45℃。</w:t>
                  </w:r>
                </w:p>
              </w:tc>
              <w:tc>
                <w:tcPr>
                  <w:tcW w:w="1775" w:type="pct"/>
                  <w:noWrap w:val="0"/>
                  <w:vAlign w:val="center"/>
                </w:tcPr>
                <w:p w14:paraId="7E5BFB10">
                  <w:pPr>
                    <w:spacing w:line="240" w:lineRule="auto"/>
                    <w:jc w:val="center"/>
                    <w:rPr>
                      <w:rFonts w:hint="default" w:ascii="Times New Roman" w:hAnsi="Times New Roman" w:eastAsia="宋体" w:cs="Times New Roman"/>
                      <w:bCs/>
                      <w:color w:val="auto"/>
                      <w:szCs w:val="21"/>
                      <w:highlight w:val="none"/>
                      <w:vertAlign w:val="baseline"/>
                      <w:lang w:eastAsia="zh-CN"/>
                    </w:rPr>
                  </w:pPr>
                  <w:r>
                    <w:rPr>
                      <w:rFonts w:hint="default" w:ascii="Times New Roman" w:hAnsi="Times New Roman" w:eastAsia="宋体" w:cs="Times New Roman"/>
                      <w:bCs/>
                      <w:color w:val="auto"/>
                      <w:szCs w:val="21"/>
                      <w:highlight w:val="none"/>
                      <w:vertAlign w:val="baseline"/>
                      <w:lang w:eastAsia="zh-CN"/>
                    </w:rPr>
                    <w:t>易燃，其蒸气与空气可形成爆炸性混合物，遇明火、高热能引起燃烧爆炸。与氧化剂接触猛烈反应。在火场中，受热的容器有爆炸危险。其蒸气比空气重，能在较低处扩散到相当远的地方，遇火源会着火回燃。</w:t>
                  </w:r>
                </w:p>
              </w:tc>
              <w:tc>
                <w:tcPr>
                  <w:tcW w:w="1207" w:type="pct"/>
                  <w:noWrap w:val="0"/>
                  <w:vAlign w:val="center"/>
                </w:tcPr>
                <w:p w14:paraId="4920E725">
                  <w:pPr>
                    <w:spacing w:line="240" w:lineRule="auto"/>
                    <w:jc w:val="left"/>
                    <w:rPr>
                      <w:rFonts w:hint="default" w:ascii="Times New Roman" w:hAnsi="Times New Roman" w:eastAsia="宋体" w:cs="Times New Roman"/>
                      <w:bCs/>
                      <w:color w:val="auto"/>
                      <w:szCs w:val="21"/>
                      <w:highlight w:val="none"/>
                      <w:vertAlign w:val="baseline"/>
                      <w:lang w:eastAsia="zh-CN"/>
                    </w:rPr>
                  </w:pPr>
                  <w:r>
                    <w:rPr>
                      <w:rFonts w:hint="default" w:ascii="Times New Roman" w:hAnsi="Times New Roman" w:eastAsia="宋体" w:cs="Times New Roman"/>
                      <w:bCs/>
                      <w:color w:val="auto"/>
                      <w:szCs w:val="21"/>
                      <w:highlight w:val="none"/>
                      <w:vertAlign w:val="baseline"/>
                      <w:lang w:eastAsia="zh-CN"/>
                    </w:rPr>
                    <w:t>急性毒性</w:t>
                  </w:r>
                  <w:r>
                    <w:rPr>
                      <w:rFonts w:hint="eastAsia" w:ascii="Times New Roman" w:hAnsi="Times New Roman" w:eastAsia="宋体" w:cs="Times New Roman"/>
                      <w:bCs/>
                      <w:color w:val="auto"/>
                      <w:szCs w:val="21"/>
                      <w:highlight w:val="none"/>
                      <w:vertAlign w:val="baseline"/>
                      <w:lang w:eastAsia="zh-CN"/>
                    </w:rPr>
                    <w:t>：</w:t>
                  </w:r>
                  <w:r>
                    <w:rPr>
                      <w:rFonts w:hint="default" w:ascii="Times New Roman" w:hAnsi="Times New Roman" w:eastAsia="宋体" w:cs="Times New Roman"/>
                      <w:bCs/>
                      <w:color w:val="auto"/>
                      <w:szCs w:val="21"/>
                      <w:highlight w:val="none"/>
                      <w:vertAlign w:val="baseline"/>
                      <w:lang w:eastAsia="zh-CN"/>
                    </w:rPr>
                    <w:t>LD</w:t>
                  </w:r>
                  <w:r>
                    <w:rPr>
                      <w:rFonts w:hint="default" w:ascii="Times New Roman" w:hAnsi="Times New Roman" w:eastAsia="宋体" w:cs="Times New Roman"/>
                      <w:bCs/>
                      <w:color w:val="auto"/>
                      <w:szCs w:val="21"/>
                      <w:highlight w:val="none"/>
                      <w:vertAlign w:val="subscript"/>
                      <w:lang w:eastAsia="zh-CN"/>
                    </w:rPr>
                    <w:t>50</w:t>
                  </w:r>
                  <w:r>
                    <w:rPr>
                      <w:rFonts w:hint="default" w:ascii="Times New Roman" w:hAnsi="Times New Roman" w:eastAsia="宋体" w:cs="Times New Roman"/>
                      <w:bCs/>
                      <w:color w:val="auto"/>
                      <w:szCs w:val="21"/>
                      <w:highlight w:val="none"/>
                      <w:vertAlign w:val="baseline"/>
                      <w:lang w:eastAsia="zh-CN"/>
                    </w:rPr>
                    <w:t>5000mg/kg（大鼠经口）</w:t>
                  </w:r>
                  <w:r>
                    <w:rPr>
                      <w:rFonts w:hint="eastAsia" w:ascii="Times New Roman" w:hAnsi="Times New Roman" w:eastAsia="宋体" w:cs="Times New Roman"/>
                      <w:bCs/>
                      <w:color w:val="auto"/>
                      <w:szCs w:val="21"/>
                      <w:highlight w:val="none"/>
                      <w:vertAlign w:val="baseline"/>
                      <w:lang w:eastAsia="zh-CN"/>
                    </w:rPr>
                    <w:t>；</w:t>
                  </w:r>
                  <w:r>
                    <w:rPr>
                      <w:rFonts w:hint="default" w:ascii="Times New Roman" w:hAnsi="Times New Roman" w:eastAsia="宋体" w:cs="Times New Roman"/>
                      <w:bCs/>
                      <w:color w:val="auto"/>
                      <w:szCs w:val="21"/>
                      <w:highlight w:val="none"/>
                      <w:vertAlign w:val="baseline"/>
                      <w:lang w:eastAsia="zh-CN"/>
                    </w:rPr>
                    <w:t>LD</w:t>
                  </w:r>
                  <w:r>
                    <w:rPr>
                      <w:rFonts w:hint="default" w:ascii="Times New Roman" w:hAnsi="Times New Roman" w:eastAsia="宋体" w:cs="Times New Roman"/>
                      <w:bCs/>
                      <w:color w:val="auto"/>
                      <w:szCs w:val="21"/>
                      <w:highlight w:val="none"/>
                      <w:vertAlign w:val="subscript"/>
                      <w:lang w:eastAsia="zh-CN"/>
                    </w:rPr>
                    <w:t>50</w:t>
                  </w:r>
                  <w:r>
                    <w:rPr>
                      <w:rFonts w:hint="default" w:ascii="Times New Roman" w:hAnsi="Times New Roman" w:eastAsia="宋体" w:cs="Times New Roman"/>
                      <w:bCs/>
                      <w:color w:val="auto"/>
                      <w:szCs w:val="21"/>
                      <w:highlight w:val="none"/>
                      <w:vertAlign w:val="baseline"/>
                      <w:lang w:eastAsia="zh-CN"/>
                    </w:rPr>
                    <w:t>3600mg/kg（小鼠经口）</w:t>
                  </w:r>
                  <w:r>
                    <w:rPr>
                      <w:rFonts w:hint="eastAsia" w:ascii="Times New Roman" w:hAnsi="Times New Roman" w:eastAsia="宋体" w:cs="Times New Roman"/>
                      <w:bCs/>
                      <w:color w:val="auto"/>
                      <w:szCs w:val="21"/>
                      <w:highlight w:val="none"/>
                      <w:vertAlign w:val="baseline"/>
                      <w:lang w:eastAsia="zh-CN"/>
                    </w:rPr>
                    <w:t>；</w:t>
                  </w:r>
                  <w:r>
                    <w:rPr>
                      <w:rFonts w:hint="default" w:ascii="Times New Roman" w:hAnsi="Times New Roman" w:eastAsia="宋体" w:cs="Times New Roman"/>
                      <w:bCs/>
                      <w:color w:val="auto"/>
                      <w:szCs w:val="21"/>
                      <w:highlight w:val="none"/>
                      <w:vertAlign w:val="baseline"/>
                      <w:lang w:eastAsia="zh-CN"/>
                    </w:rPr>
                    <w:t>LD</w:t>
                  </w:r>
                  <w:r>
                    <w:rPr>
                      <w:rFonts w:hint="default" w:ascii="Times New Roman" w:hAnsi="Times New Roman" w:eastAsia="宋体" w:cs="Times New Roman"/>
                      <w:bCs/>
                      <w:color w:val="auto"/>
                      <w:szCs w:val="21"/>
                      <w:highlight w:val="none"/>
                      <w:vertAlign w:val="subscript"/>
                      <w:lang w:eastAsia="zh-CN"/>
                    </w:rPr>
                    <w:t>50</w:t>
                  </w:r>
                  <w:r>
                    <w:rPr>
                      <w:rFonts w:hint="default" w:ascii="Times New Roman" w:hAnsi="Times New Roman" w:eastAsia="宋体" w:cs="Times New Roman"/>
                      <w:bCs/>
                      <w:color w:val="auto"/>
                      <w:szCs w:val="21"/>
                      <w:highlight w:val="none"/>
                      <w:vertAlign w:val="baseline"/>
                      <w:lang w:eastAsia="zh-CN"/>
                    </w:rPr>
                    <w:t>6410mg/kg（兔经口）</w:t>
                  </w:r>
                  <w:r>
                    <w:rPr>
                      <w:rFonts w:hint="eastAsia" w:ascii="Times New Roman" w:hAnsi="Times New Roman" w:eastAsia="宋体" w:cs="Times New Roman"/>
                      <w:bCs/>
                      <w:color w:val="auto"/>
                      <w:szCs w:val="21"/>
                      <w:highlight w:val="none"/>
                      <w:vertAlign w:val="baseline"/>
                      <w:lang w:eastAsia="zh-CN"/>
                    </w:rPr>
                    <w:t>；</w:t>
                  </w:r>
                  <w:r>
                    <w:rPr>
                      <w:rFonts w:hint="default" w:ascii="Times New Roman" w:hAnsi="Times New Roman" w:eastAsia="宋体" w:cs="Times New Roman"/>
                      <w:bCs/>
                      <w:color w:val="auto"/>
                      <w:szCs w:val="21"/>
                      <w:highlight w:val="none"/>
                      <w:vertAlign w:val="baseline"/>
                      <w:lang w:eastAsia="zh-CN"/>
                    </w:rPr>
                    <w:t>LD</w:t>
                  </w:r>
                  <w:r>
                    <w:rPr>
                      <w:rFonts w:hint="default" w:ascii="Times New Roman" w:hAnsi="Times New Roman" w:eastAsia="宋体" w:cs="Times New Roman"/>
                      <w:bCs/>
                      <w:color w:val="auto"/>
                      <w:szCs w:val="21"/>
                      <w:highlight w:val="none"/>
                      <w:vertAlign w:val="subscript"/>
                      <w:lang w:eastAsia="zh-CN"/>
                    </w:rPr>
                    <w:t>50</w:t>
                  </w:r>
                  <w:r>
                    <w:rPr>
                      <w:rFonts w:hint="default" w:ascii="Times New Roman" w:hAnsi="Times New Roman" w:eastAsia="宋体" w:cs="Times New Roman"/>
                      <w:bCs/>
                      <w:color w:val="auto"/>
                      <w:szCs w:val="21"/>
                      <w:highlight w:val="none"/>
                      <w:vertAlign w:val="baseline"/>
                      <w:lang w:eastAsia="zh-CN"/>
                    </w:rPr>
                    <w:t>12800mg/kg（兔经皮）</w:t>
                  </w:r>
                </w:p>
              </w:tc>
            </w:tr>
            <w:tr w14:paraId="75971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8" w:type="pct"/>
                  <w:noWrap w:val="0"/>
                  <w:vAlign w:val="center"/>
                </w:tcPr>
                <w:p w14:paraId="0EE3E62F">
                  <w:pPr>
                    <w:spacing w:line="240" w:lineRule="auto"/>
                    <w:jc w:val="center"/>
                    <w:rPr>
                      <w:rStyle w:val="100"/>
                      <w:rFonts w:hint="default" w:ascii="Times New Roman" w:hAnsi="Times New Roman" w:cs="Times New Roman"/>
                      <w:color w:val="auto"/>
                      <w:sz w:val="21"/>
                      <w:szCs w:val="21"/>
                      <w:highlight w:val="none"/>
                      <w:lang w:val="en-US" w:eastAsia="zh-CN" w:bidi="ar"/>
                    </w:rPr>
                  </w:pPr>
                  <w:r>
                    <w:rPr>
                      <w:rFonts w:hint="eastAsia" w:cs="Times New Roman"/>
                      <w:b w:val="0"/>
                      <w:bCs w:val="0"/>
                      <w:color w:val="auto"/>
                      <w:kern w:val="0"/>
                      <w:sz w:val="21"/>
                      <w:szCs w:val="21"/>
                      <w:highlight w:val="none"/>
                      <w:lang w:val="en-US" w:eastAsia="zh-CN"/>
                    </w:rPr>
                    <w:t>乙酸正丙酯</w:t>
                  </w:r>
                </w:p>
              </w:tc>
              <w:tc>
                <w:tcPr>
                  <w:tcW w:w="1579" w:type="pct"/>
                  <w:noWrap w:val="0"/>
                  <w:vAlign w:val="center"/>
                </w:tcPr>
                <w:p w14:paraId="652D5116">
                  <w:pPr>
                    <w:spacing w:line="240" w:lineRule="auto"/>
                    <w:jc w:val="center"/>
                    <w:rPr>
                      <w:rFonts w:hint="eastAsia" w:ascii="Times New Roman" w:hAnsi="Times New Roman" w:eastAsia="宋体" w:cs="Times New Roman"/>
                      <w:bCs/>
                      <w:color w:val="auto"/>
                      <w:szCs w:val="21"/>
                      <w:highlight w:val="none"/>
                      <w:vertAlign w:val="baseline"/>
                      <w:lang w:val="en-US" w:eastAsia="zh-CN"/>
                    </w:rPr>
                  </w:pPr>
                  <w:r>
                    <w:rPr>
                      <w:rFonts w:hint="eastAsia" w:ascii="Times New Roman" w:hAnsi="Times New Roman" w:eastAsia="宋体" w:cs="Times New Roman"/>
                      <w:bCs/>
                      <w:color w:val="auto"/>
                      <w:szCs w:val="21"/>
                      <w:highlight w:val="none"/>
                      <w:vertAlign w:val="baseline"/>
                      <w:lang w:val="en-US" w:eastAsia="zh-CN"/>
                    </w:rPr>
                    <w:t>乙酸正丙酯，又名醋酸乙酸丙酯，</w:t>
                  </w:r>
                  <w:r>
                    <w:rPr>
                      <w:rFonts w:hint="default" w:ascii="Times New Roman" w:hAnsi="Times New Roman" w:eastAsia="宋体" w:cs="Times New Roman"/>
                      <w:bCs/>
                      <w:color w:val="auto"/>
                      <w:szCs w:val="21"/>
                      <w:highlight w:val="none"/>
                      <w:vertAlign w:val="baseline"/>
                      <w:lang w:eastAsia="zh-CN"/>
                    </w:rPr>
                    <w:t>化学式是</w:t>
                  </w:r>
                  <w:r>
                    <w:rPr>
                      <w:rFonts w:hint="eastAsia" w:ascii="Times New Roman" w:hAnsi="Times New Roman" w:eastAsia="宋体" w:cs="Times New Roman"/>
                      <w:bCs/>
                      <w:color w:val="auto"/>
                      <w:szCs w:val="21"/>
                      <w:highlight w:val="none"/>
                      <w:vertAlign w:val="baseline"/>
                      <w:lang w:eastAsia="zh-CN"/>
                    </w:rPr>
                    <w:t>C</w:t>
                  </w:r>
                  <w:r>
                    <w:rPr>
                      <w:rFonts w:hint="eastAsia" w:ascii="Times New Roman" w:hAnsi="Times New Roman" w:eastAsia="宋体" w:cs="Times New Roman"/>
                      <w:bCs/>
                      <w:color w:val="auto"/>
                      <w:szCs w:val="21"/>
                      <w:highlight w:val="none"/>
                      <w:vertAlign w:val="subscript"/>
                      <w:lang w:eastAsia="zh-CN"/>
                    </w:rPr>
                    <w:t>5</w:t>
                  </w:r>
                  <w:r>
                    <w:rPr>
                      <w:rFonts w:hint="eastAsia" w:ascii="Times New Roman" w:hAnsi="Times New Roman" w:eastAsia="宋体" w:cs="Times New Roman"/>
                      <w:bCs/>
                      <w:color w:val="auto"/>
                      <w:szCs w:val="21"/>
                      <w:highlight w:val="none"/>
                      <w:vertAlign w:val="baseline"/>
                      <w:lang w:eastAsia="zh-CN"/>
                    </w:rPr>
                    <w:t>H</w:t>
                  </w:r>
                  <w:r>
                    <w:rPr>
                      <w:rFonts w:hint="eastAsia" w:ascii="Times New Roman" w:hAnsi="Times New Roman" w:eastAsia="宋体" w:cs="Times New Roman"/>
                      <w:bCs/>
                      <w:color w:val="auto"/>
                      <w:szCs w:val="21"/>
                      <w:highlight w:val="none"/>
                      <w:vertAlign w:val="subscript"/>
                      <w:lang w:eastAsia="zh-CN"/>
                    </w:rPr>
                    <w:t>10</w:t>
                  </w:r>
                  <w:r>
                    <w:rPr>
                      <w:rFonts w:hint="eastAsia" w:ascii="Times New Roman" w:hAnsi="Times New Roman" w:eastAsia="宋体" w:cs="Times New Roman"/>
                      <w:bCs/>
                      <w:color w:val="auto"/>
                      <w:szCs w:val="21"/>
                      <w:highlight w:val="none"/>
                      <w:vertAlign w:val="baseline"/>
                      <w:lang w:eastAsia="zh-CN"/>
                    </w:rPr>
                    <w:t>O</w:t>
                  </w:r>
                  <w:r>
                    <w:rPr>
                      <w:rFonts w:hint="eastAsia" w:ascii="Times New Roman" w:hAnsi="Times New Roman" w:eastAsia="宋体" w:cs="Times New Roman"/>
                      <w:bCs/>
                      <w:color w:val="auto"/>
                      <w:szCs w:val="21"/>
                      <w:highlight w:val="none"/>
                      <w:vertAlign w:val="subscript"/>
                      <w:lang w:eastAsia="zh-CN"/>
                    </w:rPr>
                    <w:t>2</w:t>
                  </w:r>
                  <w:r>
                    <w:rPr>
                      <w:rFonts w:hint="eastAsia" w:ascii="Times New Roman" w:hAnsi="Times New Roman" w:eastAsia="宋体" w:cs="Times New Roman"/>
                      <w:bCs/>
                      <w:color w:val="auto"/>
                      <w:szCs w:val="21"/>
                      <w:highlight w:val="none"/>
                      <w:vertAlign w:val="baseline"/>
                      <w:lang w:eastAsia="zh-CN"/>
                    </w:rPr>
                    <w:t>，无色澄清液体，有芳香气味。微溶于水，溶于醇、酮、酯、油类等多数有机溶剂。</w:t>
                  </w:r>
                  <w:r>
                    <w:rPr>
                      <w:rFonts w:hint="eastAsia" w:cs="Times New Roman"/>
                      <w:bCs/>
                      <w:color w:val="auto"/>
                      <w:szCs w:val="21"/>
                      <w:highlight w:val="none"/>
                      <w:vertAlign w:val="baseline"/>
                      <w:lang w:val="en-US" w:eastAsia="zh-CN"/>
                    </w:rPr>
                    <w:t>熔点:-92.5℃，沸点:101.6℃。</w:t>
                  </w:r>
                </w:p>
              </w:tc>
              <w:tc>
                <w:tcPr>
                  <w:tcW w:w="1775" w:type="pct"/>
                  <w:noWrap w:val="0"/>
                  <w:vAlign w:val="center"/>
                </w:tcPr>
                <w:p w14:paraId="2242FF6A">
                  <w:pPr>
                    <w:spacing w:line="240" w:lineRule="auto"/>
                    <w:jc w:val="center"/>
                    <w:rPr>
                      <w:rFonts w:hint="eastAsia" w:ascii="Times New Roman" w:hAnsi="Times New Roman" w:eastAsia="宋体" w:cs="Times New Roman"/>
                      <w:bCs/>
                      <w:color w:val="auto"/>
                      <w:szCs w:val="21"/>
                      <w:highlight w:val="none"/>
                      <w:vertAlign w:val="baseline"/>
                      <w:lang w:eastAsia="zh-CN"/>
                    </w:rPr>
                  </w:pPr>
                  <w:r>
                    <w:rPr>
                      <w:rFonts w:hint="eastAsia" w:ascii="Times New Roman" w:hAnsi="Times New Roman" w:eastAsia="宋体" w:cs="Times New Roman"/>
                      <w:bCs/>
                      <w:color w:val="auto"/>
                      <w:szCs w:val="21"/>
                      <w:highlight w:val="none"/>
                      <w:vertAlign w:val="baseline"/>
                      <w:lang w:eastAsia="zh-CN"/>
                    </w:rPr>
                    <w:t>对眼和上呼吸道</w:t>
                  </w:r>
                  <w:r>
                    <w:rPr>
                      <w:rFonts w:hint="eastAsia" w:cs="Times New Roman"/>
                      <w:bCs/>
                      <w:color w:val="auto"/>
                      <w:szCs w:val="21"/>
                      <w:highlight w:val="none"/>
                      <w:vertAlign w:val="baseline"/>
                      <w:lang w:eastAsia="zh-CN"/>
                    </w:rPr>
                    <w:t>黏膜</w:t>
                  </w:r>
                  <w:r>
                    <w:rPr>
                      <w:rFonts w:hint="eastAsia" w:ascii="Times New Roman" w:hAnsi="Times New Roman" w:eastAsia="宋体" w:cs="Times New Roman"/>
                      <w:bCs/>
                      <w:color w:val="auto"/>
                      <w:szCs w:val="21"/>
                      <w:highlight w:val="none"/>
                      <w:vertAlign w:val="baseline"/>
                      <w:lang w:eastAsia="zh-CN"/>
                    </w:rPr>
                    <w:t>有刺激作用。吸入高浓度时，感恶心、眼部灼热感、胸闷、疲乏无力，并可引起麻醉。本品易燃，具刺激性。</w:t>
                  </w:r>
                </w:p>
              </w:tc>
              <w:tc>
                <w:tcPr>
                  <w:tcW w:w="1207" w:type="pct"/>
                  <w:noWrap w:val="0"/>
                  <w:vAlign w:val="center"/>
                </w:tcPr>
                <w:p w14:paraId="658481CD">
                  <w:pPr>
                    <w:spacing w:line="240" w:lineRule="auto"/>
                    <w:jc w:val="left"/>
                    <w:rPr>
                      <w:rFonts w:hint="eastAsia" w:ascii="Times New Roman" w:hAnsi="Times New Roman" w:eastAsia="宋体" w:cs="Times New Roman"/>
                      <w:bCs/>
                      <w:color w:val="auto"/>
                      <w:szCs w:val="21"/>
                      <w:highlight w:val="none"/>
                      <w:vertAlign w:val="baseline"/>
                      <w:lang w:eastAsia="zh-CN"/>
                    </w:rPr>
                  </w:pPr>
                  <w:r>
                    <w:rPr>
                      <w:rFonts w:hint="default" w:ascii="Times New Roman" w:hAnsi="Times New Roman" w:eastAsia="宋体" w:cs="Times New Roman"/>
                      <w:bCs/>
                      <w:color w:val="auto"/>
                      <w:szCs w:val="21"/>
                      <w:highlight w:val="none"/>
                      <w:vertAlign w:val="baseline"/>
                      <w:lang w:eastAsia="zh-CN"/>
                    </w:rPr>
                    <w:t>急性毒性</w:t>
                  </w:r>
                  <w:r>
                    <w:rPr>
                      <w:rFonts w:hint="eastAsia" w:ascii="Times New Roman" w:hAnsi="Times New Roman" w:eastAsia="宋体" w:cs="Times New Roman"/>
                      <w:bCs/>
                      <w:color w:val="auto"/>
                      <w:szCs w:val="21"/>
                      <w:highlight w:val="none"/>
                      <w:vertAlign w:val="baseline"/>
                      <w:lang w:eastAsia="zh-CN"/>
                    </w:rPr>
                    <w:t>：</w:t>
                  </w:r>
                </w:p>
                <w:p w14:paraId="792B6FE7">
                  <w:pPr>
                    <w:spacing w:line="240" w:lineRule="auto"/>
                    <w:jc w:val="left"/>
                    <w:rPr>
                      <w:rFonts w:hint="default" w:ascii="Times New Roman" w:hAnsi="Times New Roman" w:eastAsia="宋体" w:cs="Times New Roman"/>
                      <w:bCs/>
                      <w:color w:val="auto"/>
                      <w:szCs w:val="21"/>
                      <w:highlight w:val="none"/>
                      <w:vertAlign w:val="baseline"/>
                      <w:lang w:val="en-US" w:eastAsia="zh-CN"/>
                    </w:rPr>
                  </w:pPr>
                  <w:r>
                    <w:rPr>
                      <w:rFonts w:hint="eastAsia" w:cs="Times New Roman"/>
                      <w:bCs/>
                      <w:color w:val="auto"/>
                      <w:szCs w:val="21"/>
                      <w:highlight w:val="none"/>
                      <w:vertAlign w:val="baseline"/>
                      <w:lang w:val="en-US" w:eastAsia="zh-CN"/>
                    </w:rPr>
                    <w:t>LC</w:t>
                  </w:r>
                  <w:r>
                    <w:rPr>
                      <w:rFonts w:hint="default" w:ascii="Times New Roman" w:hAnsi="Times New Roman" w:eastAsia="宋体" w:cs="Times New Roman"/>
                      <w:bCs/>
                      <w:color w:val="auto"/>
                      <w:szCs w:val="21"/>
                      <w:highlight w:val="none"/>
                      <w:vertAlign w:val="subscript"/>
                      <w:lang w:eastAsia="zh-CN"/>
                    </w:rPr>
                    <w:t>50</w:t>
                  </w:r>
                  <w:r>
                    <w:rPr>
                      <w:rFonts w:hint="eastAsia" w:ascii="Times New Roman" w:hAnsi="Times New Roman" w:eastAsia="宋体" w:cs="Times New Roman"/>
                      <w:bCs/>
                      <w:color w:val="auto"/>
                      <w:szCs w:val="21"/>
                      <w:highlight w:val="none"/>
                      <w:vertAlign w:val="baseline"/>
                      <w:lang w:val="en-US" w:eastAsia="zh-CN"/>
                    </w:rPr>
                    <w:t>8</w:t>
                  </w:r>
                  <w:r>
                    <w:rPr>
                      <w:rFonts w:hint="default" w:ascii="Times New Roman" w:hAnsi="Times New Roman" w:eastAsia="宋体" w:cs="Times New Roman"/>
                      <w:bCs/>
                      <w:color w:val="auto"/>
                      <w:szCs w:val="21"/>
                      <w:highlight w:val="none"/>
                      <w:vertAlign w:val="baseline"/>
                      <w:lang w:eastAsia="zh-CN"/>
                    </w:rPr>
                    <w:t>000</w:t>
                  </w:r>
                  <w:r>
                    <w:rPr>
                      <w:rFonts w:hint="eastAsia" w:ascii="Times New Roman" w:hAnsi="Times New Roman" w:eastAsia="宋体" w:cs="Times New Roman"/>
                      <w:bCs/>
                      <w:color w:val="auto"/>
                      <w:szCs w:val="21"/>
                      <w:highlight w:val="none"/>
                      <w:vertAlign w:val="baseline"/>
                      <w:lang w:val="en-US" w:eastAsia="zh-CN"/>
                    </w:rPr>
                    <w:t>ppm</w:t>
                  </w:r>
                  <w:r>
                    <w:rPr>
                      <w:rFonts w:hint="default" w:ascii="Times New Roman" w:hAnsi="Times New Roman" w:eastAsia="宋体" w:cs="Times New Roman"/>
                      <w:bCs/>
                      <w:color w:val="auto"/>
                      <w:szCs w:val="21"/>
                      <w:highlight w:val="none"/>
                      <w:vertAlign w:val="baseline"/>
                      <w:lang w:eastAsia="zh-CN"/>
                    </w:rPr>
                    <w:t>（大鼠</w:t>
                  </w:r>
                  <w:r>
                    <w:rPr>
                      <w:rFonts w:hint="eastAsia" w:ascii="Times New Roman" w:hAnsi="Times New Roman" w:eastAsia="宋体" w:cs="Times New Roman"/>
                      <w:bCs/>
                      <w:color w:val="auto"/>
                      <w:szCs w:val="21"/>
                      <w:highlight w:val="none"/>
                      <w:vertAlign w:val="baseline"/>
                      <w:lang w:val="en-US" w:eastAsia="zh-CN"/>
                    </w:rPr>
                    <w:t>蒸气吸入</w:t>
                  </w:r>
                  <w:r>
                    <w:rPr>
                      <w:rFonts w:hint="default" w:ascii="Times New Roman" w:hAnsi="Times New Roman" w:eastAsia="宋体" w:cs="Times New Roman"/>
                      <w:bCs/>
                      <w:color w:val="auto"/>
                      <w:szCs w:val="21"/>
                      <w:highlight w:val="none"/>
                      <w:vertAlign w:val="baseline"/>
                      <w:lang w:eastAsia="zh-CN"/>
                    </w:rPr>
                    <w:t>）</w:t>
                  </w:r>
                  <w:r>
                    <w:rPr>
                      <w:rFonts w:hint="eastAsia" w:ascii="Times New Roman" w:hAnsi="Times New Roman" w:eastAsia="宋体" w:cs="Times New Roman"/>
                      <w:bCs/>
                      <w:color w:val="auto"/>
                      <w:szCs w:val="21"/>
                      <w:highlight w:val="none"/>
                      <w:vertAlign w:val="baseline"/>
                      <w:lang w:eastAsia="zh-CN"/>
                    </w:rPr>
                    <w:t>；</w:t>
                  </w:r>
                </w:p>
              </w:tc>
            </w:tr>
            <w:tr w14:paraId="6B162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8" w:type="pct"/>
                  <w:noWrap w:val="0"/>
                  <w:vAlign w:val="center"/>
                </w:tcPr>
                <w:p w14:paraId="7A3929C0">
                  <w:pPr>
                    <w:spacing w:line="240" w:lineRule="auto"/>
                    <w:jc w:val="center"/>
                    <w:rPr>
                      <w:rStyle w:val="100"/>
                      <w:rFonts w:hint="default" w:ascii="Times New Roman" w:hAnsi="Times New Roman" w:cs="Times New Roman"/>
                      <w:color w:val="auto"/>
                      <w:sz w:val="21"/>
                      <w:szCs w:val="21"/>
                      <w:highlight w:val="none"/>
                      <w:lang w:val="en-US" w:eastAsia="zh-CN" w:bidi="ar"/>
                    </w:rPr>
                  </w:pPr>
                  <w:r>
                    <w:rPr>
                      <w:rStyle w:val="100"/>
                      <w:rFonts w:hint="eastAsia" w:cs="Times New Roman"/>
                      <w:color w:val="auto"/>
                      <w:sz w:val="21"/>
                      <w:szCs w:val="21"/>
                      <w:highlight w:val="none"/>
                      <w:lang w:val="en-US" w:eastAsia="zh-CN" w:bidi="ar"/>
                    </w:rPr>
                    <w:t>甲醇</w:t>
                  </w:r>
                </w:p>
              </w:tc>
              <w:tc>
                <w:tcPr>
                  <w:tcW w:w="1579" w:type="pct"/>
                  <w:noWrap w:val="0"/>
                  <w:vAlign w:val="center"/>
                </w:tcPr>
                <w:p w14:paraId="341A87AA">
                  <w:pPr>
                    <w:spacing w:line="240" w:lineRule="auto"/>
                    <w:jc w:val="center"/>
                    <w:rPr>
                      <w:rFonts w:hint="default" w:ascii="Times New Roman" w:hAnsi="Times New Roman" w:eastAsia="宋体" w:cs="Times New Roman"/>
                      <w:bCs/>
                      <w:color w:val="auto"/>
                      <w:szCs w:val="21"/>
                      <w:highlight w:val="none"/>
                      <w:vertAlign w:val="baseline"/>
                      <w:lang w:eastAsia="zh-CN"/>
                    </w:rPr>
                  </w:pPr>
                  <w:r>
                    <w:rPr>
                      <w:rFonts w:hint="eastAsia" w:ascii="Times New Roman" w:hAnsi="Times New Roman" w:eastAsia="宋体" w:cs="Times New Roman"/>
                      <w:bCs/>
                      <w:color w:val="auto"/>
                      <w:szCs w:val="21"/>
                      <w:highlight w:val="none"/>
                      <w:vertAlign w:val="baseline"/>
                      <w:lang w:val="en-US" w:eastAsia="zh-CN"/>
                    </w:rPr>
                    <w:t>甲醇，</w:t>
                  </w:r>
                  <w:r>
                    <w:rPr>
                      <w:rFonts w:hint="default" w:ascii="Times New Roman" w:hAnsi="Times New Roman" w:eastAsia="宋体" w:cs="Times New Roman"/>
                      <w:bCs/>
                      <w:color w:val="auto"/>
                      <w:szCs w:val="21"/>
                      <w:highlight w:val="none"/>
                      <w:vertAlign w:val="baseline"/>
                      <w:lang w:eastAsia="zh-CN"/>
                    </w:rPr>
                    <w:t>化学式是CH</w:t>
                  </w:r>
                  <w:r>
                    <w:rPr>
                      <w:rFonts w:hint="default" w:ascii="Times New Roman" w:hAnsi="Times New Roman" w:eastAsia="宋体" w:cs="Times New Roman"/>
                      <w:bCs/>
                      <w:color w:val="auto"/>
                      <w:szCs w:val="21"/>
                      <w:highlight w:val="none"/>
                      <w:vertAlign w:val="subscript"/>
                      <w:lang w:eastAsia="zh-CN"/>
                    </w:rPr>
                    <w:t>4</w:t>
                  </w:r>
                  <w:r>
                    <w:rPr>
                      <w:rFonts w:hint="default" w:ascii="Times New Roman" w:hAnsi="Times New Roman" w:eastAsia="宋体" w:cs="Times New Roman"/>
                      <w:bCs/>
                      <w:color w:val="auto"/>
                      <w:szCs w:val="21"/>
                      <w:highlight w:val="none"/>
                      <w:vertAlign w:val="baseline"/>
                      <w:lang w:eastAsia="zh-CN"/>
                    </w:rPr>
                    <w:t>O</w:t>
                  </w:r>
                  <w:r>
                    <w:rPr>
                      <w:rFonts w:hint="eastAsia" w:ascii="Times New Roman" w:hAnsi="Times New Roman" w:eastAsia="宋体" w:cs="Times New Roman"/>
                      <w:bCs/>
                      <w:color w:val="auto"/>
                      <w:szCs w:val="21"/>
                      <w:highlight w:val="none"/>
                      <w:vertAlign w:val="baseline"/>
                      <w:lang w:eastAsia="zh-CN"/>
                    </w:rPr>
                    <w:t>，</w:t>
                  </w:r>
                  <w:r>
                    <w:rPr>
                      <w:rFonts w:hint="default" w:ascii="Times New Roman" w:hAnsi="Times New Roman" w:eastAsia="宋体" w:cs="Times New Roman"/>
                      <w:bCs/>
                      <w:color w:val="auto"/>
                      <w:szCs w:val="21"/>
                      <w:highlight w:val="none"/>
                      <w:vertAlign w:val="baseline"/>
                      <w:lang w:eastAsia="zh-CN"/>
                    </w:rPr>
                    <w:t>无色澄清液体，有刺激性气味。溶于水，可混溶于醇、醚等多数有机溶剂。</w:t>
                  </w:r>
                  <w:r>
                    <w:rPr>
                      <w:rFonts w:hint="eastAsia" w:cs="Times New Roman"/>
                      <w:bCs/>
                      <w:color w:val="auto"/>
                      <w:szCs w:val="21"/>
                      <w:highlight w:val="none"/>
                      <w:vertAlign w:val="baseline"/>
                      <w:lang w:val="en-US" w:eastAsia="zh-CN"/>
                    </w:rPr>
                    <w:t>熔点:-97℃，沸点:64.7℃。</w:t>
                  </w:r>
                </w:p>
              </w:tc>
              <w:tc>
                <w:tcPr>
                  <w:tcW w:w="1775" w:type="pct"/>
                  <w:noWrap w:val="0"/>
                  <w:vAlign w:val="center"/>
                </w:tcPr>
                <w:p w14:paraId="015DD761">
                  <w:pPr>
                    <w:spacing w:line="240" w:lineRule="auto"/>
                    <w:jc w:val="center"/>
                    <w:rPr>
                      <w:rFonts w:hint="default" w:ascii="Times New Roman" w:hAnsi="Times New Roman" w:eastAsia="宋体" w:cs="Times New Roman"/>
                      <w:bCs/>
                      <w:color w:val="auto"/>
                      <w:szCs w:val="21"/>
                      <w:highlight w:val="none"/>
                      <w:vertAlign w:val="baseline"/>
                      <w:lang w:eastAsia="zh-CN"/>
                    </w:rPr>
                  </w:pPr>
                  <w:r>
                    <w:rPr>
                      <w:rFonts w:hint="default" w:ascii="Times New Roman" w:hAnsi="Times New Roman" w:eastAsia="宋体" w:cs="Times New Roman"/>
                      <w:bCs/>
                      <w:color w:val="auto"/>
                      <w:szCs w:val="21"/>
                      <w:highlight w:val="none"/>
                      <w:vertAlign w:val="baseline"/>
                      <w:lang w:eastAsia="zh-CN"/>
                    </w:rPr>
                    <w:t>对中枢神经系统有麻醉作用；对视神经和视网膜有特殊选择作用，引起病变；可致</w:t>
                  </w:r>
                  <w:r>
                    <w:rPr>
                      <w:rFonts w:hint="eastAsia" w:cs="Times New Roman"/>
                      <w:bCs/>
                      <w:color w:val="auto"/>
                      <w:szCs w:val="21"/>
                      <w:highlight w:val="none"/>
                      <w:vertAlign w:val="baseline"/>
                      <w:lang w:eastAsia="zh-CN"/>
                    </w:rPr>
                    <w:t>代谢性</w:t>
                  </w:r>
                  <w:r>
                    <w:rPr>
                      <w:rFonts w:hint="default" w:ascii="Times New Roman" w:hAnsi="Times New Roman" w:eastAsia="宋体" w:cs="Times New Roman"/>
                      <w:bCs/>
                      <w:color w:val="auto"/>
                      <w:szCs w:val="21"/>
                      <w:highlight w:val="none"/>
                      <w:vertAlign w:val="baseline"/>
                      <w:lang w:eastAsia="zh-CN"/>
                    </w:rPr>
                    <w:t>酸中毒。急性中毒：短时大量吸入出现轻度眼上呼吸道</w:t>
                  </w:r>
                  <w:r>
                    <w:rPr>
                      <w:rFonts w:hint="eastAsia" w:cs="Times New Roman"/>
                      <w:bCs/>
                      <w:color w:val="auto"/>
                      <w:szCs w:val="21"/>
                      <w:highlight w:val="none"/>
                      <w:vertAlign w:val="baseline"/>
                      <w:lang w:eastAsia="zh-CN"/>
                    </w:rPr>
                    <w:t>刺激征</w:t>
                  </w:r>
                  <w:r>
                    <w:rPr>
                      <w:rFonts w:hint="default" w:ascii="Times New Roman" w:hAnsi="Times New Roman" w:eastAsia="宋体" w:cs="Times New Roman"/>
                      <w:bCs/>
                      <w:color w:val="auto"/>
                      <w:szCs w:val="21"/>
                      <w:highlight w:val="none"/>
                      <w:vertAlign w:val="baseline"/>
                      <w:lang w:eastAsia="zh-CN"/>
                    </w:rPr>
                    <w:t>状（口服有胃肠道</w:t>
                  </w:r>
                  <w:r>
                    <w:rPr>
                      <w:rFonts w:hint="eastAsia" w:cs="Times New Roman"/>
                      <w:bCs/>
                      <w:color w:val="auto"/>
                      <w:szCs w:val="21"/>
                      <w:highlight w:val="none"/>
                      <w:vertAlign w:val="baseline"/>
                      <w:lang w:eastAsia="zh-CN"/>
                    </w:rPr>
                    <w:t>刺激征</w:t>
                  </w:r>
                  <w:r>
                    <w:rPr>
                      <w:rFonts w:hint="default" w:ascii="Times New Roman" w:hAnsi="Times New Roman" w:eastAsia="宋体" w:cs="Times New Roman"/>
                      <w:bCs/>
                      <w:color w:val="auto"/>
                      <w:szCs w:val="21"/>
                      <w:highlight w:val="none"/>
                      <w:vertAlign w:val="baseline"/>
                      <w:lang w:eastAsia="zh-CN"/>
                    </w:rPr>
                    <w:t>状）；经一段时间潜伏期后出现头痛、头晕、乏力、眩晕、酒醉感、意识朦胧、谵妄，甚至昏迷。视神经及视网膜病变，可有视物模糊、复视等，重者失明。代谢性酸中毒时出现二氧化碳结合力下降、呼吸加速等。慢性影响：神经衰弱综合征，</w:t>
                  </w:r>
                  <w:r>
                    <w:rPr>
                      <w:rFonts w:hint="eastAsia" w:cs="Times New Roman"/>
                      <w:bCs/>
                      <w:color w:val="auto"/>
                      <w:szCs w:val="21"/>
                      <w:highlight w:val="none"/>
                      <w:vertAlign w:val="baseline"/>
                      <w:lang w:eastAsia="zh-CN"/>
                    </w:rPr>
                    <w:t>自主神经</w:t>
                  </w:r>
                  <w:r>
                    <w:rPr>
                      <w:rFonts w:hint="default" w:ascii="Times New Roman" w:hAnsi="Times New Roman" w:eastAsia="宋体" w:cs="Times New Roman"/>
                      <w:bCs/>
                      <w:color w:val="auto"/>
                      <w:szCs w:val="21"/>
                      <w:highlight w:val="none"/>
                      <w:vertAlign w:val="baseline"/>
                      <w:lang w:eastAsia="zh-CN"/>
                    </w:rPr>
                    <w:t>功能失调，</w:t>
                  </w:r>
                  <w:r>
                    <w:rPr>
                      <w:rFonts w:hint="eastAsia" w:cs="Times New Roman"/>
                      <w:bCs/>
                      <w:color w:val="auto"/>
                      <w:szCs w:val="21"/>
                      <w:highlight w:val="none"/>
                      <w:vertAlign w:val="baseline"/>
                      <w:lang w:eastAsia="zh-CN"/>
                    </w:rPr>
                    <w:t>黏膜</w:t>
                  </w:r>
                  <w:r>
                    <w:rPr>
                      <w:rFonts w:hint="default" w:ascii="Times New Roman" w:hAnsi="Times New Roman" w:eastAsia="宋体" w:cs="Times New Roman"/>
                      <w:bCs/>
                      <w:color w:val="auto"/>
                      <w:szCs w:val="21"/>
                      <w:highlight w:val="none"/>
                      <w:vertAlign w:val="baseline"/>
                      <w:lang w:eastAsia="zh-CN"/>
                    </w:rPr>
                    <w:t>刺激，视力减退等。皮肤出现脱脂、皮炎等。</w:t>
                  </w:r>
                </w:p>
              </w:tc>
              <w:tc>
                <w:tcPr>
                  <w:tcW w:w="1207" w:type="pct"/>
                  <w:noWrap w:val="0"/>
                  <w:vAlign w:val="center"/>
                </w:tcPr>
                <w:p w14:paraId="39EFE504">
                  <w:pPr>
                    <w:spacing w:line="240" w:lineRule="auto"/>
                    <w:jc w:val="left"/>
                    <w:rPr>
                      <w:rFonts w:hint="eastAsia" w:ascii="Times New Roman" w:hAnsi="Times New Roman" w:eastAsia="宋体" w:cs="Times New Roman"/>
                      <w:bCs/>
                      <w:color w:val="auto"/>
                      <w:szCs w:val="21"/>
                      <w:highlight w:val="none"/>
                      <w:vertAlign w:val="baseline"/>
                      <w:lang w:eastAsia="zh-CN"/>
                    </w:rPr>
                  </w:pPr>
                  <w:r>
                    <w:rPr>
                      <w:rFonts w:hint="default" w:ascii="Times New Roman" w:hAnsi="Times New Roman" w:eastAsia="宋体" w:cs="Times New Roman"/>
                      <w:bCs/>
                      <w:color w:val="auto"/>
                      <w:szCs w:val="21"/>
                      <w:highlight w:val="none"/>
                      <w:vertAlign w:val="baseline"/>
                      <w:lang w:eastAsia="zh-CN"/>
                    </w:rPr>
                    <w:t>急性毒性</w:t>
                  </w:r>
                  <w:r>
                    <w:rPr>
                      <w:rFonts w:hint="eastAsia" w:ascii="Times New Roman" w:hAnsi="Times New Roman" w:eastAsia="宋体" w:cs="Times New Roman"/>
                      <w:bCs/>
                      <w:color w:val="auto"/>
                      <w:szCs w:val="21"/>
                      <w:highlight w:val="none"/>
                      <w:vertAlign w:val="baseline"/>
                      <w:lang w:eastAsia="zh-CN"/>
                    </w:rPr>
                    <w:t>：</w:t>
                  </w:r>
                </w:p>
                <w:p w14:paraId="71938240">
                  <w:pPr>
                    <w:spacing w:line="240" w:lineRule="auto"/>
                    <w:jc w:val="left"/>
                    <w:rPr>
                      <w:rFonts w:hint="eastAsia" w:ascii="Times New Roman" w:hAnsi="Times New Roman" w:eastAsia="宋体" w:cs="Times New Roman"/>
                      <w:bCs/>
                      <w:color w:val="auto"/>
                      <w:szCs w:val="21"/>
                      <w:highlight w:val="none"/>
                      <w:vertAlign w:val="baseline"/>
                      <w:lang w:eastAsia="zh-CN"/>
                    </w:rPr>
                  </w:pPr>
                  <w:r>
                    <w:rPr>
                      <w:rFonts w:hint="eastAsia" w:ascii="Times New Roman" w:hAnsi="Times New Roman" w:eastAsia="宋体" w:cs="Times New Roman"/>
                      <w:bCs/>
                      <w:color w:val="auto"/>
                      <w:szCs w:val="21"/>
                      <w:highlight w:val="none"/>
                      <w:vertAlign w:val="baseline"/>
                      <w:lang w:val="en-US" w:eastAsia="zh-CN"/>
                    </w:rPr>
                    <w:t>吞咽有害，人类</w:t>
                  </w:r>
                  <w:r>
                    <w:rPr>
                      <w:rFonts w:hint="default" w:ascii="Times New Roman" w:hAnsi="Times New Roman" w:eastAsia="宋体" w:cs="Times New Roman"/>
                      <w:bCs/>
                      <w:color w:val="auto"/>
                      <w:szCs w:val="21"/>
                      <w:highlight w:val="none"/>
                      <w:vertAlign w:val="baseline"/>
                      <w:lang w:eastAsia="zh-CN"/>
                    </w:rPr>
                    <w:t>LD</w:t>
                  </w:r>
                  <w:r>
                    <w:rPr>
                      <w:rFonts w:hint="default" w:ascii="Times New Roman" w:hAnsi="Times New Roman" w:eastAsia="宋体" w:cs="Times New Roman"/>
                      <w:bCs/>
                      <w:color w:val="auto"/>
                      <w:szCs w:val="21"/>
                      <w:highlight w:val="none"/>
                      <w:vertAlign w:val="subscript"/>
                      <w:lang w:eastAsia="zh-CN"/>
                    </w:rPr>
                    <w:t>50</w:t>
                  </w:r>
                  <w:r>
                    <w:rPr>
                      <w:rFonts w:hint="eastAsia" w:ascii="Times New Roman" w:hAnsi="Times New Roman" w:eastAsia="宋体" w:cs="Times New Roman"/>
                      <w:bCs/>
                      <w:color w:val="auto"/>
                      <w:szCs w:val="21"/>
                      <w:highlight w:val="none"/>
                      <w:vertAlign w:val="baseline"/>
                      <w:lang w:val="en-US" w:eastAsia="zh-CN"/>
                    </w:rPr>
                    <w:t>14</w:t>
                  </w:r>
                  <w:r>
                    <w:rPr>
                      <w:rFonts w:hint="default" w:ascii="Times New Roman" w:hAnsi="Times New Roman" w:eastAsia="宋体" w:cs="Times New Roman"/>
                      <w:bCs/>
                      <w:color w:val="auto"/>
                      <w:szCs w:val="21"/>
                      <w:highlight w:val="none"/>
                      <w:vertAlign w:val="baseline"/>
                      <w:lang w:eastAsia="zh-CN"/>
                    </w:rPr>
                    <w:t>00mg/kg</w:t>
                  </w:r>
                  <w:r>
                    <w:rPr>
                      <w:rFonts w:hint="eastAsia" w:ascii="Times New Roman" w:hAnsi="Times New Roman" w:eastAsia="宋体" w:cs="Times New Roman"/>
                      <w:bCs/>
                      <w:color w:val="auto"/>
                      <w:szCs w:val="21"/>
                      <w:highlight w:val="none"/>
                      <w:vertAlign w:val="baseline"/>
                      <w:lang w:eastAsia="zh-CN"/>
                    </w:rPr>
                    <w:t>；</w:t>
                  </w:r>
                </w:p>
                <w:p w14:paraId="33EEE3C9">
                  <w:pPr>
                    <w:spacing w:line="240" w:lineRule="auto"/>
                    <w:jc w:val="left"/>
                    <w:rPr>
                      <w:rFonts w:hint="default" w:ascii="Times New Roman" w:hAnsi="Times New Roman" w:eastAsia="宋体" w:cs="Times New Roman"/>
                      <w:bCs/>
                      <w:color w:val="auto"/>
                      <w:szCs w:val="21"/>
                      <w:highlight w:val="none"/>
                      <w:vertAlign w:val="baseline"/>
                      <w:lang w:val="en-US" w:eastAsia="zh-CN"/>
                    </w:rPr>
                  </w:pPr>
                  <w:r>
                    <w:rPr>
                      <w:rFonts w:hint="default" w:ascii="Times New Roman" w:hAnsi="Times New Roman" w:eastAsia="宋体" w:cs="Times New Roman"/>
                      <w:bCs/>
                      <w:color w:val="auto"/>
                      <w:szCs w:val="21"/>
                      <w:highlight w:val="none"/>
                      <w:vertAlign w:val="baseline"/>
                      <w:lang w:eastAsia="zh-CN"/>
                    </w:rPr>
                    <w:t>LD</w:t>
                  </w:r>
                  <w:r>
                    <w:rPr>
                      <w:rFonts w:hint="default" w:ascii="Times New Roman" w:hAnsi="Times New Roman" w:eastAsia="宋体" w:cs="Times New Roman"/>
                      <w:bCs/>
                      <w:color w:val="auto"/>
                      <w:szCs w:val="21"/>
                      <w:highlight w:val="none"/>
                      <w:vertAlign w:val="subscript"/>
                      <w:lang w:eastAsia="zh-CN"/>
                    </w:rPr>
                    <w:t>50</w:t>
                  </w:r>
                  <w:r>
                    <w:rPr>
                      <w:rFonts w:hint="eastAsia" w:ascii="Times New Roman" w:hAnsi="Times New Roman" w:eastAsia="宋体" w:cs="Times New Roman"/>
                      <w:bCs/>
                      <w:color w:val="auto"/>
                      <w:szCs w:val="21"/>
                      <w:highlight w:val="none"/>
                      <w:vertAlign w:val="baseline"/>
                      <w:lang w:val="en-US" w:eastAsia="zh-CN"/>
                    </w:rPr>
                    <w:t>62</w:t>
                  </w:r>
                  <w:r>
                    <w:rPr>
                      <w:rFonts w:hint="default" w:ascii="Times New Roman" w:hAnsi="Times New Roman" w:eastAsia="宋体" w:cs="Times New Roman"/>
                      <w:bCs/>
                      <w:color w:val="auto"/>
                      <w:szCs w:val="21"/>
                      <w:highlight w:val="none"/>
                      <w:vertAlign w:val="baseline"/>
                      <w:lang w:eastAsia="zh-CN"/>
                    </w:rPr>
                    <w:t>00mg/kg（</w:t>
                  </w:r>
                  <w:r>
                    <w:rPr>
                      <w:rFonts w:hint="eastAsia" w:ascii="Times New Roman" w:hAnsi="Times New Roman" w:eastAsia="宋体" w:cs="Times New Roman"/>
                      <w:bCs/>
                      <w:color w:val="auto"/>
                      <w:szCs w:val="21"/>
                      <w:highlight w:val="none"/>
                      <w:vertAlign w:val="baseline"/>
                      <w:lang w:val="en-US" w:eastAsia="zh-CN"/>
                    </w:rPr>
                    <w:t>大</w:t>
                  </w:r>
                  <w:r>
                    <w:rPr>
                      <w:rFonts w:hint="default" w:ascii="Times New Roman" w:hAnsi="Times New Roman" w:eastAsia="宋体" w:cs="Times New Roman"/>
                      <w:bCs/>
                      <w:color w:val="auto"/>
                      <w:szCs w:val="21"/>
                      <w:highlight w:val="none"/>
                      <w:vertAlign w:val="baseline"/>
                      <w:lang w:eastAsia="zh-CN"/>
                    </w:rPr>
                    <w:t>鼠经口）</w:t>
                  </w:r>
                  <w:r>
                    <w:rPr>
                      <w:rFonts w:hint="eastAsia" w:ascii="Times New Roman" w:hAnsi="Times New Roman" w:eastAsia="宋体" w:cs="Times New Roman"/>
                      <w:bCs/>
                      <w:color w:val="auto"/>
                      <w:szCs w:val="21"/>
                      <w:highlight w:val="none"/>
                      <w:vertAlign w:val="baseline"/>
                      <w:lang w:eastAsia="zh-CN"/>
                    </w:rPr>
                    <w:t>；</w:t>
                  </w:r>
                </w:p>
              </w:tc>
            </w:tr>
            <w:tr w14:paraId="17326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8" w:type="pct"/>
                  <w:noWrap w:val="0"/>
                  <w:vAlign w:val="center"/>
                </w:tcPr>
                <w:p w14:paraId="4C459848">
                  <w:pPr>
                    <w:spacing w:line="240" w:lineRule="auto"/>
                    <w:jc w:val="center"/>
                    <w:rPr>
                      <w:rFonts w:hint="default" w:ascii="Times New Roman" w:hAnsi="Times New Roman" w:eastAsia="宋体" w:cs="Times New Roman"/>
                      <w:bCs/>
                      <w:color w:val="auto"/>
                      <w:szCs w:val="21"/>
                      <w:highlight w:val="none"/>
                      <w:vertAlign w:val="baseline"/>
                      <w:lang w:eastAsia="zh-CN"/>
                    </w:rPr>
                  </w:pPr>
                  <w:r>
                    <w:rPr>
                      <w:rFonts w:hint="eastAsia" w:ascii="Times New Roman" w:hAnsi="Times New Roman" w:eastAsia="宋体" w:cs="Times New Roman"/>
                      <w:color w:val="auto"/>
                      <w:kern w:val="0"/>
                      <w:sz w:val="21"/>
                      <w:szCs w:val="21"/>
                      <w:highlight w:val="none"/>
                      <w:lang w:eastAsia="zh-CN"/>
                    </w:rPr>
                    <w:t>乙醇</w:t>
                  </w:r>
                </w:p>
              </w:tc>
              <w:tc>
                <w:tcPr>
                  <w:tcW w:w="1579" w:type="pct"/>
                  <w:noWrap w:val="0"/>
                  <w:vAlign w:val="center"/>
                </w:tcPr>
                <w:p w14:paraId="7CCC2C55">
                  <w:pPr>
                    <w:spacing w:line="240" w:lineRule="auto"/>
                    <w:jc w:val="center"/>
                    <w:rPr>
                      <w:rFonts w:hint="default" w:ascii="Times New Roman" w:hAnsi="Times New Roman" w:eastAsia="宋体" w:cs="Times New Roman"/>
                      <w:bCs/>
                      <w:color w:val="auto"/>
                      <w:szCs w:val="21"/>
                      <w:highlight w:val="none"/>
                      <w:vertAlign w:val="baseline"/>
                      <w:lang w:eastAsia="zh-CN"/>
                    </w:rPr>
                  </w:pPr>
                  <w:r>
                    <w:rPr>
                      <w:rFonts w:hint="default" w:ascii="Times New Roman" w:hAnsi="Times New Roman" w:eastAsia="宋体" w:cs="Times New Roman"/>
                      <w:bCs/>
                      <w:color w:val="auto"/>
                      <w:szCs w:val="21"/>
                      <w:highlight w:val="none"/>
                      <w:vertAlign w:val="baseline"/>
                      <w:lang w:eastAsia="zh-CN"/>
                    </w:rPr>
                    <w:t>乙醇，俗称酒精、火酒，是醇类化合物的一种，化学式为C</w:t>
                  </w:r>
                  <w:r>
                    <w:rPr>
                      <w:rFonts w:hint="default" w:ascii="Times New Roman" w:hAnsi="Times New Roman" w:eastAsia="宋体" w:cs="Times New Roman"/>
                      <w:bCs/>
                      <w:color w:val="auto"/>
                      <w:szCs w:val="21"/>
                      <w:highlight w:val="none"/>
                      <w:vertAlign w:val="subscript"/>
                      <w:lang w:eastAsia="zh-CN"/>
                    </w:rPr>
                    <w:t>2</w:t>
                  </w:r>
                  <w:r>
                    <w:rPr>
                      <w:rFonts w:hint="default" w:ascii="Times New Roman" w:hAnsi="Times New Roman" w:eastAsia="宋体" w:cs="Times New Roman"/>
                      <w:bCs/>
                      <w:color w:val="auto"/>
                      <w:szCs w:val="21"/>
                      <w:highlight w:val="none"/>
                      <w:vertAlign w:val="baseline"/>
                      <w:lang w:eastAsia="zh-CN"/>
                    </w:rPr>
                    <w:t>H</w:t>
                  </w:r>
                  <w:r>
                    <w:rPr>
                      <w:rFonts w:hint="default" w:ascii="Times New Roman" w:hAnsi="Times New Roman" w:eastAsia="宋体" w:cs="Times New Roman"/>
                      <w:bCs/>
                      <w:color w:val="auto"/>
                      <w:szCs w:val="21"/>
                      <w:highlight w:val="none"/>
                      <w:vertAlign w:val="subscript"/>
                      <w:lang w:eastAsia="zh-CN"/>
                    </w:rPr>
                    <w:t>6</w:t>
                  </w:r>
                  <w:r>
                    <w:rPr>
                      <w:rFonts w:hint="default" w:ascii="Times New Roman" w:hAnsi="Times New Roman" w:eastAsia="宋体" w:cs="Times New Roman"/>
                      <w:bCs/>
                      <w:color w:val="auto"/>
                      <w:szCs w:val="21"/>
                      <w:highlight w:val="none"/>
                      <w:vertAlign w:val="baseline"/>
                      <w:lang w:eastAsia="zh-CN"/>
                    </w:rPr>
                    <w:t>O。外观无色透明液体，有芳香气味</w:t>
                  </w:r>
                  <w:r>
                    <w:rPr>
                      <w:rFonts w:hint="eastAsia" w:ascii="Times New Roman" w:hAnsi="Times New Roman" w:eastAsia="宋体" w:cs="Times New Roman"/>
                      <w:bCs/>
                      <w:color w:val="auto"/>
                      <w:szCs w:val="21"/>
                      <w:highlight w:val="none"/>
                      <w:vertAlign w:val="baseline"/>
                      <w:lang w:eastAsia="zh-CN"/>
                    </w:rPr>
                    <w:t>，</w:t>
                  </w:r>
                  <w:r>
                    <w:rPr>
                      <w:rFonts w:hint="default" w:ascii="Times New Roman" w:hAnsi="Times New Roman" w:eastAsia="宋体" w:cs="Times New Roman"/>
                      <w:bCs/>
                      <w:color w:val="auto"/>
                      <w:szCs w:val="21"/>
                      <w:highlight w:val="none"/>
                      <w:vertAlign w:val="baseline"/>
                      <w:lang w:eastAsia="zh-CN"/>
                    </w:rPr>
                    <w:t>乙醇燃烧性很好，是常用的燃料、溶剂和消毒剂等</w:t>
                  </w:r>
                  <w:r>
                    <w:rPr>
                      <w:rFonts w:hint="eastAsia" w:ascii="Times New Roman" w:hAnsi="Times New Roman" w:eastAsia="宋体" w:cs="Times New Roman"/>
                      <w:bCs/>
                      <w:color w:val="auto"/>
                      <w:szCs w:val="21"/>
                      <w:highlight w:val="none"/>
                      <w:vertAlign w:val="baseline"/>
                      <w:lang w:eastAsia="zh-CN"/>
                    </w:rPr>
                    <w:t>。与水混溶，可混溶于乙醚、氯仿、甘油、甲醇等多数有机溶剂。</w:t>
                  </w:r>
                  <w:r>
                    <w:rPr>
                      <w:rFonts w:hint="eastAsia" w:cs="Times New Roman"/>
                      <w:bCs/>
                      <w:color w:val="auto"/>
                      <w:szCs w:val="21"/>
                      <w:highlight w:val="none"/>
                      <w:vertAlign w:val="baseline"/>
                      <w:lang w:val="en-US" w:eastAsia="zh-CN"/>
                    </w:rPr>
                    <w:t>熔点:-114.1℃，沸点:78.3℃。</w:t>
                  </w:r>
                </w:p>
              </w:tc>
              <w:tc>
                <w:tcPr>
                  <w:tcW w:w="1775" w:type="pct"/>
                  <w:noWrap w:val="0"/>
                  <w:vAlign w:val="center"/>
                </w:tcPr>
                <w:p w14:paraId="3ABD556E">
                  <w:pPr>
                    <w:spacing w:line="240" w:lineRule="auto"/>
                    <w:jc w:val="center"/>
                    <w:rPr>
                      <w:rFonts w:hint="default" w:ascii="Times New Roman" w:hAnsi="Times New Roman" w:eastAsia="宋体" w:cs="Times New Roman"/>
                      <w:bCs/>
                      <w:color w:val="auto"/>
                      <w:szCs w:val="21"/>
                      <w:highlight w:val="none"/>
                      <w:vertAlign w:val="baseline"/>
                      <w:lang w:eastAsia="zh-CN"/>
                    </w:rPr>
                  </w:pPr>
                  <w:r>
                    <w:rPr>
                      <w:rFonts w:hint="default" w:ascii="Times New Roman" w:hAnsi="Times New Roman" w:eastAsia="宋体" w:cs="Times New Roman"/>
                      <w:bCs/>
                      <w:color w:val="auto"/>
                      <w:szCs w:val="21"/>
                      <w:highlight w:val="none"/>
                      <w:vertAlign w:val="baseline"/>
                      <w:lang w:eastAsia="zh-CN"/>
                    </w:rPr>
                    <w:t>易挥发，易燃烧，刺激性。其蒸汽与空气混合成爆炸性气体。遇到高热、明火能燃烧或爆炸，与氧化剂铬酸、次氯酸钙、过氧化氢、硝酸、硝酸银、过氯酸盐等反应剧烈，有发生燃烧爆炸的危险。在火场中，受热的容器有爆炸危险。其蒸汽比空气重，能在较低处扩散到相当远的地方，遇明火会引着回燃。</w:t>
                  </w:r>
                </w:p>
              </w:tc>
              <w:tc>
                <w:tcPr>
                  <w:tcW w:w="1207" w:type="pct"/>
                  <w:noWrap w:val="0"/>
                  <w:vAlign w:val="center"/>
                </w:tcPr>
                <w:p w14:paraId="4CF63F20">
                  <w:pPr>
                    <w:spacing w:line="240" w:lineRule="auto"/>
                    <w:jc w:val="left"/>
                    <w:rPr>
                      <w:rFonts w:hint="eastAsia" w:ascii="Times New Roman" w:hAnsi="Times New Roman" w:eastAsia="宋体" w:cs="Times New Roman"/>
                      <w:bCs/>
                      <w:color w:val="auto"/>
                      <w:szCs w:val="21"/>
                      <w:highlight w:val="none"/>
                      <w:vertAlign w:val="baseline"/>
                      <w:lang w:eastAsia="zh-CN"/>
                    </w:rPr>
                  </w:pPr>
                  <w:r>
                    <w:rPr>
                      <w:rFonts w:hint="default" w:ascii="Times New Roman" w:hAnsi="Times New Roman" w:eastAsia="宋体" w:cs="Times New Roman"/>
                      <w:bCs/>
                      <w:color w:val="auto"/>
                      <w:szCs w:val="21"/>
                      <w:highlight w:val="none"/>
                      <w:vertAlign w:val="baseline"/>
                      <w:lang w:eastAsia="zh-CN"/>
                    </w:rPr>
                    <w:t>急性毒性</w:t>
                  </w:r>
                  <w:r>
                    <w:rPr>
                      <w:rFonts w:hint="eastAsia" w:ascii="Times New Roman" w:hAnsi="Times New Roman" w:eastAsia="宋体" w:cs="Times New Roman"/>
                      <w:bCs/>
                      <w:color w:val="auto"/>
                      <w:szCs w:val="21"/>
                      <w:highlight w:val="none"/>
                      <w:vertAlign w:val="baseline"/>
                      <w:lang w:eastAsia="zh-CN"/>
                    </w:rPr>
                    <w:t>：</w:t>
                  </w:r>
                </w:p>
                <w:p w14:paraId="1BC94FE6">
                  <w:pPr>
                    <w:spacing w:line="240" w:lineRule="auto"/>
                    <w:jc w:val="left"/>
                    <w:rPr>
                      <w:rFonts w:hint="default" w:ascii="Times New Roman" w:hAnsi="Times New Roman" w:eastAsia="宋体" w:cs="Times New Roman"/>
                      <w:bCs/>
                      <w:color w:val="auto"/>
                      <w:szCs w:val="21"/>
                      <w:highlight w:val="none"/>
                      <w:vertAlign w:val="baseline"/>
                      <w:lang w:eastAsia="zh-CN"/>
                    </w:rPr>
                  </w:pPr>
                  <w:r>
                    <w:rPr>
                      <w:rFonts w:hint="default" w:ascii="Times New Roman" w:hAnsi="Times New Roman" w:eastAsia="宋体" w:cs="Times New Roman"/>
                      <w:bCs/>
                      <w:color w:val="auto"/>
                      <w:szCs w:val="21"/>
                      <w:highlight w:val="none"/>
                      <w:vertAlign w:val="baseline"/>
                      <w:lang w:eastAsia="zh-CN"/>
                    </w:rPr>
                    <w:t>LD</w:t>
                  </w:r>
                  <w:r>
                    <w:rPr>
                      <w:rFonts w:hint="default" w:ascii="Times New Roman" w:hAnsi="Times New Roman" w:eastAsia="宋体" w:cs="Times New Roman"/>
                      <w:bCs/>
                      <w:color w:val="auto"/>
                      <w:szCs w:val="21"/>
                      <w:highlight w:val="none"/>
                      <w:vertAlign w:val="subscript"/>
                      <w:lang w:eastAsia="zh-CN"/>
                    </w:rPr>
                    <w:t>50</w:t>
                  </w:r>
                  <w:r>
                    <w:rPr>
                      <w:rFonts w:hint="default" w:ascii="Times New Roman" w:hAnsi="Times New Roman" w:eastAsia="宋体" w:cs="Times New Roman"/>
                      <w:bCs/>
                      <w:color w:val="auto"/>
                      <w:szCs w:val="21"/>
                      <w:highlight w:val="none"/>
                      <w:vertAlign w:val="baseline"/>
                      <w:lang w:eastAsia="zh-CN"/>
                    </w:rPr>
                    <w:t>7060mg/kg</w:t>
                  </w:r>
                  <w:r>
                    <w:rPr>
                      <w:rFonts w:hint="eastAsia" w:ascii="Times New Roman" w:hAnsi="Times New Roman" w:eastAsia="宋体" w:cs="Times New Roman"/>
                      <w:bCs/>
                      <w:color w:val="auto"/>
                      <w:szCs w:val="21"/>
                      <w:highlight w:val="none"/>
                      <w:vertAlign w:val="baseline"/>
                      <w:lang w:eastAsia="zh-CN"/>
                    </w:rPr>
                    <w:t>（</w:t>
                  </w:r>
                  <w:r>
                    <w:rPr>
                      <w:rFonts w:hint="default" w:ascii="Times New Roman" w:hAnsi="Times New Roman" w:eastAsia="宋体" w:cs="Times New Roman"/>
                      <w:bCs/>
                      <w:color w:val="auto"/>
                      <w:szCs w:val="21"/>
                      <w:highlight w:val="none"/>
                      <w:vertAlign w:val="baseline"/>
                      <w:lang w:eastAsia="zh-CN"/>
                    </w:rPr>
                    <w:t>大鼠，吞食</w:t>
                  </w:r>
                  <w:r>
                    <w:rPr>
                      <w:rFonts w:hint="eastAsia" w:ascii="Times New Roman" w:hAnsi="Times New Roman" w:eastAsia="宋体" w:cs="Times New Roman"/>
                      <w:bCs/>
                      <w:color w:val="auto"/>
                      <w:szCs w:val="21"/>
                      <w:highlight w:val="none"/>
                      <w:vertAlign w:val="baseline"/>
                      <w:lang w:eastAsia="zh-CN"/>
                    </w:rPr>
                    <w:t>）</w:t>
                  </w:r>
                  <w:r>
                    <w:rPr>
                      <w:rFonts w:hint="default" w:ascii="Times New Roman" w:hAnsi="Times New Roman" w:eastAsia="宋体" w:cs="Times New Roman"/>
                      <w:bCs/>
                      <w:color w:val="auto"/>
                      <w:szCs w:val="21"/>
                      <w:highlight w:val="none"/>
                      <w:vertAlign w:val="baseline"/>
                      <w:lang w:eastAsia="zh-CN"/>
                    </w:rPr>
                    <w:t>LC</w:t>
                  </w:r>
                  <w:r>
                    <w:rPr>
                      <w:rFonts w:hint="default" w:ascii="Times New Roman" w:hAnsi="Times New Roman" w:eastAsia="宋体" w:cs="Times New Roman"/>
                      <w:bCs/>
                      <w:color w:val="auto"/>
                      <w:szCs w:val="21"/>
                      <w:highlight w:val="none"/>
                      <w:vertAlign w:val="subscript"/>
                      <w:lang w:eastAsia="zh-CN"/>
                    </w:rPr>
                    <w:t>50</w:t>
                  </w:r>
                  <w:r>
                    <w:rPr>
                      <w:rFonts w:hint="default" w:ascii="Times New Roman" w:hAnsi="Times New Roman" w:eastAsia="宋体" w:cs="Times New Roman"/>
                      <w:bCs/>
                      <w:color w:val="auto"/>
                      <w:szCs w:val="21"/>
                      <w:highlight w:val="none"/>
                      <w:vertAlign w:val="baseline"/>
                      <w:lang w:eastAsia="zh-CN"/>
                    </w:rPr>
                    <w:t>20000ppm/10H</w:t>
                  </w:r>
                  <w:r>
                    <w:rPr>
                      <w:rFonts w:hint="eastAsia" w:ascii="Times New Roman" w:hAnsi="Times New Roman" w:eastAsia="宋体" w:cs="Times New Roman"/>
                      <w:bCs/>
                      <w:color w:val="auto"/>
                      <w:szCs w:val="21"/>
                      <w:highlight w:val="none"/>
                      <w:vertAlign w:val="baseline"/>
                      <w:lang w:eastAsia="zh-CN"/>
                    </w:rPr>
                    <w:t>（</w:t>
                  </w:r>
                  <w:r>
                    <w:rPr>
                      <w:rFonts w:hint="default" w:ascii="Times New Roman" w:hAnsi="Times New Roman" w:eastAsia="宋体" w:cs="Times New Roman"/>
                      <w:bCs/>
                      <w:color w:val="auto"/>
                      <w:szCs w:val="21"/>
                      <w:highlight w:val="none"/>
                      <w:vertAlign w:val="baseline"/>
                      <w:lang w:eastAsia="zh-CN"/>
                    </w:rPr>
                    <w:t>大鼠，吞食</w:t>
                  </w:r>
                  <w:r>
                    <w:rPr>
                      <w:rFonts w:hint="eastAsia" w:ascii="Times New Roman" w:hAnsi="Times New Roman" w:eastAsia="宋体" w:cs="Times New Roman"/>
                      <w:bCs/>
                      <w:color w:val="auto"/>
                      <w:szCs w:val="21"/>
                      <w:highlight w:val="none"/>
                      <w:vertAlign w:val="baseline"/>
                      <w:lang w:eastAsia="zh-CN"/>
                    </w:rPr>
                    <w:t>）</w:t>
                  </w:r>
                </w:p>
              </w:tc>
            </w:tr>
          </w:tbl>
          <w:p w14:paraId="2112EEB9">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77" w:firstLineChars="199"/>
              <w:jc w:val="left"/>
              <w:textAlignment w:val="auto"/>
              <w:rPr>
                <w:rFonts w:hint="eastAsia"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项目年产塑料袋共</w:t>
            </w:r>
            <w:r>
              <w:rPr>
                <w:rFonts w:hint="eastAsia" w:cs="Times New Roman"/>
                <w:bCs/>
                <w:color w:val="auto"/>
                <w:sz w:val="24"/>
                <w:szCs w:val="24"/>
                <w:highlight w:val="none"/>
                <w:lang w:val="en-US" w:eastAsia="zh-CN"/>
              </w:rPr>
              <w:t>5</w:t>
            </w:r>
            <w:r>
              <w:rPr>
                <w:rFonts w:hint="default" w:ascii="Times New Roman" w:hAnsi="Times New Roman" w:eastAsia="宋体" w:cs="Times New Roman"/>
                <w:bCs/>
                <w:color w:val="auto"/>
                <w:sz w:val="24"/>
                <w:szCs w:val="24"/>
                <w:highlight w:val="none"/>
                <w:lang w:val="en-US" w:eastAsia="zh-CN"/>
              </w:rPr>
              <w:t>00</w:t>
            </w:r>
            <w:r>
              <w:rPr>
                <w:rFonts w:hint="eastAsia" w:ascii="Times New Roman" w:hAnsi="Times New Roman" w:eastAsia="宋体" w:cs="Times New Roman"/>
                <w:bCs/>
                <w:color w:val="auto"/>
                <w:sz w:val="24"/>
                <w:szCs w:val="24"/>
                <w:highlight w:val="none"/>
                <w:lang w:val="en-US" w:eastAsia="zh-CN"/>
              </w:rPr>
              <w:t>吨，PE塑料袋的密度一般约为0.95g/cm</w:t>
            </w:r>
            <w:r>
              <w:rPr>
                <w:rFonts w:hint="eastAsia" w:ascii="Times New Roman" w:hAnsi="Times New Roman" w:eastAsia="宋体" w:cs="Times New Roman"/>
                <w:bCs/>
                <w:color w:val="auto"/>
                <w:sz w:val="24"/>
                <w:szCs w:val="24"/>
                <w:highlight w:val="none"/>
                <w:vertAlign w:val="superscript"/>
                <w:lang w:val="en-US" w:eastAsia="zh-CN"/>
              </w:rPr>
              <w:t>3</w:t>
            </w:r>
            <w:r>
              <w:rPr>
                <w:rFonts w:hint="eastAsia" w:ascii="Times New Roman" w:hAnsi="Times New Roman" w:eastAsia="宋体" w:cs="Times New Roman"/>
                <w:bCs/>
                <w:color w:val="auto"/>
                <w:sz w:val="24"/>
                <w:szCs w:val="24"/>
                <w:highlight w:val="none"/>
                <w:lang w:val="en-US" w:eastAsia="zh-CN"/>
              </w:rPr>
              <w:t>，项目生产的塑料袋厚度为0.03-0.20mm，平均厚度0.115mm，经计算产品总表面积约</w:t>
            </w:r>
            <w:r>
              <w:rPr>
                <w:rFonts w:hint="eastAsia" w:cs="Times New Roman"/>
                <w:bCs/>
                <w:color w:val="auto"/>
                <w:sz w:val="24"/>
                <w:szCs w:val="24"/>
                <w:highlight w:val="none"/>
                <w:lang w:val="en-US" w:eastAsia="zh-CN"/>
              </w:rPr>
              <w:t>458</w:t>
            </w:r>
            <w:r>
              <w:rPr>
                <w:rFonts w:hint="eastAsia" w:ascii="Times New Roman" w:hAnsi="Times New Roman" w:eastAsia="宋体" w:cs="Times New Roman"/>
                <w:bCs/>
                <w:color w:val="auto"/>
                <w:sz w:val="24"/>
                <w:szCs w:val="24"/>
                <w:highlight w:val="none"/>
                <w:lang w:val="en-US" w:eastAsia="zh-CN"/>
              </w:rPr>
              <w:t>万</w:t>
            </w:r>
            <w:r>
              <w:rPr>
                <w:rFonts w:hint="default" w:ascii="Times New Roman" w:hAnsi="Times New Roman" w:eastAsia="宋体" w:cs="Times New Roman"/>
                <w:bCs/>
                <w:color w:val="auto"/>
                <w:sz w:val="24"/>
                <w:szCs w:val="24"/>
                <w:highlight w:val="none"/>
                <w:lang w:val="en-US" w:eastAsia="zh-CN"/>
              </w:rPr>
              <w:t>m</w:t>
            </w:r>
            <w:r>
              <w:rPr>
                <w:rFonts w:hint="eastAsia" w:ascii="Times New Roman" w:hAnsi="Times New Roman" w:eastAsia="宋体" w:cs="Times New Roman"/>
                <w:bCs/>
                <w:color w:val="auto"/>
                <w:sz w:val="24"/>
                <w:szCs w:val="24"/>
                <w:highlight w:val="none"/>
                <w:vertAlign w:val="superscript"/>
                <w:lang w:val="en-US" w:eastAsia="zh-CN"/>
              </w:rPr>
              <w:t>2</w:t>
            </w:r>
            <w:r>
              <w:rPr>
                <w:rFonts w:hint="default" w:ascii="Times New Roman" w:hAnsi="Times New Roman" w:eastAsia="宋体" w:cs="Times New Roman"/>
                <w:bCs/>
                <w:color w:val="auto"/>
                <w:sz w:val="24"/>
                <w:szCs w:val="24"/>
                <w:highlight w:val="none"/>
                <w:lang w:val="en-US" w:eastAsia="zh-CN"/>
              </w:rPr>
              <w:t>/</w:t>
            </w:r>
            <w:r>
              <w:rPr>
                <w:rFonts w:hint="eastAsia" w:ascii="Times New Roman" w:hAnsi="Times New Roman" w:eastAsia="宋体" w:cs="Times New Roman"/>
                <w:bCs/>
                <w:color w:val="auto"/>
                <w:sz w:val="24"/>
                <w:szCs w:val="24"/>
                <w:highlight w:val="none"/>
                <w:lang w:val="en-US" w:eastAsia="zh-CN"/>
              </w:rPr>
              <w:t>年。类比同类型项目，印刷油墨</w:t>
            </w:r>
            <w:r>
              <w:rPr>
                <w:rFonts w:hint="eastAsia" w:cs="Times New Roman"/>
                <w:bCs/>
                <w:color w:val="auto"/>
                <w:sz w:val="24"/>
                <w:szCs w:val="24"/>
                <w:highlight w:val="none"/>
                <w:lang w:val="en-US" w:eastAsia="zh-CN"/>
              </w:rPr>
              <w:t>按照</w:t>
            </w:r>
            <w:r>
              <w:rPr>
                <w:rFonts w:hint="eastAsia" w:ascii="Times New Roman" w:hAnsi="Times New Roman" w:eastAsia="宋体" w:cs="Times New Roman"/>
                <w:bCs/>
                <w:color w:val="auto"/>
                <w:sz w:val="24"/>
                <w:szCs w:val="24"/>
                <w:highlight w:val="none"/>
                <w:lang w:val="en-US" w:eastAsia="zh-CN"/>
              </w:rPr>
              <w:t>以下公式进行计算：</w:t>
            </w:r>
          </w:p>
          <w:p w14:paraId="2AB55751">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77" w:firstLineChars="199"/>
              <w:jc w:val="left"/>
              <w:textAlignment w:val="auto"/>
              <w:rPr>
                <w:rFonts w:hint="eastAsia"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油墨用量=印刷面积×墨水覆盖率×印刷湿膜厚度×油墨比重÷利用率</w:t>
            </w:r>
          </w:p>
          <w:p w14:paraId="1119A8A7">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77" w:firstLineChars="199"/>
              <w:jc w:val="left"/>
              <w:textAlignment w:val="auto"/>
              <w:rPr>
                <w:rFonts w:hint="eastAsia"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其中：</w:t>
            </w:r>
          </w:p>
          <w:p w14:paraId="261C1648">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77" w:firstLineChars="199"/>
              <w:jc w:val="left"/>
              <w:textAlignment w:val="auto"/>
              <w:rPr>
                <w:rFonts w:hint="eastAsia"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fldChar w:fldCharType="begin"/>
            </w:r>
            <w:r>
              <w:rPr>
                <w:rFonts w:hint="eastAsia" w:ascii="Times New Roman" w:hAnsi="Times New Roman" w:eastAsia="宋体" w:cs="Times New Roman"/>
                <w:bCs/>
                <w:color w:val="auto"/>
                <w:sz w:val="24"/>
                <w:szCs w:val="24"/>
                <w:highlight w:val="none"/>
                <w:lang w:val="en-US" w:eastAsia="zh-CN"/>
              </w:rPr>
              <w:instrText xml:space="preserve"> = 1 \* GB3 \* MERGEFORMAT </w:instrText>
            </w:r>
            <w:r>
              <w:rPr>
                <w:rFonts w:hint="eastAsia" w:ascii="Times New Roman" w:hAnsi="Times New Roman" w:eastAsia="宋体" w:cs="Times New Roman"/>
                <w:bCs/>
                <w:color w:val="auto"/>
                <w:sz w:val="24"/>
                <w:szCs w:val="24"/>
                <w:highlight w:val="none"/>
                <w:lang w:val="en-US" w:eastAsia="zh-CN"/>
              </w:rPr>
              <w:fldChar w:fldCharType="separate"/>
            </w:r>
            <w:r>
              <w:rPr>
                <w:color w:val="auto"/>
                <w:sz w:val="24"/>
                <w:szCs w:val="24"/>
                <w:highlight w:val="none"/>
              </w:rPr>
              <w:t>①</w:t>
            </w:r>
            <w:r>
              <w:rPr>
                <w:rFonts w:hint="eastAsia" w:ascii="Times New Roman" w:hAnsi="Times New Roman" w:eastAsia="宋体" w:cs="Times New Roman"/>
                <w:bCs/>
                <w:color w:val="auto"/>
                <w:sz w:val="24"/>
                <w:szCs w:val="24"/>
                <w:highlight w:val="none"/>
                <w:lang w:val="en-US" w:eastAsia="zh-CN"/>
              </w:rPr>
              <w:fldChar w:fldCharType="end"/>
            </w:r>
            <w:r>
              <w:rPr>
                <w:rFonts w:hint="eastAsia" w:ascii="Times New Roman" w:hAnsi="Times New Roman" w:eastAsia="宋体" w:cs="Times New Roman"/>
                <w:bCs/>
                <w:color w:val="auto"/>
                <w:sz w:val="24"/>
                <w:szCs w:val="24"/>
                <w:highlight w:val="none"/>
                <w:lang w:val="en-US" w:eastAsia="zh-CN"/>
              </w:rPr>
              <w:t>印刷面积：根据建设单位提供设计资料，</w:t>
            </w:r>
            <w:r>
              <w:rPr>
                <w:rFonts w:hint="eastAsia" w:cs="Times New Roman"/>
                <w:bCs/>
                <w:color w:val="auto"/>
                <w:sz w:val="24"/>
                <w:szCs w:val="24"/>
                <w:highlight w:val="none"/>
                <w:lang w:val="en-US" w:eastAsia="zh-CN"/>
              </w:rPr>
              <w:t>需印刷的包装袋</w:t>
            </w:r>
            <w:r>
              <w:rPr>
                <w:rFonts w:hint="eastAsia" w:ascii="Times New Roman" w:hAnsi="Times New Roman" w:eastAsia="宋体" w:cs="Times New Roman"/>
                <w:bCs/>
                <w:color w:val="auto"/>
                <w:sz w:val="24"/>
                <w:szCs w:val="24"/>
                <w:highlight w:val="none"/>
                <w:lang w:val="en-US" w:eastAsia="zh-CN"/>
              </w:rPr>
              <w:t>占实际产品的</w:t>
            </w:r>
            <w:r>
              <w:rPr>
                <w:rFonts w:hint="eastAsia" w:cs="Times New Roman"/>
                <w:bCs/>
                <w:color w:val="auto"/>
                <w:sz w:val="24"/>
                <w:szCs w:val="24"/>
                <w:highlight w:val="none"/>
                <w:lang w:val="en-US" w:eastAsia="zh-CN"/>
              </w:rPr>
              <w:t>10</w:t>
            </w:r>
            <w:r>
              <w:rPr>
                <w:rFonts w:hint="default" w:ascii="Times New Roman" w:hAnsi="Times New Roman" w:eastAsia="宋体" w:cs="Times New Roman"/>
                <w:bCs/>
                <w:color w:val="auto"/>
                <w:sz w:val="24"/>
                <w:szCs w:val="24"/>
                <w:highlight w:val="none"/>
                <w:lang w:val="en-US" w:eastAsia="zh-CN"/>
              </w:rPr>
              <w:t>%</w:t>
            </w:r>
            <w:r>
              <w:rPr>
                <w:rFonts w:hint="eastAsia" w:ascii="Times New Roman" w:hAnsi="Times New Roman" w:eastAsia="宋体" w:cs="Times New Roman"/>
                <w:bCs/>
                <w:color w:val="auto"/>
                <w:sz w:val="24"/>
                <w:szCs w:val="24"/>
                <w:highlight w:val="none"/>
                <w:lang w:val="en-US" w:eastAsia="zh-CN"/>
              </w:rPr>
              <w:t>，约为</w:t>
            </w:r>
            <w:r>
              <w:rPr>
                <w:rFonts w:hint="eastAsia" w:cs="Times New Roman"/>
                <w:bCs/>
                <w:color w:val="auto"/>
                <w:sz w:val="24"/>
                <w:szCs w:val="24"/>
                <w:highlight w:val="none"/>
                <w:lang w:val="en-US" w:eastAsia="zh-CN"/>
              </w:rPr>
              <w:t>45.8</w:t>
            </w:r>
            <w:r>
              <w:rPr>
                <w:rFonts w:hint="eastAsia" w:ascii="Times New Roman" w:hAnsi="Times New Roman" w:eastAsia="宋体" w:cs="Times New Roman"/>
                <w:bCs/>
                <w:color w:val="auto"/>
                <w:sz w:val="24"/>
                <w:szCs w:val="24"/>
                <w:highlight w:val="none"/>
                <w:lang w:val="en-US" w:eastAsia="zh-CN"/>
              </w:rPr>
              <w:t>万</w:t>
            </w:r>
            <w:r>
              <w:rPr>
                <w:rFonts w:hint="default" w:ascii="Times New Roman" w:hAnsi="Times New Roman" w:eastAsia="宋体" w:cs="Times New Roman"/>
                <w:bCs/>
                <w:color w:val="auto"/>
                <w:sz w:val="24"/>
                <w:szCs w:val="24"/>
                <w:highlight w:val="none"/>
                <w:lang w:val="en-US" w:eastAsia="zh-CN"/>
              </w:rPr>
              <w:t>m</w:t>
            </w:r>
            <w:r>
              <w:rPr>
                <w:rFonts w:hint="default" w:ascii="Times New Roman" w:hAnsi="Times New Roman" w:eastAsia="宋体" w:cs="Times New Roman"/>
                <w:bCs/>
                <w:color w:val="auto"/>
                <w:sz w:val="24"/>
                <w:szCs w:val="24"/>
                <w:highlight w:val="none"/>
                <w:vertAlign w:val="superscript"/>
                <w:lang w:val="en-US" w:eastAsia="zh-CN"/>
              </w:rPr>
              <w:t>2</w:t>
            </w:r>
            <w:r>
              <w:rPr>
                <w:rFonts w:hint="default" w:ascii="Times New Roman" w:hAnsi="Times New Roman" w:eastAsia="宋体" w:cs="Times New Roman"/>
                <w:bCs/>
                <w:color w:val="auto"/>
                <w:sz w:val="24"/>
                <w:szCs w:val="24"/>
                <w:highlight w:val="none"/>
                <w:lang w:val="en-US" w:eastAsia="zh-CN"/>
              </w:rPr>
              <w:t>/</w:t>
            </w:r>
            <w:r>
              <w:rPr>
                <w:rFonts w:hint="eastAsia" w:ascii="Times New Roman" w:hAnsi="Times New Roman" w:eastAsia="宋体" w:cs="Times New Roman"/>
                <w:bCs/>
                <w:color w:val="auto"/>
                <w:sz w:val="24"/>
                <w:szCs w:val="24"/>
                <w:highlight w:val="none"/>
                <w:lang w:val="en-US" w:eastAsia="zh-CN"/>
              </w:rPr>
              <w:t>年；</w:t>
            </w:r>
          </w:p>
          <w:p w14:paraId="1B96A366">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77" w:firstLineChars="199"/>
              <w:jc w:val="left"/>
              <w:textAlignment w:val="auto"/>
              <w:rPr>
                <w:rFonts w:hint="eastAsia"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fldChar w:fldCharType="begin"/>
            </w:r>
            <w:r>
              <w:rPr>
                <w:rFonts w:hint="eastAsia" w:ascii="Times New Roman" w:hAnsi="Times New Roman" w:eastAsia="宋体" w:cs="Times New Roman"/>
                <w:bCs/>
                <w:color w:val="auto"/>
                <w:sz w:val="24"/>
                <w:szCs w:val="24"/>
                <w:highlight w:val="none"/>
                <w:lang w:val="en-US" w:eastAsia="zh-CN"/>
              </w:rPr>
              <w:instrText xml:space="preserve"> = 2 \* GB3 \* MERGEFORMAT </w:instrText>
            </w:r>
            <w:r>
              <w:rPr>
                <w:rFonts w:hint="eastAsia" w:ascii="Times New Roman" w:hAnsi="Times New Roman" w:eastAsia="宋体" w:cs="Times New Roman"/>
                <w:bCs/>
                <w:color w:val="auto"/>
                <w:sz w:val="24"/>
                <w:szCs w:val="24"/>
                <w:highlight w:val="none"/>
                <w:lang w:val="en-US" w:eastAsia="zh-CN"/>
              </w:rPr>
              <w:fldChar w:fldCharType="separate"/>
            </w:r>
            <w:r>
              <w:rPr>
                <w:color w:val="auto"/>
                <w:sz w:val="24"/>
                <w:szCs w:val="24"/>
                <w:highlight w:val="none"/>
              </w:rPr>
              <w:t>②</w:t>
            </w:r>
            <w:r>
              <w:rPr>
                <w:rFonts w:hint="eastAsia" w:ascii="Times New Roman" w:hAnsi="Times New Roman" w:eastAsia="宋体" w:cs="Times New Roman"/>
                <w:bCs/>
                <w:color w:val="auto"/>
                <w:sz w:val="24"/>
                <w:szCs w:val="24"/>
                <w:highlight w:val="none"/>
                <w:lang w:val="en-US" w:eastAsia="zh-CN"/>
              </w:rPr>
              <w:fldChar w:fldCharType="end"/>
            </w:r>
            <w:r>
              <w:rPr>
                <w:rFonts w:hint="eastAsia" w:ascii="Times New Roman" w:hAnsi="Times New Roman" w:eastAsia="宋体" w:cs="Times New Roman"/>
                <w:bCs/>
                <w:color w:val="auto"/>
                <w:sz w:val="24"/>
                <w:szCs w:val="24"/>
                <w:highlight w:val="none"/>
                <w:lang w:val="en-US" w:eastAsia="zh-CN"/>
              </w:rPr>
              <w:t>墨水覆盖率：为产品需印刷的图案总面积占实际印刷面积的比例；根据建设单位提供设计资料，印刷工序所印刷图案总面积平均占实际印刷面积的</w:t>
            </w:r>
            <w:r>
              <w:rPr>
                <w:rFonts w:hint="eastAsia" w:cs="Times New Roman"/>
                <w:bCs/>
                <w:color w:val="auto"/>
                <w:sz w:val="24"/>
                <w:szCs w:val="24"/>
                <w:highlight w:val="none"/>
                <w:lang w:val="en-US" w:eastAsia="zh-CN"/>
              </w:rPr>
              <w:t>25</w:t>
            </w:r>
            <w:r>
              <w:rPr>
                <w:rFonts w:hint="eastAsia" w:ascii="Times New Roman" w:hAnsi="Times New Roman" w:eastAsia="宋体" w:cs="Times New Roman"/>
                <w:bCs/>
                <w:color w:val="auto"/>
                <w:sz w:val="24"/>
                <w:szCs w:val="24"/>
                <w:highlight w:val="none"/>
                <w:lang w:val="en-US" w:eastAsia="zh-CN"/>
              </w:rPr>
              <w:t>%；</w:t>
            </w:r>
          </w:p>
          <w:p w14:paraId="6E0CF532">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77" w:firstLineChars="199"/>
              <w:jc w:val="left"/>
              <w:textAlignment w:val="auto"/>
              <w:rPr>
                <w:rFonts w:hint="eastAsia"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fldChar w:fldCharType="begin"/>
            </w:r>
            <w:r>
              <w:rPr>
                <w:rFonts w:hint="eastAsia" w:ascii="Times New Roman" w:hAnsi="Times New Roman" w:eastAsia="宋体" w:cs="Times New Roman"/>
                <w:bCs/>
                <w:color w:val="auto"/>
                <w:sz w:val="24"/>
                <w:szCs w:val="24"/>
                <w:highlight w:val="none"/>
                <w:lang w:val="en-US" w:eastAsia="zh-CN"/>
              </w:rPr>
              <w:instrText xml:space="preserve"> = 3 \* GB3 \* MERGEFORMAT </w:instrText>
            </w:r>
            <w:r>
              <w:rPr>
                <w:rFonts w:hint="eastAsia" w:ascii="Times New Roman" w:hAnsi="Times New Roman" w:eastAsia="宋体" w:cs="Times New Roman"/>
                <w:bCs/>
                <w:color w:val="auto"/>
                <w:sz w:val="24"/>
                <w:szCs w:val="24"/>
                <w:highlight w:val="none"/>
                <w:lang w:val="en-US" w:eastAsia="zh-CN"/>
              </w:rPr>
              <w:fldChar w:fldCharType="separate"/>
            </w:r>
            <w:r>
              <w:rPr>
                <w:color w:val="auto"/>
                <w:sz w:val="24"/>
                <w:szCs w:val="24"/>
                <w:highlight w:val="none"/>
              </w:rPr>
              <w:t>③</w:t>
            </w:r>
            <w:r>
              <w:rPr>
                <w:rFonts w:hint="eastAsia" w:ascii="Times New Roman" w:hAnsi="Times New Roman" w:eastAsia="宋体" w:cs="Times New Roman"/>
                <w:bCs/>
                <w:color w:val="auto"/>
                <w:sz w:val="24"/>
                <w:szCs w:val="24"/>
                <w:highlight w:val="none"/>
                <w:lang w:val="en-US" w:eastAsia="zh-CN"/>
              </w:rPr>
              <w:fldChar w:fldCharType="end"/>
            </w:r>
            <w:r>
              <w:rPr>
                <w:rFonts w:hint="eastAsia" w:ascii="Times New Roman" w:hAnsi="Times New Roman" w:eastAsia="宋体" w:cs="Times New Roman"/>
                <w:bCs/>
                <w:color w:val="auto"/>
                <w:sz w:val="24"/>
                <w:szCs w:val="24"/>
                <w:highlight w:val="none"/>
                <w:lang w:val="en-US" w:eastAsia="zh-CN"/>
              </w:rPr>
              <w:t>印刷厚度：根据建设单位提供设计资料，印刷湿膜厚度约15</w:t>
            </w:r>
            <w:r>
              <w:rPr>
                <w:rFonts w:hint="default" w:ascii="Times New Roman" w:hAnsi="Times New Roman" w:eastAsia="宋体" w:cs="Times New Roman"/>
                <w:bCs/>
                <w:color w:val="auto"/>
                <w:sz w:val="24"/>
                <w:szCs w:val="24"/>
                <w:highlight w:val="none"/>
                <w:lang w:val="en-US" w:eastAsia="zh-CN"/>
              </w:rPr>
              <w:t>μm</w:t>
            </w:r>
            <w:r>
              <w:rPr>
                <w:rFonts w:hint="eastAsia" w:ascii="Times New Roman" w:hAnsi="Times New Roman" w:eastAsia="宋体" w:cs="Times New Roman"/>
                <w:bCs/>
                <w:color w:val="auto"/>
                <w:sz w:val="24"/>
                <w:szCs w:val="24"/>
                <w:highlight w:val="none"/>
                <w:lang w:val="en-US" w:eastAsia="zh-CN"/>
              </w:rPr>
              <w:t>；</w:t>
            </w:r>
          </w:p>
          <w:p w14:paraId="15979474">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77" w:firstLineChars="199"/>
              <w:jc w:val="left"/>
              <w:textAlignment w:val="auto"/>
              <w:rPr>
                <w:rFonts w:hint="eastAsia"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fldChar w:fldCharType="begin"/>
            </w:r>
            <w:r>
              <w:rPr>
                <w:rFonts w:hint="eastAsia" w:ascii="Times New Roman" w:hAnsi="Times New Roman" w:eastAsia="宋体" w:cs="Times New Roman"/>
                <w:bCs/>
                <w:color w:val="auto"/>
                <w:sz w:val="24"/>
                <w:szCs w:val="24"/>
                <w:highlight w:val="none"/>
                <w:lang w:val="en-US" w:eastAsia="zh-CN"/>
              </w:rPr>
              <w:instrText xml:space="preserve"> = 4 \* GB3 \* MERGEFORMAT </w:instrText>
            </w:r>
            <w:r>
              <w:rPr>
                <w:rFonts w:hint="eastAsia" w:ascii="Times New Roman" w:hAnsi="Times New Roman" w:eastAsia="宋体" w:cs="Times New Roman"/>
                <w:bCs/>
                <w:color w:val="auto"/>
                <w:sz w:val="24"/>
                <w:szCs w:val="24"/>
                <w:highlight w:val="none"/>
                <w:lang w:val="en-US" w:eastAsia="zh-CN"/>
              </w:rPr>
              <w:fldChar w:fldCharType="separate"/>
            </w:r>
            <w:r>
              <w:rPr>
                <w:color w:val="auto"/>
                <w:sz w:val="24"/>
                <w:szCs w:val="24"/>
                <w:highlight w:val="none"/>
              </w:rPr>
              <w:t>④</w:t>
            </w:r>
            <w:r>
              <w:rPr>
                <w:rFonts w:hint="eastAsia" w:ascii="Times New Roman" w:hAnsi="Times New Roman" w:eastAsia="宋体" w:cs="Times New Roman"/>
                <w:bCs/>
                <w:color w:val="auto"/>
                <w:sz w:val="24"/>
                <w:szCs w:val="24"/>
                <w:highlight w:val="none"/>
                <w:lang w:val="en-US" w:eastAsia="zh-CN"/>
              </w:rPr>
              <w:fldChar w:fldCharType="end"/>
            </w:r>
            <w:r>
              <w:rPr>
                <w:rFonts w:hint="eastAsia" w:ascii="Times New Roman" w:hAnsi="Times New Roman" w:eastAsia="宋体" w:cs="Times New Roman"/>
                <w:bCs/>
                <w:color w:val="auto"/>
                <w:sz w:val="24"/>
                <w:szCs w:val="24"/>
                <w:highlight w:val="none"/>
                <w:lang w:val="en-US" w:eastAsia="zh-CN"/>
              </w:rPr>
              <w:t>油墨密度：油墨相对密度（水</w:t>
            </w:r>
            <w:r>
              <w:rPr>
                <w:rFonts w:hint="default" w:ascii="Times New Roman" w:hAnsi="Times New Roman" w:eastAsia="宋体" w:cs="Times New Roman"/>
                <w:bCs/>
                <w:color w:val="auto"/>
                <w:sz w:val="24"/>
                <w:szCs w:val="24"/>
                <w:highlight w:val="none"/>
                <w:lang w:val="en-US" w:eastAsia="zh-CN"/>
              </w:rPr>
              <w:t>=1</w:t>
            </w:r>
            <w:r>
              <w:rPr>
                <w:rFonts w:hint="eastAsia" w:ascii="Times New Roman" w:hAnsi="Times New Roman" w:eastAsia="宋体" w:cs="Times New Roman"/>
                <w:bCs/>
                <w:color w:val="auto"/>
                <w:sz w:val="24"/>
                <w:szCs w:val="24"/>
                <w:highlight w:val="none"/>
                <w:lang w:val="en-US" w:eastAsia="zh-CN"/>
              </w:rPr>
              <w:t>）约</w:t>
            </w:r>
            <w:r>
              <w:rPr>
                <w:rFonts w:hint="eastAsia" w:cs="Times New Roman"/>
                <w:bCs/>
                <w:color w:val="auto"/>
                <w:sz w:val="24"/>
                <w:szCs w:val="24"/>
                <w:highlight w:val="none"/>
                <w:lang w:val="en-US" w:eastAsia="zh-CN"/>
              </w:rPr>
              <w:t>0.970</w:t>
            </w:r>
            <w:r>
              <w:rPr>
                <w:rFonts w:hint="default" w:ascii="Times New Roman" w:hAnsi="Times New Roman" w:eastAsia="宋体" w:cs="Times New Roman"/>
                <w:bCs/>
                <w:color w:val="auto"/>
                <w:sz w:val="24"/>
                <w:szCs w:val="24"/>
                <w:highlight w:val="none"/>
                <w:lang w:val="en-US" w:eastAsia="zh-CN"/>
              </w:rPr>
              <w:t>g/cm</w:t>
            </w:r>
            <w:r>
              <w:rPr>
                <w:rFonts w:hint="default" w:ascii="Times New Roman" w:hAnsi="Times New Roman" w:eastAsia="宋体" w:cs="Times New Roman"/>
                <w:bCs/>
                <w:color w:val="auto"/>
                <w:sz w:val="24"/>
                <w:szCs w:val="24"/>
                <w:highlight w:val="none"/>
                <w:vertAlign w:val="superscript"/>
                <w:lang w:val="en-US" w:eastAsia="zh-CN"/>
              </w:rPr>
              <w:t>3</w:t>
            </w:r>
            <w:r>
              <w:rPr>
                <w:rFonts w:hint="eastAsia" w:ascii="Times New Roman" w:hAnsi="Times New Roman" w:eastAsia="宋体" w:cs="Times New Roman"/>
                <w:bCs/>
                <w:color w:val="auto"/>
                <w:sz w:val="24"/>
                <w:szCs w:val="24"/>
                <w:highlight w:val="none"/>
                <w:lang w:val="en-US" w:eastAsia="zh-CN"/>
              </w:rPr>
              <w:t>；</w:t>
            </w:r>
          </w:p>
          <w:p w14:paraId="4EAB6243">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77" w:firstLineChars="199"/>
              <w:jc w:val="left"/>
              <w:textAlignment w:val="auto"/>
              <w:rPr>
                <w:rFonts w:hint="eastAsia"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fldChar w:fldCharType="begin"/>
            </w:r>
            <w:r>
              <w:rPr>
                <w:rFonts w:hint="eastAsia" w:ascii="Times New Roman" w:hAnsi="Times New Roman" w:eastAsia="宋体" w:cs="Times New Roman"/>
                <w:bCs/>
                <w:color w:val="auto"/>
                <w:sz w:val="24"/>
                <w:szCs w:val="24"/>
                <w:highlight w:val="none"/>
                <w:lang w:val="en-US" w:eastAsia="zh-CN"/>
              </w:rPr>
              <w:instrText xml:space="preserve"> = 5 \* GB3 \* MERGEFORMAT </w:instrText>
            </w:r>
            <w:r>
              <w:rPr>
                <w:rFonts w:hint="eastAsia" w:ascii="Times New Roman" w:hAnsi="Times New Roman" w:eastAsia="宋体" w:cs="Times New Roman"/>
                <w:bCs/>
                <w:color w:val="auto"/>
                <w:sz w:val="24"/>
                <w:szCs w:val="24"/>
                <w:highlight w:val="none"/>
                <w:lang w:val="en-US" w:eastAsia="zh-CN"/>
              </w:rPr>
              <w:fldChar w:fldCharType="separate"/>
            </w:r>
            <w:r>
              <w:rPr>
                <w:color w:val="auto"/>
                <w:sz w:val="24"/>
                <w:szCs w:val="24"/>
                <w:highlight w:val="none"/>
              </w:rPr>
              <w:t>⑤</w:t>
            </w:r>
            <w:r>
              <w:rPr>
                <w:rFonts w:hint="eastAsia" w:ascii="Times New Roman" w:hAnsi="Times New Roman" w:eastAsia="宋体" w:cs="Times New Roman"/>
                <w:bCs/>
                <w:color w:val="auto"/>
                <w:sz w:val="24"/>
                <w:szCs w:val="24"/>
                <w:highlight w:val="none"/>
                <w:lang w:val="en-US" w:eastAsia="zh-CN"/>
              </w:rPr>
              <w:fldChar w:fldCharType="end"/>
            </w:r>
            <w:r>
              <w:rPr>
                <w:rFonts w:hint="eastAsia" w:ascii="Times New Roman" w:hAnsi="Times New Roman" w:eastAsia="宋体" w:cs="Times New Roman"/>
                <w:bCs/>
                <w:color w:val="auto"/>
                <w:sz w:val="24"/>
                <w:szCs w:val="24"/>
                <w:highlight w:val="none"/>
                <w:lang w:val="en-US" w:eastAsia="zh-CN"/>
              </w:rPr>
              <w:t>利用率：根据建设单位提供的设计资料，利用率为</w:t>
            </w:r>
            <w:r>
              <w:rPr>
                <w:rFonts w:hint="default" w:ascii="Times New Roman" w:hAnsi="Times New Roman" w:eastAsia="宋体" w:cs="Times New Roman"/>
                <w:bCs/>
                <w:color w:val="auto"/>
                <w:sz w:val="24"/>
                <w:szCs w:val="24"/>
                <w:highlight w:val="none"/>
                <w:lang w:val="en-US" w:eastAsia="zh-CN"/>
              </w:rPr>
              <w:t>9</w:t>
            </w:r>
            <w:r>
              <w:rPr>
                <w:rFonts w:hint="eastAsia" w:cs="Times New Roman"/>
                <w:bCs/>
                <w:color w:val="auto"/>
                <w:sz w:val="24"/>
                <w:szCs w:val="24"/>
                <w:highlight w:val="none"/>
                <w:lang w:val="en-US" w:eastAsia="zh-CN"/>
              </w:rPr>
              <w:t>8</w:t>
            </w:r>
            <w:r>
              <w:rPr>
                <w:rFonts w:hint="default" w:ascii="Times New Roman" w:hAnsi="Times New Roman" w:eastAsia="宋体" w:cs="Times New Roman"/>
                <w:bCs/>
                <w:color w:val="auto"/>
                <w:sz w:val="24"/>
                <w:szCs w:val="24"/>
                <w:highlight w:val="none"/>
                <w:lang w:val="en-US" w:eastAsia="zh-CN"/>
              </w:rPr>
              <w:t>%</w:t>
            </w:r>
            <w:r>
              <w:rPr>
                <w:rFonts w:hint="eastAsia" w:ascii="Times New Roman" w:hAnsi="Times New Roman" w:eastAsia="宋体" w:cs="Times New Roman"/>
                <w:bCs/>
                <w:color w:val="auto"/>
                <w:sz w:val="24"/>
                <w:szCs w:val="24"/>
                <w:highlight w:val="none"/>
                <w:lang w:val="en-US" w:eastAsia="zh-CN"/>
              </w:rPr>
              <w:t>；</w:t>
            </w:r>
          </w:p>
          <w:p w14:paraId="39121036">
            <w:pPr>
              <w:keepNext w:val="0"/>
              <w:keepLines w:val="0"/>
              <w:pageBreakBefore w:val="0"/>
              <w:widowControl w:val="0"/>
              <w:tabs>
                <w:tab w:val="left" w:pos="3375"/>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bCs w:val="0"/>
                <w:color w:val="auto"/>
                <w:spacing w:val="0"/>
                <w:position w:val="0"/>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由上式计算出本项目塑料袋印刷需用油墨约</w:t>
            </w:r>
            <w:r>
              <w:rPr>
                <w:rFonts w:hint="eastAsia" w:cs="Times New Roman"/>
                <w:bCs/>
                <w:color w:val="auto"/>
                <w:sz w:val="24"/>
                <w:szCs w:val="24"/>
                <w:highlight w:val="none"/>
                <w:lang w:val="en-US" w:eastAsia="zh-CN"/>
              </w:rPr>
              <w:t>1.70</w:t>
            </w:r>
            <w:r>
              <w:rPr>
                <w:rFonts w:hint="default" w:ascii="Times New Roman" w:hAnsi="Times New Roman" w:eastAsia="宋体" w:cs="Times New Roman"/>
                <w:bCs/>
                <w:color w:val="auto"/>
                <w:sz w:val="24"/>
                <w:szCs w:val="24"/>
                <w:highlight w:val="none"/>
                <w:lang w:val="en-US" w:eastAsia="zh-CN"/>
              </w:rPr>
              <w:t>t/a</w:t>
            </w:r>
            <w:r>
              <w:rPr>
                <w:rFonts w:hint="eastAsia" w:ascii="Times New Roman" w:hAnsi="Times New Roman" w:eastAsia="宋体" w:cs="Times New Roman"/>
                <w:bCs/>
                <w:color w:val="auto"/>
                <w:sz w:val="24"/>
                <w:szCs w:val="24"/>
                <w:highlight w:val="none"/>
                <w:lang w:val="en-US" w:eastAsia="zh-CN"/>
              </w:rPr>
              <w:t>。本项目实际使用油墨中需添加稀释剂（乙酸正丙酯）进行</w:t>
            </w:r>
            <w:r>
              <w:rPr>
                <w:rFonts w:hint="eastAsia" w:cs="Times New Roman"/>
                <w:bCs/>
                <w:color w:val="auto"/>
                <w:sz w:val="24"/>
                <w:szCs w:val="24"/>
                <w:highlight w:val="none"/>
                <w:lang w:val="en-US" w:eastAsia="zh-CN"/>
              </w:rPr>
              <w:t>调配</w:t>
            </w:r>
            <w:r>
              <w:rPr>
                <w:rFonts w:hint="eastAsia" w:ascii="Times New Roman" w:hAnsi="Times New Roman" w:eastAsia="宋体" w:cs="Times New Roman"/>
                <w:bCs/>
                <w:color w:val="auto"/>
                <w:sz w:val="24"/>
                <w:szCs w:val="24"/>
                <w:highlight w:val="none"/>
                <w:lang w:val="en-US" w:eastAsia="zh-CN"/>
              </w:rPr>
              <w:t>，油墨和稀释剂配置比例为4:1，使用油墨1.4</w:t>
            </w:r>
            <w:r>
              <w:rPr>
                <w:rFonts w:hint="eastAsia" w:cs="Times New Roman"/>
                <w:bCs/>
                <w:color w:val="auto"/>
                <w:sz w:val="24"/>
                <w:szCs w:val="24"/>
                <w:highlight w:val="none"/>
                <w:lang w:val="en-US" w:eastAsia="zh-CN"/>
              </w:rPr>
              <w:t>t</w:t>
            </w:r>
            <w:r>
              <w:rPr>
                <w:rFonts w:hint="eastAsia" w:ascii="Times New Roman" w:hAnsi="Times New Roman" w:eastAsia="宋体" w:cs="Times New Roman"/>
                <w:bCs/>
                <w:color w:val="auto"/>
                <w:sz w:val="24"/>
                <w:szCs w:val="24"/>
                <w:highlight w:val="none"/>
                <w:lang w:val="en-US" w:eastAsia="zh-CN"/>
              </w:rPr>
              <w:t>/a，使用稀释剂0.35t/a，</w:t>
            </w:r>
            <w:r>
              <w:rPr>
                <w:rFonts w:hint="eastAsia" w:cs="Times New Roman"/>
                <w:bCs/>
                <w:color w:val="auto"/>
                <w:sz w:val="24"/>
                <w:szCs w:val="24"/>
                <w:highlight w:val="none"/>
                <w:lang w:val="en-US" w:eastAsia="zh-CN"/>
              </w:rPr>
              <w:t>调配</w:t>
            </w:r>
            <w:r>
              <w:rPr>
                <w:rFonts w:hint="eastAsia" w:ascii="Times New Roman" w:hAnsi="Times New Roman" w:eastAsia="宋体" w:cs="Times New Roman"/>
                <w:bCs/>
                <w:color w:val="auto"/>
                <w:sz w:val="24"/>
                <w:szCs w:val="24"/>
                <w:highlight w:val="none"/>
                <w:lang w:val="en-US" w:eastAsia="zh-CN"/>
              </w:rPr>
              <w:t>后的油墨共1.75t/a，可满足生产需求。</w:t>
            </w:r>
          </w:p>
          <w:p w14:paraId="1C1AACB9">
            <w:pPr>
              <w:keepNext w:val="0"/>
              <w:keepLines w:val="0"/>
              <w:pageBreakBefore w:val="0"/>
              <w:widowControl w:val="0"/>
              <w:tabs>
                <w:tab w:val="left" w:pos="3375"/>
              </w:tabs>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val="0"/>
                <w:color w:val="auto"/>
                <w:spacing w:val="0"/>
                <w:position w:val="0"/>
                <w:sz w:val="24"/>
                <w:szCs w:val="24"/>
                <w:highlight w:val="none"/>
                <w:lang w:eastAsia="zh-CN"/>
              </w:rPr>
            </w:pPr>
            <w:r>
              <w:rPr>
                <w:rFonts w:hint="eastAsia" w:cs="Times New Roman"/>
                <w:b/>
                <w:bCs w:val="0"/>
                <w:color w:val="auto"/>
                <w:spacing w:val="0"/>
                <w:position w:val="0"/>
                <w:sz w:val="24"/>
                <w:szCs w:val="24"/>
                <w:highlight w:val="none"/>
                <w:lang w:val="en-US" w:eastAsia="zh-CN"/>
              </w:rPr>
              <w:t>6.</w:t>
            </w:r>
            <w:r>
              <w:rPr>
                <w:rFonts w:hint="default" w:ascii="Times New Roman" w:hAnsi="Times New Roman" w:eastAsia="宋体" w:cs="Times New Roman"/>
                <w:b/>
                <w:bCs w:val="0"/>
                <w:color w:val="auto"/>
                <w:spacing w:val="0"/>
                <w:position w:val="0"/>
                <w:sz w:val="24"/>
                <w:szCs w:val="24"/>
                <w:highlight w:val="none"/>
                <w:lang w:eastAsia="zh-CN"/>
              </w:rPr>
              <w:t>主要生产设备</w:t>
            </w:r>
          </w:p>
          <w:p w14:paraId="1A696E65">
            <w:pPr>
              <w:keepNext w:val="0"/>
              <w:keepLines w:val="0"/>
              <w:pageBreakBefore w:val="0"/>
              <w:widowControl w:val="0"/>
              <w:tabs>
                <w:tab w:val="left" w:pos="3375"/>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auto"/>
                <w:spacing w:val="0"/>
                <w:position w:val="0"/>
                <w:sz w:val="24"/>
                <w:szCs w:val="24"/>
                <w:highlight w:val="none"/>
                <w:lang w:val="en-US" w:eastAsia="zh-CN"/>
              </w:rPr>
            </w:pPr>
            <w:r>
              <w:rPr>
                <w:rFonts w:hint="eastAsia" w:ascii="Times New Roman" w:hAnsi="Times New Roman" w:eastAsia="宋体" w:cs="Times New Roman"/>
                <w:b w:val="0"/>
                <w:bCs/>
                <w:color w:val="auto"/>
                <w:spacing w:val="0"/>
                <w:position w:val="0"/>
                <w:sz w:val="24"/>
                <w:szCs w:val="24"/>
                <w:highlight w:val="none"/>
                <w:lang w:val="en-US" w:eastAsia="zh-CN"/>
              </w:rPr>
              <w:t>项目</w:t>
            </w:r>
            <w:r>
              <w:rPr>
                <w:rFonts w:hint="eastAsia" w:cs="Times New Roman"/>
                <w:b w:val="0"/>
                <w:bCs/>
                <w:color w:val="auto"/>
                <w:spacing w:val="0"/>
                <w:position w:val="0"/>
                <w:sz w:val="24"/>
                <w:szCs w:val="24"/>
                <w:highlight w:val="none"/>
                <w:lang w:val="en-US" w:eastAsia="zh-CN"/>
              </w:rPr>
              <w:t>主要生产设备见</w:t>
            </w:r>
            <w:r>
              <w:rPr>
                <w:rFonts w:hint="eastAsia" w:ascii="Times New Roman" w:hAnsi="Times New Roman" w:eastAsia="宋体" w:cs="Times New Roman"/>
                <w:b w:val="0"/>
                <w:bCs/>
                <w:color w:val="auto"/>
                <w:spacing w:val="0"/>
                <w:position w:val="0"/>
                <w:sz w:val="24"/>
                <w:szCs w:val="24"/>
                <w:highlight w:val="none"/>
                <w:lang w:val="en-US" w:eastAsia="zh-CN"/>
              </w:rPr>
              <w:t>下表：</w:t>
            </w:r>
          </w:p>
          <w:p w14:paraId="56C21E87">
            <w:pPr>
              <w:numPr>
                <w:ilvl w:val="0"/>
                <w:numId w:val="2"/>
              </w:numPr>
              <w:shd w:val="clear" w:color="auto" w:fill="auto"/>
              <w:spacing w:line="360" w:lineRule="auto"/>
              <w:jc w:val="center"/>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项目主要生产设备一览表</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9"/>
              <w:gridCol w:w="1452"/>
              <w:gridCol w:w="916"/>
              <w:gridCol w:w="844"/>
              <w:gridCol w:w="4175"/>
            </w:tblGrid>
            <w:tr w14:paraId="50637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9" w:type="pct"/>
                  <w:vAlign w:val="center"/>
                </w:tcPr>
                <w:p w14:paraId="69978DAC">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b/>
                      <w:bCs/>
                      <w:color w:val="auto"/>
                      <w:spacing w:val="0"/>
                      <w:position w:val="0"/>
                      <w:sz w:val="21"/>
                      <w:szCs w:val="21"/>
                      <w:highlight w:val="none"/>
                      <w:lang w:eastAsia="zh-CN"/>
                    </w:rPr>
                  </w:pPr>
                  <w:r>
                    <w:rPr>
                      <w:rFonts w:hint="default" w:ascii="Times New Roman" w:hAnsi="Times New Roman" w:eastAsia="Times New Roman" w:cs="Times New Roman"/>
                      <w:b/>
                      <w:bCs/>
                      <w:color w:val="auto"/>
                      <w:spacing w:val="0"/>
                      <w:position w:val="0"/>
                      <w:sz w:val="21"/>
                      <w:szCs w:val="21"/>
                      <w:highlight w:val="none"/>
                      <w:lang w:eastAsia="zh-CN"/>
                    </w:rPr>
                    <w:t>序号</w:t>
                  </w:r>
                </w:p>
              </w:tc>
              <w:tc>
                <w:tcPr>
                  <w:tcW w:w="894" w:type="pct"/>
                  <w:vAlign w:val="center"/>
                </w:tcPr>
                <w:p w14:paraId="4423622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b/>
                      <w:bCs/>
                      <w:color w:val="auto"/>
                      <w:spacing w:val="0"/>
                      <w:position w:val="0"/>
                      <w:sz w:val="21"/>
                      <w:szCs w:val="21"/>
                      <w:highlight w:val="none"/>
                      <w:lang w:eastAsia="zh-CN"/>
                    </w:rPr>
                  </w:pPr>
                  <w:r>
                    <w:rPr>
                      <w:rFonts w:hint="default" w:ascii="Times New Roman" w:hAnsi="Times New Roman" w:eastAsia="Times New Roman" w:cs="Times New Roman"/>
                      <w:b/>
                      <w:bCs/>
                      <w:color w:val="auto"/>
                      <w:spacing w:val="0"/>
                      <w:position w:val="0"/>
                      <w:sz w:val="21"/>
                      <w:szCs w:val="21"/>
                      <w:highlight w:val="none"/>
                      <w:lang w:eastAsia="zh-CN"/>
                    </w:rPr>
                    <w:t>名称</w:t>
                  </w:r>
                </w:p>
              </w:tc>
              <w:tc>
                <w:tcPr>
                  <w:tcW w:w="564" w:type="pct"/>
                  <w:vAlign w:val="center"/>
                </w:tcPr>
                <w:p w14:paraId="3CCA7397">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Times New Roman" w:cs="Times New Roman"/>
                      <w:b/>
                      <w:bCs/>
                      <w:color w:val="auto"/>
                      <w:spacing w:val="0"/>
                      <w:position w:val="0"/>
                      <w:sz w:val="21"/>
                      <w:szCs w:val="21"/>
                      <w:highlight w:val="none"/>
                      <w:lang w:eastAsia="zh-CN"/>
                    </w:rPr>
                  </w:pPr>
                  <w:r>
                    <w:rPr>
                      <w:rFonts w:hint="default" w:ascii="Times New Roman" w:hAnsi="Times New Roman" w:eastAsia="Times New Roman" w:cs="Times New Roman"/>
                      <w:b/>
                      <w:bCs/>
                      <w:color w:val="auto"/>
                      <w:spacing w:val="0"/>
                      <w:position w:val="0"/>
                      <w:sz w:val="21"/>
                      <w:szCs w:val="21"/>
                      <w:highlight w:val="none"/>
                      <w:lang w:eastAsia="zh-CN"/>
                    </w:rPr>
                    <w:t>数量</w:t>
                  </w:r>
                </w:p>
              </w:tc>
              <w:tc>
                <w:tcPr>
                  <w:tcW w:w="520" w:type="pct"/>
                  <w:vAlign w:val="center"/>
                </w:tcPr>
                <w:p w14:paraId="49C8699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b/>
                      <w:bCs/>
                      <w:color w:val="auto"/>
                      <w:spacing w:val="0"/>
                      <w:position w:val="0"/>
                      <w:sz w:val="21"/>
                      <w:szCs w:val="21"/>
                      <w:highlight w:val="none"/>
                      <w:lang w:eastAsia="zh-CN"/>
                    </w:rPr>
                  </w:pPr>
                  <w:r>
                    <w:rPr>
                      <w:rFonts w:hint="default" w:ascii="Times New Roman" w:hAnsi="Times New Roman" w:eastAsia="Times New Roman" w:cs="Times New Roman"/>
                      <w:b/>
                      <w:bCs/>
                      <w:color w:val="auto"/>
                      <w:spacing w:val="0"/>
                      <w:position w:val="0"/>
                      <w:sz w:val="21"/>
                      <w:szCs w:val="21"/>
                      <w:highlight w:val="none"/>
                      <w:lang w:eastAsia="zh-CN"/>
                    </w:rPr>
                    <w:t>单位</w:t>
                  </w:r>
                </w:p>
              </w:tc>
              <w:tc>
                <w:tcPr>
                  <w:tcW w:w="2571" w:type="pct"/>
                  <w:vAlign w:val="center"/>
                </w:tcPr>
                <w:p w14:paraId="487BDCA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b/>
                      <w:bCs/>
                      <w:color w:val="auto"/>
                      <w:spacing w:val="0"/>
                      <w:position w:val="0"/>
                      <w:sz w:val="21"/>
                      <w:szCs w:val="21"/>
                      <w:highlight w:val="none"/>
                      <w:lang w:val="en-US" w:eastAsia="zh-CN"/>
                    </w:rPr>
                  </w:pPr>
                  <w:r>
                    <w:rPr>
                      <w:rFonts w:hint="default" w:ascii="Times New Roman" w:hAnsi="Times New Roman" w:eastAsia="Times New Roman" w:cs="Times New Roman"/>
                      <w:b/>
                      <w:bCs/>
                      <w:color w:val="auto"/>
                      <w:spacing w:val="0"/>
                      <w:position w:val="0"/>
                      <w:sz w:val="21"/>
                      <w:szCs w:val="21"/>
                      <w:highlight w:val="none"/>
                      <w:lang w:eastAsia="zh-CN"/>
                    </w:rPr>
                    <w:t>规格</w:t>
                  </w:r>
                  <w:r>
                    <w:rPr>
                      <w:rFonts w:hint="eastAsia" w:eastAsia="Times New Roman" w:cs="Times New Roman"/>
                      <w:b/>
                      <w:bCs/>
                      <w:color w:val="auto"/>
                      <w:spacing w:val="0"/>
                      <w:position w:val="0"/>
                      <w:sz w:val="21"/>
                      <w:szCs w:val="21"/>
                      <w:highlight w:val="none"/>
                      <w:lang w:val="en-US" w:eastAsia="zh-CN"/>
                    </w:rPr>
                    <w:t>/备注</w:t>
                  </w:r>
                </w:p>
              </w:tc>
            </w:tr>
            <w:tr w14:paraId="63587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9" w:type="pct"/>
                  <w:vAlign w:val="center"/>
                </w:tcPr>
                <w:p w14:paraId="7576787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pacing w:val="0"/>
                      <w:position w:val="0"/>
                      <w:sz w:val="21"/>
                      <w:szCs w:val="21"/>
                      <w:highlight w:val="none"/>
                      <w:lang w:val="en-US" w:eastAsia="zh-CN"/>
                    </w:rPr>
                  </w:pPr>
                  <w:r>
                    <w:rPr>
                      <w:rFonts w:hint="eastAsia" w:ascii="Times New Roman" w:hAnsi="Times New Roman" w:eastAsia="Times New Roman" w:cs="Times New Roman"/>
                      <w:color w:val="auto"/>
                      <w:spacing w:val="0"/>
                      <w:position w:val="0"/>
                      <w:sz w:val="21"/>
                      <w:szCs w:val="21"/>
                      <w:highlight w:val="none"/>
                      <w:lang w:eastAsia="zh-CN"/>
                    </w:rPr>
                    <w:t>1</w:t>
                  </w:r>
                </w:p>
              </w:tc>
              <w:tc>
                <w:tcPr>
                  <w:tcW w:w="894" w:type="pct"/>
                  <w:shd w:val="clear" w:color="auto" w:fill="auto"/>
                  <w:vAlign w:val="center"/>
                </w:tcPr>
                <w:p w14:paraId="1FB7645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pacing w:val="0"/>
                      <w:position w:val="0"/>
                      <w:sz w:val="21"/>
                      <w:szCs w:val="21"/>
                      <w:highlight w:val="none"/>
                      <w:lang w:val="en-US" w:eastAsia="zh-CN"/>
                    </w:rPr>
                  </w:pPr>
                  <w:r>
                    <w:rPr>
                      <w:rFonts w:hint="eastAsia" w:ascii="Times New Roman" w:hAnsi="Times New Roman" w:eastAsia="Times New Roman" w:cs="Times New Roman"/>
                      <w:color w:val="auto"/>
                      <w:spacing w:val="0"/>
                      <w:position w:val="0"/>
                      <w:sz w:val="21"/>
                      <w:szCs w:val="21"/>
                      <w:highlight w:val="none"/>
                      <w:lang w:val="en-US" w:eastAsia="zh-CN"/>
                    </w:rPr>
                    <w:t>混料机</w:t>
                  </w:r>
                </w:p>
              </w:tc>
              <w:tc>
                <w:tcPr>
                  <w:tcW w:w="564" w:type="pct"/>
                  <w:shd w:val="clear" w:color="auto" w:fill="auto"/>
                  <w:vAlign w:val="center"/>
                </w:tcPr>
                <w:p w14:paraId="443239E8">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Times New Roman" w:cs="Times New Roman"/>
                      <w:color w:val="auto"/>
                      <w:spacing w:val="0"/>
                      <w:position w:val="0"/>
                      <w:sz w:val="21"/>
                      <w:szCs w:val="21"/>
                      <w:highlight w:val="none"/>
                      <w:lang w:val="en-US" w:eastAsia="zh-CN"/>
                    </w:rPr>
                  </w:pPr>
                  <w:r>
                    <w:rPr>
                      <w:rFonts w:hint="eastAsia" w:eastAsia="Times New Roman" w:cs="Times New Roman"/>
                      <w:color w:val="auto"/>
                      <w:spacing w:val="0"/>
                      <w:position w:val="0"/>
                      <w:sz w:val="21"/>
                      <w:szCs w:val="21"/>
                      <w:highlight w:val="none"/>
                      <w:lang w:val="en-US" w:eastAsia="zh-CN"/>
                    </w:rPr>
                    <w:t>3</w:t>
                  </w:r>
                </w:p>
              </w:tc>
              <w:tc>
                <w:tcPr>
                  <w:tcW w:w="520" w:type="pct"/>
                  <w:shd w:val="clear" w:color="auto" w:fill="auto"/>
                  <w:vAlign w:val="center"/>
                </w:tcPr>
                <w:p w14:paraId="22F3CB4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pacing w:val="0"/>
                      <w:position w:val="0"/>
                      <w:sz w:val="21"/>
                      <w:szCs w:val="21"/>
                      <w:highlight w:val="none"/>
                      <w:lang w:val="en-US" w:eastAsia="zh-CN"/>
                    </w:rPr>
                  </w:pPr>
                  <w:r>
                    <w:rPr>
                      <w:rFonts w:hint="default" w:ascii="Times New Roman" w:hAnsi="Times New Roman" w:eastAsia="Times New Roman" w:cs="Times New Roman"/>
                      <w:color w:val="auto"/>
                      <w:spacing w:val="0"/>
                      <w:position w:val="0"/>
                      <w:sz w:val="21"/>
                      <w:szCs w:val="21"/>
                      <w:highlight w:val="none"/>
                      <w:lang w:eastAsia="zh-CN"/>
                    </w:rPr>
                    <w:t>台</w:t>
                  </w:r>
                </w:p>
              </w:tc>
              <w:tc>
                <w:tcPr>
                  <w:tcW w:w="2571" w:type="pct"/>
                  <w:shd w:val="clear" w:color="auto" w:fill="auto"/>
                  <w:vAlign w:val="center"/>
                </w:tcPr>
                <w:p w14:paraId="639E36E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pacing w:val="0"/>
                      <w:position w:val="0"/>
                      <w:sz w:val="21"/>
                      <w:szCs w:val="21"/>
                      <w:highlight w:val="none"/>
                      <w:lang w:val="en-US" w:eastAsia="zh-CN"/>
                    </w:rPr>
                  </w:pPr>
                  <w:r>
                    <w:rPr>
                      <w:rFonts w:hint="default" w:ascii="Times New Roman" w:hAnsi="Times New Roman" w:eastAsia="Times New Roman" w:cs="Times New Roman"/>
                      <w:color w:val="auto"/>
                      <w:spacing w:val="0"/>
                      <w:position w:val="0"/>
                      <w:sz w:val="21"/>
                      <w:szCs w:val="21"/>
                      <w:highlight w:val="none"/>
                      <w:lang w:val="en-US" w:eastAsia="zh-CN"/>
                    </w:rPr>
                    <w:t>500kg×2</w:t>
                  </w:r>
                  <w:r>
                    <w:rPr>
                      <w:rFonts w:hint="eastAsia" w:eastAsia="Times New Roman" w:cs="Times New Roman"/>
                      <w:color w:val="auto"/>
                      <w:spacing w:val="0"/>
                      <w:position w:val="0"/>
                      <w:sz w:val="21"/>
                      <w:szCs w:val="21"/>
                      <w:highlight w:val="none"/>
                      <w:lang w:val="en-US" w:eastAsia="zh-CN"/>
                    </w:rPr>
                    <w:t>,</w:t>
                  </w:r>
                  <w:r>
                    <w:rPr>
                      <w:rFonts w:hint="default" w:ascii="Times New Roman" w:hAnsi="Times New Roman" w:eastAsia="Times New Roman" w:cs="Times New Roman"/>
                      <w:color w:val="auto"/>
                      <w:spacing w:val="0"/>
                      <w:position w:val="0"/>
                      <w:sz w:val="21"/>
                      <w:szCs w:val="21"/>
                      <w:highlight w:val="none"/>
                      <w:lang w:val="en-US" w:eastAsia="zh-CN"/>
                    </w:rPr>
                    <w:t>200kg×1</w:t>
                  </w:r>
                </w:p>
              </w:tc>
            </w:tr>
            <w:tr w14:paraId="01E95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9" w:type="pct"/>
                  <w:shd w:val="clear" w:color="auto" w:fill="auto"/>
                  <w:vAlign w:val="center"/>
                </w:tcPr>
                <w:p w14:paraId="12F108BF">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Times New Roman" w:cs="Times New Roman"/>
                      <w:color w:val="auto"/>
                      <w:spacing w:val="0"/>
                      <w:kern w:val="2"/>
                      <w:position w:val="0"/>
                      <w:sz w:val="21"/>
                      <w:szCs w:val="21"/>
                      <w:highlight w:val="none"/>
                      <w:lang w:val="en-US" w:eastAsia="zh-CN" w:bidi="ar-SA"/>
                    </w:rPr>
                  </w:pPr>
                  <w:r>
                    <w:rPr>
                      <w:rFonts w:hint="eastAsia" w:ascii="Times New Roman" w:hAnsi="Times New Roman" w:eastAsia="Times New Roman" w:cs="Times New Roman"/>
                      <w:color w:val="auto"/>
                      <w:spacing w:val="0"/>
                      <w:position w:val="0"/>
                      <w:sz w:val="21"/>
                      <w:szCs w:val="21"/>
                      <w:highlight w:val="none"/>
                      <w:lang w:eastAsia="zh-CN"/>
                    </w:rPr>
                    <w:t>2</w:t>
                  </w:r>
                </w:p>
              </w:tc>
              <w:tc>
                <w:tcPr>
                  <w:tcW w:w="894" w:type="pct"/>
                  <w:shd w:val="clear" w:color="auto" w:fill="auto"/>
                  <w:vAlign w:val="center"/>
                </w:tcPr>
                <w:p w14:paraId="03ACF15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pacing w:val="0"/>
                      <w:position w:val="0"/>
                      <w:sz w:val="21"/>
                      <w:szCs w:val="21"/>
                      <w:highlight w:val="none"/>
                      <w:lang w:val="en-US" w:eastAsia="zh-CN"/>
                    </w:rPr>
                  </w:pPr>
                  <w:r>
                    <w:rPr>
                      <w:rFonts w:hint="eastAsia" w:eastAsia="Times New Roman" w:cs="Times New Roman"/>
                      <w:color w:val="auto"/>
                      <w:spacing w:val="0"/>
                      <w:position w:val="0"/>
                      <w:sz w:val="21"/>
                      <w:szCs w:val="21"/>
                      <w:highlight w:val="none"/>
                      <w:lang w:val="en-US" w:eastAsia="zh-CN"/>
                    </w:rPr>
                    <w:t>吸料机</w:t>
                  </w:r>
                </w:p>
              </w:tc>
              <w:tc>
                <w:tcPr>
                  <w:tcW w:w="564" w:type="pct"/>
                  <w:shd w:val="clear" w:color="auto" w:fill="auto"/>
                  <w:vAlign w:val="center"/>
                </w:tcPr>
                <w:p w14:paraId="0BB4B004">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eastAsia="Times New Roman" w:cs="Times New Roman"/>
                      <w:color w:val="auto"/>
                      <w:spacing w:val="0"/>
                      <w:position w:val="0"/>
                      <w:sz w:val="21"/>
                      <w:szCs w:val="21"/>
                      <w:highlight w:val="none"/>
                      <w:lang w:val="en-US" w:eastAsia="zh-CN"/>
                    </w:rPr>
                  </w:pPr>
                  <w:r>
                    <w:rPr>
                      <w:rFonts w:hint="eastAsia" w:eastAsia="Times New Roman" w:cs="Times New Roman"/>
                      <w:color w:val="auto"/>
                      <w:spacing w:val="0"/>
                      <w:position w:val="0"/>
                      <w:sz w:val="21"/>
                      <w:szCs w:val="21"/>
                      <w:highlight w:val="none"/>
                      <w:lang w:val="en-US" w:eastAsia="zh-CN"/>
                    </w:rPr>
                    <w:t>4</w:t>
                  </w:r>
                </w:p>
              </w:tc>
              <w:tc>
                <w:tcPr>
                  <w:tcW w:w="520" w:type="pct"/>
                  <w:shd w:val="clear" w:color="auto" w:fill="auto"/>
                  <w:vAlign w:val="center"/>
                </w:tcPr>
                <w:p w14:paraId="75DB175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pacing w:val="0"/>
                      <w:position w:val="0"/>
                      <w:sz w:val="21"/>
                      <w:szCs w:val="21"/>
                      <w:highlight w:val="none"/>
                      <w:lang w:eastAsia="zh-CN"/>
                    </w:rPr>
                  </w:pPr>
                  <w:r>
                    <w:rPr>
                      <w:rFonts w:hint="default" w:ascii="Times New Roman" w:hAnsi="Times New Roman" w:eastAsia="Times New Roman" w:cs="Times New Roman"/>
                      <w:color w:val="auto"/>
                      <w:spacing w:val="0"/>
                      <w:position w:val="0"/>
                      <w:sz w:val="21"/>
                      <w:szCs w:val="21"/>
                      <w:highlight w:val="none"/>
                      <w:lang w:eastAsia="zh-CN"/>
                    </w:rPr>
                    <w:t>台</w:t>
                  </w:r>
                </w:p>
              </w:tc>
              <w:tc>
                <w:tcPr>
                  <w:tcW w:w="2571" w:type="pct"/>
                  <w:shd w:val="clear" w:color="auto" w:fill="auto"/>
                  <w:vAlign w:val="center"/>
                </w:tcPr>
                <w:p w14:paraId="74E50D1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pacing w:val="0"/>
                      <w:position w:val="0"/>
                      <w:sz w:val="21"/>
                      <w:szCs w:val="21"/>
                      <w:highlight w:val="none"/>
                      <w:lang w:val="en-US" w:eastAsia="zh-CN"/>
                    </w:rPr>
                  </w:pPr>
                  <w:r>
                    <w:rPr>
                      <w:rFonts w:hint="eastAsia" w:eastAsia="Times New Roman" w:cs="Times New Roman"/>
                      <w:color w:val="auto"/>
                      <w:spacing w:val="0"/>
                      <w:position w:val="0"/>
                      <w:sz w:val="21"/>
                      <w:szCs w:val="21"/>
                      <w:highlight w:val="none"/>
                      <w:lang w:val="en-US" w:eastAsia="zh-CN"/>
                    </w:rPr>
                    <w:t>/</w:t>
                  </w:r>
                </w:p>
              </w:tc>
            </w:tr>
            <w:tr w14:paraId="4F0AC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9" w:type="pct"/>
                  <w:shd w:val="clear" w:color="auto" w:fill="auto"/>
                  <w:vAlign w:val="center"/>
                </w:tcPr>
                <w:p w14:paraId="177937F2">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Times New Roman" w:cs="Times New Roman"/>
                      <w:color w:val="auto"/>
                      <w:spacing w:val="0"/>
                      <w:kern w:val="2"/>
                      <w:position w:val="0"/>
                      <w:sz w:val="21"/>
                      <w:szCs w:val="21"/>
                      <w:highlight w:val="none"/>
                      <w:lang w:val="en-US" w:eastAsia="zh-CN" w:bidi="ar-SA"/>
                    </w:rPr>
                  </w:pPr>
                  <w:r>
                    <w:rPr>
                      <w:rFonts w:hint="eastAsia" w:ascii="Times New Roman" w:hAnsi="Times New Roman" w:eastAsia="Times New Roman" w:cs="Times New Roman"/>
                      <w:color w:val="auto"/>
                      <w:spacing w:val="0"/>
                      <w:position w:val="0"/>
                      <w:sz w:val="21"/>
                      <w:szCs w:val="21"/>
                      <w:highlight w:val="none"/>
                      <w:lang w:eastAsia="zh-CN"/>
                    </w:rPr>
                    <w:t>3</w:t>
                  </w:r>
                </w:p>
              </w:tc>
              <w:tc>
                <w:tcPr>
                  <w:tcW w:w="894" w:type="pct"/>
                  <w:shd w:val="clear" w:color="auto" w:fill="auto"/>
                  <w:vAlign w:val="center"/>
                </w:tcPr>
                <w:p w14:paraId="6811C63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pacing w:val="0"/>
                      <w:position w:val="0"/>
                      <w:sz w:val="21"/>
                      <w:szCs w:val="21"/>
                      <w:highlight w:val="none"/>
                      <w:lang w:val="en-US" w:eastAsia="zh-CN"/>
                    </w:rPr>
                  </w:pPr>
                  <w:r>
                    <w:rPr>
                      <w:rFonts w:hint="eastAsia" w:ascii="Times New Roman" w:hAnsi="Times New Roman" w:eastAsia="Times New Roman" w:cs="Times New Roman"/>
                      <w:color w:val="auto"/>
                      <w:spacing w:val="0"/>
                      <w:position w:val="0"/>
                      <w:sz w:val="21"/>
                      <w:szCs w:val="21"/>
                      <w:highlight w:val="none"/>
                      <w:lang w:val="en-US" w:eastAsia="zh-CN"/>
                    </w:rPr>
                    <w:t>吹膜机</w:t>
                  </w:r>
                  <w:r>
                    <w:rPr>
                      <w:rFonts w:hint="eastAsia" w:eastAsia="Times New Roman" w:cs="Times New Roman"/>
                      <w:color w:val="auto"/>
                      <w:spacing w:val="0"/>
                      <w:position w:val="0"/>
                      <w:sz w:val="21"/>
                      <w:szCs w:val="21"/>
                      <w:highlight w:val="none"/>
                      <w:lang w:val="en-US" w:eastAsia="zh-CN"/>
                    </w:rPr>
                    <w:t>（自带风冷系统）</w:t>
                  </w:r>
                </w:p>
              </w:tc>
              <w:tc>
                <w:tcPr>
                  <w:tcW w:w="564" w:type="pct"/>
                  <w:shd w:val="clear" w:color="auto" w:fill="auto"/>
                  <w:vAlign w:val="center"/>
                </w:tcPr>
                <w:p w14:paraId="7B20C9A7">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eastAsia="Times New Roman" w:cs="Times New Roman"/>
                      <w:color w:val="auto"/>
                      <w:spacing w:val="0"/>
                      <w:position w:val="0"/>
                      <w:sz w:val="21"/>
                      <w:szCs w:val="21"/>
                      <w:highlight w:val="none"/>
                      <w:lang w:val="en-US" w:eastAsia="zh-CN"/>
                    </w:rPr>
                  </w:pPr>
                  <w:r>
                    <w:rPr>
                      <w:rFonts w:hint="eastAsia" w:eastAsia="Times New Roman" w:cs="Times New Roman"/>
                      <w:color w:val="auto"/>
                      <w:spacing w:val="0"/>
                      <w:position w:val="0"/>
                      <w:sz w:val="21"/>
                      <w:szCs w:val="21"/>
                      <w:highlight w:val="none"/>
                      <w:lang w:val="en-US" w:eastAsia="zh-CN"/>
                    </w:rPr>
                    <w:t>3</w:t>
                  </w:r>
                </w:p>
              </w:tc>
              <w:tc>
                <w:tcPr>
                  <w:tcW w:w="520" w:type="pct"/>
                  <w:shd w:val="clear" w:color="auto" w:fill="auto"/>
                  <w:vAlign w:val="center"/>
                </w:tcPr>
                <w:p w14:paraId="7166C95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pacing w:val="0"/>
                      <w:position w:val="0"/>
                      <w:sz w:val="21"/>
                      <w:szCs w:val="21"/>
                      <w:highlight w:val="none"/>
                      <w:lang w:eastAsia="zh-CN"/>
                    </w:rPr>
                  </w:pPr>
                  <w:r>
                    <w:rPr>
                      <w:rFonts w:hint="default" w:ascii="Times New Roman" w:hAnsi="Times New Roman" w:eastAsia="Times New Roman" w:cs="Times New Roman"/>
                      <w:color w:val="auto"/>
                      <w:spacing w:val="0"/>
                      <w:position w:val="0"/>
                      <w:sz w:val="21"/>
                      <w:szCs w:val="21"/>
                      <w:highlight w:val="none"/>
                      <w:lang w:eastAsia="zh-CN"/>
                    </w:rPr>
                    <w:t>台</w:t>
                  </w:r>
                </w:p>
              </w:tc>
              <w:tc>
                <w:tcPr>
                  <w:tcW w:w="2571" w:type="pct"/>
                  <w:shd w:val="clear" w:color="auto" w:fill="auto"/>
                  <w:vAlign w:val="center"/>
                </w:tcPr>
                <w:p w14:paraId="010A707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pacing w:val="0"/>
                      <w:position w:val="0"/>
                      <w:sz w:val="21"/>
                      <w:szCs w:val="21"/>
                      <w:highlight w:val="none"/>
                      <w:lang w:val="en-US" w:eastAsia="zh-CN"/>
                    </w:rPr>
                  </w:pPr>
                  <w:r>
                    <w:rPr>
                      <w:rFonts w:hint="eastAsia" w:ascii="Times New Roman" w:hAnsi="Times New Roman" w:eastAsia="Times New Roman" w:cs="Times New Roman"/>
                      <w:color w:val="auto"/>
                      <w:spacing w:val="0"/>
                      <w:position w:val="0"/>
                      <w:sz w:val="21"/>
                      <w:szCs w:val="21"/>
                      <w:highlight w:val="none"/>
                      <w:lang w:val="en-US" w:eastAsia="zh-CN"/>
                    </w:rPr>
                    <w:t>45#×2，双45#×1</w:t>
                  </w:r>
                </w:p>
              </w:tc>
            </w:tr>
            <w:tr w14:paraId="6EBCA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9" w:type="pct"/>
                  <w:shd w:val="clear" w:color="auto" w:fill="auto"/>
                  <w:vAlign w:val="center"/>
                </w:tcPr>
                <w:p w14:paraId="4B41BF1E">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Times New Roman" w:cs="Times New Roman"/>
                      <w:color w:val="auto"/>
                      <w:spacing w:val="0"/>
                      <w:kern w:val="2"/>
                      <w:position w:val="0"/>
                      <w:sz w:val="21"/>
                      <w:szCs w:val="21"/>
                      <w:highlight w:val="none"/>
                      <w:lang w:val="en-US" w:eastAsia="zh-CN" w:bidi="ar-SA"/>
                    </w:rPr>
                  </w:pPr>
                  <w:r>
                    <w:rPr>
                      <w:rFonts w:hint="eastAsia" w:ascii="Times New Roman" w:hAnsi="Times New Roman" w:eastAsia="Times New Roman" w:cs="Times New Roman"/>
                      <w:color w:val="auto"/>
                      <w:spacing w:val="0"/>
                      <w:position w:val="0"/>
                      <w:sz w:val="21"/>
                      <w:szCs w:val="21"/>
                      <w:highlight w:val="none"/>
                      <w:lang w:val="en-US" w:eastAsia="zh-CN"/>
                    </w:rPr>
                    <w:t>4</w:t>
                  </w:r>
                </w:p>
              </w:tc>
              <w:tc>
                <w:tcPr>
                  <w:tcW w:w="894" w:type="pct"/>
                  <w:shd w:val="clear" w:color="auto" w:fill="auto"/>
                  <w:vAlign w:val="center"/>
                </w:tcPr>
                <w:p w14:paraId="628C9D5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pacing w:val="0"/>
                      <w:position w:val="0"/>
                      <w:sz w:val="21"/>
                      <w:szCs w:val="21"/>
                      <w:highlight w:val="none"/>
                      <w:lang w:val="en-US" w:eastAsia="zh-CN"/>
                    </w:rPr>
                  </w:pPr>
                  <w:r>
                    <w:rPr>
                      <w:rFonts w:hint="eastAsia" w:ascii="Times New Roman" w:hAnsi="Times New Roman" w:eastAsia="Times New Roman" w:cs="Times New Roman"/>
                      <w:color w:val="auto"/>
                      <w:spacing w:val="0"/>
                      <w:position w:val="0"/>
                      <w:sz w:val="21"/>
                      <w:szCs w:val="21"/>
                      <w:highlight w:val="none"/>
                      <w:lang w:val="en-US" w:eastAsia="zh-CN"/>
                    </w:rPr>
                    <w:t>印刷机</w:t>
                  </w:r>
                </w:p>
              </w:tc>
              <w:tc>
                <w:tcPr>
                  <w:tcW w:w="564" w:type="pct"/>
                  <w:shd w:val="clear" w:color="auto" w:fill="auto"/>
                  <w:vAlign w:val="center"/>
                </w:tcPr>
                <w:p w14:paraId="243BE3F9">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Times New Roman" w:cs="Times New Roman"/>
                      <w:color w:val="auto"/>
                      <w:spacing w:val="0"/>
                      <w:position w:val="0"/>
                      <w:sz w:val="21"/>
                      <w:szCs w:val="21"/>
                      <w:highlight w:val="none"/>
                      <w:lang w:val="en-US" w:eastAsia="zh-CN"/>
                    </w:rPr>
                  </w:pPr>
                  <w:r>
                    <w:rPr>
                      <w:rFonts w:hint="eastAsia" w:eastAsia="Times New Roman" w:cs="Times New Roman"/>
                      <w:color w:val="auto"/>
                      <w:spacing w:val="0"/>
                      <w:position w:val="0"/>
                      <w:sz w:val="21"/>
                      <w:szCs w:val="21"/>
                      <w:highlight w:val="none"/>
                      <w:lang w:val="en-US" w:eastAsia="zh-CN"/>
                    </w:rPr>
                    <w:t>2</w:t>
                  </w:r>
                </w:p>
              </w:tc>
              <w:tc>
                <w:tcPr>
                  <w:tcW w:w="520" w:type="pct"/>
                  <w:shd w:val="clear" w:color="auto" w:fill="auto"/>
                  <w:vAlign w:val="center"/>
                </w:tcPr>
                <w:p w14:paraId="25CE96A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pacing w:val="0"/>
                      <w:position w:val="0"/>
                      <w:sz w:val="21"/>
                      <w:szCs w:val="21"/>
                      <w:highlight w:val="none"/>
                      <w:lang w:val="en-US" w:eastAsia="zh-CN"/>
                    </w:rPr>
                  </w:pPr>
                  <w:r>
                    <w:rPr>
                      <w:rFonts w:hint="default" w:ascii="Times New Roman" w:hAnsi="Times New Roman" w:eastAsia="Times New Roman" w:cs="Times New Roman"/>
                      <w:color w:val="auto"/>
                      <w:spacing w:val="0"/>
                      <w:position w:val="0"/>
                      <w:sz w:val="21"/>
                      <w:szCs w:val="21"/>
                      <w:highlight w:val="none"/>
                      <w:lang w:eastAsia="zh-CN"/>
                    </w:rPr>
                    <w:t>台</w:t>
                  </w:r>
                </w:p>
              </w:tc>
              <w:tc>
                <w:tcPr>
                  <w:tcW w:w="2571" w:type="pct"/>
                  <w:shd w:val="clear" w:color="auto" w:fill="auto"/>
                  <w:vAlign w:val="center"/>
                </w:tcPr>
                <w:p w14:paraId="12D612D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pacing w:val="0"/>
                      <w:position w:val="0"/>
                      <w:sz w:val="21"/>
                      <w:szCs w:val="21"/>
                      <w:highlight w:val="none"/>
                      <w:lang w:val="en-US" w:eastAsia="zh-CN"/>
                    </w:rPr>
                  </w:pPr>
                  <w:r>
                    <w:rPr>
                      <w:rFonts w:hint="default" w:ascii="Times New Roman" w:hAnsi="Times New Roman" w:eastAsia="Times New Roman" w:cs="Times New Roman"/>
                      <w:color w:val="auto"/>
                      <w:spacing w:val="0"/>
                      <w:position w:val="0"/>
                      <w:sz w:val="21"/>
                      <w:szCs w:val="21"/>
                      <w:highlight w:val="none"/>
                      <w:lang w:val="en-US" w:eastAsia="zh-CN"/>
                    </w:rPr>
                    <w:t>600#×1</w:t>
                  </w:r>
                  <w:r>
                    <w:rPr>
                      <w:rFonts w:hint="eastAsia" w:eastAsia="Times New Roman" w:cs="Times New Roman"/>
                      <w:color w:val="auto"/>
                      <w:spacing w:val="0"/>
                      <w:position w:val="0"/>
                      <w:sz w:val="21"/>
                      <w:szCs w:val="21"/>
                      <w:highlight w:val="none"/>
                      <w:lang w:val="en-US" w:eastAsia="zh-CN"/>
                    </w:rPr>
                    <w:t>,</w:t>
                  </w:r>
                  <w:r>
                    <w:rPr>
                      <w:rFonts w:hint="default" w:ascii="Times New Roman" w:hAnsi="Times New Roman" w:eastAsia="Times New Roman" w:cs="Times New Roman"/>
                      <w:color w:val="auto"/>
                      <w:spacing w:val="0"/>
                      <w:position w:val="0"/>
                      <w:sz w:val="21"/>
                      <w:szCs w:val="21"/>
                      <w:highlight w:val="none"/>
                      <w:lang w:val="en-US" w:eastAsia="zh-CN"/>
                    </w:rPr>
                    <w:t>800#×1</w:t>
                  </w:r>
                </w:p>
              </w:tc>
            </w:tr>
            <w:tr w14:paraId="537FF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9" w:type="pct"/>
                  <w:shd w:val="clear" w:color="auto" w:fill="auto"/>
                  <w:vAlign w:val="center"/>
                </w:tcPr>
                <w:p w14:paraId="4C96215D">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Times New Roman" w:cs="Times New Roman"/>
                      <w:color w:val="auto"/>
                      <w:spacing w:val="0"/>
                      <w:kern w:val="2"/>
                      <w:position w:val="0"/>
                      <w:sz w:val="21"/>
                      <w:szCs w:val="21"/>
                      <w:highlight w:val="none"/>
                      <w:lang w:val="en-US" w:eastAsia="zh-CN" w:bidi="ar-SA"/>
                    </w:rPr>
                  </w:pPr>
                  <w:r>
                    <w:rPr>
                      <w:rFonts w:hint="eastAsia" w:ascii="Times New Roman" w:hAnsi="Times New Roman" w:eastAsia="Times New Roman" w:cs="Times New Roman"/>
                      <w:color w:val="auto"/>
                      <w:spacing w:val="0"/>
                      <w:position w:val="0"/>
                      <w:sz w:val="21"/>
                      <w:szCs w:val="21"/>
                      <w:highlight w:val="none"/>
                      <w:lang w:val="en-US" w:eastAsia="zh-CN"/>
                    </w:rPr>
                    <w:t>5</w:t>
                  </w:r>
                </w:p>
              </w:tc>
              <w:tc>
                <w:tcPr>
                  <w:tcW w:w="894" w:type="pct"/>
                  <w:shd w:val="clear" w:color="auto" w:fill="auto"/>
                  <w:vAlign w:val="center"/>
                </w:tcPr>
                <w:p w14:paraId="4416485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pacing w:val="0"/>
                      <w:position w:val="0"/>
                      <w:sz w:val="21"/>
                      <w:szCs w:val="21"/>
                      <w:highlight w:val="none"/>
                      <w:lang w:val="en-US" w:eastAsia="zh-CN"/>
                    </w:rPr>
                  </w:pPr>
                  <w:r>
                    <w:rPr>
                      <w:rFonts w:hint="eastAsia" w:ascii="Times New Roman" w:hAnsi="Times New Roman" w:eastAsia="Times New Roman" w:cs="Times New Roman"/>
                      <w:color w:val="auto"/>
                      <w:spacing w:val="0"/>
                      <w:position w:val="0"/>
                      <w:sz w:val="21"/>
                      <w:szCs w:val="21"/>
                      <w:highlight w:val="none"/>
                      <w:lang w:val="en-US" w:eastAsia="zh-CN"/>
                    </w:rPr>
                    <w:t>制袋</w:t>
                  </w:r>
                  <w:r>
                    <w:rPr>
                      <w:rFonts w:hint="eastAsia" w:eastAsia="Times New Roman" w:cs="Times New Roman"/>
                      <w:color w:val="auto"/>
                      <w:spacing w:val="0"/>
                      <w:position w:val="0"/>
                      <w:sz w:val="21"/>
                      <w:szCs w:val="21"/>
                      <w:highlight w:val="none"/>
                      <w:lang w:val="en-US" w:eastAsia="zh-CN"/>
                    </w:rPr>
                    <w:t>裁切一体</w:t>
                  </w:r>
                  <w:r>
                    <w:rPr>
                      <w:rFonts w:hint="eastAsia" w:ascii="Times New Roman" w:hAnsi="Times New Roman" w:eastAsia="Times New Roman" w:cs="Times New Roman"/>
                      <w:color w:val="auto"/>
                      <w:spacing w:val="0"/>
                      <w:position w:val="0"/>
                      <w:sz w:val="21"/>
                      <w:szCs w:val="21"/>
                      <w:highlight w:val="none"/>
                      <w:lang w:val="en-US" w:eastAsia="zh-CN"/>
                    </w:rPr>
                    <w:t>机</w:t>
                  </w:r>
                </w:p>
              </w:tc>
              <w:tc>
                <w:tcPr>
                  <w:tcW w:w="564" w:type="pct"/>
                  <w:shd w:val="clear" w:color="auto" w:fill="auto"/>
                  <w:vAlign w:val="center"/>
                </w:tcPr>
                <w:p w14:paraId="701A564F">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eastAsia="Times New Roman" w:cs="Times New Roman"/>
                      <w:color w:val="auto"/>
                      <w:spacing w:val="0"/>
                      <w:position w:val="0"/>
                      <w:sz w:val="21"/>
                      <w:szCs w:val="21"/>
                      <w:highlight w:val="none"/>
                      <w:lang w:val="en-US" w:eastAsia="zh-CN"/>
                    </w:rPr>
                  </w:pPr>
                  <w:r>
                    <w:rPr>
                      <w:rFonts w:hint="eastAsia" w:eastAsia="Times New Roman" w:cs="Times New Roman"/>
                      <w:color w:val="auto"/>
                      <w:spacing w:val="0"/>
                      <w:position w:val="0"/>
                      <w:sz w:val="21"/>
                      <w:szCs w:val="21"/>
                      <w:highlight w:val="none"/>
                      <w:lang w:val="en-US" w:eastAsia="zh-CN"/>
                    </w:rPr>
                    <w:t>4</w:t>
                  </w:r>
                </w:p>
              </w:tc>
              <w:tc>
                <w:tcPr>
                  <w:tcW w:w="520" w:type="pct"/>
                  <w:shd w:val="clear" w:color="auto" w:fill="auto"/>
                  <w:vAlign w:val="center"/>
                </w:tcPr>
                <w:p w14:paraId="6B87D12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pacing w:val="0"/>
                      <w:position w:val="0"/>
                      <w:sz w:val="21"/>
                      <w:szCs w:val="21"/>
                      <w:highlight w:val="none"/>
                      <w:lang w:eastAsia="zh-CN"/>
                    </w:rPr>
                  </w:pPr>
                  <w:r>
                    <w:rPr>
                      <w:rFonts w:hint="eastAsia" w:eastAsia="Times New Roman" w:cs="Times New Roman"/>
                      <w:color w:val="auto"/>
                      <w:spacing w:val="0"/>
                      <w:position w:val="0"/>
                      <w:sz w:val="21"/>
                      <w:szCs w:val="21"/>
                      <w:highlight w:val="none"/>
                      <w:lang w:val="en-US" w:eastAsia="zh-CN"/>
                    </w:rPr>
                    <w:t>台</w:t>
                  </w:r>
                </w:p>
              </w:tc>
              <w:tc>
                <w:tcPr>
                  <w:tcW w:w="2571" w:type="pct"/>
                  <w:shd w:val="clear" w:color="auto" w:fill="auto"/>
                  <w:vAlign w:val="center"/>
                </w:tcPr>
                <w:p w14:paraId="00C2294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pacing w:val="0"/>
                      <w:position w:val="0"/>
                      <w:sz w:val="21"/>
                      <w:szCs w:val="21"/>
                      <w:highlight w:val="none"/>
                      <w:lang w:val="en-US" w:eastAsia="zh-CN"/>
                    </w:rPr>
                  </w:pPr>
                  <w:r>
                    <w:rPr>
                      <w:rFonts w:hint="default" w:ascii="Times New Roman" w:hAnsi="Times New Roman" w:eastAsia="Times New Roman" w:cs="Times New Roman"/>
                      <w:color w:val="auto"/>
                      <w:spacing w:val="0"/>
                      <w:position w:val="0"/>
                      <w:sz w:val="21"/>
                      <w:szCs w:val="21"/>
                      <w:highlight w:val="none"/>
                      <w:lang w:val="en-US" w:eastAsia="zh-CN"/>
                    </w:rPr>
                    <w:t>双40#×1</w:t>
                  </w:r>
                  <w:r>
                    <w:rPr>
                      <w:rFonts w:hint="eastAsia" w:ascii="Times New Roman" w:hAnsi="Times New Roman" w:eastAsia="Times New Roman" w:cs="Times New Roman"/>
                      <w:color w:val="auto"/>
                      <w:spacing w:val="0"/>
                      <w:position w:val="0"/>
                      <w:sz w:val="21"/>
                      <w:szCs w:val="21"/>
                      <w:highlight w:val="none"/>
                      <w:lang w:val="en-US" w:eastAsia="zh-CN"/>
                    </w:rPr>
                    <w:t>，</w:t>
                  </w:r>
                  <w:r>
                    <w:rPr>
                      <w:rFonts w:hint="default" w:ascii="Times New Roman" w:hAnsi="Times New Roman" w:eastAsia="Times New Roman" w:cs="Times New Roman"/>
                      <w:color w:val="auto"/>
                      <w:spacing w:val="0"/>
                      <w:position w:val="0"/>
                      <w:sz w:val="21"/>
                      <w:szCs w:val="21"/>
                      <w:highlight w:val="none"/>
                      <w:lang w:val="en-US" w:eastAsia="zh-CN"/>
                    </w:rPr>
                    <w:t>双45#×1</w:t>
                  </w:r>
                  <w:r>
                    <w:rPr>
                      <w:rFonts w:hint="eastAsia" w:ascii="Times New Roman" w:hAnsi="Times New Roman" w:eastAsia="Times New Roman" w:cs="Times New Roman"/>
                      <w:color w:val="auto"/>
                      <w:spacing w:val="0"/>
                      <w:position w:val="0"/>
                      <w:sz w:val="21"/>
                      <w:szCs w:val="21"/>
                      <w:highlight w:val="none"/>
                      <w:lang w:val="en-US" w:eastAsia="zh-CN"/>
                    </w:rPr>
                    <w:t>，</w:t>
                  </w:r>
                  <w:r>
                    <w:rPr>
                      <w:rFonts w:hint="default" w:ascii="Times New Roman" w:hAnsi="Times New Roman" w:eastAsia="Times New Roman" w:cs="Times New Roman"/>
                      <w:color w:val="auto"/>
                      <w:spacing w:val="0"/>
                      <w:position w:val="0"/>
                      <w:sz w:val="21"/>
                      <w:szCs w:val="21"/>
                      <w:highlight w:val="none"/>
                      <w:lang w:val="en-US" w:eastAsia="zh-CN"/>
                    </w:rPr>
                    <w:t>单50#×1</w:t>
                  </w:r>
                  <w:r>
                    <w:rPr>
                      <w:rFonts w:hint="eastAsia" w:ascii="Times New Roman" w:hAnsi="Times New Roman" w:eastAsia="Times New Roman" w:cs="Times New Roman"/>
                      <w:color w:val="auto"/>
                      <w:spacing w:val="0"/>
                      <w:position w:val="0"/>
                      <w:sz w:val="21"/>
                      <w:szCs w:val="21"/>
                      <w:highlight w:val="none"/>
                      <w:lang w:val="en-US" w:eastAsia="zh-CN"/>
                    </w:rPr>
                    <w:t>，</w:t>
                  </w:r>
                  <w:r>
                    <w:rPr>
                      <w:rFonts w:hint="default" w:ascii="Times New Roman" w:hAnsi="Times New Roman" w:eastAsia="Times New Roman" w:cs="Times New Roman"/>
                      <w:color w:val="auto"/>
                      <w:spacing w:val="0"/>
                      <w:position w:val="0"/>
                      <w:sz w:val="21"/>
                      <w:szCs w:val="21"/>
                      <w:highlight w:val="none"/>
                      <w:lang w:val="en-US" w:eastAsia="zh-CN"/>
                    </w:rPr>
                    <w:t>单70#×1</w:t>
                  </w:r>
                </w:p>
              </w:tc>
            </w:tr>
            <w:tr w14:paraId="574DA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9" w:type="pct"/>
                  <w:shd w:val="clear" w:color="auto" w:fill="auto"/>
                  <w:vAlign w:val="center"/>
                </w:tcPr>
                <w:p w14:paraId="2FC0FC0E">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Times New Roman" w:cs="Times New Roman"/>
                      <w:color w:val="auto"/>
                      <w:spacing w:val="0"/>
                      <w:kern w:val="2"/>
                      <w:position w:val="0"/>
                      <w:sz w:val="21"/>
                      <w:szCs w:val="21"/>
                      <w:highlight w:val="none"/>
                      <w:lang w:val="en-US" w:eastAsia="zh-CN" w:bidi="ar-SA"/>
                    </w:rPr>
                  </w:pPr>
                  <w:r>
                    <w:rPr>
                      <w:rFonts w:hint="eastAsia" w:ascii="Times New Roman" w:hAnsi="Times New Roman" w:eastAsia="Times New Roman" w:cs="Times New Roman"/>
                      <w:color w:val="auto"/>
                      <w:spacing w:val="0"/>
                      <w:position w:val="0"/>
                      <w:sz w:val="21"/>
                      <w:szCs w:val="21"/>
                      <w:highlight w:val="none"/>
                      <w:lang w:val="en-US" w:eastAsia="zh-CN"/>
                    </w:rPr>
                    <w:t>6</w:t>
                  </w:r>
                </w:p>
              </w:tc>
              <w:tc>
                <w:tcPr>
                  <w:tcW w:w="894" w:type="pct"/>
                  <w:shd w:val="clear" w:color="auto" w:fill="auto"/>
                  <w:vAlign w:val="center"/>
                </w:tcPr>
                <w:p w14:paraId="2E123724">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pacing w:val="0"/>
                      <w:position w:val="0"/>
                      <w:sz w:val="21"/>
                      <w:szCs w:val="21"/>
                      <w:highlight w:val="none"/>
                      <w:lang w:val="en-US" w:eastAsia="zh-CN"/>
                    </w:rPr>
                  </w:pPr>
                  <w:r>
                    <w:rPr>
                      <w:rFonts w:hint="default" w:ascii="Times New Roman" w:hAnsi="Times New Roman" w:eastAsia="Times New Roman" w:cs="Times New Roman"/>
                      <w:color w:val="auto"/>
                      <w:spacing w:val="0"/>
                      <w:position w:val="0"/>
                      <w:sz w:val="21"/>
                      <w:szCs w:val="21"/>
                      <w:highlight w:val="none"/>
                      <w:lang w:val="en-US" w:eastAsia="zh-CN"/>
                    </w:rPr>
                    <w:t>空气压缩机</w:t>
                  </w:r>
                </w:p>
              </w:tc>
              <w:tc>
                <w:tcPr>
                  <w:tcW w:w="564" w:type="pct"/>
                  <w:shd w:val="clear" w:color="auto" w:fill="auto"/>
                  <w:vAlign w:val="center"/>
                </w:tcPr>
                <w:p w14:paraId="23812ABF">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eastAsia="Times New Roman" w:cs="Times New Roman"/>
                      <w:color w:val="auto"/>
                      <w:spacing w:val="0"/>
                      <w:position w:val="0"/>
                      <w:sz w:val="21"/>
                      <w:szCs w:val="21"/>
                      <w:highlight w:val="none"/>
                      <w:lang w:val="en-US" w:eastAsia="zh-CN"/>
                    </w:rPr>
                  </w:pPr>
                  <w:r>
                    <w:rPr>
                      <w:rFonts w:hint="eastAsia" w:eastAsia="Times New Roman" w:cs="Times New Roman"/>
                      <w:color w:val="auto"/>
                      <w:spacing w:val="0"/>
                      <w:position w:val="0"/>
                      <w:sz w:val="21"/>
                      <w:szCs w:val="21"/>
                      <w:highlight w:val="none"/>
                      <w:lang w:val="en-US" w:eastAsia="zh-CN"/>
                    </w:rPr>
                    <w:t>1</w:t>
                  </w:r>
                </w:p>
              </w:tc>
              <w:tc>
                <w:tcPr>
                  <w:tcW w:w="520" w:type="pct"/>
                  <w:shd w:val="clear" w:color="auto" w:fill="auto"/>
                  <w:vAlign w:val="center"/>
                </w:tcPr>
                <w:p w14:paraId="3655361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eastAsia="Times New Roman" w:cs="Times New Roman"/>
                      <w:color w:val="auto"/>
                      <w:spacing w:val="0"/>
                      <w:position w:val="0"/>
                      <w:sz w:val="21"/>
                      <w:szCs w:val="21"/>
                      <w:highlight w:val="none"/>
                      <w:lang w:val="en-US" w:eastAsia="zh-CN"/>
                    </w:rPr>
                  </w:pPr>
                  <w:r>
                    <w:rPr>
                      <w:rFonts w:hint="eastAsia" w:eastAsia="Times New Roman" w:cs="Times New Roman"/>
                      <w:color w:val="auto"/>
                      <w:spacing w:val="0"/>
                      <w:position w:val="0"/>
                      <w:sz w:val="21"/>
                      <w:szCs w:val="21"/>
                      <w:highlight w:val="none"/>
                      <w:lang w:val="en-US" w:eastAsia="zh-CN"/>
                    </w:rPr>
                    <w:t>台</w:t>
                  </w:r>
                </w:p>
              </w:tc>
              <w:tc>
                <w:tcPr>
                  <w:tcW w:w="2571" w:type="pct"/>
                  <w:shd w:val="clear" w:color="auto" w:fill="auto"/>
                  <w:vAlign w:val="center"/>
                </w:tcPr>
                <w:p w14:paraId="38838CA8">
                  <w:pPr>
                    <w:keepNext w:val="0"/>
                    <w:keepLines w:val="0"/>
                    <w:pageBreakBefore w:val="0"/>
                    <w:widowControl/>
                    <w:kinsoku/>
                    <w:wordWrap/>
                    <w:overflowPunct/>
                    <w:topLinePunct w:val="0"/>
                    <w:autoSpaceDE/>
                    <w:autoSpaceDN/>
                    <w:bidi w:val="0"/>
                    <w:adjustRightInd/>
                    <w:snapToGrid/>
                    <w:spacing w:line="440" w:lineRule="exact"/>
                    <w:jc w:val="center"/>
                    <w:rPr>
                      <w:rFonts w:hint="default" w:ascii="仿宋" w:hAnsi="Times New Roman" w:eastAsia="仿宋" w:cs="仿宋"/>
                      <w:color w:val="auto"/>
                      <w:kern w:val="0"/>
                      <w:sz w:val="24"/>
                      <w:szCs w:val="24"/>
                      <w:lang w:val="en-US" w:eastAsia="zh-CN" w:bidi="ar-SA"/>
                    </w:rPr>
                  </w:pPr>
                  <w:r>
                    <w:rPr>
                      <w:rFonts w:hint="eastAsia" w:ascii="Times New Roman" w:hAnsi="Times New Roman" w:eastAsia="Times New Roman" w:cs="Times New Roman"/>
                      <w:color w:val="auto"/>
                      <w:spacing w:val="0"/>
                      <w:position w:val="0"/>
                      <w:sz w:val="21"/>
                      <w:szCs w:val="21"/>
                      <w:highlight w:val="none"/>
                      <w:lang w:val="en-US" w:eastAsia="zh-CN"/>
                    </w:rPr>
                    <w:t>20A</w:t>
                  </w:r>
                  <w:r>
                    <w:rPr>
                      <w:rFonts w:hint="eastAsia" w:eastAsia="Times New Roman" w:cs="Times New Roman"/>
                      <w:color w:val="auto"/>
                      <w:spacing w:val="0"/>
                      <w:position w:val="0"/>
                      <w:sz w:val="21"/>
                      <w:szCs w:val="21"/>
                      <w:highlight w:val="none"/>
                      <w:lang w:val="en-US" w:eastAsia="zh-CN"/>
                    </w:rPr>
                    <w:t>#</w:t>
                  </w:r>
                  <w:r>
                    <w:rPr>
                      <w:rFonts w:hint="eastAsia" w:ascii="Times New Roman" w:hAnsi="Times New Roman" w:eastAsia="Times New Roman" w:cs="Times New Roman"/>
                      <w:color w:val="auto"/>
                      <w:spacing w:val="0"/>
                      <w:position w:val="0"/>
                      <w:sz w:val="21"/>
                      <w:szCs w:val="21"/>
                      <w:highlight w:val="none"/>
                      <w:lang w:val="en-US" w:eastAsia="zh-CN"/>
                    </w:rPr>
                    <w:t>×1</w:t>
                  </w:r>
                </w:p>
              </w:tc>
            </w:tr>
            <w:tr w14:paraId="2DC72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9" w:type="pct"/>
                  <w:shd w:val="clear" w:color="auto" w:fill="auto"/>
                  <w:vAlign w:val="center"/>
                </w:tcPr>
                <w:p w14:paraId="46BBCA98">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Times New Roman" w:cs="Times New Roman"/>
                      <w:color w:val="auto"/>
                      <w:spacing w:val="0"/>
                      <w:kern w:val="2"/>
                      <w:position w:val="0"/>
                      <w:sz w:val="21"/>
                      <w:szCs w:val="21"/>
                      <w:highlight w:val="none"/>
                      <w:lang w:val="en-US" w:eastAsia="zh-CN" w:bidi="ar-SA"/>
                    </w:rPr>
                  </w:pPr>
                  <w:r>
                    <w:rPr>
                      <w:rFonts w:hint="eastAsia" w:eastAsia="Times New Roman" w:cs="Times New Roman"/>
                      <w:color w:val="auto"/>
                      <w:spacing w:val="0"/>
                      <w:position w:val="0"/>
                      <w:sz w:val="21"/>
                      <w:szCs w:val="21"/>
                      <w:highlight w:val="none"/>
                      <w:lang w:val="en-US" w:eastAsia="zh-CN"/>
                    </w:rPr>
                    <w:t>7</w:t>
                  </w:r>
                </w:p>
              </w:tc>
              <w:tc>
                <w:tcPr>
                  <w:tcW w:w="894" w:type="pct"/>
                  <w:shd w:val="clear" w:color="auto" w:fill="auto"/>
                  <w:vAlign w:val="center"/>
                </w:tcPr>
                <w:p w14:paraId="4382BE54">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pacing w:val="0"/>
                      <w:position w:val="0"/>
                      <w:sz w:val="21"/>
                      <w:szCs w:val="21"/>
                      <w:highlight w:val="none"/>
                      <w:lang w:val="en-US" w:eastAsia="zh-CN"/>
                    </w:rPr>
                  </w:pPr>
                  <w:r>
                    <w:rPr>
                      <w:rFonts w:hint="eastAsia" w:ascii="Times New Roman" w:hAnsi="Times New Roman" w:eastAsia="Times New Roman" w:cs="Times New Roman"/>
                      <w:color w:val="auto"/>
                      <w:spacing w:val="0"/>
                      <w:position w:val="0"/>
                      <w:sz w:val="21"/>
                      <w:szCs w:val="21"/>
                      <w:highlight w:val="none"/>
                      <w:lang w:val="en-US" w:eastAsia="zh-CN"/>
                    </w:rPr>
                    <w:t>活性炭吸附装置</w:t>
                  </w:r>
                </w:p>
              </w:tc>
              <w:tc>
                <w:tcPr>
                  <w:tcW w:w="564" w:type="pct"/>
                  <w:shd w:val="clear" w:color="auto" w:fill="auto"/>
                  <w:vAlign w:val="center"/>
                </w:tcPr>
                <w:p w14:paraId="1B1A85C3">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eastAsia="Times New Roman" w:cs="Times New Roman"/>
                      <w:color w:val="auto"/>
                      <w:spacing w:val="0"/>
                      <w:position w:val="0"/>
                      <w:sz w:val="21"/>
                      <w:szCs w:val="21"/>
                      <w:highlight w:val="none"/>
                      <w:lang w:val="en-US" w:eastAsia="zh-CN"/>
                    </w:rPr>
                  </w:pPr>
                  <w:r>
                    <w:rPr>
                      <w:rFonts w:hint="eastAsia" w:eastAsia="Times New Roman" w:cs="Times New Roman"/>
                      <w:color w:val="auto"/>
                      <w:spacing w:val="0"/>
                      <w:position w:val="0"/>
                      <w:sz w:val="21"/>
                      <w:szCs w:val="21"/>
                      <w:highlight w:val="none"/>
                      <w:lang w:val="en-US" w:eastAsia="zh-CN"/>
                    </w:rPr>
                    <w:t>1</w:t>
                  </w:r>
                </w:p>
              </w:tc>
              <w:tc>
                <w:tcPr>
                  <w:tcW w:w="520" w:type="pct"/>
                  <w:shd w:val="clear" w:color="auto" w:fill="auto"/>
                  <w:vAlign w:val="center"/>
                </w:tcPr>
                <w:p w14:paraId="67535B0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eastAsia="Times New Roman" w:cs="Times New Roman"/>
                      <w:color w:val="auto"/>
                      <w:spacing w:val="0"/>
                      <w:position w:val="0"/>
                      <w:sz w:val="21"/>
                      <w:szCs w:val="21"/>
                      <w:highlight w:val="none"/>
                      <w:lang w:val="en-US" w:eastAsia="zh-CN"/>
                    </w:rPr>
                  </w:pPr>
                  <w:r>
                    <w:rPr>
                      <w:rFonts w:hint="eastAsia" w:eastAsia="Times New Roman" w:cs="Times New Roman"/>
                      <w:color w:val="auto"/>
                      <w:spacing w:val="0"/>
                      <w:position w:val="0"/>
                      <w:sz w:val="21"/>
                      <w:szCs w:val="21"/>
                      <w:highlight w:val="none"/>
                      <w:lang w:val="en-US" w:eastAsia="zh-CN"/>
                    </w:rPr>
                    <w:t>套</w:t>
                  </w:r>
                </w:p>
              </w:tc>
              <w:tc>
                <w:tcPr>
                  <w:tcW w:w="2571" w:type="pct"/>
                  <w:shd w:val="clear" w:color="auto" w:fill="auto"/>
                  <w:vAlign w:val="center"/>
                </w:tcPr>
                <w:p w14:paraId="2838034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eastAsia="Times New Roman" w:cs="Times New Roman"/>
                      <w:color w:val="auto"/>
                      <w:spacing w:val="0"/>
                      <w:position w:val="0"/>
                      <w:sz w:val="21"/>
                      <w:szCs w:val="21"/>
                      <w:highlight w:val="none"/>
                      <w:lang w:val="en-US" w:eastAsia="zh-CN"/>
                    </w:rPr>
                  </w:pPr>
                  <w:r>
                    <w:rPr>
                      <w:rFonts w:hint="eastAsia" w:eastAsia="Times New Roman" w:cs="Times New Roman"/>
                      <w:color w:val="auto"/>
                      <w:spacing w:val="0"/>
                      <w:position w:val="0"/>
                      <w:sz w:val="21"/>
                      <w:szCs w:val="21"/>
                      <w:highlight w:val="none"/>
                      <w:lang w:val="en-US" w:eastAsia="zh-CN"/>
                    </w:rPr>
                    <w:t>/</w:t>
                  </w:r>
                </w:p>
              </w:tc>
            </w:tr>
          </w:tbl>
          <w:p w14:paraId="27100292">
            <w:pPr>
              <w:keepNext w:val="0"/>
              <w:keepLines w:val="0"/>
              <w:pageBreakBefore w:val="0"/>
              <w:widowControl w:val="0"/>
              <w:tabs>
                <w:tab w:val="left" w:pos="3375"/>
              </w:tabs>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val="0"/>
                <w:color w:val="auto"/>
                <w:spacing w:val="0"/>
                <w:position w:val="0"/>
                <w:sz w:val="24"/>
                <w:szCs w:val="24"/>
                <w:highlight w:val="none"/>
                <w:lang w:eastAsia="zh-CN"/>
              </w:rPr>
            </w:pPr>
            <w:r>
              <w:rPr>
                <w:rFonts w:hint="eastAsia" w:cs="Times New Roman"/>
                <w:b/>
                <w:bCs w:val="0"/>
                <w:color w:val="auto"/>
                <w:spacing w:val="0"/>
                <w:position w:val="0"/>
                <w:sz w:val="24"/>
                <w:szCs w:val="24"/>
                <w:highlight w:val="none"/>
                <w:lang w:val="en-US" w:eastAsia="zh-CN"/>
              </w:rPr>
              <w:t>7.</w:t>
            </w:r>
            <w:r>
              <w:rPr>
                <w:rFonts w:hint="default" w:ascii="Times New Roman" w:hAnsi="Times New Roman" w:eastAsia="宋体" w:cs="Times New Roman"/>
                <w:b/>
                <w:bCs w:val="0"/>
                <w:color w:val="auto"/>
                <w:spacing w:val="0"/>
                <w:position w:val="0"/>
                <w:sz w:val="24"/>
                <w:szCs w:val="24"/>
                <w:highlight w:val="none"/>
                <w:lang w:eastAsia="zh-CN"/>
              </w:rPr>
              <w:t>公用工程</w:t>
            </w:r>
          </w:p>
          <w:p w14:paraId="403397B5">
            <w:pPr>
              <w:pStyle w:val="108"/>
              <w:shd w:val="clear" w:color="auto" w:fill="auto"/>
              <w:spacing w:line="372" w:lineRule="auto"/>
              <w:ind w:firstLine="42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（1）给水</w:t>
            </w:r>
          </w:p>
          <w:p w14:paraId="3DCB2664">
            <w:pPr>
              <w:shd w:val="clear" w:color="auto" w:fill="auto"/>
              <w:autoSpaceDE w:val="0"/>
              <w:autoSpaceDN w:val="0"/>
              <w:spacing w:line="360" w:lineRule="auto"/>
              <w:ind w:firstLine="480" w:firstLineChars="200"/>
              <w:jc w:val="left"/>
              <w:rPr>
                <w:rFonts w:hint="default" w:ascii="Times New Roman" w:hAnsi="Times New Roman" w:cs="Times New Roman"/>
                <w:color w:val="auto"/>
                <w:kern w:val="0"/>
                <w:sz w:val="24"/>
                <w:szCs w:val="24"/>
                <w:highlight w:val="none"/>
              </w:rPr>
            </w:pPr>
            <w:r>
              <w:rPr>
                <w:rFonts w:hint="eastAsia" w:ascii="Times New Roman" w:hAnsi="Times New Roman" w:cs="Times New Roman"/>
                <w:color w:val="auto"/>
                <w:sz w:val="24"/>
                <w:szCs w:val="24"/>
                <w:highlight w:val="none"/>
                <w:lang w:eastAsia="zh-CN"/>
              </w:rPr>
              <w:t>项目生产不需用水，</w:t>
            </w:r>
            <w:r>
              <w:rPr>
                <w:rFonts w:hint="default" w:ascii="Times New Roman" w:hAnsi="Times New Roman" w:cs="Times New Roman"/>
                <w:color w:val="auto"/>
                <w:sz w:val="24"/>
                <w:szCs w:val="24"/>
                <w:highlight w:val="none"/>
              </w:rPr>
              <w:t>项目用水</w:t>
            </w:r>
            <w:r>
              <w:rPr>
                <w:rFonts w:hint="eastAsia" w:ascii="Times New Roman" w:hAnsi="Times New Roman" w:cs="Times New Roman"/>
                <w:color w:val="auto"/>
                <w:sz w:val="24"/>
                <w:szCs w:val="24"/>
                <w:highlight w:val="none"/>
                <w:lang w:eastAsia="zh-CN"/>
              </w:rPr>
              <w:t>主要为</w:t>
            </w:r>
            <w:r>
              <w:rPr>
                <w:rFonts w:hint="default" w:ascii="Times New Roman" w:hAnsi="Times New Roman" w:cs="Times New Roman"/>
                <w:color w:val="auto"/>
                <w:sz w:val="24"/>
                <w:szCs w:val="24"/>
                <w:highlight w:val="none"/>
              </w:rPr>
              <w:t>生活用水，由市政供水管网供水。</w:t>
            </w:r>
          </w:p>
          <w:p w14:paraId="13E49DA9">
            <w:pPr>
              <w:shd w:val="clear" w:color="auto" w:fill="auto"/>
              <w:autoSpaceDE w:val="0"/>
              <w:autoSpaceDN w:val="0"/>
              <w:spacing w:line="360" w:lineRule="auto"/>
              <w:ind w:firstLine="480" w:firstLineChars="200"/>
              <w:jc w:val="left"/>
              <w:rPr>
                <w:rFonts w:hint="default" w:ascii="Times New Roman" w:hAnsi="Times New Roman" w:cs="Times New Roman"/>
                <w:b w:val="0"/>
                <w:bCs w:val="0"/>
                <w:color w:val="auto"/>
                <w:kern w:val="0"/>
                <w:sz w:val="24"/>
                <w:szCs w:val="24"/>
                <w:highlight w:val="none"/>
              </w:rPr>
            </w:pPr>
            <w:r>
              <w:rPr>
                <w:rFonts w:hint="default" w:ascii="Times New Roman" w:hAnsi="Times New Roman" w:cs="Times New Roman"/>
                <w:b w:val="0"/>
                <w:bCs w:val="0"/>
                <w:color w:val="auto"/>
                <w:kern w:val="0"/>
                <w:sz w:val="24"/>
                <w:szCs w:val="24"/>
                <w:highlight w:val="none"/>
              </w:rPr>
              <w:t>生活用水：本项目劳动定员为</w:t>
            </w:r>
            <w:r>
              <w:rPr>
                <w:rFonts w:hint="eastAsia" w:ascii="Times New Roman" w:hAnsi="Times New Roman" w:cs="Times New Roman"/>
                <w:b w:val="0"/>
                <w:bCs w:val="0"/>
                <w:color w:val="auto"/>
                <w:kern w:val="0"/>
                <w:sz w:val="24"/>
                <w:szCs w:val="24"/>
                <w:highlight w:val="none"/>
                <w:lang w:val="en-US" w:eastAsia="zh-CN"/>
              </w:rPr>
              <w:t>10</w:t>
            </w:r>
            <w:r>
              <w:rPr>
                <w:rFonts w:hint="default" w:ascii="Times New Roman" w:hAnsi="Times New Roman" w:cs="Times New Roman"/>
                <w:b w:val="0"/>
                <w:bCs w:val="0"/>
                <w:color w:val="auto"/>
                <w:kern w:val="0"/>
                <w:sz w:val="24"/>
                <w:szCs w:val="24"/>
                <w:highlight w:val="none"/>
              </w:rPr>
              <w:t>人，</w:t>
            </w:r>
            <w:r>
              <w:rPr>
                <w:rFonts w:hint="default" w:ascii="Times New Roman" w:hAnsi="Times New Roman" w:cs="Times New Roman"/>
                <w:b w:val="0"/>
                <w:bCs w:val="0"/>
                <w:color w:val="auto"/>
                <w:kern w:val="0"/>
                <w:sz w:val="24"/>
                <w:szCs w:val="24"/>
                <w:highlight w:val="none"/>
                <w:lang w:eastAsia="zh-CN"/>
              </w:rPr>
              <w:t>不</w:t>
            </w:r>
            <w:r>
              <w:rPr>
                <w:rFonts w:hint="default" w:ascii="Times New Roman" w:hAnsi="Times New Roman" w:cs="Times New Roman"/>
                <w:b w:val="0"/>
                <w:bCs w:val="0"/>
                <w:color w:val="auto"/>
                <w:kern w:val="0"/>
                <w:sz w:val="24"/>
                <w:szCs w:val="24"/>
                <w:highlight w:val="none"/>
              </w:rPr>
              <w:t>在厂区内食宿，</w:t>
            </w:r>
            <w:r>
              <w:rPr>
                <w:rFonts w:hint="default" w:ascii="Times New Roman" w:hAnsi="Times New Roman" w:cs="Times New Roman"/>
                <w:b w:val="0"/>
                <w:bCs/>
                <w:color w:val="auto"/>
                <w:spacing w:val="0"/>
                <w:position w:val="0"/>
                <w:sz w:val="24"/>
                <w:szCs w:val="24"/>
                <w:highlight w:val="none"/>
                <w:lang w:eastAsia="zh-CN"/>
              </w:rPr>
              <w:t>根据《建筑给水排水设计标准》（GB50015-2019）</w:t>
            </w:r>
            <w:r>
              <w:rPr>
                <w:rFonts w:hint="eastAsia" w:ascii="Times New Roman" w:hAnsi="Times New Roman" w:cs="Times New Roman"/>
                <w:b w:val="0"/>
                <w:bCs/>
                <w:color w:val="auto"/>
                <w:spacing w:val="0"/>
                <w:position w:val="0"/>
                <w:sz w:val="24"/>
                <w:szCs w:val="24"/>
                <w:highlight w:val="none"/>
                <w:lang w:eastAsia="zh-CN"/>
              </w:rPr>
              <w:t>，</w:t>
            </w:r>
            <w:r>
              <w:rPr>
                <w:rFonts w:hint="default" w:ascii="Times New Roman" w:hAnsi="Times New Roman" w:cs="Times New Roman"/>
                <w:b w:val="0"/>
                <w:bCs w:val="0"/>
                <w:color w:val="auto"/>
                <w:kern w:val="0"/>
                <w:sz w:val="24"/>
                <w:szCs w:val="24"/>
                <w:highlight w:val="none"/>
              </w:rPr>
              <w:t>用水量按照</w:t>
            </w:r>
            <w:r>
              <w:rPr>
                <w:rFonts w:hint="default" w:ascii="Times New Roman" w:hAnsi="Times New Roman" w:cs="Times New Roman"/>
                <w:b w:val="0"/>
                <w:bCs w:val="0"/>
                <w:color w:val="auto"/>
                <w:kern w:val="0"/>
                <w:sz w:val="24"/>
                <w:szCs w:val="24"/>
                <w:highlight w:val="none"/>
                <w:lang w:val="en-US" w:eastAsia="zh-CN"/>
              </w:rPr>
              <w:t>5</w:t>
            </w:r>
            <w:r>
              <w:rPr>
                <w:rFonts w:hint="default" w:ascii="Times New Roman" w:hAnsi="Times New Roman" w:cs="Times New Roman"/>
                <w:b w:val="0"/>
                <w:bCs w:val="0"/>
                <w:color w:val="auto"/>
                <w:kern w:val="0"/>
                <w:sz w:val="24"/>
                <w:szCs w:val="24"/>
                <w:highlight w:val="none"/>
              </w:rPr>
              <w:t>0L/d·人计，年工作</w:t>
            </w:r>
            <w:r>
              <w:rPr>
                <w:rFonts w:hint="eastAsia" w:ascii="Times New Roman" w:hAnsi="Times New Roman" w:cs="Times New Roman"/>
                <w:b w:val="0"/>
                <w:bCs w:val="0"/>
                <w:color w:val="auto"/>
                <w:kern w:val="0"/>
                <w:sz w:val="24"/>
                <w:szCs w:val="24"/>
                <w:highlight w:val="none"/>
                <w:lang w:val="en-US" w:eastAsia="zh-CN"/>
              </w:rPr>
              <w:t>30</w:t>
            </w:r>
            <w:r>
              <w:rPr>
                <w:rFonts w:hint="default" w:ascii="Times New Roman" w:hAnsi="Times New Roman" w:cs="Times New Roman"/>
                <w:b w:val="0"/>
                <w:bCs w:val="0"/>
                <w:color w:val="auto"/>
                <w:kern w:val="0"/>
                <w:sz w:val="24"/>
                <w:szCs w:val="24"/>
                <w:highlight w:val="none"/>
                <w:lang w:val="en-US" w:eastAsia="zh-CN"/>
              </w:rPr>
              <w:t>0</w:t>
            </w:r>
            <w:r>
              <w:rPr>
                <w:rFonts w:hint="default" w:ascii="Times New Roman" w:hAnsi="Times New Roman" w:cs="Times New Roman"/>
                <w:b w:val="0"/>
                <w:bCs w:val="0"/>
                <w:color w:val="auto"/>
                <w:kern w:val="0"/>
                <w:sz w:val="24"/>
                <w:szCs w:val="24"/>
                <w:highlight w:val="none"/>
              </w:rPr>
              <w:t>天，则生活用水量为</w:t>
            </w:r>
            <w:r>
              <w:rPr>
                <w:rFonts w:hint="eastAsia" w:ascii="Times New Roman" w:hAnsi="Times New Roman" w:cs="Times New Roman"/>
                <w:b w:val="0"/>
                <w:bCs w:val="0"/>
                <w:color w:val="auto"/>
                <w:kern w:val="0"/>
                <w:sz w:val="24"/>
                <w:szCs w:val="24"/>
                <w:highlight w:val="none"/>
                <w:lang w:val="en-US" w:eastAsia="zh-CN"/>
              </w:rPr>
              <w:t>0.5</w:t>
            </w:r>
            <w:r>
              <w:rPr>
                <w:rFonts w:hint="default" w:ascii="Times New Roman" w:hAnsi="Times New Roman" w:cs="Times New Roman"/>
                <w:b w:val="0"/>
                <w:bCs w:val="0"/>
                <w:color w:val="auto"/>
                <w:kern w:val="0"/>
                <w:sz w:val="24"/>
                <w:szCs w:val="24"/>
                <w:highlight w:val="none"/>
                <w:lang w:val="en-US" w:eastAsia="zh-CN"/>
              </w:rPr>
              <w:t>m³/d、</w:t>
            </w:r>
            <w:r>
              <w:rPr>
                <w:rFonts w:hint="eastAsia" w:ascii="Times New Roman" w:hAnsi="Times New Roman" w:cs="Times New Roman"/>
                <w:b w:val="0"/>
                <w:bCs w:val="0"/>
                <w:color w:val="auto"/>
                <w:kern w:val="0"/>
                <w:sz w:val="24"/>
                <w:szCs w:val="24"/>
                <w:highlight w:val="none"/>
                <w:lang w:val="en-US" w:eastAsia="zh-CN"/>
              </w:rPr>
              <w:t>15</w:t>
            </w:r>
            <w:r>
              <w:rPr>
                <w:rFonts w:hint="default" w:ascii="Times New Roman" w:hAnsi="Times New Roman" w:cs="Times New Roman"/>
                <w:b w:val="0"/>
                <w:bCs w:val="0"/>
                <w:color w:val="auto"/>
                <w:kern w:val="0"/>
                <w:sz w:val="24"/>
                <w:szCs w:val="24"/>
                <w:highlight w:val="none"/>
                <w:lang w:val="en-US" w:eastAsia="zh-CN"/>
              </w:rPr>
              <w:t>0</w:t>
            </w:r>
            <w:r>
              <w:rPr>
                <w:rFonts w:hint="default" w:ascii="Times New Roman" w:hAnsi="Times New Roman" w:cs="Times New Roman"/>
                <w:b w:val="0"/>
                <w:bCs w:val="0"/>
                <w:color w:val="auto"/>
                <w:kern w:val="0"/>
                <w:sz w:val="24"/>
                <w:szCs w:val="24"/>
                <w:highlight w:val="none"/>
              </w:rPr>
              <w:t>m³/a。</w:t>
            </w:r>
          </w:p>
          <w:p w14:paraId="057C985B">
            <w:pPr>
              <w:shd w:val="clear" w:color="auto" w:fill="auto"/>
              <w:autoSpaceDE w:val="0"/>
              <w:autoSpaceDN w:val="0"/>
              <w:spacing w:line="360" w:lineRule="auto"/>
              <w:ind w:firstLine="480" w:firstLineChars="200"/>
              <w:jc w:val="left"/>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（2）排水</w:t>
            </w:r>
          </w:p>
          <w:p w14:paraId="3E2F3846">
            <w:pPr>
              <w:shd w:val="clear" w:color="auto" w:fill="auto"/>
              <w:autoSpaceDE w:val="0"/>
              <w:autoSpaceDN w:val="0"/>
              <w:spacing w:line="360" w:lineRule="auto"/>
              <w:ind w:firstLine="480" w:firstLineChars="200"/>
              <w:jc w:val="left"/>
              <w:rPr>
                <w:rFonts w:hint="default" w:ascii="Times New Roman" w:hAnsi="Times New Roman" w:cs="Times New Roman"/>
                <w:color w:val="auto"/>
                <w:kern w:val="0"/>
                <w:sz w:val="24"/>
                <w:szCs w:val="24"/>
                <w:highlight w:val="none"/>
                <w:lang w:val="en-US" w:eastAsia="zh-CN"/>
              </w:rPr>
            </w:pPr>
            <w:r>
              <w:rPr>
                <w:rFonts w:hint="eastAsia" w:ascii="Times New Roman" w:hAnsi="Times New Roman" w:cs="Times New Roman"/>
                <w:color w:val="auto"/>
                <w:kern w:val="0"/>
                <w:sz w:val="24"/>
                <w:szCs w:val="24"/>
                <w:highlight w:val="none"/>
                <w:lang w:val="en-US" w:eastAsia="zh-CN"/>
              </w:rPr>
              <w:t>项目无生产废水排放，主要为</w:t>
            </w:r>
            <w:r>
              <w:rPr>
                <w:rFonts w:hint="eastAsia" w:cs="Times New Roman"/>
                <w:color w:val="auto"/>
                <w:kern w:val="0"/>
                <w:sz w:val="24"/>
                <w:szCs w:val="24"/>
                <w:highlight w:val="none"/>
                <w:lang w:val="en-US" w:eastAsia="zh-CN"/>
              </w:rPr>
              <w:t>生活污水</w:t>
            </w:r>
            <w:r>
              <w:rPr>
                <w:rFonts w:hint="eastAsia" w:ascii="Times New Roman" w:hAnsi="Times New Roman" w:cs="Times New Roman"/>
                <w:color w:val="auto"/>
                <w:kern w:val="0"/>
                <w:sz w:val="24"/>
                <w:szCs w:val="24"/>
                <w:highlight w:val="none"/>
                <w:lang w:val="en-US" w:eastAsia="zh-CN"/>
              </w:rPr>
              <w:t>。</w:t>
            </w:r>
          </w:p>
          <w:p w14:paraId="02B80A18">
            <w:pPr>
              <w:shd w:val="clear" w:color="auto" w:fill="auto"/>
              <w:autoSpaceDE w:val="0"/>
              <w:autoSpaceDN w:val="0"/>
              <w:spacing w:line="360" w:lineRule="auto"/>
              <w:ind w:firstLine="480" w:firstLineChars="200"/>
              <w:jc w:val="left"/>
              <w:rPr>
                <w:rFonts w:hint="default" w:ascii="Times New Roman" w:hAnsi="Times New Roman" w:cs="Times New Roman"/>
                <w:color w:val="auto"/>
                <w:kern w:val="0"/>
                <w:sz w:val="24"/>
                <w:szCs w:val="24"/>
                <w:highlight w:val="none"/>
              </w:rPr>
            </w:pPr>
            <w:r>
              <w:rPr>
                <w:rFonts w:hint="eastAsia" w:cs="Times New Roman"/>
                <w:color w:val="auto"/>
                <w:kern w:val="0"/>
                <w:sz w:val="24"/>
                <w:szCs w:val="24"/>
                <w:highlight w:val="none"/>
                <w:lang w:eastAsia="zh-CN"/>
              </w:rPr>
              <w:t>生活污水</w:t>
            </w:r>
            <w:r>
              <w:rPr>
                <w:rFonts w:hint="default" w:ascii="Times New Roman" w:hAnsi="Times New Roman" w:cs="Times New Roman"/>
                <w:color w:val="auto"/>
                <w:kern w:val="0"/>
                <w:sz w:val="24"/>
                <w:szCs w:val="24"/>
                <w:highlight w:val="none"/>
              </w:rPr>
              <w:t>：项目生活污水产生量按用水量的80%计，即</w:t>
            </w:r>
            <w:r>
              <w:rPr>
                <w:rFonts w:hint="eastAsia" w:ascii="Times New Roman" w:hAnsi="Times New Roman" w:cs="Times New Roman"/>
                <w:color w:val="auto"/>
                <w:kern w:val="0"/>
                <w:sz w:val="24"/>
                <w:szCs w:val="24"/>
                <w:highlight w:val="none"/>
                <w:lang w:val="en-US" w:eastAsia="zh-CN"/>
              </w:rPr>
              <w:t>0.4</w:t>
            </w:r>
            <w:r>
              <w:rPr>
                <w:rFonts w:hint="default" w:ascii="Times New Roman" w:hAnsi="Times New Roman" w:cs="Times New Roman"/>
                <w:color w:val="auto"/>
                <w:kern w:val="0"/>
                <w:sz w:val="24"/>
                <w:szCs w:val="24"/>
                <w:highlight w:val="none"/>
                <w:lang w:val="en-US" w:eastAsia="zh-CN"/>
              </w:rPr>
              <w:t>m³/d、</w:t>
            </w:r>
            <w:r>
              <w:rPr>
                <w:rFonts w:hint="eastAsia" w:ascii="Times New Roman" w:hAnsi="Times New Roman" w:cs="Times New Roman"/>
                <w:color w:val="auto"/>
                <w:kern w:val="0"/>
                <w:sz w:val="24"/>
                <w:szCs w:val="24"/>
                <w:highlight w:val="none"/>
                <w:lang w:val="en-US" w:eastAsia="zh-CN"/>
              </w:rPr>
              <w:t>120</w:t>
            </w:r>
            <w:r>
              <w:rPr>
                <w:rFonts w:hint="default" w:ascii="Times New Roman" w:hAnsi="Times New Roman" w:cs="Times New Roman"/>
                <w:color w:val="auto"/>
                <w:kern w:val="0"/>
                <w:sz w:val="24"/>
                <w:szCs w:val="24"/>
                <w:highlight w:val="none"/>
              </w:rPr>
              <w:t>m</w:t>
            </w:r>
            <w:r>
              <w:rPr>
                <w:rFonts w:hint="default" w:ascii="Times New Roman" w:hAnsi="Times New Roman" w:cs="Times New Roman"/>
                <w:color w:val="auto"/>
                <w:kern w:val="0"/>
                <w:sz w:val="24"/>
                <w:szCs w:val="24"/>
                <w:highlight w:val="none"/>
                <w:vertAlign w:val="superscript"/>
              </w:rPr>
              <w:t>3</w:t>
            </w:r>
            <w:r>
              <w:rPr>
                <w:rFonts w:hint="default" w:ascii="Times New Roman" w:hAnsi="Times New Roman" w:cs="Times New Roman"/>
                <w:color w:val="auto"/>
                <w:kern w:val="0"/>
                <w:sz w:val="24"/>
                <w:szCs w:val="24"/>
                <w:highlight w:val="none"/>
              </w:rPr>
              <w:t>/a，生活污水经化粪池</w:t>
            </w:r>
            <w:r>
              <w:rPr>
                <w:rFonts w:hint="eastAsia" w:cs="Times New Roman"/>
                <w:color w:val="auto"/>
                <w:kern w:val="0"/>
                <w:sz w:val="24"/>
                <w:szCs w:val="24"/>
                <w:highlight w:val="none"/>
                <w:lang w:eastAsia="zh-CN"/>
              </w:rPr>
              <w:t>（</w:t>
            </w:r>
            <w:r>
              <w:rPr>
                <w:rFonts w:hint="eastAsia" w:cs="Times New Roman"/>
                <w:color w:val="auto"/>
                <w:kern w:val="0"/>
                <w:sz w:val="24"/>
                <w:szCs w:val="24"/>
                <w:highlight w:val="none"/>
                <w:lang w:val="en-US" w:eastAsia="zh-CN"/>
              </w:rPr>
              <w:t>防渗</w:t>
            </w:r>
            <w:r>
              <w:rPr>
                <w:rFonts w:hint="default" w:ascii="Times New Roman" w:hAnsi="Times New Roman" w:cs="Times New Roman"/>
                <w:color w:val="auto"/>
                <w:kern w:val="0"/>
                <w:sz w:val="24"/>
                <w:szCs w:val="24"/>
                <w:highlight w:val="none"/>
              </w:rPr>
              <w:t>处理</w:t>
            </w:r>
            <w:r>
              <w:rPr>
                <w:rFonts w:hint="eastAsia" w:cs="Times New Roman"/>
                <w:color w:val="auto"/>
                <w:kern w:val="0"/>
                <w:sz w:val="24"/>
                <w:szCs w:val="24"/>
                <w:highlight w:val="none"/>
                <w:lang w:eastAsia="zh-CN"/>
              </w:rPr>
              <w:t>）</w:t>
            </w:r>
            <w:r>
              <w:rPr>
                <w:rFonts w:hint="eastAsia" w:cs="Times New Roman"/>
                <w:color w:val="auto"/>
                <w:kern w:val="0"/>
                <w:sz w:val="24"/>
                <w:szCs w:val="24"/>
                <w:highlight w:val="none"/>
                <w:lang w:val="en-US" w:eastAsia="zh-CN"/>
              </w:rPr>
              <w:t>收集</w:t>
            </w:r>
            <w:r>
              <w:rPr>
                <w:rFonts w:hint="default" w:ascii="Times New Roman" w:hAnsi="Times New Roman" w:cs="Times New Roman"/>
                <w:color w:val="auto"/>
                <w:kern w:val="0"/>
                <w:sz w:val="24"/>
                <w:szCs w:val="24"/>
                <w:highlight w:val="none"/>
              </w:rPr>
              <w:t>后</w:t>
            </w:r>
            <w:r>
              <w:rPr>
                <w:rFonts w:hint="eastAsia" w:ascii="Times New Roman" w:hAnsi="Times New Roman" w:cs="Times New Roman"/>
                <w:color w:val="auto"/>
                <w:kern w:val="0"/>
                <w:sz w:val="24"/>
                <w:szCs w:val="24"/>
                <w:highlight w:val="none"/>
                <w:lang w:eastAsia="zh-CN"/>
              </w:rPr>
              <w:t>，定期委托环卫部门清运，不外排</w:t>
            </w:r>
            <w:r>
              <w:rPr>
                <w:rFonts w:hint="default" w:ascii="Times New Roman" w:hAnsi="Times New Roman" w:cs="Times New Roman"/>
                <w:color w:val="auto"/>
                <w:kern w:val="0"/>
                <w:sz w:val="24"/>
                <w:szCs w:val="24"/>
                <w:highlight w:val="none"/>
              </w:rPr>
              <w:t>。</w:t>
            </w:r>
          </w:p>
          <w:p w14:paraId="6D1F09E8">
            <w:pPr>
              <w:shd w:val="clear" w:color="auto" w:fill="auto"/>
              <w:autoSpaceDE w:val="0"/>
              <w:autoSpaceDN w:val="0"/>
              <w:spacing w:line="360" w:lineRule="auto"/>
              <w:ind w:firstLine="480" w:firstLineChars="200"/>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项目水平衡图详见图1。</w:t>
            </w:r>
          </w:p>
          <w:p w14:paraId="41559EBE">
            <w:pPr>
              <w:shd w:val="clear" w:color="auto" w:fill="auto"/>
              <w:autoSpaceDE w:val="0"/>
              <w:autoSpaceDN w:val="0"/>
              <w:spacing w:line="360" w:lineRule="auto"/>
              <w:ind w:firstLine="480" w:firstLineChars="20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object>
                <v:shape id="_x0000_i1025" o:spt="75" type="#_x0000_t75" style="height:53.1pt;width:274.25pt;" o:ole="t" filled="f" o:preferrelative="t" stroked="f" coordsize="21600,21600">
                  <v:path/>
                  <v:fill on="f" focussize="0,0"/>
                  <v:stroke on="f"/>
                  <v:imagedata r:id="rId14" o:title=""/>
                  <o:lock v:ext="edit" aspectratio="f"/>
                  <w10:wrap type="none"/>
                  <w10:anchorlock/>
                </v:shape>
                <o:OLEObject Type="Embed" ProgID="Visio.Drawing.11" ShapeID="_x0000_i1025" DrawAspect="Content" ObjectID="_1468075725" r:id="rId13">
                  <o:LockedField>false</o:LockedField>
                </o:OLEObject>
              </w:object>
            </w:r>
          </w:p>
          <w:p w14:paraId="37DE78E0">
            <w:pPr>
              <w:numPr>
                <w:ilvl w:val="0"/>
                <w:numId w:val="3"/>
              </w:numPr>
              <w:shd w:val="clear" w:color="auto" w:fill="auto"/>
              <w:autoSpaceDE w:val="0"/>
              <w:autoSpaceDN w:val="0"/>
              <w:spacing w:line="360" w:lineRule="auto"/>
              <w:ind w:left="425" w:leftChars="0" w:hanging="425" w:firstLineChars="0"/>
              <w:jc w:val="center"/>
              <w:rPr>
                <w:rFonts w:hint="default" w:ascii="Times New Roman" w:hAnsi="Times New Roman" w:cs="Times New Roman"/>
                <w:b/>
                <w:bCs w:val="0"/>
                <w:color w:val="auto"/>
                <w:kern w:val="0"/>
                <w:sz w:val="24"/>
                <w:szCs w:val="24"/>
                <w:highlight w:val="none"/>
              </w:rPr>
            </w:pPr>
            <w:r>
              <w:rPr>
                <w:rFonts w:hint="default" w:ascii="Times New Roman" w:hAnsi="Times New Roman" w:cs="Times New Roman"/>
                <w:b/>
                <w:bCs w:val="0"/>
                <w:color w:val="auto"/>
                <w:sz w:val="24"/>
                <w:szCs w:val="24"/>
                <w:highlight w:val="none"/>
              </w:rPr>
              <w:t>项目水平衡图（单位：m</w:t>
            </w:r>
            <w:r>
              <w:rPr>
                <w:rFonts w:hint="default" w:ascii="Times New Roman" w:hAnsi="Times New Roman" w:cs="Times New Roman"/>
                <w:b/>
                <w:bCs w:val="0"/>
                <w:color w:val="auto"/>
                <w:sz w:val="24"/>
                <w:szCs w:val="24"/>
                <w:highlight w:val="none"/>
                <w:vertAlign w:val="superscript"/>
              </w:rPr>
              <w:t>3</w:t>
            </w:r>
            <w:r>
              <w:rPr>
                <w:rFonts w:hint="default" w:ascii="Times New Roman" w:hAnsi="Times New Roman" w:cs="Times New Roman"/>
                <w:b/>
                <w:bCs w:val="0"/>
                <w:color w:val="auto"/>
                <w:sz w:val="24"/>
                <w:szCs w:val="24"/>
                <w:highlight w:val="none"/>
              </w:rPr>
              <w:t>/</w:t>
            </w:r>
            <w:r>
              <w:rPr>
                <w:rFonts w:hint="eastAsia" w:cs="Times New Roman"/>
                <w:b/>
                <w:bCs w:val="0"/>
                <w:color w:val="auto"/>
                <w:sz w:val="24"/>
                <w:szCs w:val="24"/>
                <w:highlight w:val="none"/>
                <w:lang w:val="en-US" w:eastAsia="zh-CN"/>
              </w:rPr>
              <w:t>a</w:t>
            </w:r>
            <w:r>
              <w:rPr>
                <w:rFonts w:hint="default" w:ascii="Times New Roman" w:hAnsi="Times New Roman" w:cs="Times New Roman"/>
                <w:b/>
                <w:bCs w:val="0"/>
                <w:color w:val="auto"/>
                <w:sz w:val="24"/>
                <w:szCs w:val="24"/>
                <w:highlight w:val="none"/>
              </w:rPr>
              <w:t>）</w:t>
            </w:r>
          </w:p>
          <w:p w14:paraId="5EC686E0">
            <w:pPr>
              <w:keepLines/>
              <w:shd w:val="clear" w:color="auto" w:fill="auto"/>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（3）供电</w:t>
            </w:r>
          </w:p>
          <w:p w14:paraId="7ECB9840">
            <w:pPr>
              <w:keepNext w:val="0"/>
              <w:keepLines w:val="0"/>
              <w:pageBreakBefore w:val="0"/>
              <w:widowControl w:val="0"/>
              <w:tabs>
                <w:tab w:val="left" w:pos="3375"/>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auto"/>
                <w:spacing w:val="0"/>
                <w:position w:val="0"/>
                <w:sz w:val="24"/>
                <w:szCs w:val="24"/>
                <w:highlight w:val="none"/>
                <w:lang w:val="en-US" w:eastAsia="zh-CN"/>
              </w:rPr>
            </w:pPr>
            <w:r>
              <w:rPr>
                <w:rFonts w:hint="default" w:ascii="Times New Roman" w:hAnsi="Times New Roman" w:eastAsia="宋体" w:cs="Times New Roman"/>
                <w:b w:val="0"/>
                <w:bCs/>
                <w:color w:val="auto"/>
                <w:spacing w:val="0"/>
                <w:position w:val="0"/>
                <w:sz w:val="24"/>
                <w:szCs w:val="24"/>
                <w:highlight w:val="none"/>
                <w:lang w:val="en-US" w:eastAsia="zh-CN"/>
              </w:rPr>
              <w:t>拟建项目用电量约</w:t>
            </w:r>
            <w:r>
              <w:rPr>
                <w:rFonts w:hint="eastAsia" w:cs="Times New Roman"/>
                <w:b w:val="0"/>
                <w:bCs/>
                <w:color w:val="auto"/>
                <w:spacing w:val="0"/>
                <w:position w:val="0"/>
                <w:sz w:val="24"/>
                <w:szCs w:val="24"/>
                <w:highlight w:val="none"/>
                <w:lang w:val="en-US" w:eastAsia="zh-CN"/>
              </w:rPr>
              <w:t>30</w:t>
            </w:r>
            <w:r>
              <w:rPr>
                <w:rFonts w:hint="default" w:ascii="Times New Roman" w:hAnsi="Times New Roman" w:eastAsia="宋体" w:cs="Times New Roman"/>
                <w:b w:val="0"/>
                <w:bCs/>
                <w:color w:val="auto"/>
                <w:spacing w:val="0"/>
                <w:position w:val="0"/>
                <w:sz w:val="24"/>
                <w:szCs w:val="24"/>
                <w:highlight w:val="none"/>
                <w:lang w:val="en-US" w:eastAsia="zh-CN"/>
              </w:rPr>
              <w:t>万kWh/a，由张店区市政供电网提供。</w:t>
            </w:r>
          </w:p>
          <w:p w14:paraId="4730CAEE">
            <w:pPr>
              <w:keepNext w:val="0"/>
              <w:keepLines w:val="0"/>
              <w:pageBreakBefore w:val="0"/>
              <w:widowControl w:val="0"/>
              <w:tabs>
                <w:tab w:val="left" w:pos="3375"/>
              </w:tabs>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val="0"/>
                <w:color w:val="auto"/>
                <w:spacing w:val="0"/>
                <w:position w:val="0"/>
                <w:sz w:val="24"/>
                <w:szCs w:val="24"/>
                <w:highlight w:val="none"/>
                <w:lang w:val="en-US" w:eastAsia="zh-CN"/>
              </w:rPr>
            </w:pPr>
            <w:r>
              <w:rPr>
                <w:rFonts w:hint="eastAsia" w:cs="Times New Roman"/>
                <w:b/>
                <w:bCs w:val="0"/>
                <w:color w:val="auto"/>
                <w:spacing w:val="0"/>
                <w:position w:val="0"/>
                <w:sz w:val="24"/>
                <w:szCs w:val="24"/>
                <w:highlight w:val="none"/>
                <w:lang w:val="en-US" w:eastAsia="zh-CN"/>
              </w:rPr>
              <w:t>8.</w:t>
            </w:r>
            <w:r>
              <w:rPr>
                <w:rFonts w:hint="default" w:ascii="Times New Roman" w:hAnsi="Times New Roman" w:eastAsia="宋体" w:cs="Times New Roman"/>
                <w:b/>
                <w:bCs w:val="0"/>
                <w:color w:val="auto"/>
                <w:spacing w:val="0"/>
                <w:position w:val="0"/>
                <w:sz w:val="24"/>
                <w:szCs w:val="24"/>
                <w:highlight w:val="none"/>
                <w:lang w:val="en-US" w:eastAsia="zh-CN"/>
              </w:rPr>
              <w:t>总平面布置</w:t>
            </w:r>
          </w:p>
          <w:p w14:paraId="214C5A3E">
            <w:pPr>
              <w:keepNext w:val="0"/>
              <w:keepLines w:val="0"/>
              <w:pageBreakBefore w:val="0"/>
              <w:widowControl w:val="0"/>
              <w:tabs>
                <w:tab w:val="left" w:pos="3375"/>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auto"/>
                <w:spacing w:val="0"/>
                <w:position w:val="0"/>
                <w:sz w:val="24"/>
                <w:szCs w:val="24"/>
                <w:highlight w:val="none"/>
                <w:lang w:val="en-US" w:eastAsia="zh-CN"/>
              </w:rPr>
            </w:pPr>
            <w:r>
              <w:rPr>
                <w:rFonts w:hint="default" w:ascii="Times New Roman" w:hAnsi="Times New Roman" w:eastAsia="宋体" w:cs="Times New Roman"/>
                <w:b w:val="0"/>
                <w:bCs/>
                <w:color w:val="auto"/>
                <w:spacing w:val="0"/>
                <w:position w:val="0"/>
                <w:sz w:val="24"/>
                <w:szCs w:val="24"/>
                <w:highlight w:val="none"/>
                <w:lang w:val="en-US" w:eastAsia="zh-CN"/>
              </w:rPr>
              <w:t>本项目位于</w:t>
            </w:r>
            <w:r>
              <w:rPr>
                <w:rFonts w:hint="eastAsia" w:cs="Times New Roman"/>
                <w:b w:val="0"/>
                <w:bCs/>
                <w:color w:val="auto"/>
                <w:spacing w:val="0"/>
                <w:position w:val="0"/>
                <w:sz w:val="24"/>
                <w:szCs w:val="24"/>
                <w:highlight w:val="none"/>
                <w:lang w:val="en-US" w:eastAsia="zh-CN"/>
              </w:rPr>
              <w:t>张店区湖田街道办事处南焦宋村委东南800米路南院内西北角</w:t>
            </w:r>
            <w:r>
              <w:rPr>
                <w:rFonts w:hint="eastAsia" w:ascii="Times New Roman" w:hAnsi="Times New Roman" w:eastAsia="宋体" w:cs="Times New Roman"/>
                <w:b w:val="0"/>
                <w:bCs/>
                <w:color w:val="auto"/>
                <w:spacing w:val="0"/>
                <w:position w:val="0"/>
                <w:sz w:val="24"/>
                <w:szCs w:val="24"/>
                <w:highlight w:val="none"/>
                <w:lang w:val="en-US" w:eastAsia="zh-CN"/>
              </w:rPr>
              <w:t>1号</w:t>
            </w:r>
            <w:r>
              <w:rPr>
                <w:rFonts w:hint="default" w:ascii="Times New Roman" w:hAnsi="Times New Roman" w:eastAsia="宋体" w:cs="Times New Roman"/>
                <w:b w:val="0"/>
                <w:bCs/>
                <w:color w:val="auto"/>
                <w:spacing w:val="0"/>
                <w:position w:val="0"/>
                <w:sz w:val="24"/>
                <w:szCs w:val="24"/>
                <w:highlight w:val="none"/>
                <w:lang w:val="en-US" w:eastAsia="zh-CN"/>
              </w:rPr>
              <w:t>。厂区</w:t>
            </w:r>
            <w:r>
              <w:rPr>
                <w:rFonts w:hint="eastAsia" w:ascii="Times New Roman" w:hAnsi="Times New Roman" w:eastAsia="宋体" w:cs="Times New Roman"/>
                <w:b w:val="0"/>
                <w:bCs/>
                <w:color w:val="auto"/>
                <w:spacing w:val="0"/>
                <w:position w:val="0"/>
                <w:sz w:val="24"/>
                <w:szCs w:val="24"/>
                <w:highlight w:val="none"/>
                <w:lang w:val="en-US" w:eastAsia="zh-CN"/>
              </w:rPr>
              <w:t>北侧为闲置厂房、西侧为闲置厂房、</w:t>
            </w:r>
            <w:r>
              <w:rPr>
                <w:rFonts w:hint="default" w:ascii="Times New Roman" w:hAnsi="Times New Roman" w:eastAsia="宋体" w:cs="Times New Roman"/>
                <w:b w:val="0"/>
                <w:bCs/>
                <w:color w:val="auto"/>
                <w:spacing w:val="0"/>
                <w:position w:val="0"/>
                <w:sz w:val="24"/>
                <w:szCs w:val="24"/>
                <w:highlight w:val="none"/>
                <w:lang w:val="en-US" w:eastAsia="zh-CN"/>
              </w:rPr>
              <w:t>南侧临近</w:t>
            </w:r>
            <w:r>
              <w:rPr>
                <w:rFonts w:hint="eastAsia" w:ascii="Times New Roman" w:hAnsi="Times New Roman" w:eastAsia="宋体" w:cs="Times New Roman"/>
                <w:b w:val="0"/>
                <w:bCs/>
                <w:color w:val="auto"/>
                <w:spacing w:val="0"/>
                <w:position w:val="0"/>
                <w:sz w:val="24"/>
                <w:szCs w:val="24"/>
                <w:highlight w:val="none"/>
                <w:lang w:val="en-US" w:eastAsia="zh-CN"/>
              </w:rPr>
              <w:t>其他厂房、东侧为淄博亚华信橡塑有限责任公司</w:t>
            </w:r>
            <w:r>
              <w:rPr>
                <w:rFonts w:hint="eastAsia" w:cs="Times New Roman"/>
                <w:b w:val="0"/>
                <w:bCs/>
                <w:color w:val="auto"/>
                <w:spacing w:val="0"/>
                <w:position w:val="0"/>
                <w:sz w:val="24"/>
                <w:szCs w:val="24"/>
                <w:highlight w:val="none"/>
                <w:lang w:val="en-US" w:eastAsia="zh-CN"/>
              </w:rPr>
              <w:t>。</w:t>
            </w:r>
            <w:r>
              <w:rPr>
                <w:rFonts w:hint="default" w:ascii="Times New Roman" w:hAnsi="Times New Roman" w:cs="Times New Roman"/>
                <w:b w:val="0"/>
                <w:bCs/>
                <w:color w:val="auto"/>
                <w:spacing w:val="0"/>
                <w:position w:val="0"/>
                <w:sz w:val="24"/>
                <w:szCs w:val="24"/>
                <w:highlight w:val="none"/>
                <w:lang w:val="en-US" w:eastAsia="zh-CN"/>
              </w:rPr>
              <w:t>进出口</w:t>
            </w:r>
            <w:r>
              <w:rPr>
                <w:rFonts w:hint="eastAsia" w:cs="Times New Roman"/>
                <w:b w:val="0"/>
                <w:bCs/>
                <w:color w:val="auto"/>
                <w:spacing w:val="0"/>
                <w:position w:val="0"/>
                <w:sz w:val="24"/>
                <w:szCs w:val="24"/>
                <w:highlight w:val="none"/>
                <w:lang w:val="en-US" w:eastAsia="zh-CN"/>
              </w:rPr>
              <w:t>位于车间东侧</w:t>
            </w:r>
            <w:r>
              <w:rPr>
                <w:rFonts w:hint="default" w:ascii="Times New Roman" w:hAnsi="Times New Roman" w:cs="Times New Roman"/>
                <w:b w:val="0"/>
                <w:bCs/>
                <w:color w:val="auto"/>
                <w:spacing w:val="0"/>
                <w:position w:val="0"/>
                <w:sz w:val="24"/>
                <w:szCs w:val="24"/>
                <w:highlight w:val="none"/>
                <w:lang w:val="en-US" w:eastAsia="zh-CN"/>
              </w:rPr>
              <w:t>。</w:t>
            </w:r>
            <w:r>
              <w:rPr>
                <w:rFonts w:hint="eastAsia" w:cs="Times New Roman"/>
                <w:b w:val="0"/>
                <w:bCs/>
                <w:color w:val="auto"/>
                <w:spacing w:val="0"/>
                <w:position w:val="0"/>
                <w:sz w:val="24"/>
                <w:szCs w:val="24"/>
                <w:highlight w:val="none"/>
                <w:lang w:val="en-US" w:eastAsia="zh-CN"/>
              </w:rPr>
              <w:t>生产车间位于租赁厂区的西北侧，办公室位于租赁厂区的东北侧，危废间位于租赁厂区的东南侧。生产车间内主要生产设备吹膜机、印刷机、制袋裁切机由西向东布置</w:t>
            </w:r>
            <w:r>
              <w:rPr>
                <w:rFonts w:hint="default" w:ascii="Times New Roman" w:hAnsi="Times New Roman" w:cs="Times New Roman"/>
                <w:color w:val="auto"/>
                <w:spacing w:val="0"/>
                <w:position w:val="0"/>
                <w:sz w:val="24"/>
                <w:szCs w:val="24"/>
                <w:highlight w:val="none"/>
                <w:lang w:val="en-US" w:eastAsia="zh-CN"/>
              </w:rPr>
              <w:t>。</w:t>
            </w:r>
            <w:r>
              <w:rPr>
                <w:rFonts w:hint="default" w:ascii="Times New Roman" w:hAnsi="Times New Roman" w:eastAsia="宋体" w:cs="Times New Roman"/>
                <w:b w:val="0"/>
                <w:bCs/>
                <w:color w:val="auto"/>
                <w:spacing w:val="0"/>
                <w:position w:val="0"/>
                <w:sz w:val="24"/>
                <w:szCs w:val="24"/>
                <w:highlight w:val="none"/>
                <w:lang w:val="en-US" w:eastAsia="zh-CN"/>
              </w:rPr>
              <w:t>厂区具体布置详见附图4、附图5。</w:t>
            </w:r>
          </w:p>
          <w:p w14:paraId="2C1F2E6E">
            <w:pPr>
              <w:keepNext w:val="0"/>
              <w:keepLines w:val="0"/>
              <w:pageBreakBefore w:val="0"/>
              <w:widowControl w:val="0"/>
              <w:tabs>
                <w:tab w:val="left" w:pos="3375"/>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auto"/>
                <w:spacing w:val="0"/>
                <w:position w:val="0"/>
                <w:sz w:val="24"/>
                <w:szCs w:val="24"/>
                <w:highlight w:val="none"/>
                <w:lang w:val="en-US" w:eastAsia="zh-CN"/>
              </w:rPr>
            </w:pPr>
            <w:r>
              <w:rPr>
                <w:rFonts w:hint="default" w:ascii="Times New Roman" w:hAnsi="Times New Roman" w:eastAsia="宋体" w:cs="Times New Roman"/>
                <w:b w:val="0"/>
                <w:bCs/>
                <w:color w:val="auto"/>
                <w:spacing w:val="0"/>
                <w:position w:val="0"/>
                <w:sz w:val="24"/>
                <w:szCs w:val="24"/>
                <w:highlight w:val="none"/>
                <w:lang w:val="en-US" w:eastAsia="zh-CN"/>
              </w:rPr>
              <w:t>项目总平面布置做到了功能区明确、工艺管线短捷、物流顺畅、布局紧凑合理、节约用地，厂区总平面布置基本合理。</w:t>
            </w:r>
          </w:p>
          <w:p w14:paraId="063EFC97">
            <w:pPr>
              <w:keepNext w:val="0"/>
              <w:keepLines w:val="0"/>
              <w:pageBreakBefore w:val="0"/>
              <w:widowControl w:val="0"/>
              <w:tabs>
                <w:tab w:val="left" w:pos="3375"/>
              </w:tabs>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val="0"/>
                <w:color w:val="auto"/>
                <w:spacing w:val="0"/>
                <w:position w:val="0"/>
                <w:sz w:val="24"/>
                <w:szCs w:val="24"/>
                <w:highlight w:val="none"/>
                <w:lang w:val="en-US" w:eastAsia="zh-CN"/>
              </w:rPr>
            </w:pPr>
            <w:r>
              <w:rPr>
                <w:rFonts w:hint="default" w:ascii="Times New Roman" w:hAnsi="Times New Roman" w:eastAsia="宋体" w:cs="Times New Roman"/>
                <w:b/>
                <w:bCs w:val="0"/>
                <w:color w:val="auto"/>
                <w:spacing w:val="0"/>
                <w:position w:val="0"/>
                <w:sz w:val="24"/>
                <w:szCs w:val="24"/>
                <w:highlight w:val="none"/>
                <w:lang w:val="en-US" w:eastAsia="zh-CN"/>
              </w:rPr>
              <w:t>9、环保投资</w:t>
            </w:r>
          </w:p>
          <w:p w14:paraId="5971A130">
            <w:pPr>
              <w:keepNext w:val="0"/>
              <w:keepLines w:val="0"/>
              <w:pageBreakBefore w:val="0"/>
              <w:widowControl w:val="0"/>
              <w:tabs>
                <w:tab w:val="left" w:pos="3375"/>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auto"/>
                <w:spacing w:val="0"/>
                <w:position w:val="0"/>
                <w:sz w:val="24"/>
                <w:szCs w:val="24"/>
                <w:highlight w:val="none"/>
                <w:lang w:val="en-US" w:eastAsia="zh-CN"/>
              </w:rPr>
            </w:pPr>
            <w:r>
              <w:rPr>
                <w:rFonts w:hint="default" w:ascii="Times New Roman" w:hAnsi="Times New Roman" w:eastAsia="宋体" w:cs="Times New Roman"/>
                <w:b w:val="0"/>
                <w:bCs/>
                <w:color w:val="auto"/>
                <w:spacing w:val="0"/>
                <w:position w:val="0"/>
                <w:sz w:val="24"/>
                <w:szCs w:val="24"/>
                <w:highlight w:val="none"/>
                <w:lang w:val="en-US" w:eastAsia="zh-CN"/>
              </w:rPr>
              <w:t>本项目总投资</w:t>
            </w:r>
            <w:r>
              <w:rPr>
                <w:rFonts w:hint="eastAsia" w:cs="Times New Roman"/>
                <w:b w:val="0"/>
                <w:bCs/>
                <w:color w:val="auto"/>
                <w:spacing w:val="0"/>
                <w:position w:val="0"/>
                <w:sz w:val="24"/>
                <w:szCs w:val="24"/>
                <w:highlight w:val="none"/>
                <w:lang w:val="en-US" w:eastAsia="zh-CN"/>
              </w:rPr>
              <w:t>500</w:t>
            </w:r>
            <w:r>
              <w:rPr>
                <w:rFonts w:hint="default" w:ascii="Times New Roman" w:hAnsi="Times New Roman" w:eastAsia="宋体" w:cs="Times New Roman"/>
                <w:b w:val="0"/>
                <w:bCs/>
                <w:color w:val="auto"/>
                <w:spacing w:val="0"/>
                <w:position w:val="0"/>
                <w:sz w:val="24"/>
                <w:szCs w:val="24"/>
                <w:highlight w:val="none"/>
                <w:lang w:val="en-US" w:eastAsia="zh-CN"/>
              </w:rPr>
              <w:t>万，环保投资</w:t>
            </w:r>
            <w:r>
              <w:rPr>
                <w:rFonts w:hint="eastAsia" w:cs="Times New Roman"/>
                <w:b w:val="0"/>
                <w:bCs/>
                <w:color w:val="auto"/>
                <w:spacing w:val="0"/>
                <w:position w:val="0"/>
                <w:sz w:val="24"/>
                <w:szCs w:val="24"/>
                <w:highlight w:val="none"/>
                <w:lang w:val="en-US" w:eastAsia="zh-CN"/>
              </w:rPr>
              <w:t>10</w:t>
            </w:r>
            <w:r>
              <w:rPr>
                <w:rFonts w:hint="default" w:ascii="Times New Roman" w:hAnsi="Times New Roman" w:eastAsia="宋体" w:cs="Times New Roman"/>
                <w:b w:val="0"/>
                <w:bCs/>
                <w:color w:val="auto"/>
                <w:spacing w:val="0"/>
                <w:position w:val="0"/>
                <w:sz w:val="24"/>
                <w:szCs w:val="24"/>
                <w:highlight w:val="none"/>
                <w:lang w:val="en-US" w:eastAsia="zh-CN"/>
              </w:rPr>
              <w:t>万，占工程总投资的</w:t>
            </w:r>
            <w:r>
              <w:rPr>
                <w:rFonts w:hint="eastAsia" w:cs="Times New Roman"/>
                <w:b w:val="0"/>
                <w:bCs/>
                <w:color w:val="auto"/>
                <w:spacing w:val="0"/>
                <w:position w:val="0"/>
                <w:sz w:val="24"/>
                <w:szCs w:val="24"/>
                <w:highlight w:val="none"/>
                <w:lang w:val="en-US" w:eastAsia="zh-CN"/>
              </w:rPr>
              <w:t>2</w:t>
            </w:r>
            <w:r>
              <w:rPr>
                <w:rFonts w:hint="default" w:ascii="Times New Roman" w:hAnsi="Times New Roman" w:eastAsia="宋体" w:cs="Times New Roman"/>
                <w:b w:val="0"/>
                <w:bCs/>
                <w:color w:val="auto"/>
                <w:spacing w:val="0"/>
                <w:position w:val="0"/>
                <w:sz w:val="24"/>
                <w:szCs w:val="24"/>
                <w:highlight w:val="none"/>
                <w:lang w:val="en-US" w:eastAsia="zh-CN"/>
              </w:rPr>
              <w:t>%，内容见</w:t>
            </w:r>
            <w:r>
              <w:rPr>
                <w:rFonts w:hint="eastAsia" w:cs="Times New Roman"/>
                <w:b w:val="0"/>
                <w:bCs/>
                <w:color w:val="auto"/>
                <w:spacing w:val="0"/>
                <w:position w:val="0"/>
                <w:sz w:val="24"/>
                <w:szCs w:val="24"/>
                <w:highlight w:val="none"/>
                <w:lang w:val="en-US" w:eastAsia="zh-CN"/>
              </w:rPr>
              <w:t>下</w:t>
            </w:r>
            <w:r>
              <w:rPr>
                <w:rFonts w:hint="default" w:ascii="Times New Roman" w:hAnsi="Times New Roman" w:eastAsia="宋体" w:cs="Times New Roman"/>
                <w:b w:val="0"/>
                <w:bCs/>
                <w:color w:val="auto"/>
                <w:spacing w:val="0"/>
                <w:position w:val="0"/>
                <w:sz w:val="24"/>
                <w:szCs w:val="24"/>
                <w:highlight w:val="none"/>
                <w:lang w:val="en-US" w:eastAsia="zh-CN"/>
              </w:rPr>
              <w:t>表</w:t>
            </w:r>
            <w:r>
              <w:rPr>
                <w:rFonts w:hint="eastAsia" w:cs="Times New Roman"/>
                <w:b w:val="0"/>
                <w:bCs/>
                <w:color w:val="auto"/>
                <w:spacing w:val="0"/>
                <w:position w:val="0"/>
                <w:sz w:val="24"/>
                <w:szCs w:val="24"/>
                <w:highlight w:val="none"/>
                <w:lang w:val="en-US" w:eastAsia="zh-CN"/>
              </w:rPr>
              <w:t>：</w:t>
            </w:r>
          </w:p>
          <w:p w14:paraId="0B0B331C">
            <w:pPr>
              <w:numPr>
                <w:ilvl w:val="0"/>
                <w:numId w:val="2"/>
              </w:numPr>
              <w:shd w:val="clear" w:color="auto" w:fill="auto"/>
              <w:spacing w:line="360" w:lineRule="auto"/>
              <w:jc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项目</w:t>
            </w:r>
            <w:r>
              <w:rPr>
                <w:rFonts w:hint="default" w:ascii="Times New Roman" w:hAnsi="Times New Roman" w:eastAsia="宋体" w:cs="Times New Roman"/>
                <w:b/>
                <w:bCs/>
                <w:color w:val="auto"/>
                <w:szCs w:val="21"/>
                <w:highlight w:val="none"/>
                <w:lang w:val="en-US" w:eastAsia="zh-CN"/>
              </w:rPr>
              <w:t>工程环保设施（措施）及投资估算一览表</w:t>
            </w:r>
          </w:p>
          <w:tbl>
            <w:tblPr>
              <w:tblStyle w:val="30"/>
              <w:tblW w:w="499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17"/>
              <w:gridCol w:w="1165"/>
              <w:gridCol w:w="4920"/>
              <w:gridCol w:w="1309"/>
            </w:tblGrid>
            <w:tr w14:paraId="7BC498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442" w:type="pct"/>
                  <w:tcBorders>
                    <w:tl2br w:val="nil"/>
                    <w:tr2bl w:val="nil"/>
                  </w:tcBorders>
                  <w:vAlign w:val="center"/>
                </w:tcPr>
                <w:p w14:paraId="4FF7FE77">
                  <w:pPr>
                    <w:jc w:val="center"/>
                    <w:textAlignment w:val="baseline"/>
                    <w:rPr>
                      <w:rFonts w:hint="default" w:ascii="Times New Roman" w:hAnsi="Times New Roman" w:cs="Times New Roman"/>
                      <w:b/>
                      <w:bCs/>
                      <w:color w:val="auto"/>
                      <w:spacing w:val="0"/>
                      <w:position w:val="0"/>
                      <w:szCs w:val="21"/>
                      <w:highlight w:val="none"/>
                    </w:rPr>
                  </w:pPr>
                  <w:r>
                    <w:rPr>
                      <w:rFonts w:hint="default" w:ascii="Times New Roman" w:hAnsi="Times New Roman" w:cs="Times New Roman"/>
                      <w:b/>
                      <w:bCs/>
                      <w:color w:val="auto"/>
                      <w:spacing w:val="0"/>
                      <w:position w:val="0"/>
                      <w:szCs w:val="21"/>
                      <w:highlight w:val="none"/>
                    </w:rPr>
                    <w:t>序号</w:t>
                  </w:r>
                </w:p>
              </w:tc>
              <w:tc>
                <w:tcPr>
                  <w:tcW w:w="717" w:type="pct"/>
                  <w:tcBorders>
                    <w:tl2br w:val="nil"/>
                    <w:tr2bl w:val="nil"/>
                  </w:tcBorders>
                  <w:vAlign w:val="center"/>
                </w:tcPr>
                <w:p w14:paraId="23E1D54A">
                  <w:pPr>
                    <w:jc w:val="center"/>
                    <w:textAlignment w:val="baseline"/>
                    <w:rPr>
                      <w:rFonts w:hint="default" w:ascii="Times New Roman" w:hAnsi="Times New Roman" w:cs="Times New Roman"/>
                      <w:b/>
                      <w:bCs/>
                      <w:color w:val="auto"/>
                      <w:spacing w:val="0"/>
                      <w:position w:val="0"/>
                      <w:szCs w:val="21"/>
                      <w:highlight w:val="none"/>
                    </w:rPr>
                  </w:pPr>
                  <w:r>
                    <w:rPr>
                      <w:rFonts w:hint="default" w:ascii="Times New Roman" w:hAnsi="Times New Roman" w:cs="Times New Roman"/>
                      <w:b/>
                      <w:bCs/>
                      <w:color w:val="auto"/>
                      <w:spacing w:val="0"/>
                      <w:position w:val="0"/>
                      <w:szCs w:val="21"/>
                      <w:highlight w:val="none"/>
                    </w:rPr>
                    <w:t>项目名称</w:t>
                  </w:r>
                </w:p>
              </w:tc>
              <w:tc>
                <w:tcPr>
                  <w:tcW w:w="3032" w:type="pct"/>
                  <w:tcBorders>
                    <w:tl2br w:val="nil"/>
                    <w:tr2bl w:val="nil"/>
                  </w:tcBorders>
                  <w:vAlign w:val="center"/>
                </w:tcPr>
                <w:p w14:paraId="3E14A1B8">
                  <w:pPr>
                    <w:jc w:val="center"/>
                    <w:textAlignment w:val="baseline"/>
                    <w:rPr>
                      <w:rFonts w:hint="default" w:ascii="Times New Roman" w:hAnsi="Times New Roman" w:cs="Times New Roman"/>
                      <w:b/>
                      <w:bCs/>
                      <w:color w:val="auto"/>
                      <w:spacing w:val="0"/>
                      <w:position w:val="0"/>
                      <w:szCs w:val="21"/>
                      <w:highlight w:val="none"/>
                    </w:rPr>
                  </w:pPr>
                  <w:r>
                    <w:rPr>
                      <w:rFonts w:hint="default" w:ascii="Times New Roman" w:hAnsi="Times New Roman" w:cs="Times New Roman"/>
                      <w:b/>
                      <w:bCs/>
                      <w:color w:val="auto"/>
                      <w:spacing w:val="0"/>
                      <w:position w:val="0"/>
                      <w:szCs w:val="21"/>
                      <w:highlight w:val="none"/>
                    </w:rPr>
                    <w:t>处理方式</w:t>
                  </w:r>
                </w:p>
              </w:tc>
              <w:tc>
                <w:tcPr>
                  <w:tcW w:w="807" w:type="pct"/>
                  <w:tcBorders>
                    <w:tl2br w:val="nil"/>
                    <w:tr2bl w:val="nil"/>
                  </w:tcBorders>
                  <w:vAlign w:val="center"/>
                </w:tcPr>
                <w:p w14:paraId="308C7F98">
                  <w:pPr>
                    <w:jc w:val="center"/>
                    <w:textAlignment w:val="baseline"/>
                    <w:rPr>
                      <w:rFonts w:hint="default" w:ascii="Times New Roman" w:hAnsi="Times New Roman" w:cs="Times New Roman"/>
                      <w:b/>
                      <w:bCs/>
                      <w:color w:val="auto"/>
                      <w:spacing w:val="0"/>
                      <w:position w:val="0"/>
                      <w:szCs w:val="21"/>
                      <w:highlight w:val="none"/>
                    </w:rPr>
                  </w:pPr>
                  <w:r>
                    <w:rPr>
                      <w:rFonts w:hint="default" w:ascii="Times New Roman" w:hAnsi="Times New Roman" w:cs="Times New Roman"/>
                      <w:b/>
                      <w:bCs/>
                      <w:color w:val="auto"/>
                      <w:spacing w:val="0"/>
                      <w:position w:val="0"/>
                      <w:szCs w:val="21"/>
                      <w:highlight w:val="none"/>
                    </w:rPr>
                    <w:t>投资（万元）</w:t>
                  </w:r>
                </w:p>
              </w:tc>
            </w:tr>
            <w:tr w14:paraId="792D1F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442" w:type="pct"/>
                  <w:tcBorders>
                    <w:tl2br w:val="nil"/>
                    <w:tr2bl w:val="nil"/>
                  </w:tcBorders>
                  <w:vAlign w:val="center"/>
                </w:tcPr>
                <w:p w14:paraId="4379782F">
                  <w:pPr>
                    <w:jc w:val="center"/>
                    <w:textAlignment w:val="baseline"/>
                    <w:rPr>
                      <w:rFonts w:hint="default" w:ascii="Times New Roman" w:hAnsi="Times New Roman" w:cs="Times New Roman"/>
                      <w:b w:val="0"/>
                      <w:bCs w:val="0"/>
                      <w:color w:val="auto"/>
                      <w:spacing w:val="0"/>
                      <w:position w:val="0"/>
                      <w:szCs w:val="21"/>
                      <w:highlight w:val="none"/>
                    </w:rPr>
                  </w:pPr>
                  <w:r>
                    <w:rPr>
                      <w:rFonts w:hint="default" w:ascii="Times New Roman" w:hAnsi="Times New Roman" w:cs="Times New Roman"/>
                      <w:b w:val="0"/>
                      <w:bCs w:val="0"/>
                      <w:color w:val="auto"/>
                      <w:spacing w:val="0"/>
                      <w:position w:val="0"/>
                      <w:szCs w:val="21"/>
                      <w:highlight w:val="none"/>
                    </w:rPr>
                    <w:t>1</w:t>
                  </w:r>
                </w:p>
              </w:tc>
              <w:tc>
                <w:tcPr>
                  <w:tcW w:w="717" w:type="pct"/>
                  <w:tcBorders>
                    <w:tl2br w:val="nil"/>
                    <w:tr2bl w:val="nil"/>
                  </w:tcBorders>
                  <w:vAlign w:val="center"/>
                </w:tcPr>
                <w:p w14:paraId="0C2FA3CF">
                  <w:pPr>
                    <w:jc w:val="center"/>
                    <w:textAlignment w:val="baseline"/>
                    <w:rPr>
                      <w:rFonts w:hint="default" w:ascii="Times New Roman" w:hAnsi="Times New Roman" w:cs="Times New Roman"/>
                      <w:b w:val="0"/>
                      <w:bCs w:val="0"/>
                      <w:color w:val="auto"/>
                      <w:spacing w:val="0"/>
                      <w:position w:val="0"/>
                      <w:szCs w:val="21"/>
                      <w:highlight w:val="none"/>
                    </w:rPr>
                  </w:pPr>
                  <w:r>
                    <w:rPr>
                      <w:rFonts w:hint="default" w:ascii="Times New Roman" w:hAnsi="Times New Roman" w:cs="Times New Roman"/>
                      <w:b w:val="0"/>
                      <w:bCs w:val="0"/>
                      <w:color w:val="auto"/>
                      <w:spacing w:val="0"/>
                      <w:position w:val="0"/>
                      <w:szCs w:val="21"/>
                      <w:highlight w:val="none"/>
                    </w:rPr>
                    <w:t>废气</w:t>
                  </w:r>
                </w:p>
              </w:tc>
              <w:tc>
                <w:tcPr>
                  <w:tcW w:w="3032" w:type="pct"/>
                  <w:tcBorders>
                    <w:tl2br w:val="nil"/>
                    <w:tr2bl w:val="nil"/>
                  </w:tcBorders>
                  <w:vAlign w:val="center"/>
                </w:tcPr>
                <w:p w14:paraId="4EDAA788">
                  <w:pPr>
                    <w:jc w:val="center"/>
                    <w:rPr>
                      <w:rFonts w:hint="default" w:ascii="Times New Roman" w:hAnsi="Times New Roman" w:eastAsia="宋体" w:cs="Times New Roman"/>
                      <w:b w:val="0"/>
                      <w:bCs w:val="0"/>
                      <w:color w:val="auto"/>
                      <w:spacing w:val="0"/>
                      <w:position w:val="0"/>
                      <w:szCs w:val="21"/>
                      <w:highlight w:val="none"/>
                      <w:lang w:eastAsia="zh-CN"/>
                    </w:rPr>
                  </w:pPr>
                  <w:r>
                    <w:rPr>
                      <w:rFonts w:hint="eastAsia" w:cs="Times New Roman"/>
                      <w:b w:val="0"/>
                      <w:bCs/>
                      <w:color w:val="auto"/>
                      <w:spacing w:val="0"/>
                      <w:position w:val="0"/>
                      <w:sz w:val="21"/>
                      <w:szCs w:val="21"/>
                      <w:highlight w:val="none"/>
                      <w:lang w:val="en-US" w:eastAsia="zh-CN"/>
                    </w:rPr>
                    <w:t>集气罩+</w:t>
                  </w:r>
                  <w:r>
                    <w:rPr>
                      <w:rFonts w:hint="default" w:ascii="Times New Roman" w:hAnsi="Times New Roman" w:cs="Times New Roman"/>
                      <w:b w:val="0"/>
                      <w:bCs/>
                      <w:color w:val="auto"/>
                      <w:spacing w:val="0"/>
                      <w:position w:val="0"/>
                      <w:sz w:val="21"/>
                      <w:szCs w:val="21"/>
                      <w:highlight w:val="none"/>
                      <w:lang w:val="en-US" w:eastAsia="zh-CN"/>
                    </w:rPr>
                    <w:t>二级活性</w:t>
                  </w:r>
                  <w:r>
                    <w:rPr>
                      <w:rFonts w:hint="eastAsia" w:cs="Times New Roman"/>
                      <w:b w:val="0"/>
                      <w:bCs/>
                      <w:color w:val="auto"/>
                      <w:spacing w:val="0"/>
                      <w:position w:val="0"/>
                      <w:sz w:val="21"/>
                      <w:szCs w:val="21"/>
                      <w:highlight w:val="none"/>
                      <w:lang w:val="en-US" w:eastAsia="zh-CN"/>
                    </w:rPr>
                    <w:t>炭</w:t>
                  </w:r>
                  <w:r>
                    <w:rPr>
                      <w:rFonts w:hint="default" w:ascii="Times New Roman" w:hAnsi="Times New Roman" w:cs="Times New Roman"/>
                      <w:b w:val="0"/>
                      <w:bCs/>
                      <w:color w:val="auto"/>
                      <w:spacing w:val="0"/>
                      <w:position w:val="0"/>
                      <w:sz w:val="21"/>
                      <w:szCs w:val="21"/>
                      <w:highlight w:val="none"/>
                      <w:lang w:val="en-US" w:eastAsia="zh-CN"/>
                    </w:rPr>
                    <w:t>吸附</w:t>
                  </w:r>
                  <w:r>
                    <w:rPr>
                      <w:rFonts w:hint="eastAsia" w:cs="Times New Roman"/>
                      <w:b w:val="0"/>
                      <w:bCs/>
                      <w:color w:val="auto"/>
                      <w:spacing w:val="0"/>
                      <w:position w:val="0"/>
                      <w:sz w:val="21"/>
                      <w:szCs w:val="21"/>
                      <w:highlight w:val="none"/>
                      <w:lang w:val="en-US" w:eastAsia="zh-CN"/>
                    </w:rPr>
                    <w:t>+</w:t>
                  </w:r>
                  <w:r>
                    <w:rPr>
                      <w:rFonts w:hint="default" w:ascii="Times New Roman" w:hAnsi="Times New Roman" w:cs="Times New Roman"/>
                      <w:b w:val="0"/>
                      <w:bCs/>
                      <w:color w:val="auto"/>
                      <w:spacing w:val="0"/>
                      <w:position w:val="0"/>
                      <w:sz w:val="21"/>
                      <w:szCs w:val="21"/>
                      <w:highlight w:val="none"/>
                      <w:lang w:val="en-US" w:eastAsia="zh-CN"/>
                    </w:rPr>
                    <w:t>15m高排气筒</w:t>
                  </w:r>
                </w:p>
              </w:tc>
              <w:tc>
                <w:tcPr>
                  <w:tcW w:w="807" w:type="pct"/>
                  <w:tcBorders>
                    <w:tl2br w:val="nil"/>
                    <w:tr2bl w:val="nil"/>
                  </w:tcBorders>
                  <w:vAlign w:val="center"/>
                </w:tcPr>
                <w:p w14:paraId="66789A5E">
                  <w:pPr>
                    <w:jc w:val="center"/>
                    <w:textAlignment w:val="baseline"/>
                    <w:rPr>
                      <w:rFonts w:hint="default" w:ascii="Times New Roman" w:hAnsi="Times New Roman" w:eastAsia="宋体" w:cs="Times New Roman"/>
                      <w:b w:val="0"/>
                      <w:bCs w:val="0"/>
                      <w:color w:val="auto"/>
                      <w:spacing w:val="0"/>
                      <w:position w:val="0"/>
                      <w:szCs w:val="21"/>
                      <w:highlight w:val="none"/>
                      <w:lang w:val="en-US" w:eastAsia="zh-CN"/>
                    </w:rPr>
                  </w:pPr>
                  <w:r>
                    <w:rPr>
                      <w:rFonts w:hint="eastAsia" w:cs="Times New Roman"/>
                      <w:b w:val="0"/>
                      <w:bCs w:val="0"/>
                      <w:color w:val="auto"/>
                      <w:spacing w:val="0"/>
                      <w:position w:val="0"/>
                      <w:szCs w:val="21"/>
                      <w:highlight w:val="none"/>
                      <w:lang w:val="en-US" w:eastAsia="zh-CN"/>
                    </w:rPr>
                    <w:t>6</w:t>
                  </w:r>
                </w:p>
              </w:tc>
            </w:tr>
            <w:tr w14:paraId="27D3E2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442" w:type="pct"/>
                  <w:tcBorders>
                    <w:tl2br w:val="nil"/>
                    <w:tr2bl w:val="nil"/>
                  </w:tcBorders>
                  <w:vAlign w:val="center"/>
                </w:tcPr>
                <w:p w14:paraId="329CF5B8">
                  <w:pPr>
                    <w:jc w:val="center"/>
                    <w:textAlignment w:val="baseline"/>
                    <w:rPr>
                      <w:rFonts w:hint="default" w:ascii="Times New Roman" w:hAnsi="Times New Roman" w:cs="Times New Roman"/>
                      <w:b w:val="0"/>
                      <w:bCs w:val="0"/>
                      <w:color w:val="auto"/>
                      <w:spacing w:val="0"/>
                      <w:position w:val="0"/>
                      <w:szCs w:val="21"/>
                      <w:highlight w:val="none"/>
                    </w:rPr>
                  </w:pPr>
                  <w:r>
                    <w:rPr>
                      <w:rFonts w:hint="default" w:ascii="Times New Roman" w:hAnsi="Times New Roman" w:cs="Times New Roman"/>
                      <w:b w:val="0"/>
                      <w:bCs w:val="0"/>
                      <w:color w:val="auto"/>
                      <w:spacing w:val="0"/>
                      <w:position w:val="0"/>
                      <w:szCs w:val="21"/>
                      <w:highlight w:val="none"/>
                    </w:rPr>
                    <w:t>2</w:t>
                  </w:r>
                </w:p>
              </w:tc>
              <w:tc>
                <w:tcPr>
                  <w:tcW w:w="717" w:type="pct"/>
                  <w:tcBorders>
                    <w:tl2br w:val="nil"/>
                    <w:tr2bl w:val="nil"/>
                  </w:tcBorders>
                  <w:vAlign w:val="center"/>
                </w:tcPr>
                <w:p w14:paraId="580F5C87">
                  <w:pPr>
                    <w:jc w:val="center"/>
                    <w:textAlignment w:val="baseline"/>
                    <w:rPr>
                      <w:rFonts w:hint="default" w:ascii="Times New Roman" w:hAnsi="Times New Roman" w:cs="Times New Roman"/>
                      <w:b w:val="0"/>
                      <w:bCs w:val="0"/>
                      <w:color w:val="auto"/>
                      <w:spacing w:val="0"/>
                      <w:position w:val="0"/>
                      <w:szCs w:val="21"/>
                      <w:highlight w:val="none"/>
                    </w:rPr>
                  </w:pPr>
                  <w:r>
                    <w:rPr>
                      <w:rFonts w:hint="default" w:ascii="Times New Roman" w:hAnsi="Times New Roman" w:cs="Times New Roman"/>
                      <w:b w:val="0"/>
                      <w:bCs w:val="0"/>
                      <w:color w:val="auto"/>
                      <w:spacing w:val="0"/>
                      <w:position w:val="0"/>
                      <w:szCs w:val="21"/>
                      <w:highlight w:val="none"/>
                    </w:rPr>
                    <w:t>噪声</w:t>
                  </w:r>
                </w:p>
              </w:tc>
              <w:tc>
                <w:tcPr>
                  <w:tcW w:w="3032" w:type="pct"/>
                  <w:tcBorders>
                    <w:tl2br w:val="nil"/>
                    <w:tr2bl w:val="nil"/>
                  </w:tcBorders>
                  <w:vAlign w:val="center"/>
                </w:tcPr>
                <w:p w14:paraId="4AC43F9A">
                  <w:pPr>
                    <w:jc w:val="center"/>
                    <w:textAlignment w:val="baseline"/>
                    <w:rPr>
                      <w:rFonts w:hint="default" w:ascii="Times New Roman" w:hAnsi="Times New Roman" w:cs="Times New Roman"/>
                      <w:b w:val="0"/>
                      <w:bCs w:val="0"/>
                      <w:color w:val="auto"/>
                      <w:spacing w:val="0"/>
                      <w:position w:val="0"/>
                      <w:szCs w:val="21"/>
                      <w:highlight w:val="none"/>
                    </w:rPr>
                  </w:pPr>
                  <w:r>
                    <w:rPr>
                      <w:rFonts w:hint="default" w:ascii="Times New Roman" w:hAnsi="Times New Roman" w:cs="Times New Roman"/>
                      <w:b w:val="0"/>
                      <w:bCs w:val="0"/>
                      <w:color w:val="auto"/>
                      <w:spacing w:val="0"/>
                      <w:position w:val="0"/>
                      <w:szCs w:val="21"/>
                      <w:highlight w:val="none"/>
                    </w:rPr>
                    <w:t>低噪声设备、厂房隔声、基础减振等</w:t>
                  </w:r>
                </w:p>
              </w:tc>
              <w:tc>
                <w:tcPr>
                  <w:tcW w:w="807" w:type="pct"/>
                  <w:tcBorders>
                    <w:tl2br w:val="nil"/>
                    <w:tr2bl w:val="nil"/>
                  </w:tcBorders>
                  <w:vAlign w:val="center"/>
                </w:tcPr>
                <w:p w14:paraId="4629BC08">
                  <w:pPr>
                    <w:jc w:val="center"/>
                    <w:textAlignment w:val="baseline"/>
                    <w:rPr>
                      <w:rFonts w:hint="default" w:ascii="Times New Roman" w:hAnsi="Times New Roman" w:eastAsia="宋体" w:cs="Times New Roman"/>
                      <w:b w:val="0"/>
                      <w:bCs w:val="0"/>
                      <w:color w:val="auto"/>
                      <w:spacing w:val="0"/>
                      <w:position w:val="0"/>
                      <w:szCs w:val="21"/>
                      <w:highlight w:val="none"/>
                      <w:lang w:val="en-US" w:eastAsia="zh-CN"/>
                    </w:rPr>
                  </w:pPr>
                  <w:r>
                    <w:rPr>
                      <w:rFonts w:hint="eastAsia" w:cs="Times New Roman"/>
                      <w:b w:val="0"/>
                      <w:bCs w:val="0"/>
                      <w:color w:val="auto"/>
                      <w:spacing w:val="0"/>
                      <w:position w:val="0"/>
                      <w:szCs w:val="21"/>
                      <w:highlight w:val="none"/>
                      <w:lang w:val="en-US" w:eastAsia="zh-CN"/>
                    </w:rPr>
                    <w:t>2</w:t>
                  </w:r>
                </w:p>
              </w:tc>
            </w:tr>
            <w:tr w14:paraId="1D57EA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442" w:type="pct"/>
                  <w:vMerge w:val="restart"/>
                  <w:tcBorders>
                    <w:tl2br w:val="nil"/>
                    <w:tr2bl w:val="nil"/>
                  </w:tcBorders>
                  <w:vAlign w:val="center"/>
                </w:tcPr>
                <w:p w14:paraId="383553DA">
                  <w:pPr>
                    <w:jc w:val="center"/>
                    <w:textAlignment w:val="baseline"/>
                    <w:rPr>
                      <w:rFonts w:hint="default" w:ascii="Times New Roman" w:hAnsi="Times New Roman" w:cs="Times New Roman"/>
                      <w:b w:val="0"/>
                      <w:bCs w:val="0"/>
                      <w:color w:val="auto"/>
                      <w:spacing w:val="0"/>
                      <w:position w:val="0"/>
                      <w:szCs w:val="21"/>
                      <w:highlight w:val="none"/>
                    </w:rPr>
                  </w:pPr>
                  <w:r>
                    <w:rPr>
                      <w:rFonts w:hint="default" w:ascii="Times New Roman" w:hAnsi="Times New Roman" w:cs="Times New Roman"/>
                      <w:b w:val="0"/>
                      <w:bCs w:val="0"/>
                      <w:color w:val="auto"/>
                      <w:spacing w:val="0"/>
                      <w:position w:val="0"/>
                      <w:szCs w:val="21"/>
                      <w:highlight w:val="none"/>
                    </w:rPr>
                    <w:t>3</w:t>
                  </w:r>
                </w:p>
              </w:tc>
              <w:tc>
                <w:tcPr>
                  <w:tcW w:w="717" w:type="pct"/>
                  <w:vMerge w:val="restart"/>
                  <w:tcBorders>
                    <w:tl2br w:val="nil"/>
                    <w:tr2bl w:val="nil"/>
                  </w:tcBorders>
                  <w:vAlign w:val="center"/>
                </w:tcPr>
                <w:p w14:paraId="075991C8">
                  <w:pPr>
                    <w:jc w:val="center"/>
                    <w:textAlignment w:val="baseline"/>
                    <w:rPr>
                      <w:rFonts w:hint="default" w:ascii="Times New Roman" w:hAnsi="Times New Roman" w:cs="Times New Roman"/>
                      <w:b w:val="0"/>
                      <w:bCs w:val="0"/>
                      <w:color w:val="auto"/>
                      <w:spacing w:val="0"/>
                      <w:position w:val="0"/>
                      <w:szCs w:val="21"/>
                      <w:highlight w:val="none"/>
                    </w:rPr>
                  </w:pPr>
                  <w:r>
                    <w:rPr>
                      <w:rFonts w:hint="default" w:ascii="Times New Roman" w:hAnsi="Times New Roman" w:cs="Times New Roman"/>
                      <w:b w:val="0"/>
                      <w:bCs w:val="0"/>
                      <w:color w:val="auto"/>
                      <w:spacing w:val="0"/>
                      <w:position w:val="0"/>
                      <w:szCs w:val="21"/>
                      <w:highlight w:val="none"/>
                    </w:rPr>
                    <w:t>固废</w:t>
                  </w:r>
                </w:p>
              </w:tc>
              <w:tc>
                <w:tcPr>
                  <w:tcW w:w="3032" w:type="pct"/>
                  <w:tcBorders>
                    <w:tl2br w:val="nil"/>
                    <w:tr2bl w:val="nil"/>
                  </w:tcBorders>
                  <w:vAlign w:val="center"/>
                </w:tcPr>
                <w:p w14:paraId="7803A074">
                  <w:pPr>
                    <w:jc w:val="center"/>
                    <w:textAlignment w:val="baseline"/>
                    <w:rPr>
                      <w:rFonts w:hint="default" w:ascii="Times New Roman" w:hAnsi="Times New Roman" w:eastAsia="宋体" w:cs="Times New Roman"/>
                      <w:b w:val="0"/>
                      <w:bCs w:val="0"/>
                      <w:color w:val="auto"/>
                      <w:spacing w:val="0"/>
                      <w:position w:val="0"/>
                      <w:szCs w:val="21"/>
                      <w:highlight w:val="none"/>
                      <w:lang w:eastAsia="zh-CN"/>
                    </w:rPr>
                  </w:pPr>
                  <w:r>
                    <w:rPr>
                      <w:rFonts w:hint="default" w:ascii="Times New Roman" w:hAnsi="Times New Roman" w:cs="Times New Roman"/>
                      <w:b w:val="0"/>
                      <w:bCs w:val="0"/>
                      <w:color w:val="auto"/>
                      <w:spacing w:val="0"/>
                      <w:position w:val="0"/>
                      <w:szCs w:val="21"/>
                      <w:highlight w:val="none"/>
                      <w:lang w:eastAsia="zh-CN"/>
                    </w:rPr>
                    <w:t>垃圾桶若干</w:t>
                  </w:r>
                </w:p>
              </w:tc>
              <w:tc>
                <w:tcPr>
                  <w:tcW w:w="807" w:type="pct"/>
                  <w:tcBorders>
                    <w:tl2br w:val="nil"/>
                    <w:tr2bl w:val="nil"/>
                  </w:tcBorders>
                  <w:vAlign w:val="center"/>
                </w:tcPr>
                <w:p w14:paraId="5432E7F5">
                  <w:pPr>
                    <w:jc w:val="center"/>
                    <w:textAlignment w:val="baseline"/>
                    <w:rPr>
                      <w:rFonts w:hint="default" w:ascii="Times New Roman" w:hAnsi="Times New Roman" w:eastAsia="宋体" w:cs="Times New Roman"/>
                      <w:b w:val="0"/>
                      <w:bCs w:val="0"/>
                      <w:color w:val="auto"/>
                      <w:spacing w:val="0"/>
                      <w:position w:val="0"/>
                      <w:szCs w:val="21"/>
                      <w:highlight w:val="none"/>
                      <w:lang w:eastAsia="zh-CN"/>
                    </w:rPr>
                  </w:pPr>
                  <w:r>
                    <w:rPr>
                      <w:rFonts w:hint="eastAsia" w:cs="Times New Roman"/>
                      <w:b w:val="0"/>
                      <w:bCs w:val="0"/>
                      <w:color w:val="auto"/>
                      <w:spacing w:val="0"/>
                      <w:position w:val="0"/>
                      <w:szCs w:val="21"/>
                      <w:highlight w:val="none"/>
                      <w:lang w:val="en-US" w:eastAsia="zh-CN"/>
                    </w:rPr>
                    <w:t>0.5</w:t>
                  </w:r>
                </w:p>
              </w:tc>
            </w:tr>
            <w:tr w14:paraId="5281B2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442" w:type="pct"/>
                  <w:vMerge w:val="continue"/>
                  <w:tcBorders>
                    <w:tl2br w:val="nil"/>
                    <w:tr2bl w:val="nil"/>
                  </w:tcBorders>
                  <w:vAlign w:val="center"/>
                </w:tcPr>
                <w:p w14:paraId="708F118B">
                  <w:pPr>
                    <w:jc w:val="center"/>
                    <w:textAlignment w:val="baseline"/>
                    <w:rPr>
                      <w:rFonts w:hint="default" w:ascii="Times New Roman" w:hAnsi="Times New Roman" w:cs="Times New Roman"/>
                      <w:b w:val="0"/>
                      <w:bCs w:val="0"/>
                      <w:color w:val="auto"/>
                      <w:spacing w:val="0"/>
                      <w:position w:val="0"/>
                      <w:szCs w:val="21"/>
                      <w:highlight w:val="none"/>
                    </w:rPr>
                  </w:pPr>
                </w:p>
              </w:tc>
              <w:tc>
                <w:tcPr>
                  <w:tcW w:w="717" w:type="pct"/>
                  <w:vMerge w:val="continue"/>
                  <w:tcBorders>
                    <w:tl2br w:val="nil"/>
                    <w:tr2bl w:val="nil"/>
                  </w:tcBorders>
                  <w:vAlign w:val="center"/>
                </w:tcPr>
                <w:p w14:paraId="7EABF653">
                  <w:pPr>
                    <w:jc w:val="center"/>
                    <w:textAlignment w:val="baseline"/>
                    <w:rPr>
                      <w:rFonts w:hint="default" w:ascii="Times New Roman" w:hAnsi="Times New Roman" w:cs="Times New Roman"/>
                      <w:b w:val="0"/>
                      <w:bCs w:val="0"/>
                      <w:color w:val="auto"/>
                      <w:spacing w:val="0"/>
                      <w:position w:val="0"/>
                      <w:szCs w:val="21"/>
                      <w:highlight w:val="none"/>
                    </w:rPr>
                  </w:pPr>
                </w:p>
              </w:tc>
              <w:tc>
                <w:tcPr>
                  <w:tcW w:w="3032" w:type="pct"/>
                  <w:tcBorders>
                    <w:tl2br w:val="nil"/>
                    <w:tr2bl w:val="nil"/>
                  </w:tcBorders>
                  <w:vAlign w:val="center"/>
                </w:tcPr>
                <w:p w14:paraId="20857EF1">
                  <w:pPr>
                    <w:jc w:val="center"/>
                    <w:textAlignment w:val="baseline"/>
                    <w:rPr>
                      <w:rFonts w:hint="default" w:ascii="Times New Roman" w:hAnsi="Times New Roman" w:cs="Times New Roman"/>
                      <w:b w:val="0"/>
                      <w:bCs w:val="0"/>
                      <w:color w:val="auto"/>
                      <w:spacing w:val="0"/>
                      <w:position w:val="0"/>
                      <w:szCs w:val="21"/>
                      <w:highlight w:val="none"/>
                      <w:lang w:val="en-US" w:eastAsia="zh-CN"/>
                    </w:rPr>
                  </w:pPr>
                  <w:r>
                    <w:rPr>
                      <w:rFonts w:hint="default" w:ascii="Times New Roman" w:hAnsi="Times New Roman" w:cs="Times New Roman"/>
                      <w:b w:val="0"/>
                      <w:bCs w:val="0"/>
                      <w:color w:val="auto"/>
                      <w:spacing w:val="0"/>
                      <w:position w:val="0"/>
                      <w:szCs w:val="21"/>
                      <w:highlight w:val="none"/>
                      <w:lang w:val="en-US" w:eastAsia="zh-CN"/>
                    </w:rPr>
                    <w:t>危废暂存间</w:t>
                  </w:r>
                  <w:r>
                    <w:rPr>
                      <w:rFonts w:hint="eastAsia" w:cs="Times New Roman"/>
                      <w:b w:val="0"/>
                      <w:bCs w:val="0"/>
                      <w:color w:val="auto"/>
                      <w:spacing w:val="0"/>
                      <w:position w:val="0"/>
                      <w:szCs w:val="21"/>
                      <w:highlight w:val="none"/>
                      <w:lang w:val="en-US" w:eastAsia="zh-CN"/>
                    </w:rPr>
                    <w:t>、固废暂存间</w:t>
                  </w:r>
                </w:p>
              </w:tc>
              <w:tc>
                <w:tcPr>
                  <w:tcW w:w="807" w:type="pct"/>
                  <w:tcBorders>
                    <w:tl2br w:val="nil"/>
                    <w:tr2bl w:val="nil"/>
                  </w:tcBorders>
                  <w:vAlign w:val="center"/>
                </w:tcPr>
                <w:p w14:paraId="1183E7B6">
                  <w:pPr>
                    <w:jc w:val="center"/>
                    <w:textAlignment w:val="baseline"/>
                    <w:rPr>
                      <w:rFonts w:hint="default" w:ascii="Times New Roman" w:hAnsi="Times New Roman" w:cs="Times New Roman"/>
                      <w:b w:val="0"/>
                      <w:bCs w:val="0"/>
                      <w:color w:val="auto"/>
                      <w:spacing w:val="0"/>
                      <w:position w:val="0"/>
                      <w:szCs w:val="21"/>
                      <w:highlight w:val="none"/>
                      <w:lang w:val="en-US" w:eastAsia="zh-CN"/>
                    </w:rPr>
                  </w:pPr>
                  <w:r>
                    <w:rPr>
                      <w:rFonts w:hint="eastAsia" w:cs="Times New Roman"/>
                      <w:b w:val="0"/>
                      <w:bCs w:val="0"/>
                      <w:color w:val="auto"/>
                      <w:spacing w:val="0"/>
                      <w:position w:val="0"/>
                      <w:szCs w:val="21"/>
                      <w:highlight w:val="none"/>
                      <w:lang w:val="en-US" w:eastAsia="zh-CN"/>
                    </w:rPr>
                    <w:t>1.5</w:t>
                  </w:r>
                </w:p>
              </w:tc>
            </w:tr>
            <w:tr w14:paraId="3BE60B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1160" w:type="pct"/>
                  <w:gridSpan w:val="2"/>
                  <w:tcBorders>
                    <w:tl2br w:val="nil"/>
                    <w:tr2bl w:val="nil"/>
                  </w:tcBorders>
                  <w:vAlign w:val="center"/>
                </w:tcPr>
                <w:p w14:paraId="47050C99">
                  <w:pPr>
                    <w:jc w:val="center"/>
                    <w:textAlignment w:val="baseline"/>
                    <w:rPr>
                      <w:rFonts w:hint="default" w:ascii="Times New Roman" w:hAnsi="Times New Roman" w:cs="Times New Roman"/>
                      <w:b w:val="0"/>
                      <w:bCs w:val="0"/>
                      <w:color w:val="auto"/>
                      <w:spacing w:val="0"/>
                      <w:position w:val="0"/>
                      <w:szCs w:val="21"/>
                      <w:highlight w:val="none"/>
                    </w:rPr>
                  </w:pPr>
                  <w:r>
                    <w:rPr>
                      <w:rFonts w:hint="default" w:ascii="Times New Roman" w:hAnsi="Times New Roman" w:cs="Times New Roman"/>
                      <w:b w:val="0"/>
                      <w:bCs w:val="0"/>
                      <w:color w:val="auto"/>
                      <w:spacing w:val="0"/>
                      <w:position w:val="0"/>
                      <w:szCs w:val="21"/>
                      <w:highlight w:val="none"/>
                    </w:rPr>
                    <w:t>合计</w:t>
                  </w:r>
                </w:p>
              </w:tc>
              <w:tc>
                <w:tcPr>
                  <w:tcW w:w="3032" w:type="pct"/>
                  <w:tcBorders>
                    <w:tl2br w:val="nil"/>
                    <w:tr2bl w:val="nil"/>
                  </w:tcBorders>
                  <w:vAlign w:val="center"/>
                </w:tcPr>
                <w:p w14:paraId="7A731E74">
                  <w:pPr>
                    <w:jc w:val="center"/>
                    <w:textAlignment w:val="baseline"/>
                    <w:rPr>
                      <w:rFonts w:hint="default" w:ascii="Times New Roman" w:hAnsi="Times New Roman" w:cs="Times New Roman"/>
                      <w:b w:val="0"/>
                      <w:bCs w:val="0"/>
                      <w:color w:val="auto"/>
                      <w:spacing w:val="0"/>
                      <w:position w:val="0"/>
                      <w:szCs w:val="21"/>
                      <w:highlight w:val="none"/>
                    </w:rPr>
                  </w:pPr>
                  <w:r>
                    <w:rPr>
                      <w:rFonts w:hint="default" w:ascii="Times New Roman" w:hAnsi="Times New Roman" w:cs="Times New Roman"/>
                      <w:b w:val="0"/>
                      <w:bCs w:val="0"/>
                      <w:color w:val="auto"/>
                      <w:spacing w:val="0"/>
                      <w:position w:val="0"/>
                      <w:szCs w:val="21"/>
                      <w:highlight w:val="none"/>
                    </w:rPr>
                    <w:t>——</w:t>
                  </w:r>
                </w:p>
              </w:tc>
              <w:tc>
                <w:tcPr>
                  <w:tcW w:w="807" w:type="pct"/>
                  <w:tcBorders>
                    <w:tl2br w:val="nil"/>
                    <w:tr2bl w:val="nil"/>
                  </w:tcBorders>
                  <w:vAlign w:val="center"/>
                </w:tcPr>
                <w:p w14:paraId="0CAD367C">
                  <w:pPr>
                    <w:jc w:val="center"/>
                    <w:textAlignment w:val="baseline"/>
                    <w:rPr>
                      <w:rFonts w:hint="default" w:ascii="Times New Roman" w:hAnsi="Times New Roman" w:eastAsia="宋体" w:cs="Times New Roman"/>
                      <w:b w:val="0"/>
                      <w:bCs w:val="0"/>
                      <w:color w:val="auto"/>
                      <w:spacing w:val="0"/>
                      <w:position w:val="0"/>
                      <w:szCs w:val="21"/>
                      <w:highlight w:val="none"/>
                      <w:lang w:val="en-US" w:eastAsia="zh-CN"/>
                    </w:rPr>
                  </w:pPr>
                  <w:r>
                    <w:rPr>
                      <w:rFonts w:hint="eastAsia" w:cs="Times New Roman"/>
                      <w:b w:val="0"/>
                      <w:bCs w:val="0"/>
                      <w:color w:val="auto"/>
                      <w:spacing w:val="0"/>
                      <w:position w:val="0"/>
                      <w:szCs w:val="21"/>
                      <w:highlight w:val="none"/>
                      <w:lang w:val="en-US" w:eastAsia="zh-CN"/>
                    </w:rPr>
                    <w:t>10</w:t>
                  </w:r>
                </w:p>
              </w:tc>
            </w:tr>
          </w:tbl>
          <w:p w14:paraId="29DE16B8">
            <w:pPr>
              <w:pStyle w:val="29"/>
              <w:ind w:left="0" w:leftChars="0" w:firstLine="0" w:firstLineChars="0"/>
              <w:rPr>
                <w:rFonts w:hint="default"/>
                <w:color w:val="auto"/>
              </w:rPr>
            </w:pPr>
          </w:p>
        </w:tc>
      </w:tr>
      <w:tr w14:paraId="422E68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17" w:hRule="atLeast"/>
          <w:jc w:val="center"/>
        </w:trPr>
        <w:tc>
          <w:tcPr>
            <w:tcW w:w="330" w:type="pct"/>
            <w:vAlign w:val="center"/>
          </w:tcPr>
          <w:p w14:paraId="1CD2B494">
            <w:pPr>
              <w:pStyle w:val="25"/>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rPr>
                <w:rFonts w:hint="default" w:ascii="Times New Roman" w:hAnsi="Times New Roman" w:cs="Times New Roman"/>
                <w:color w:val="auto"/>
                <w:spacing w:val="0"/>
                <w:position w:val="0"/>
                <w:sz w:val="21"/>
                <w:szCs w:val="21"/>
                <w:highlight w:val="none"/>
              </w:rPr>
            </w:pPr>
            <w:r>
              <w:rPr>
                <w:rFonts w:hint="default" w:ascii="Times New Roman" w:hAnsi="Times New Roman" w:cs="Times New Roman"/>
                <w:color w:val="auto"/>
                <w:spacing w:val="0"/>
                <w:position w:val="0"/>
                <w:sz w:val="24"/>
                <w:szCs w:val="24"/>
                <w:highlight w:val="none"/>
              </w:rPr>
              <w:t>工艺流程和产排污环节</w:t>
            </w:r>
          </w:p>
        </w:tc>
        <w:tc>
          <w:tcPr>
            <w:tcW w:w="4669" w:type="pct"/>
          </w:tcPr>
          <w:p w14:paraId="7ABD3D9A">
            <w:pPr>
              <w:shd w:val="clear" w:color="auto" w:fill="auto"/>
              <w:adjustRightInd w:val="0"/>
              <w:snapToGrid w:val="0"/>
              <w:spacing w:before="120" w:beforeLines="50" w:line="360" w:lineRule="auto"/>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一、施工期工艺流程及产污环节</w:t>
            </w:r>
          </w:p>
          <w:p w14:paraId="1946DE6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pacing w:val="0"/>
                <w:position w:val="0"/>
                <w:sz w:val="24"/>
                <w:highlight w:val="none"/>
                <w:lang w:val="en-US" w:eastAsia="zh-CN"/>
              </w:rPr>
            </w:pPr>
            <w:r>
              <w:rPr>
                <w:rFonts w:hint="eastAsia" w:ascii="Times New Roman" w:hAnsi="Times New Roman" w:eastAsia="宋体" w:cs="Times New Roman"/>
                <w:b w:val="0"/>
                <w:bCs w:val="0"/>
                <w:color w:val="auto"/>
                <w:spacing w:val="0"/>
                <w:position w:val="0"/>
                <w:sz w:val="24"/>
                <w:highlight w:val="none"/>
                <w:lang w:val="en-US" w:eastAsia="zh-CN"/>
              </w:rPr>
              <w:t>本项目依托现有厂房进行建设，施工期不进行土建。施工期仅包括设备安装等内容，施工期较短，对周围环境影响较小。因此，本次环评不再分析施工期工艺流程及产污环节。</w:t>
            </w:r>
          </w:p>
          <w:p w14:paraId="273A877C">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textAlignment w:val="auto"/>
              <w:rPr>
                <w:rFonts w:hint="default" w:ascii="Times New Roman" w:hAnsi="Times New Roman" w:cs="Times New Roman"/>
                <w:b/>
                <w:bCs/>
                <w:color w:val="auto"/>
                <w:sz w:val="24"/>
                <w:szCs w:val="24"/>
                <w:highlight w:val="none"/>
              </w:rPr>
            </w:pPr>
            <w:r>
              <w:rPr>
                <w:rFonts w:hint="default" w:ascii="Times New Roman" w:hAnsi="Times New Roman" w:cs="Times New Roman"/>
                <w:b/>
                <w:color w:val="auto"/>
                <w:sz w:val="24"/>
                <w:szCs w:val="24"/>
                <w:highlight w:val="none"/>
              </w:rPr>
              <w:t>二、营运期</w:t>
            </w:r>
            <w:r>
              <w:rPr>
                <w:rFonts w:hint="default" w:ascii="Times New Roman" w:hAnsi="Times New Roman" w:cs="Times New Roman"/>
                <w:b/>
                <w:bCs/>
                <w:color w:val="auto"/>
                <w:sz w:val="24"/>
                <w:szCs w:val="24"/>
                <w:highlight w:val="none"/>
              </w:rPr>
              <w:t>工艺流程及产污环节</w:t>
            </w:r>
          </w:p>
          <w:p w14:paraId="75F5E2E0">
            <w:pPr>
              <w:shd w:val="clear" w:color="auto" w:fill="auto"/>
              <w:adjustRightInd w:val="0"/>
              <w:snapToGrid w:val="0"/>
              <w:spacing w:line="360" w:lineRule="auto"/>
              <w:ind w:firstLine="482" w:firstLineChars="200"/>
              <w:rPr>
                <w:rFonts w:hint="default" w:ascii="Times New Roman" w:hAnsi="Times New Roman" w:cs="Times New Roman"/>
                <w:color w:val="auto"/>
                <w:sz w:val="24"/>
                <w:szCs w:val="24"/>
                <w:highlight w:val="none"/>
              </w:rPr>
            </w:pPr>
            <w:r>
              <w:rPr>
                <w:rFonts w:hint="default" w:ascii="Times New Roman" w:hAnsi="Times New Roman" w:cs="Times New Roman"/>
                <w:b/>
                <w:bCs/>
                <w:color w:val="auto"/>
                <w:sz w:val="24"/>
                <w:szCs w:val="24"/>
                <w:highlight w:val="none"/>
              </w:rPr>
              <w:t>（一）生产工艺</w:t>
            </w:r>
          </w:p>
          <w:p w14:paraId="337F69A3">
            <w:pPr>
              <w:shd w:val="clear" w:color="auto" w:fill="auto"/>
              <w:adjustRightInd w:val="0"/>
              <w:snapToGrid w:val="0"/>
              <w:spacing w:line="360" w:lineRule="auto"/>
              <w:jc w:val="center"/>
              <w:rPr>
                <w:rFonts w:hint="default" w:ascii="Times New Roman" w:hAnsi="Times New Roman" w:cs="Times New Roman"/>
                <w:color w:val="auto"/>
                <w:sz w:val="24"/>
                <w:szCs w:val="24"/>
                <w:highlight w:val="none"/>
              </w:rPr>
            </w:pPr>
            <w:r>
              <w:rPr>
                <w:color w:val="auto"/>
                <w:highlight w:val="none"/>
              </w:rPr>
              <w:object>
                <v:shape id="_x0000_i1026" o:spt="75" type="#_x0000_t75" style="height:129pt;width:387.85pt;" o:ole="t" filled="f" o:preferrelative="t" stroked="f" coordsize="21600,21600">
                  <v:path/>
                  <v:fill on="f" focussize="0,0"/>
                  <v:stroke on="f"/>
                  <v:imagedata r:id="rId16" o:title=""/>
                  <o:lock v:ext="edit" aspectratio="f"/>
                  <w10:wrap type="none"/>
                  <w10:anchorlock/>
                </v:shape>
                <o:OLEObject Type="Embed" ProgID="Visio.Drawing.11" ShapeID="_x0000_i1026" DrawAspect="Content" ObjectID="_1468075726" r:id="rId15">
                  <o:LockedField>false</o:LockedField>
                </o:OLEObject>
              </w:object>
            </w:r>
          </w:p>
          <w:p w14:paraId="1EBD7DD6">
            <w:pPr>
              <w:numPr>
                <w:ilvl w:val="0"/>
                <w:numId w:val="3"/>
              </w:numPr>
              <w:shd w:val="clear" w:color="auto" w:fill="auto"/>
              <w:autoSpaceDE w:val="0"/>
              <w:autoSpaceDN w:val="0"/>
              <w:spacing w:line="360" w:lineRule="auto"/>
              <w:ind w:left="425" w:leftChars="0" w:hanging="425" w:firstLineChars="0"/>
              <w:jc w:val="center"/>
              <w:rPr>
                <w:rFonts w:hint="default" w:ascii="Times New Roman" w:hAnsi="Times New Roman" w:eastAsia="宋体" w:cs="Times New Roman"/>
                <w:b/>
                <w:bCs w:val="0"/>
                <w:color w:val="auto"/>
                <w:sz w:val="24"/>
                <w:szCs w:val="24"/>
                <w:highlight w:val="none"/>
              </w:rPr>
            </w:pPr>
            <w:r>
              <w:rPr>
                <w:rFonts w:hint="default" w:ascii="Times New Roman" w:hAnsi="Times New Roman" w:eastAsia="宋体" w:cs="Times New Roman"/>
                <w:b/>
                <w:bCs w:val="0"/>
                <w:color w:val="auto"/>
                <w:sz w:val="24"/>
                <w:szCs w:val="24"/>
                <w:highlight w:val="none"/>
              </w:rPr>
              <w:t>项目生产工艺流程与产污环节图</w:t>
            </w:r>
          </w:p>
          <w:p w14:paraId="28A943C9">
            <w:pPr>
              <w:numPr>
                <w:ilvl w:val="0"/>
                <w:numId w:val="0"/>
              </w:numPr>
              <w:shd w:val="clear" w:color="auto" w:fill="auto"/>
              <w:spacing w:line="360" w:lineRule="auto"/>
              <w:ind w:firstLine="480" w:firstLineChars="200"/>
              <w:rPr>
                <w:rFonts w:hint="default" w:ascii="Times New Roman" w:hAnsi="Times New Roman" w:cs="Times New Roman"/>
                <w:color w:val="auto"/>
                <w:kern w:val="0"/>
                <w:sz w:val="24"/>
                <w:szCs w:val="24"/>
                <w:highlight w:val="none"/>
                <w:lang w:val="en-US" w:eastAsia="zh-CN" w:bidi="ar-SA"/>
              </w:rPr>
            </w:pPr>
            <w:r>
              <w:rPr>
                <w:rFonts w:hint="eastAsia" w:ascii="Times New Roman" w:hAnsi="Times New Roman" w:cs="Times New Roman"/>
                <w:color w:val="auto"/>
                <w:kern w:val="0"/>
                <w:sz w:val="24"/>
                <w:szCs w:val="24"/>
                <w:highlight w:val="none"/>
                <w:lang w:val="en-US" w:eastAsia="zh-CN" w:bidi="ar-SA"/>
              </w:rPr>
              <w:t>工艺说明：</w:t>
            </w:r>
          </w:p>
          <w:p w14:paraId="10277058">
            <w:pPr>
              <w:numPr>
                <w:ilvl w:val="0"/>
                <w:numId w:val="0"/>
              </w:numPr>
              <w:shd w:val="clear" w:color="auto" w:fill="auto"/>
              <w:spacing w:line="360" w:lineRule="auto"/>
              <w:ind w:firstLine="480" w:firstLineChars="200"/>
              <w:rPr>
                <w:rFonts w:hint="default"/>
                <w:color w:val="auto"/>
                <w:sz w:val="24"/>
                <w:highlight w:val="none"/>
                <w:lang w:val="en-US" w:eastAsia="zh-CN"/>
              </w:rPr>
            </w:pPr>
            <w:r>
              <w:rPr>
                <w:rFonts w:hint="eastAsia" w:ascii="Times New Roman" w:hAnsi="Times New Roman" w:cs="Times New Roman"/>
                <w:color w:val="auto"/>
                <w:kern w:val="0"/>
                <w:sz w:val="24"/>
                <w:szCs w:val="24"/>
                <w:highlight w:val="none"/>
                <w:lang w:val="en-US" w:eastAsia="zh-CN" w:bidi="ar-SA"/>
              </w:rPr>
              <w:t>（1）混合</w:t>
            </w:r>
            <w:r>
              <w:rPr>
                <w:rFonts w:hint="eastAsia" w:cs="Times New Roman"/>
                <w:color w:val="auto"/>
                <w:kern w:val="0"/>
                <w:sz w:val="24"/>
                <w:szCs w:val="24"/>
                <w:highlight w:val="none"/>
                <w:lang w:val="en-US" w:eastAsia="zh-CN" w:bidi="ar-SA"/>
              </w:rPr>
              <w:t>上料</w:t>
            </w:r>
            <w:r>
              <w:rPr>
                <w:rFonts w:hint="default" w:ascii="Times New Roman" w:hAnsi="Times New Roman" w:cs="Times New Roman"/>
                <w:color w:val="auto"/>
                <w:kern w:val="0"/>
                <w:sz w:val="24"/>
                <w:szCs w:val="24"/>
                <w:highlight w:val="none"/>
              </w:rPr>
              <w:t>：</w:t>
            </w:r>
            <w:r>
              <w:rPr>
                <w:rFonts w:hint="eastAsia" w:ascii="Times New Roman" w:hAnsi="Times New Roman" w:cs="Times New Roman"/>
                <w:color w:val="auto"/>
                <w:kern w:val="0"/>
                <w:sz w:val="24"/>
                <w:szCs w:val="24"/>
                <w:highlight w:val="none"/>
                <w:lang w:val="en-US" w:eastAsia="zh-CN"/>
              </w:rPr>
              <w:t>将外购的聚乙烯（PE）颗粒、填充料、色母粒</w:t>
            </w:r>
            <w:r>
              <w:rPr>
                <w:rFonts w:hint="eastAsia"/>
                <w:color w:val="auto"/>
                <w:sz w:val="24"/>
                <w:highlight w:val="none"/>
                <w:lang w:val="en-US" w:eastAsia="zh-CN"/>
              </w:rPr>
              <w:t>以人工投料方式投入混料机内，充分混合均匀，</w:t>
            </w:r>
            <w:r>
              <w:rPr>
                <w:rFonts w:hint="eastAsia" w:ascii="Times New Roman" w:hAnsi="Times New Roman" w:cs="Times New Roman"/>
                <w:color w:val="auto"/>
                <w:kern w:val="0"/>
                <w:sz w:val="24"/>
                <w:szCs w:val="24"/>
                <w:highlight w:val="none"/>
                <w:lang w:val="en-US" w:eastAsia="zh-CN"/>
              </w:rPr>
              <w:t>聚乙烯（PE）颗粒、填充料、色母粒</w:t>
            </w:r>
            <w:r>
              <w:rPr>
                <w:rFonts w:hint="eastAsia"/>
                <w:color w:val="auto"/>
                <w:sz w:val="24"/>
                <w:highlight w:val="none"/>
                <w:lang w:val="en-US" w:eastAsia="zh-CN"/>
              </w:rPr>
              <w:t>均为粒状，粒径较大，此工序产生的颗粒物极少。</w:t>
            </w:r>
            <w:r>
              <w:rPr>
                <w:rFonts w:hint="eastAsia" w:ascii="Times New Roman" w:hAnsi="Times New Roman" w:cs="Times New Roman"/>
                <w:color w:val="auto"/>
                <w:kern w:val="0"/>
                <w:sz w:val="24"/>
                <w:szCs w:val="24"/>
                <w:highlight w:val="none"/>
                <w:lang w:val="en-US" w:eastAsia="zh-CN"/>
              </w:rPr>
              <w:t>该过程因设备运转产生噪声N</w:t>
            </w:r>
            <w:r>
              <w:rPr>
                <w:rFonts w:hint="eastAsia" w:cs="Times New Roman"/>
                <w:color w:val="auto"/>
                <w:kern w:val="0"/>
                <w:sz w:val="24"/>
                <w:szCs w:val="24"/>
                <w:highlight w:val="none"/>
                <w:lang w:val="en-US" w:eastAsia="zh-CN"/>
              </w:rPr>
              <w:t>1。</w:t>
            </w:r>
          </w:p>
          <w:p w14:paraId="648B7F0E">
            <w:pPr>
              <w:numPr>
                <w:ilvl w:val="0"/>
                <w:numId w:val="0"/>
              </w:numPr>
              <w:shd w:val="clear" w:color="auto" w:fill="auto"/>
              <w:spacing w:line="360" w:lineRule="auto"/>
              <w:ind w:firstLine="480" w:firstLineChars="200"/>
              <w:rPr>
                <w:rFonts w:hint="default" w:ascii="Times New Roman" w:hAnsi="Times New Roman" w:cs="Times New Roman"/>
                <w:color w:val="auto"/>
                <w:kern w:val="0"/>
                <w:sz w:val="24"/>
                <w:szCs w:val="24"/>
                <w:highlight w:val="none"/>
                <w:lang w:val="en-US"/>
              </w:rPr>
            </w:pPr>
            <w:r>
              <w:rPr>
                <w:rFonts w:hint="default" w:ascii="Times New Roman" w:hAnsi="Times New Roman" w:cs="Times New Roman"/>
                <w:color w:val="auto"/>
                <w:kern w:val="0"/>
                <w:sz w:val="24"/>
                <w:szCs w:val="24"/>
                <w:highlight w:val="none"/>
                <w:lang w:val="en-US" w:eastAsia="zh-CN" w:bidi="ar-SA"/>
              </w:rPr>
              <w:t>（</w:t>
            </w:r>
            <w:r>
              <w:rPr>
                <w:rFonts w:hint="eastAsia" w:ascii="Times New Roman" w:hAnsi="Times New Roman" w:cs="Times New Roman"/>
                <w:color w:val="auto"/>
                <w:kern w:val="0"/>
                <w:sz w:val="24"/>
                <w:szCs w:val="24"/>
                <w:highlight w:val="none"/>
                <w:lang w:val="en-US" w:eastAsia="zh-CN" w:bidi="ar-SA"/>
              </w:rPr>
              <w:t>2</w:t>
            </w:r>
            <w:r>
              <w:rPr>
                <w:rFonts w:hint="default" w:ascii="Times New Roman" w:hAnsi="Times New Roman" w:cs="Times New Roman"/>
                <w:color w:val="auto"/>
                <w:kern w:val="0"/>
                <w:sz w:val="24"/>
                <w:szCs w:val="24"/>
                <w:highlight w:val="none"/>
                <w:lang w:val="en-US" w:eastAsia="zh-CN" w:bidi="ar-SA"/>
              </w:rPr>
              <w:t>）</w:t>
            </w:r>
            <w:r>
              <w:rPr>
                <w:rFonts w:hint="eastAsia" w:ascii="Times New Roman" w:hAnsi="Times New Roman" w:cs="Times New Roman"/>
                <w:color w:val="auto"/>
                <w:kern w:val="0"/>
                <w:sz w:val="24"/>
                <w:szCs w:val="24"/>
                <w:highlight w:val="none"/>
                <w:lang w:val="en-US" w:eastAsia="zh-CN"/>
              </w:rPr>
              <w:t>吹膜</w:t>
            </w:r>
            <w:r>
              <w:rPr>
                <w:rFonts w:hint="default" w:ascii="Times New Roman" w:hAnsi="Times New Roman" w:cs="Times New Roman"/>
                <w:color w:val="auto"/>
                <w:kern w:val="0"/>
                <w:sz w:val="24"/>
                <w:szCs w:val="24"/>
                <w:highlight w:val="none"/>
              </w:rPr>
              <w:t>：</w:t>
            </w:r>
            <w:r>
              <w:rPr>
                <w:rFonts w:hint="eastAsia" w:ascii="Times New Roman" w:hAnsi="Times New Roman" w:cs="Times New Roman"/>
                <w:color w:val="auto"/>
                <w:kern w:val="0"/>
                <w:sz w:val="24"/>
                <w:szCs w:val="24"/>
                <w:highlight w:val="none"/>
                <w:lang w:val="en-US" w:eastAsia="zh-CN"/>
              </w:rPr>
              <w:t>搅拌均匀后的物料通过</w:t>
            </w:r>
            <w:r>
              <w:rPr>
                <w:rFonts w:hint="eastAsia" w:cs="Times New Roman"/>
                <w:color w:val="auto"/>
                <w:kern w:val="0"/>
                <w:sz w:val="24"/>
                <w:szCs w:val="24"/>
                <w:highlight w:val="none"/>
                <w:lang w:val="en-US" w:eastAsia="zh-CN"/>
              </w:rPr>
              <w:t>吸料机</w:t>
            </w:r>
            <w:r>
              <w:rPr>
                <w:rFonts w:hint="eastAsia" w:ascii="Times New Roman" w:hAnsi="Times New Roman" w:cs="Times New Roman"/>
                <w:color w:val="auto"/>
                <w:kern w:val="0"/>
                <w:sz w:val="24"/>
                <w:szCs w:val="24"/>
                <w:highlight w:val="none"/>
                <w:lang w:val="en-US" w:eastAsia="zh-CN"/>
              </w:rPr>
              <w:t>真空吸附进入吹膜机，吹膜机将</w:t>
            </w:r>
            <w:r>
              <w:rPr>
                <w:rFonts w:hint="eastAsia" w:cs="Times New Roman"/>
                <w:color w:val="auto"/>
                <w:kern w:val="0"/>
                <w:sz w:val="24"/>
                <w:szCs w:val="24"/>
                <w:highlight w:val="none"/>
                <w:lang w:val="en-US" w:eastAsia="zh-CN"/>
              </w:rPr>
              <w:t>混合后的原料</w:t>
            </w:r>
            <w:r>
              <w:rPr>
                <w:rFonts w:hint="eastAsia" w:ascii="Times New Roman" w:hAnsi="Times New Roman" w:cs="Times New Roman"/>
                <w:color w:val="auto"/>
                <w:kern w:val="0"/>
                <w:sz w:val="24"/>
                <w:szCs w:val="24"/>
                <w:highlight w:val="none"/>
                <w:lang w:val="en-US" w:eastAsia="zh-CN"/>
              </w:rPr>
              <w:t>电加热至熔融状态后挤出模具，再通过气体吹胀成型塑料</w:t>
            </w:r>
            <w:r>
              <w:rPr>
                <w:rFonts w:hint="eastAsia" w:cs="Times New Roman"/>
                <w:color w:val="auto"/>
                <w:kern w:val="0"/>
                <w:sz w:val="24"/>
                <w:szCs w:val="24"/>
                <w:highlight w:val="none"/>
                <w:lang w:val="en-US" w:eastAsia="zh-CN"/>
              </w:rPr>
              <w:t>薄膜</w:t>
            </w:r>
            <w:r>
              <w:rPr>
                <w:rFonts w:hint="eastAsia" w:ascii="Times New Roman" w:hAnsi="Times New Roman" w:cs="Times New Roman"/>
                <w:color w:val="auto"/>
                <w:kern w:val="0"/>
                <w:sz w:val="24"/>
                <w:szCs w:val="24"/>
                <w:highlight w:val="none"/>
                <w:lang w:val="en-US" w:eastAsia="zh-CN"/>
              </w:rPr>
              <w:t>。吹膜加热温度在160-200℃左右，加热时间约2min。加热熔化温度均低于PE分解温度（PE分解温度为300℃以上），故吹膜工序不会产生热分解废气。</w:t>
            </w:r>
            <w:r>
              <w:rPr>
                <w:rFonts w:hint="eastAsia" w:cs="Times New Roman"/>
                <w:color w:val="auto"/>
                <w:kern w:val="0"/>
                <w:sz w:val="24"/>
                <w:szCs w:val="24"/>
                <w:highlight w:val="none"/>
                <w:lang w:val="en-US" w:eastAsia="zh-CN"/>
              </w:rPr>
              <w:t>该过程降温采用吹膜机自带的风冷系统，无冷却用水使用。</w:t>
            </w:r>
          </w:p>
          <w:p w14:paraId="692A5703">
            <w:pPr>
              <w:shd w:val="clear" w:color="auto" w:fill="auto"/>
              <w:spacing w:line="360" w:lineRule="auto"/>
              <w:ind w:firstLine="482" w:firstLineChars="200"/>
              <w:rPr>
                <w:rFonts w:hint="default" w:ascii="Times New Roman" w:hAnsi="Times New Roman" w:cs="Times New Roman"/>
                <w:color w:val="auto"/>
                <w:kern w:val="0"/>
                <w:sz w:val="24"/>
                <w:szCs w:val="24"/>
                <w:highlight w:val="none"/>
              </w:rPr>
            </w:pPr>
            <w:r>
              <w:rPr>
                <w:rFonts w:hint="default" w:ascii="Times New Roman" w:hAnsi="Times New Roman" w:cs="Times New Roman"/>
                <w:b/>
                <w:bCs/>
                <w:color w:val="auto"/>
                <w:kern w:val="0"/>
                <w:sz w:val="24"/>
                <w:szCs w:val="24"/>
                <w:highlight w:val="none"/>
              </w:rPr>
              <w:t>产污</w:t>
            </w:r>
            <w:r>
              <w:rPr>
                <w:rFonts w:hint="eastAsia" w:ascii="Times New Roman" w:hAnsi="Times New Roman" w:cs="Times New Roman"/>
                <w:b/>
                <w:bCs/>
                <w:color w:val="auto"/>
                <w:kern w:val="0"/>
                <w:sz w:val="24"/>
                <w:szCs w:val="24"/>
                <w:highlight w:val="none"/>
                <w:lang w:val="en-US" w:eastAsia="zh-CN"/>
              </w:rPr>
              <w:t>分析</w:t>
            </w:r>
            <w:r>
              <w:rPr>
                <w:rFonts w:hint="default" w:ascii="Times New Roman" w:hAnsi="Times New Roman" w:cs="Times New Roman"/>
                <w:b/>
                <w:bCs/>
                <w:color w:val="auto"/>
                <w:kern w:val="0"/>
                <w:sz w:val="24"/>
                <w:szCs w:val="24"/>
                <w:highlight w:val="none"/>
              </w:rPr>
              <w:t>：</w:t>
            </w:r>
            <w:r>
              <w:rPr>
                <w:rFonts w:hint="eastAsia" w:ascii="Times New Roman" w:hAnsi="Times New Roman" w:cs="Times New Roman"/>
                <w:b w:val="0"/>
                <w:bCs w:val="0"/>
                <w:color w:val="auto"/>
                <w:kern w:val="0"/>
                <w:sz w:val="24"/>
                <w:szCs w:val="24"/>
                <w:highlight w:val="none"/>
                <w:lang w:val="en-US" w:eastAsia="zh-CN"/>
              </w:rPr>
              <w:t>吹膜加热废气G1（VOCs），不合格品S1，</w:t>
            </w:r>
            <w:r>
              <w:rPr>
                <w:rFonts w:hint="default" w:ascii="Times New Roman" w:hAnsi="Times New Roman" w:cs="Times New Roman"/>
                <w:color w:val="auto"/>
                <w:kern w:val="0"/>
                <w:sz w:val="24"/>
                <w:szCs w:val="24"/>
                <w:highlight w:val="none"/>
              </w:rPr>
              <w:t>设备噪声</w:t>
            </w:r>
            <w:r>
              <w:rPr>
                <w:rFonts w:hint="eastAsia" w:ascii="Times New Roman" w:hAnsi="Times New Roman" w:cs="Times New Roman"/>
                <w:color w:val="auto"/>
                <w:kern w:val="0"/>
                <w:sz w:val="24"/>
                <w:szCs w:val="24"/>
                <w:highlight w:val="none"/>
                <w:lang w:val="en-US" w:eastAsia="zh-CN"/>
              </w:rPr>
              <w:t>N</w:t>
            </w:r>
            <w:r>
              <w:rPr>
                <w:rFonts w:hint="eastAsia" w:cs="Times New Roman"/>
                <w:color w:val="auto"/>
                <w:kern w:val="0"/>
                <w:sz w:val="24"/>
                <w:szCs w:val="24"/>
                <w:highlight w:val="none"/>
                <w:lang w:val="en-US" w:eastAsia="zh-CN"/>
              </w:rPr>
              <w:t>2</w:t>
            </w:r>
            <w:r>
              <w:rPr>
                <w:rFonts w:hint="default" w:ascii="Times New Roman" w:hAnsi="Times New Roman" w:cs="Times New Roman"/>
                <w:color w:val="auto"/>
                <w:kern w:val="0"/>
                <w:sz w:val="24"/>
                <w:szCs w:val="24"/>
                <w:highlight w:val="none"/>
              </w:rPr>
              <w:t>。</w:t>
            </w:r>
          </w:p>
          <w:p w14:paraId="1D828525">
            <w:pPr>
              <w:shd w:val="clear" w:color="auto" w:fill="auto"/>
              <w:spacing w:line="360" w:lineRule="auto"/>
              <w:ind w:firstLine="480" w:firstLineChars="200"/>
              <w:rPr>
                <w:rFonts w:hint="eastAsia" w:ascii="Times New Roman" w:hAnsi="Times New Roman" w:cs="Times New Roman"/>
                <w:color w:val="auto"/>
                <w:kern w:val="0"/>
                <w:sz w:val="24"/>
                <w:szCs w:val="24"/>
                <w:highlight w:val="none"/>
                <w:lang w:val="en-US" w:eastAsia="zh-CN"/>
              </w:rPr>
            </w:pPr>
            <w:r>
              <w:rPr>
                <w:rFonts w:hint="default" w:ascii="Times New Roman" w:hAnsi="Times New Roman" w:cs="Times New Roman"/>
                <w:color w:val="auto"/>
                <w:kern w:val="0"/>
                <w:sz w:val="24"/>
                <w:szCs w:val="24"/>
                <w:highlight w:val="none"/>
              </w:rPr>
              <w:t>（</w:t>
            </w:r>
            <w:r>
              <w:rPr>
                <w:rFonts w:hint="eastAsia" w:ascii="Times New Roman" w:hAnsi="Times New Roman" w:cs="Times New Roman"/>
                <w:color w:val="auto"/>
                <w:kern w:val="0"/>
                <w:sz w:val="24"/>
                <w:szCs w:val="24"/>
                <w:highlight w:val="none"/>
                <w:lang w:val="en-US" w:eastAsia="zh-CN"/>
              </w:rPr>
              <w:t>3</w:t>
            </w:r>
            <w:r>
              <w:rPr>
                <w:rFonts w:hint="default" w:ascii="Times New Roman" w:hAnsi="Times New Roman" w:cs="Times New Roman"/>
                <w:color w:val="auto"/>
                <w:kern w:val="0"/>
                <w:sz w:val="24"/>
                <w:szCs w:val="24"/>
                <w:highlight w:val="none"/>
              </w:rPr>
              <w:t>）</w:t>
            </w:r>
            <w:r>
              <w:rPr>
                <w:rFonts w:hint="eastAsia" w:ascii="Times New Roman" w:hAnsi="Times New Roman" w:cs="Times New Roman"/>
                <w:color w:val="auto"/>
                <w:kern w:val="0"/>
                <w:sz w:val="24"/>
                <w:szCs w:val="24"/>
                <w:highlight w:val="none"/>
                <w:lang w:val="en-US" w:eastAsia="zh-CN"/>
              </w:rPr>
              <w:t>印刷：</w:t>
            </w:r>
          </w:p>
          <w:p w14:paraId="3CC6BD07">
            <w:pPr>
              <w:shd w:val="clear" w:color="auto" w:fill="auto"/>
              <w:spacing w:line="360" w:lineRule="auto"/>
              <w:ind w:firstLine="480" w:firstLineChars="200"/>
              <w:rPr>
                <w:rFonts w:hint="eastAsia" w:ascii="Times New Roman" w:hAnsi="Times New Roman" w:cs="Times New Roman"/>
                <w:b w:val="0"/>
                <w:bCs w:val="0"/>
                <w:color w:val="auto"/>
                <w:kern w:val="0"/>
                <w:sz w:val="24"/>
                <w:szCs w:val="24"/>
                <w:highlight w:val="none"/>
                <w:lang w:val="en-US" w:eastAsia="zh-CN"/>
              </w:rPr>
            </w:pPr>
            <w:r>
              <w:rPr>
                <w:rFonts w:hint="eastAsia" w:ascii="Times New Roman" w:hAnsi="Times New Roman" w:cs="Times New Roman"/>
                <w:b w:val="0"/>
                <w:bCs w:val="0"/>
                <w:color w:val="auto"/>
                <w:kern w:val="0"/>
                <w:sz w:val="24"/>
                <w:szCs w:val="24"/>
                <w:highlight w:val="none"/>
                <w:lang w:val="en-US" w:eastAsia="zh-CN"/>
              </w:rPr>
              <w:fldChar w:fldCharType="begin"/>
            </w:r>
            <w:r>
              <w:rPr>
                <w:rFonts w:hint="eastAsia" w:ascii="Times New Roman" w:hAnsi="Times New Roman" w:cs="Times New Roman"/>
                <w:b w:val="0"/>
                <w:bCs w:val="0"/>
                <w:color w:val="auto"/>
                <w:kern w:val="0"/>
                <w:sz w:val="24"/>
                <w:szCs w:val="24"/>
                <w:highlight w:val="none"/>
                <w:lang w:val="en-US" w:eastAsia="zh-CN"/>
              </w:rPr>
              <w:instrText xml:space="preserve"> = 1 \* GB3 \* MERGEFORMAT </w:instrText>
            </w:r>
            <w:r>
              <w:rPr>
                <w:rFonts w:hint="eastAsia" w:ascii="Times New Roman" w:hAnsi="Times New Roman" w:cs="Times New Roman"/>
                <w:b w:val="0"/>
                <w:bCs w:val="0"/>
                <w:color w:val="auto"/>
                <w:kern w:val="0"/>
                <w:sz w:val="24"/>
                <w:szCs w:val="24"/>
                <w:highlight w:val="none"/>
                <w:lang w:val="en-US" w:eastAsia="zh-CN"/>
              </w:rPr>
              <w:fldChar w:fldCharType="separate"/>
            </w:r>
            <w:r>
              <w:rPr>
                <w:color w:val="auto"/>
                <w:sz w:val="24"/>
                <w:szCs w:val="24"/>
                <w:highlight w:val="none"/>
              </w:rPr>
              <w:t>①</w:t>
            </w:r>
            <w:r>
              <w:rPr>
                <w:rFonts w:hint="eastAsia" w:ascii="Times New Roman" w:hAnsi="Times New Roman" w:cs="Times New Roman"/>
                <w:b w:val="0"/>
                <w:bCs w:val="0"/>
                <w:color w:val="auto"/>
                <w:kern w:val="0"/>
                <w:sz w:val="24"/>
                <w:szCs w:val="24"/>
                <w:highlight w:val="none"/>
                <w:lang w:val="en-US" w:eastAsia="zh-CN"/>
              </w:rPr>
              <w:fldChar w:fldCharType="end"/>
            </w:r>
            <w:r>
              <w:rPr>
                <w:rFonts w:hint="eastAsia" w:ascii="Times New Roman" w:hAnsi="Times New Roman" w:cs="Times New Roman"/>
                <w:b w:val="0"/>
                <w:bCs w:val="0"/>
                <w:color w:val="auto"/>
                <w:kern w:val="0"/>
                <w:sz w:val="24"/>
                <w:szCs w:val="24"/>
                <w:highlight w:val="none"/>
                <w:lang w:val="en-US" w:eastAsia="zh-CN"/>
              </w:rPr>
              <w:t>准备印版：</w:t>
            </w:r>
            <w:r>
              <w:rPr>
                <w:rFonts w:hint="eastAsia" w:ascii="Times New Roman" w:hAnsi="Times New Roman" w:cs="Times New Roman"/>
                <w:color w:val="auto"/>
                <w:kern w:val="0"/>
                <w:sz w:val="24"/>
                <w:szCs w:val="24"/>
                <w:highlight w:val="none"/>
                <w:lang w:val="en-US" w:eastAsia="zh-CN"/>
              </w:rPr>
              <w:t>根据客户需求将外购的不锈钢印版</w:t>
            </w:r>
            <w:r>
              <w:rPr>
                <w:rFonts w:hint="eastAsia" w:ascii="Times New Roman" w:hAnsi="Times New Roman" w:cs="Times New Roman"/>
                <w:b w:val="0"/>
                <w:bCs w:val="0"/>
                <w:color w:val="auto"/>
                <w:kern w:val="0"/>
                <w:sz w:val="24"/>
                <w:szCs w:val="24"/>
                <w:highlight w:val="none"/>
                <w:lang w:val="en-US" w:eastAsia="zh-CN"/>
              </w:rPr>
              <w:t>固定在印刷机上，并调整好印版的位置和压力。</w:t>
            </w:r>
          </w:p>
          <w:p w14:paraId="7282C398">
            <w:pPr>
              <w:shd w:val="clear" w:color="auto" w:fill="auto"/>
              <w:spacing w:line="360" w:lineRule="auto"/>
              <w:ind w:firstLine="480" w:firstLineChars="200"/>
              <w:rPr>
                <w:rFonts w:hint="eastAsia" w:ascii="Times New Roman" w:hAnsi="Times New Roman" w:cs="Times New Roman"/>
                <w:b w:val="0"/>
                <w:bCs w:val="0"/>
                <w:color w:val="auto"/>
                <w:kern w:val="0"/>
                <w:sz w:val="24"/>
                <w:szCs w:val="24"/>
                <w:highlight w:val="none"/>
                <w:lang w:val="en-US" w:eastAsia="zh-CN"/>
              </w:rPr>
            </w:pPr>
            <w:r>
              <w:rPr>
                <w:rFonts w:hint="eastAsia" w:ascii="Times New Roman" w:hAnsi="Times New Roman" w:cs="Times New Roman"/>
                <w:b w:val="0"/>
                <w:bCs w:val="0"/>
                <w:color w:val="auto"/>
                <w:kern w:val="0"/>
                <w:sz w:val="24"/>
                <w:szCs w:val="24"/>
                <w:highlight w:val="none"/>
                <w:lang w:val="en-US" w:eastAsia="zh-CN"/>
              </w:rPr>
              <w:fldChar w:fldCharType="begin"/>
            </w:r>
            <w:r>
              <w:rPr>
                <w:rFonts w:hint="eastAsia" w:ascii="Times New Roman" w:hAnsi="Times New Roman" w:cs="Times New Roman"/>
                <w:b w:val="0"/>
                <w:bCs w:val="0"/>
                <w:color w:val="auto"/>
                <w:kern w:val="0"/>
                <w:sz w:val="24"/>
                <w:szCs w:val="24"/>
                <w:highlight w:val="none"/>
                <w:lang w:val="en-US" w:eastAsia="zh-CN"/>
              </w:rPr>
              <w:instrText xml:space="preserve"> = 2 \* GB3 \* MERGEFORMAT </w:instrText>
            </w:r>
            <w:r>
              <w:rPr>
                <w:rFonts w:hint="eastAsia" w:ascii="Times New Roman" w:hAnsi="Times New Roman" w:cs="Times New Roman"/>
                <w:b w:val="0"/>
                <w:bCs w:val="0"/>
                <w:color w:val="auto"/>
                <w:kern w:val="0"/>
                <w:sz w:val="24"/>
                <w:szCs w:val="24"/>
                <w:highlight w:val="none"/>
                <w:lang w:val="en-US" w:eastAsia="zh-CN"/>
              </w:rPr>
              <w:fldChar w:fldCharType="separate"/>
            </w:r>
            <w:r>
              <w:rPr>
                <w:color w:val="auto"/>
                <w:sz w:val="24"/>
                <w:szCs w:val="24"/>
                <w:highlight w:val="none"/>
              </w:rPr>
              <w:t>②</w:t>
            </w:r>
            <w:r>
              <w:rPr>
                <w:rFonts w:hint="eastAsia" w:ascii="Times New Roman" w:hAnsi="Times New Roman" w:cs="Times New Roman"/>
                <w:b w:val="0"/>
                <w:bCs w:val="0"/>
                <w:color w:val="auto"/>
                <w:kern w:val="0"/>
                <w:sz w:val="24"/>
                <w:szCs w:val="24"/>
                <w:highlight w:val="none"/>
                <w:lang w:val="en-US" w:eastAsia="zh-CN"/>
              </w:rPr>
              <w:fldChar w:fldCharType="end"/>
            </w:r>
            <w:r>
              <w:rPr>
                <w:rFonts w:hint="eastAsia" w:ascii="Times New Roman" w:hAnsi="Times New Roman" w:cs="Times New Roman"/>
                <w:b w:val="0"/>
                <w:bCs w:val="0"/>
                <w:color w:val="auto"/>
                <w:kern w:val="0"/>
                <w:sz w:val="24"/>
                <w:szCs w:val="24"/>
                <w:highlight w:val="none"/>
                <w:lang w:val="en-US" w:eastAsia="zh-CN"/>
              </w:rPr>
              <w:t>调整印刷机：根据印刷要求，调整好印刷机的速度、压力等操作参数。</w:t>
            </w:r>
          </w:p>
          <w:p w14:paraId="49B2330A">
            <w:pPr>
              <w:shd w:val="clear" w:color="auto" w:fill="auto"/>
              <w:spacing w:line="360" w:lineRule="auto"/>
              <w:ind w:firstLine="480" w:firstLineChars="200"/>
              <w:rPr>
                <w:rFonts w:hint="eastAsia" w:ascii="Times New Roman" w:hAnsi="Times New Roman" w:cs="Times New Roman"/>
                <w:b w:val="0"/>
                <w:bCs w:val="0"/>
                <w:color w:val="auto"/>
                <w:kern w:val="0"/>
                <w:sz w:val="24"/>
                <w:szCs w:val="24"/>
                <w:highlight w:val="none"/>
                <w:lang w:val="en-US" w:eastAsia="zh-CN"/>
              </w:rPr>
            </w:pPr>
            <w:r>
              <w:rPr>
                <w:rFonts w:hint="eastAsia" w:ascii="Times New Roman" w:hAnsi="Times New Roman" w:cs="Times New Roman"/>
                <w:b w:val="0"/>
                <w:bCs w:val="0"/>
                <w:color w:val="auto"/>
                <w:kern w:val="0"/>
                <w:sz w:val="24"/>
                <w:szCs w:val="24"/>
                <w:highlight w:val="none"/>
                <w:lang w:val="en-US" w:eastAsia="zh-CN"/>
              </w:rPr>
              <w:fldChar w:fldCharType="begin"/>
            </w:r>
            <w:r>
              <w:rPr>
                <w:rFonts w:hint="eastAsia" w:ascii="Times New Roman" w:hAnsi="Times New Roman" w:cs="Times New Roman"/>
                <w:b w:val="0"/>
                <w:bCs w:val="0"/>
                <w:color w:val="auto"/>
                <w:kern w:val="0"/>
                <w:sz w:val="24"/>
                <w:szCs w:val="24"/>
                <w:highlight w:val="none"/>
                <w:lang w:val="en-US" w:eastAsia="zh-CN"/>
              </w:rPr>
              <w:instrText xml:space="preserve"> = 3 \* GB3 \* MERGEFORMAT </w:instrText>
            </w:r>
            <w:r>
              <w:rPr>
                <w:rFonts w:hint="eastAsia" w:ascii="Times New Roman" w:hAnsi="Times New Roman" w:cs="Times New Roman"/>
                <w:b w:val="0"/>
                <w:bCs w:val="0"/>
                <w:color w:val="auto"/>
                <w:kern w:val="0"/>
                <w:sz w:val="24"/>
                <w:szCs w:val="24"/>
                <w:highlight w:val="none"/>
                <w:lang w:val="en-US" w:eastAsia="zh-CN"/>
              </w:rPr>
              <w:fldChar w:fldCharType="separate"/>
            </w:r>
            <w:r>
              <w:rPr>
                <w:color w:val="auto"/>
                <w:sz w:val="24"/>
                <w:szCs w:val="24"/>
                <w:highlight w:val="none"/>
              </w:rPr>
              <w:t>③</w:t>
            </w:r>
            <w:r>
              <w:rPr>
                <w:rFonts w:hint="eastAsia" w:ascii="Times New Roman" w:hAnsi="Times New Roman" w:cs="Times New Roman"/>
                <w:b w:val="0"/>
                <w:bCs w:val="0"/>
                <w:color w:val="auto"/>
                <w:kern w:val="0"/>
                <w:sz w:val="24"/>
                <w:szCs w:val="24"/>
                <w:highlight w:val="none"/>
                <w:lang w:val="en-US" w:eastAsia="zh-CN"/>
              </w:rPr>
              <w:fldChar w:fldCharType="end"/>
            </w:r>
            <w:r>
              <w:rPr>
                <w:rFonts w:hint="eastAsia" w:ascii="Times New Roman" w:hAnsi="Times New Roman" w:cs="Times New Roman"/>
                <w:b w:val="0"/>
                <w:bCs w:val="0"/>
                <w:color w:val="auto"/>
                <w:kern w:val="0"/>
                <w:sz w:val="24"/>
                <w:szCs w:val="24"/>
                <w:highlight w:val="none"/>
                <w:lang w:val="en-US" w:eastAsia="zh-CN"/>
              </w:rPr>
              <w:t>上墨：</w:t>
            </w:r>
            <w:r>
              <w:rPr>
                <w:rFonts w:hint="eastAsia" w:cs="Times New Roman"/>
                <w:b w:val="0"/>
                <w:bCs w:val="0"/>
                <w:color w:val="auto"/>
                <w:kern w:val="0"/>
                <w:sz w:val="24"/>
                <w:szCs w:val="24"/>
                <w:highlight w:val="none"/>
                <w:lang w:val="en-US" w:eastAsia="zh-CN"/>
              </w:rPr>
              <w:t>将</w:t>
            </w:r>
            <w:r>
              <w:rPr>
                <w:rFonts w:hint="eastAsia" w:ascii="Times New Roman" w:hAnsi="Times New Roman" w:cs="Times New Roman"/>
                <w:b w:val="0"/>
                <w:bCs w:val="0"/>
                <w:color w:val="auto"/>
                <w:kern w:val="0"/>
                <w:sz w:val="24"/>
                <w:szCs w:val="24"/>
                <w:highlight w:val="none"/>
                <w:lang w:val="en-US" w:eastAsia="zh-CN"/>
              </w:rPr>
              <w:t>外购的印刷油墨倒入印刷机墨槽中，并添加适量稀释剂（现用现加），设置好出墨量和速度。</w:t>
            </w:r>
          </w:p>
          <w:p w14:paraId="0A6214CF">
            <w:pPr>
              <w:shd w:val="clear" w:color="auto" w:fill="auto"/>
              <w:spacing w:line="360" w:lineRule="auto"/>
              <w:ind w:firstLine="480" w:firstLineChars="200"/>
              <w:rPr>
                <w:rFonts w:hint="eastAsia" w:ascii="Times New Roman" w:hAnsi="Times New Roman" w:cs="Times New Roman"/>
                <w:b w:val="0"/>
                <w:bCs w:val="0"/>
                <w:color w:val="auto"/>
                <w:kern w:val="0"/>
                <w:sz w:val="24"/>
                <w:szCs w:val="24"/>
                <w:highlight w:val="none"/>
                <w:lang w:val="en-US" w:eastAsia="zh-CN"/>
              </w:rPr>
            </w:pPr>
            <w:r>
              <w:rPr>
                <w:rFonts w:hint="eastAsia" w:ascii="Times New Roman" w:hAnsi="Times New Roman" w:cs="Times New Roman"/>
                <w:b w:val="0"/>
                <w:bCs w:val="0"/>
                <w:color w:val="auto"/>
                <w:kern w:val="0"/>
                <w:sz w:val="24"/>
                <w:szCs w:val="24"/>
                <w:highlight w:val="none"/>
                <w:lang w:val="en-US" w:eastAsia="zh-CN"/>
              </w:rPr>
              <w:fldChar w:fldCharType="begin"/>
            </w:r>
            <w:r>
              <w:rPr>
                <w:rFonts w:hint="eastAsia" w:ascii="Times New Roman" w:hAnsi="Times New Roman" w:cs="Times New Roman"/>
                <w:b w:val="0"/>
                <w:bCs w:val="0"/>
                <w:color w:val="auto"/>
                <w:kern w:val="0"/>
                <w:sz w:val="24"/>
                <w:szCs w:val="24"/>
                <w:highlight w:val="none"/>
                <w:lang w:val="en-US" w:eastAsia="zh-CN"/>
              </w:rPr>
              <w:instrText xml:space="preserve"> = 4 \* GB3 \* MERGEFORMAT </w:instrText>
            </w:r>
            <w:r>
              <w:rPr>
                <w:rFonts w:hint="eastAsia" w:ascii="Times New Roman" w:hAnsi="Times New Roman" w:cs="Times New Roman"/>
                <w:b w:val="0"/>
                <w:bCs w:val="0"/>
                <w:color w:val="auto"/>
                <w:kern w:val="0"/>
                <w:sz w:val="24"/>
                <w:szCs w:val="24"/>
                <w:highlight w:val="none"/>
                <w:lang w:val="en-US" w:eastAsia="zh-CN"/>
              </w:rPr>
              <w:fldChar w:fldCharType="separate"/>
            </w:r>
            <w:r>
              <w:rPr>
                <w:color w:val="auto"/>
                <w:sz w:val="24"/>
                <w:szCs w:val="24"/>
                <w:highlight w:val="none"/>
              </w:rPr>
              <w:t>④</w:t>
            </w:r>
            <w:r>
              <w:rPr>
                <w:rFonts w:hint="eastAsia" w:ascii="Times New Roman" w:hAnsi="Times New Roman" w:cs="Times New Roman"/>
                <w:b w:val="0"/>
                <w:bCs w:val="0"/>
                <w:color w:val="auto"/>
                <w:kern w:val="0"/>
                <w:sz w:val="24"/>
                <w:szCs w:val="24"/>
                <w:highlight w:val="none"/>
                <w:lang w:val="en-US" w:eastAsia="zh-CN"/>
              </w:rPr>
              <w:fldChar w:fldCharType="end"/>
            </w:r>
            <w:r>
              <w:rPr>
                <w:rFonts w:hint="eastAsia" w:ascii="Times New Roman" w:hAnsi="Times New Roman" w:cs="Times New Roman"/>
                <w:b w:val="0"/>
                <w:bCs w:val="0"/>
                <w:color w:val="auto"/>
                <w:kern w:val="0"/>
                <w:sz w:val="24"/>
                <w:szCs w:val="24"/>
                <w:highlight w:val="none"/>
                <w:lang w:val="en-US" w:eastAsia="zh-CN"/>
              </w:rPr>
              <w:t>印刷：将塑料薄膜放置在</w:t>
            </w:r>
            <w:r>
              <w:rPr>
                <w:rFonts w:hint="eastAsia" w:cs="Times New Roman"/>
                <w:b w:val="0"/>
                <w:bCs w:val="0"/>
                <w:color w:val="auto"/>
                <w:kern w:val="0"/>
                <w:sz w:val="24"/>
                <w:szCs w:val="24"/>
                <w:highlight w:val="none"/>
                <w:lang w:val="en-US" w:eastAsia="zh-CN"/>
              </w:rPr>
              <w:t>不锈钢</w:t>
            </w:r>
            <w:r>
              <w:rPr>
                <w:rFonts w:hint="eastAsia" w:ascii="Times New Roman" w:hAnsi="Times New Roman" w:cs="Times New Roman"/>
                <w:b w:val="0"/>
                <w:bCs w:val="0"/>
                <w:color w:val="auto"/>
                <w:kern w:val="0"/>
                <w:sz w:val="24"/>
                <w:szCs w:val="24"/>
                <w:highlight w:val="none"/>
                <w:lang w:val="en-US" w:eastAsia="zh-CN"/>
              </w:rPr>
              <w:t>印版上，并通过印刷机的输送系统将基材传送到印版下方，同时印刷机的印刷头部分对基材进行常温印刷。</w:t>
            </w:r>
          </w:p>
          <w:p w14:paraId="71DA9ECD">
            <w:pPr>
              <w:shd w:val="clear" w:color="auto" w:fill="auto"/>
              <w:spacing w:line="360" w:lineRule="auto"/>
              <w:ind w:firstLine="480" w:firstLineChars="200"/>
              <w:rPr>
                <w:rFonts w:hint="eastAsia" w:ascii="Times New Roman" w:hAnsi="Times New Roman" w:cs="Times New Roman"/>
                <w:b w:val="0"/>
                <w:bCs w:val="0"/>
                <w:color w:val="auto"/>
                <w:kern w:val="0"/>
                <w:sz w:val="24"/>
                <w:szCs w:val="24"/>
                <w:highlight w:val="none"/>
                <w:lang w:val="en-US" w:eastAsia="zh-CN"/>
              </w:rPr>
            </w:pPr>
            <w:r>
              <w:rPr>
                <w:rFonts w:hint="eastAsia" w:ascii="Times New Roman" w:hAnsi="Times New Roman" w:cs="Times New Roman"/>
                <w:b w:val="0"/>
                <w:bCs w:val="0"/>
                <w:color w:val="auto"/>
                <w:kern w:val="0"/>
                <w:sz w:val="24"/>
                <w:szCs w:val="24"/>
                <w:highlight w:val="none"/>
                <w:lang w:val="en-US" w:eastAsia="zh-CN"/>
              </w:rPr>
              <w:fldChar w:fldCharType="begin"/>
            </w:r>
            <w:r>
              <w:rPr>
                <w:rFonts w:hint="eastAsia" w:ascii="Times New Roman" w:hAnsi="Times New Roman" w:cs="Times New Roman"/>
                <w:b w:val="0"/>
                <w:bCs w:val="0"/>
                <w:color w:val="auto"/>
                <w:kern w:val="0"/>
                <w:sz w:val="24"/>
                <w:szCs w:val="24"/>
                <w:highlight w:val="none"/>
                <w:lang w:val="en-US" w:eastAsia="zh-CN"/>
              </w:rPr>
              <w:instrText xml:space="preserve"> = 5 \* GB3 \* MERGEFORMAT </w:instrText>
            </w:r>
            <w:r>
              <w:rPr>
                <w:rFonts w:hint="eastAsia" w:ascii="Times New Roman" w:hAnsi="Times New Roman" w:cs="Times New Roman"/>
                <w:b w:val="0"/>
                <w:bCs w:val="0"/>
                <w:color w:val="auto"/>
                <w:kern w:val="0"/>
                <w:sz w:val="24"/>
                <w:szCs w:val="24"/>
                <w:highlight w:val="none"/>
                <w:lang w:val="en-US" w:eastAsia="zh-CN"/>
              </w:rPr>
              <w:fldChar w:fldCharType="separate"/>
            </w:r>
            <w:r>
              <w:rPr>
                <w:color w:val="auto"/>
                <w:sz w:val="24"/>
                <w:szCs w:val="24"/>
                <w:highlight w:val="none"/>
              </w:rPr>
              <w:t>⑤</w:t>
            </w:r>
            <w:r>
              <w:rPr>
                <w:rFonts w:hint="eastAsia" w:ascii="Times New Roman" w:hAnsi="Times New Roman" w:cs="Times New Roman"/>
                <w:b w:val="0"/>
                <w:bCs w:val="0"/>
                <w:color w:val="auto"/>
                <w:kern w:val="0"/>
                <w:sz w:val="24"/>
                <w:szCs w:val="24"/>
                <w:highlight w:val="none"/>
                <w:lang w:val="en-US" w:eastAsia="zh-CN"/>
              </w:rPr>
              <w:fldChar w:fldCharType="end"/>
            </w:r>
            <w:r>
              <w:rPr>
                <w:rFonts w:hint="eastAsia" w:ascii="Times New Roman" w:hAnsi="Times New Roman" w:cs="Times New Roman"/>
                <w:b w:val="0"/>
                <w:bCs w:val="0"/>
                <w:color w:val="auto"/>
                <w:kern w:val="0"/>
                <w:sz w:val="24"/>
                <w:szCs w:val="24"/>
                <w:highlight w:val="none"/>
                <w:lang w:val="en-US" w:eastAsia="zh-CN"/>
              </w:rPr>
              <w:t>质检和调整：印刷完成后，及时进行质检，检查印刷效果是否符合要求。如有需要，及时调整印刷机的参数，以达到最佳印刷效果。</w:t>
            </w:r>
          </w:p>
          <w:p w14:paraId="49297E34">
            <w:pPr>
              <w:shd w:val="clear" w:color="auto" w:fill="auto"/>
              <w:spacing w:line="360" w:lineRule="auto"/>
              <w:ind w:firstLine="480" w:firstLineChars="200"/>
              <w:rPr>
                <w:rFonts w:hint="default" w:ascii="Times New Roman" w:hAnsi="Times New Roman" w:cs="Times New Roman"/>
                <w:b w:val="0"/>
                <w:bCs w:val="0"/>
                <w:color w:val="auto"/>
                <w:kern w:val="0"/>
                <w:sz w:val="24"/>
                <w:szCs w:val="24"/>
                <w:highlight w:val="yellow"/>
                <w:lang w:val="en-US" w:eastAsia="zh-CN"/>
              </w:rPr>
            </w:pPr>
            <w:r>
              <w:rPr>
                <w:rFonts w:hint="eastAsia" w:ascii="Times New Roman" w:hAnsi="Times New Roman" w:cs="Times New Roman"/>
                <w:b w:val="0"/>
                <w:bCs w:val="0"/>
                <w:color w:val="auto"/>
                <w:kern w:val="0"/>
                <w:sz w:val="24"/>
                <w:szCs w:val="24"/>
                <w:highlight w:val="none"/>
                <w:lang w:val="en-US" w:eastAsia="zh-CN"/>
              </w:rPr>
              <w:t>⑥清洁：</w:t>
            </w:r>
            <w:r>
              <w:rPr>
                <w:rFonts w:hint="eastAsia" w:cs="Times New Roman"/>
                <w:b w:val="0"/>
                <w:bCs w:val="0"/>
                <w:color w:val="auto"/>
                <w:kern w:val="0"/>
                <w:sz w:val="24"/>
                <w:szCs w:val="24"/>
                <w:highlight w:val="none"/>
                <w:lang w:val="en-US" w:eastAsia="zh-CN"/>
              </w:rPr>
              <w:t>定期用稀释剂</w:t>
            </w:r>
            <w:r>
              <w:rPr>
                <w:rFonts w:hint="eastAsia" w:ascii="Times New Roman" w:hAnsi="Times New Roman" w:cs="Times New Roman"/>
                <w:b w:val="0"/>
                <w:bCs w:val="0"/>
                <w:color w:val="auto"/>
                <w:kern w:val="0"/>
                <w:sz w:val="24"/>
                <w:szCs w:val="24"/>
                <w:highlight w:val="none"/>
                <w:lang w:val="en-US" w:eastAsia="zh-CN"/>
              </w:rPr>
              <w:t>将印版、印刷机等进行清洁和维护，保持设备的良好状态</w:t>
            </w:r>
            <w:r>
              <w:rPr>
                <w:rFonts w:hint="eastAsia" w:cs="Times New Roman"/>
                <w:b w:val="0"/>
                <w:bCs w:val="0"/>
                <w:color w:val="auto"/>
                <w:kern w:val="0"/>
                <w:sz w:val="24"/>
                <w:szCs w:val="24"/>
                <w:highlight w:val="none"/>
                <w:lang w:val="en-US" w:eastAsia="zh-CN"/>
              </w:rPr>
              <w:t>，</w:t>
            </w:r>
            <w:r>
              <w:rPr>
                <w:rFonts w:hint="eastAsia" w:ascii="Times New Roman" w:hAnsi="Times New Roman" w:cs="Times New Roman"/>
                <w:b w:val="0"/>
                <w:bCs w:val="0"/>
                <w:color w:val="auto"/>
                <w:kern w:val="0"/>
                <w:sz w:val="24"/>
                <w:szCs w:val="24"/>
                <w:highlight w:val="none"/>
                <w:lang w:val="en-US" w:eastAsia="zh-CN"/>
              </w:rPr>
              <w:t>本项目</w:t>
            </w:r>
            <w:r>
              <w:rPr>
                <w:rFonts w:hint="eastAsia" w:cs="Times New Roman"/>
                <w:b w:val="0"/>
                <w:bCs w:val="0"/>
                <w:color w:val="auto"/>
                <w:kern w:val="0"/>
                <w:sz w:val="24"/>
                <w:szCs w:val="24"/>
                <w:highlight w:val="none"/>
                <w:lang w:val="en-US" w:eastAsia="zh-CN"/>
              </w:rPr>
              <w:t>定期</w:t>
            </w:r>
            <w:r>
              <w:rPr>
                <w:rFonts w:hint="eastAsia" w:ascii="Times New Roman" w:hAnsi="Times New Roman" w:cs="Times New Roman"/>
                <w:b w:val="0"/>
                <w:bCs w:val="0"/>
                <w:color w:val="auto"/>
                <w:kern w:val="0"/>
                <w:sz w:val="24"/>
                <w:szCs w:val="24"/>
                <w:highlight w:val="none"/>
                <w:lang w:val="en-US" w:eastAsia="zh-CN"/>
              </w:rPr>
              <w:t>采用人工佩戴防护手套使用擦车布（橡胶布）蘸取稀释剂（乙酸正丙酯）对印刷机、印版等进行擦拭清洁，去除残留的油墨</w:t>
            </w:r>
            <w:r>
              <w:rPr>
                <w:rFonts w:hint="eastAsia" w:cs="Times New Roman"/>
                <w:b w:val="0"/>
                <w:bCs w:val="0"/>
                <w:color w:val="auto"/>
                <w:kern w:val="0"/>
                <w:sz w:val="24"/>
                <w:szCs w:val="24"/>
                <w:highlight w:val="none"/>
                <w:lang w:val="en-US" w:eastAsia="zh-CN"/>
              </w:rPr>
              <w:t>，擦拭后无需再用水进行冲洗</w:t>
            </w:r>
            <w:r>
              <w:rPr>
                <w:rFonts w:hint="eastAsia" w:ascii="Times New Roman" w:hAnsi="Times New Roman" w:cs="Times New Roman"/>
                <w:b w:val="0"/>
                <w:bCs w:val="0"/>
                <w:color w:val="auto"/>
                <w:kern w:val="0"/>
                <w:sz w:val="24"/>
                <w:szCs w:val="24"/>
                <w:highlight w:val="none"/>
                <w:lang w:val="en-US" w:eastAsia="zh-CN"/>
              </w:rPr>
              <w:t>。</w:t>
            </w:r>
          </w:p>
          <w:p w14:paraId="65B5D47B">
            <w:pPr>
              <w:shd w:val="clear" w:color="auto" w:fill="auto"/>
              <w:spacing w:line="360" w:lineRule="auto"/>
              <w:ind w:firstLine="482" w:firstLineChars="200"/>
              <w:rPr>
                <w:rFonts w:hint="eastAsia" w:ascii="Times New Roman" w:hAnsi="Times New Roman" w:cs="Times New Roman"/>
                <w:b w:val="0"/>
                <w:bCs w:val="0"/>
                <w:color w:val="auto"/>
                <w:kern w:val="0"/>
                <w:sz w:val="24"/>
                <w:szCs w:val="24"/>
                <w:highlight w:val="yellow"/>
                <w:lang w:val="en-US" w:eastAsia="zh-CN"/>
              </w:rPr>
            </w:pPr>
            <w:r>
              <w:rPr>
                <w:rFonts w:hint="default" w:ascii="Times New Roman" w:hAnsi="Times New Roman" w:cs="Times New Roman"/>
                <w:b/>
                <w:bCs/>
                <w:color w:val="auto"/>
                <w:kern w:val="0"/>
                <w:sz w:val="24"/>
                <w:szCs w:val="24"/>
                <w:highlight w:val="none"/>
              </w:rPr>
              <w:t>产污</w:t>
            </w:r>
            <w:r>
              <w:rPr>
                <w:rFonts w:hint="eastAsia" w:ascii="Times New Roman" w:hAnsi="Times New Roman" w:cs="Times New Roman"/>
                <w:b/>
                <w:bCs/>
                <w:color w:val="auto"/>
                <w:kern w:val="0"/>
                <w:sz w:val="24"/>
                <w:szCs w:val="24"/>
                <w:highlight w:val="none"/>
                <w:lang w:val="en-US" w:eastAsia="zh-CN"/>
              </w:rPr>
              <w:t>分析</w:t>
            </w:r>
            <w:r>
              <w:rPr>
                <w:rFonts w:hint="default" w:ascii="Times New Roman" w:hAnsi="Times New Roman" w:cs="Times New Roman"/>
                <w:b/>
                <w:bCs/>
                <w:color w:val="auto"/>
                <w:kern w:val="0"/>
                <w:sz w:val="24"/>
                <w:szCs w:val="24"/>
                <w:highlight w:val="none"/>
              </w:rPr>
              <w:t>：</w:t>
            </w:r>
            <w:r>
              <w:rPr>
                <w:rFonts w:hint="eastAsia" w:ascii="Times New Roman" w:hAnsi="Times New Roman" w:cs="Times New Roman"/>
                <w:b w:val="0"/>
                <w:bCs w:val="0"/>
                <w:color w:val="auto"/>
                <w:kern w:val="0"/>
                <w:sz w:val="24"/>
                <w:szCs w:val="24"/>
                <w:highlight w:val="none"/>
                <w:lang w:val="en-US" w:eastAsia="zh-CN"/>
              </w:rPr>
              <w:t>油墨</w:t>
            </w:r>
            <w:r>
              <w:rPr>
                <w:rFonts w:hint="eastAsia" w:cs="Times New Roman"/>
                <w:b w:val="0"/>
                <w:bCs w:val="0"/>
                <w:color w:val="auto"/>
                <w:kern w:val="0"/>
                <w:sz w:val="24"/>
                <w:szCs w:val="24"/>
                <w:highlight w:val="none"/>
                <w:lang w:val="en-US" w:eastAsia="zh-CN"/>
              </w:rPr>
              <w:t>调配</w:t>
            </w:r>
            <w:r>
              <w:rPr>
                <w:rFonts w:hint="eastAsia" w:ascii="Times New Roman" w:hAnsi="Times New Roman" w:cs="Times New Roman"/>
                <w:b w:val="0"/>
                <w:bCs w:val="0"/>
                <w:color w:val="auto"/>
                <w:kern w:val="0"/>
                <w:sz w:val="24"/>
                <w:szCs w:val="24"/>
                <w:highlight w:val="none"/>
                <w:lang w:val="en-US" w:eastAsia="zh-CN"/>
              </w:rPr>
              <w:t>废气G2（VOCs）、油墨上料废气G3（VOCs）、印刷废气G</w:t>
            </w:r>
            <w:r>
              <w:rPr>
                <w:rFonts w:hint="eastAsia" w:cs="Times New Roman"/>
                <w:b w:val="0"/>
                <w:bCs w:val="0"/>
                <w:color w:val="auto"/>
                <w:kern w:val="0"/>
                <w:sz w:val="24"/>
                <w:szCs w:val="24"/>
                <w:highlight w:val="none"/>
                <w:lang w:val="en-US" w:eastAsia="zh-CN"/>
              </w:rPr>
              <w:t>4</w:t>
            </w:r>
            <w:r>
              <w:rPr>
                <w:rFonts w:hint="eastAsia" w:ascii="Times New Roman" w:hAnsi="Times New Roman" w:cs="Times New Roman"/>
                <w:b w:val="0"/>
                <w:bCs w:val="0"/>
                <w:color w:val="auto"/>
                <w:kern w:val="0"/>
                <w:sz w:val="24"/>
                <w:szCs w:val="24"/>
                <w:highlight w:val="none"/>
                <w:lang w:val="en-US" w:eastAsia="zh-CN"/>
              </w:rPr>
              <w:t>（VOCs）、擦拭废气G5（VOCs）、废包装桶S2、不合格品S3、废油墨S4、</w:t>
            </w:r>
            <w:r>
              <w:rPr>
                <w:rFonts w:hint="eastAsia" w:ascii="Times New Roman" w:hAnsi="Times New Roman" w:eastAsia="宋体" w:cs="Times New Roman"/>
                <w:color w:val="auto"/>
                <w:kern w:val="0"/>
                <w:sz w:val="24"/>
                <w:szCs w:val="24"/>
                <w:highlight w:val="none"/>
                <w:lang w:val="en-US" w:eastAsia="zh-CN"/>
              </w:rPr>
              <w:t>废擦车布S5、废手套S6、</w:t>
            </w:r>
            <w:r>
              <w:rPr>
                <w:rFonts w:hint="default" w:ascii="Times New Roman" w:hAnsi="Times New Roman" w:eastAsia="宋体" w:cs="Times New Roman"/>
                <w:color w:val="auto"/>
                <w:kern w:val="0"/>
                <w:sz w:val="24"/>
                <w:szCs w:val="24"/>
                <w:highlight w:val="none"/>
              </w:rPr>
              <w:t>设备</w:t>
            </w:r>
            <w:r>
              <w:rPr>
                <w:rFonts w:hint="default" w:ascii="Times New Roman" w:hAnsi="Times New Roman" w:cs="Times New Roman"/>
                <w:color w:val="auto"/>
                <w:kern w:val="0"/>
                <w:sz w:val="24"/>
                <w:szCs w:val="24"/>
                <w:highlight w:val="none"/>
              </w:rPr>
              <w:t>噪声</w:t>
            </w:r>
            <w:r>
              <w:rPr>
                <w:rFonts w:hint="eastAsia" w:ascii="Times New Roman" w:hAnsi="Times New Roman" w:cs="Times New Roman"/>
                <w:color w:val="auto"/>
                <w:kern w:val="0"/>
                <w:sz w:val="24"/>
                <w:szCs w:val="24"/>
                <w:highlight w:val="none"/>
                <w:lang w:val="en-US" w:eastAsia="zh-CN"/>
              </w:rPr>
              <w:t>N3。</w:t>
            </w:r>
          </w:p>
          <w:p w14:paraId="593F0AD6">
            <w:pPr>
              <w:shd w:val="clear" w:color="auto" w:fill="auto"/>
              <w:spacing w:line="360" w:lineRule="auto"/>
              <w:ind w:firstLine="480" w:firstLineChars="200"/>
              <w:rPr>
                <w:rFonts w:hint="default" w:ascii="Times New Roman" w:hAnsi="Times New Roman" w:cs="Times New Roman"/>
                <w:color w:val="auto"/>
                <w:kern w:val="0"/>
                <w:sz w:val="24"/>
                <w:szCs w:val="24"/>
                <w:highlight w:val="none"/>
                <w:lang w:val="en-US" w:eastAsia="zh-CN"/>
              </w:rPr>
            </w:pPr>
            <w:r>
              <w:rPr>
                <w:rFonts w:hint="eastAsia" w:ascii="Times New Roman" w:hAnsi="Times New Roman" w:cs="Times New Roman"/>
                <w:color w:val="auto"/>
                <w:kern w:val="0"/>
                <w:sz w:val="24"/>
                <w:szCs w:val="24"/>
                <w:highlight w:val="none"/>
                <w:lang w:val="en-US" w:eastAsia="zh-CN"/>
              </w:rPr>
              <w:t>（4）膜卷</w:t>
            </w:r>
            <w:r>
              <w:rPr>
                <w:rFonts w:hint="eastAsia" w:ascii="Times New Roman" w:hAnsi="Times New Roman" w:cs="Times New Roman"/>
                <w:b w:val="0"/>
                <w:bCs w:val="0"/>
                <w:color w:val="auto"/>
                <w:kern w:val="0"/>
                <w:sz w:val="24"/>
                <w:szCs w:val="24"/>
                <w:highlight w:val="none"/>
                <w:lang w:val="en-US" w:eastAsia="zh-CN"/>
              </w:rPr>
              <w:t>：</w:t>
            </w:r>
            <w:r>
              <w:rPr>
                <w:rFonts w:hint="eastAsia" w:ascii="Times New Roman" w:hAnsi="Times New Roman" w:cs="Times New Roman"/>
                <w:color w:val="auto"/>
                <w:kern w:val="0"/>
                <w:sz w:val="24"/>
                <w:szCs w:val="24"/>
                <w:highlight w:val="none"/>
                <w:lang w:val="en-US" w:eastAsia="zh-CN"/>
              </w:rPr>
              <w:t>塑料薄膜完成印刷后，再通过</w:t>
            </w:r>
            <w:r>
              <w:rPr>
                <w:rFonts w:hint="eastAsia" w:cs="Times New Roman"/>
                <w:color w:val="auto"/>
                <w:kern w:val="0"/>
                <w:sz w:val="24"/>
                <w:szCs w:val="24"/>
                <w:highlight w:val="none"/>
                <w:lang w:val="en-US" w:eastAsia="zh-CN"/>
              </w:rPr>
              <w:t>膜卷</w:t>
            </w:r>
            <w:r>
              <w:rPr>
                <w:rFonts w:hint="eastAsia" w:ascii="Times New Roman" w:hAnsi="Times New Roman" w:cs="Times New Roman"/>
                <w:color w:val="auto"/>
                <w:kern w:val="0"/>
                <w:sz w:val="24"/>
                <w:szCs w:val="24"/>
                <w:highlight w:val="none"/>
                <w:lang w:val="en-US" w:eastAsia="zh-CN"/>
              </w:rPr>
              <w:t>机缠绕成膜卷。该过程因设备运转会产生噪声N4。</w:t>
            </w:r>
          </w:p>
          <w:p w14:paraId="5B6F335A">
            <w:pPr>
              <w:numPr>
                <w:ilvl w:val="0"/>
                <w:numId w:val="0"/>
              </w:numPr>
              <w:shd w:val="clear" w:color="auto" w:fill="auto"/>
              <w:spacing w:line="360" w:lineRule="auto"/>
              <w:ind w:firstLine="480" w:firstLineChars="200"/>
              <w:rPr>
                <w:rFonts w:hint="eastAsia" w:ascii="Times New Roman" w:hAnsi="Times New Roman" w:cs="Times New Roman"/>
                <w:color w:val="auto"/>
                <w:kern w:val="0"/>
                <w:sz w:val="24"/>
                <w:szCs w:val="24"/>
                <w:highlight w:val="none"/>
                <w:lang w:val="en-US" w:eastAsia="zh-CN"/>
              </w:rPr>
            </w:pPr>
            <w:r>
              <w:rPr>
                <w:rFonts w:hint="eastAsia" w:ascii="Times New Roman" w:hAnsi="Times New Roman" w:cs="Times New Roman"/>
                <w:color w:val="auto"/>
                <w:kern w:val="0"/>
                <w:sz w:val="24"/>
                <w:szCs w:val="24"/>
                <w:highlight w:val="none"/>
                <w:lang w:val="en-US" w:eastAsia="zh-CN"/>
              </w:rPr>
              <w:t>（5）制袋</w:t>
            </w:r>
            <w:r>
              <w:rPr>
                <w:rFonts w:hint="eastAsia" w:cs="Times New Roman"/>
                <w:color w:val="auto"/>
                <w:kern w:val="0"/>
                <w:sz w:val="24"/>
                <w:szCs w:val="24"/>
                <w:highlight w:val="none"/>
                <w:lang w:val="en-US" w:eastAsia="zh-CN"/>
              </w:rPr>
              <w:t>裁切</w:t>
            </w:r>
            <w:r>
              <w:rPr>
                <w:rFonts w:hint="eastAsia" w:ascii="Times New Roman" w:hAnsi="Times New Roman" w:cs="Times New Roman"/>
                <w:color w:val="auto"/>
                <w:kern w:val="0"/>
                <w:sz w:val="24"/>
                <w:szCs w:val="24"/>
                <w:highlight w:val="none"/>
                <w:lang w:val="en-US" w:eastAsia="zh-CN"/>
              </w:rPr>
              <w:t>：将印刷后的半成品送入制袋机中，根据预设的袋长，通过切割装置将塑料膜切割成对应的长方形；接下来，制袋机会将切割好的长方形塑料膜通过导向系统传送到热封装置，热封装置会加热塑料膜的边缘，使其熔化，然后制袋机会将熔化的塑料膜的边缘迅速贴合在一起，形成袋的两侧封口。封边过程采用电热封口，封口刀头工作温度约</w:t>
            </w:r>
            <w:r>
              <w:rPr>
                <w:rFonts w:hint="eastAsia" w:cs="Times New Roman"/>
                <w:color w:val="auto"/>
                <w:kern w:val="0"/>
                <w:sz w:val="24"/>
                <w:szCs w:val="24"/>
                <w:highlight w:val="none"/>
                <w:lang w:val="en-US" w:eastAsia="zh-CN"/>
              </w:rPr>
              <w:t>24</w:t>
            </w:r>
            <w:r>
              <w:rPr>
                <w:rFonts w:hint="eastAsia" w:ascii="Times New Roman" w:hAnsi="Times New Roman" w:cs="Times New Roman"/>
                <w:color w:val="auto"/>
                <w:kern w:val="0"/>
                <w:sz w:val="24"/>
                <w:szCs w:val="24"/>
                <w:highlight w:val="none"/>
                <w:lang w:val="en-US" w:eastAsia="zh-CN"/>
              </w:rPr>
              <w:t>0℃，小于其分解温度（300℃），该过程仅持续</w:t>
            </w:r>
            <w:r>
              <w:rPr>
                <w:rFonts w:hint="eastAsia" w:cs="Times New Roman"/>
                <w:color w:val="auto"/>
                <w:kern w:val="0"/>
                <w:sz w:val="24"/>
                <w:szCs w:val="24"/>
                <w:highlight w:val="none"/>
                <w:lang w:val="en-US" w:eastAsia="zh-CN"/>
              </w:rPr>
              <w:t>0.1</w:t>
            </w:r>
            <w:r>
              <w:rPr>
                <w:rFonts w:hint="eastAsia" w:ascii="Times New Roman" w:hAnsi="Times New Roman" w:cs="Times New Roman"/>
                <w:color w:val="auto"/>
                <w:kern w:val="0"/>
                <w:sz w:val="24"/>
                <w:szCs w:val="24"/>
                <w:highlight w:val="none"/>
                <w:lang w:val="en-US" w:eastAsia="zh-CN"/>
              </w:rPr>
              <w:t>秒钟，因此该过程中塑料接触面熔化时产生的有机废气极少。</w:t>
            </w:r>
          </w:p>
          <w:p w14:paraId="0D8094E2">
            <w:pPr>
              <w:numPr>
                <w:ilvl w:val="0"/>
                <w:numId w:val="0"/>
              </w:numPr>
              <w:shd w:val="clear" w:color="auto" w:fill="auto"/>
              <w:spacing w:line="360" w:lineRule="auto"/>
              <w:ind w:left="0" w:leftChars="0" w:firstLine="480" w:firstLineChars="200"/>
              <w:rPr>
                <w:rFonts w:hint="eastAsia" w:ascii="Times New Roman" w:hAnsi="Times New Roman" w:cs="Times New Roman"/>
                <w:color w:val="auto"/>
                <w:kern w:val="0"/>
                <w:sz w:val="24"/>
                <w:szCs w:val="24"/>
                <w:highlight w:val="none"/>
                <w:lang w:val="en-US" w:eastAsia="zh-CN"/>
              </w:rPr>
            </w:pPr>
            <w:r>
              <w:rPr>
                <w:rFonts w:hint="eastAsia" w:ascii="Times New Roman" w:hAnsi="Times New Roman" w:cs="Times New Roman"/>
                <w:color w:val="auto"/>
                <w:kern w:val="0"/>
                <w:sz w:val="24"/>
                <w:szCs w:val="24"/>
                <w:highlight w:val="none"/>
                <w:lang w:val="en-US" w:eastAsia="zh-CN"/>
              </w:rPr>
              <w:t>已经封好边的塑料膜会被传送到折叠装置，该装置将袋的底部折叠起来，形成底部。制袋机会在底部封口的附近进行下一次切割，将上一条袋子与下一条袋子分离开来。最终得到产品。</w:t>
            </w:r>
          </w:p>
          <w:p w14:paraId="71635DD5">
            <w:pPr>
              <w:numPr>
                <w:ilvl w:val="0"/>
                <w:numId w:val="0"/>
              </w:numPr>
              <w:shd w:val="clear" w:color="auto" w:fill="auto"/>
              <w:spacing w:line="360" w:lineRule="auto"/>
              <w:ind w:left="0" w:leftChars="0" w:firstLine="482" w:firstLineChars="200"/>
              <w:rPr>
                <w:rFonts w:hint="eastAsia" w:ascii="Times New Roman" w:hAnsi="Times New Roman" w:cs="Times New Roman"/>
                <w:color w:val="auto"/>
                <w:kern w:val="0"/>
                <w:sz w:val="24"/>
                <w:szCs w:val="24"/>
                <w:highlight w:val="none"/>
                <w:lang w:val="en-US" w:eastAsia="zh-CN"/>
              </w:rPr>
            </w:pPr>
            <w:r>
              <w:rPr>
                <w:rFonts w:hint="default" w:ascii="Times New Roman" w:hAnsi="Times New Roman" w:cs="Times New Roman"/>
                <w:b/>
                <w:bCs/>
                <w:color w:val="auto"/>
                <w:kern w:val="0"/>
                <w:sz w:val="24"/>
                <w:szCs w:val="24"/>
                <w:highlight w:val="none"/>
              </w:rPr>
              <w:t>产污</w:t>
            </w:r>
            <w:r>
              <w:rPr>
                <w:rFonts w:hint="eastAsia" w:ascii="Times New Roman" w:hAnsi="Times New Roman" w:cs="Times New Roman"/>
                <w:b/>
                <w:bCs/>
                <w:color w:val="auto"/>
                <w:kern w:val="0"/>
                <w:sz w:val="24"/>
                <w:szCs w:val="24"/>
                <w:highlight w:val="none"/>
                <w:lang w:val="en-US" w:eastAsia="zh-CN"/>
              </w:rPr>
              <w:t>分析</w:t>
            </w:r>
            <w:r>
              <w:rPr>
                <w:rFonts w:hint="default" w:ascii="Times New Roman" w:hAnsi="Times New Roman" w:cs="Times New Roman"/>
                <w:b/>
                <w:bCs/>
                <w:color w:val="auto"/>
                <w:kern w:val="0"/>
                <w:sz w:val="24"/>
                <w:szCs w:val="24"/>
                <w:highlight w:val="none"/>
              </w:rPr>
              <w:t>：</w:t>
            </w:r>
            <w:r>
              <w:rPr>
                <w:rFonts w:hint="eastAsia" w:ascii="Times New Roman" w:hAnsi="Times New Roman" w:cs="Times New Roman"/>
                <w:b w:val="0"/>
                <w:bCs w:val="0"/>
                <w:color w:val="auto"/>
                <w:kern w:val="0"/>
                <w:sz w:val="24"/>
                <w:szCs w:val="24"/>
                <w:highlight w:val="none"/>
                <w:lang w:val="en-US" w:eastAsia="zh-CN"/>
              </w:rPr>
              <w:t>制袋热封废气G</w:t>
            </w:r>
            <w:r>
              <w:rPr>
                <w:rFonts w:hint="eastAsia" w:cs="Times New Roman"/>
                <w:b w:val="0"/>
                <w:bCs w:val="0"/>
                <w:color w:val="auto"/>
                <w:kern w:val="0"/>
                <w:sz w:val="24"/>
                <w:szCs w:val="24"/>
                <w:highlight w:val="none"/>
                <w:lang w:val="en-US" w:eastAsia="zh-CN"/>
              </w:rPr>
              <w:t>6</w:t>
            </w:r>
            <w:r>
              <w:rPr>
                <w:rFonts w:hint="eastAsia" w:ascii="Times New Roman" w:hAnsi="Times New Roman" w:cs="Times New Roman"/>
                <w:b w:val="0"/>
                <w:bCs w:val="0"/>
                <w:color w:val="auto"/>
                <w:kern w:val="0"/>
                <w:sz w:val="24"/>
                <w:szCs w:val="24"/>
                <w:highlight w:val="none"/>
                <w:lang w:val="en-US" w:eastAsia="zh-CN"/>
              </w:rPr>
              <w:t>（VOCs），下脚料S</w:t>
            </w:r>
            <w:r>
              <w:rPr>
                <w:rFonts w:hint="eastAsia" w:cs="Times New Roman"/>
                <w:b w:val="0"/>
                <w:bCs w:val="0"/>
                <w:color w:val="auto"/>
                <w:kern w:val="0"/>
                <w:sz w:val="24"/>
                <w:szCs w:val="24"/>
                <w:highlight w:val="none"/>
                <w:lang w:val="en-US" w:eastAsia="zh-CN"/>
              </w:rPr>
              <w:t>7</w:t>
            </w:r>
            <w:r>
              <w:rPr>
                <w:rFonts w:hint="eastAsia" w:ascii="Times New Roman" w:hAnsi="Times New Roman" w:cs="Times New Roman"/>
                <w:b w:val="0"/>
                <w:bCs w:val="0"/>
                <w:color w:val="auto"/>
                <w:kern w:val="0"/>
                <w:sz w:val="24"/>
                <w:szCs w:val="24"/>
                <w:highlight w:val="none"/>
                <w:lang w:val="en-US" w:eastAsia="zh-CN"/>
              </w:rPr>
              <w:t>、不合格品S</w:t>
            </w:r>
            <w:r>
              <w:rPr>
                <w:rFonts w:hint="eastAsia" w:cs="Times New Roman"/>
                <w:b w:val="0"/>
                <w:bCs w:val="0"/>
                <w:color w:val="auto"/>
                <w:kern w:val="0"/>
                <w:sz w:val="24"/>
                <w:szCs w:val="24"/>
                <w:highlight w:val="none"/>
                <w:lang w:val="en-US" w:eastAsia="zh-CN"/>
              </w:rPr>
              <w:t>8</w:t>
            </w:r>
            <w:r>
              <w:rPr>
                <w:rFonts w:hint="eastAsia" w:ascii="Times New Roman" w:hAnsi="Times New Roman" w:cs="Times New Roman"/>
                <w:b w:val="0"/>
                <w:bCs w:val="0"/>
                <w:color w:val="auto"/>
                <w:kern w:val="0"/>
                <w:sz w:val="24"/>
                <w:szCs w:val="24"/>
                <w:highlight w:val="none"/>
                <w:lang w:val="en-US" w:eastAsia="zh-CN"/>
              </w:rPr>
              <w:t>，</w:t>
            </w:r>
            <w:r>
              <w:rPr>
                <w:rFonts w:hint="default" w:ascii="Times New Roman" w:hAnsi="Times New Roman" w:cs="Times New Roman"/>
                <w:color w:val="auto"/>
                <w:kern w:val="0"/>
                <w:sz w:val="24"/>
                <w:szCs w:val="24"/>
                <w:highlight w:val="none"/>
              </w:rPr>
              <w:t>设备噪声</w:t>
            </w:r>
            <w:r>
              <w:rPr>
                <w:rFonts w:hint="eastAsia" w:ascii="Times New Roman" w:hAnsi="Times New Roman" w:cs="Times New Roman"/>
                <w:color w:val="auto"/>
                <w:kern w:val="0"/>
                <w:sz w:val="24"/>
                <w:szCs w:val="24"/>
                <w:highlight w:val="none"/>
                <w:lang w:val="en-US" w:eastAsia="zh-CN"/>
              </w:rPr>
              <w:t>N</w:t>
            </w:r>
            <w:r>
              <w:rPr>
                <w:rFonts w:hint="eastAsia" w:cs="Times New Roman"/>
                <w:color w:val="auto"/>
                <w:kern w:val="0"/>
                <w:sz w:val="24"/>
                <w:szCs w:val="24"/>
                <w:highlight w:val="none"/>
                <w:lang w:val="en-US" w:eastAsia="zh-CN"/>
              </w:rPr>
              <w:t>5</w:t>
            </w:r>
            <w:r>
              <w:rPr>
                <w:rFonts w:hint="eastAsia" w:ascii="Times New Roman" w:hAnsi="Times New Roman" w:cs="Times New Roman"/>
                <w:color w:val="auto"/>
                <w:kern w:val="0"/>
                <w:sz w:val="24"/>
                <w:szCs w:val="24"/>
                <w:highlight w:val="none"/>
                <w:lang w:val="en-US" w:eastAsia="zh-CN"/>
              </w:rPr>
              <w:t>。</w:t>
            </w:r>
          </w:p>
          <w:p w14:paraId="03D3BF46">
            <w:pPr>
              <w:numPr>
                <w:ilvl w:val="0"/>
                <w:numId w:val="4"/>
              </w:numPr>
              <w:shd w:val="clear" w:color="auto" w:fill="auto"/>
              <w:autoSpaceDE w:val="0"/>
              <w:autoSpaceDN w:val="0"/>
              <w:adjustRightInd w:val="0"/>
              <w:spacing w:line="360" w:lineRule="auto"/>
              <w:ind w:firstLine="482" w:firstLineChars="200"/>
              <w:jc w:val="left"/>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主要污染工序</w:t>
            </w:r>
          </w:p>
          <w:p w14:paraId="6E030486">
            <w:pPr>
              <w:numPr>
                <w:ilvl w:val="0"/>
                <w:numId w:val="2"/>
              </w:numPr>
              <w:shd w:val="clear" w:color="auto" w:fill="auto"/>
              <w:spacing w:line="360" w:lineRule="auto"/>
              <w:jc w:val="center"/>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各污染物产生及处理方式一览表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3"/>
              <w:gridCol w:w="1780"/>
              <w:gridCol w:w="1507"/>
              <w:gridCol w:w="2183"/>
              <w:gridCol w:w="1936"/>
            </w:tblGrid>
            <w:tr w14:paraId="6CED2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pct"/>
                  <w:noWrap w:val="0"/>
                  <w:vAlign w:val="center"/>
                </w:tcPr>
                <w:p w14:paraId="72169321">
                  <w:pPr>
                    <w:shd w:val="clear" w:color="auto" w:fill="auto"/>
                    <w:adjustRightInd w:val="0"/>
                    <w:snapToGrid w:val="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分类</w:t>
                  </w:r>
                </w:p>
              </w:tc>
              <w:tc>
                <w:tcPr>
                  <w:tcW w:w="1096" w:type="pct"/>
                  <w:noWrap w:val="0"/>
                  <w:vAlign w:val="center"/>
                </w:tcPr>
                <w:p w14:paraId="76FFD856">
                  <w:pPr>
                    <w:shd w:val="clear" w:color="auto" w:fill="auto"/>
                    <w:adjustRightInd w:val="0"/>
                    <w:snapToGrid w:val="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产污环节</w:t>
                  </w:r>
                </w:p>
              </w:tc>
              <w:tc>
                <w:tcPr>
                  <w:tcW w:w="928" w:type="pct"/>
                  <w:noWrap w:val="0"/>
                  <w:vAlign w:val="center"/>
                </w:tcPr>
                <w:p w14:paraId="4B827E55">
                  <w:pPr>
                    <w:shd w:val="clear" w:color="auto" w:fill="auto"/>
                    <w:adjustRightInd w:val="0"/>
                    <w:snapToGrid w:val="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污染物</w:t>
                  </w:r>
                </w:p>
              </w:tc>
              <w:tc>
                <w:tcPr>
                  <w:tcW w:w="1344" w:type="pct"/>
                  <w:noWrap w:val="0"/>
                  <w:vAlign w:val="center"/>
                </w:tcPr>
                <w:p w14:paraId="08B31A5D">
                  <w:pPr>
                    <w:shd w:val="clear" w:color="auto" w:fill="auto"/>
                    <w:adjustRightInd w:val="0"/>
                    <w:snapToGrid w:val="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收集方式</w:t>
                  </w:r>
                </w:p>
              </w:tc>
              <w:tc>
                <w:tcPr>
                  <w:tcW w:w="1191" w:type="pct"/>
                  <w:noWrap w:val="0"/>
                  <w:vAlign w:val="center"/>
                </w:tcPr>
                <w:p w14:paraId="28866BFE">
                  <w:pPr>
                    <w:shd w:val="clear" w:color="auto" w:fill="auto"/>
                    <w:adjustRightInd w:val="0"/>
                    <w:snapToGrid w:val="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治理设施</w:t>
                  </w:r>
                </w:p>
              </w:tc>
            </w:tr>
            <w:tr w14:paraId="557D8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pct"/>
                  <w:vMerge w:val="restart"/>
                  <w:noWrap w:val="0"/>
                  <w:vAlign w:val="center"/>
                </w:tcPr>
                <w:p w14:paraId="3D6064C8">
                  <w:pPr>
                    <w:shd w:val="clear" w:color="auto" w:fill="auto"/>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废气</w:t>
                  </w:r>
                </w:p>
              </w:tc>
              <w:tc>
                <w:tcPr>
                  <w:tcW w:w="1096" w:type="pct"/>
                  <w:noWrap w:val="0"/>
                  <w:vAlign w:val="center"/>
                </w:tcPr>
                <w:p w14:paraId="27CB8E02">
                  <w:pPr>
                    <w:shd w:val="clear" w:color="auto" w:fill="auto"/>
                    <w:adjustRightInd w:val="0"/>
                    <w:snapToGrid w:val="0"/>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0"/>
                      <w:szCs w:val="21"/>
                      <w:highlight w:val="none"/>
                      <w:lang w:val="en-US" w:eastAsia="zh-CN"/>
                    </w:rPr>
                    <w:t>吹膜废气G1</w:t>
                  </w:r>
                </w:p>
              </w:tc>
              <w:tc>
                <w:tcPr>
                  <w:tcW w:w="928" w:type="pct"/>
                  <w:noWrap w:val="0"/>
                  <w:vAlign w:val="center"/>
                </w:tcPr>
                <w:p w14:paraId="6BEDFE2F">
                  <w:pPr>
                    <w:shd w:val="clear" w:color="auto" w:fill="auto"/>
                    <w:adjustRightInd w:val="0"/>
                    <w:snapToGrid w:val="0"/>
                    <w:jc w:val="center"/>
                    <w:rPr>
                      <w:rFonts w:hint="default" w:ascii="Times New Roman" w:hAnsi="Times New Roman" w:cs="Times New Roman"/>
                      <w:color w:val="auto"/>
                      <w:sz w:val="21"/>
                      <w:szCs w:val="21"/>
                      <w:highlight w:val="none"/>
                      <w:lang w:val="en-US"/>
                    </w:rPr>
                  </w:pPr>
                  <w:r>
                    <w:rPr>
                      <w:rFonts w:hint="eastAsia" w:ascii="Times New Roman" w:hAnsi="Times New Roman" w:cs="Times New Roman"/>
                      <w:color w:val="auto"/>
                      <w:sz w:val="21"/>
                      <w:szCs w:val="21"/>
                      <w:highlight w:val="none"/>
                      <w:lang w:val="en-US" w:eastAsia="zh-CN"/>
                    </w:rPr>
                    <w:t>VOCs（以非甲烷总烃计）</w:t>
                  </w:r>
                </w:p>
              </w:tc>
              <w:tc>
                <w:tcPr>
                  <w:tcW w:w="1344" w:type="pct"/>
                  <w:noWrap w:val="0"/>
                  <w:vAlign w:val="center"/>
                </w:tcPr>
                <w:p w14:paraId="2D90FCF9">
                  <w:pPr>
                    <w:shd w:val="clear" w:color="auto" w:fill="auto"/>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设置单独集气风机，采用集气罩收集废气</w:t>
                  </w:r>
                </w:p>
              </w:tc>
              <w:tc>
                <w:tcPr>
                  <w:tcW w:w="1191" w:type="pct"/>
                  <w:vMerge w:val="restart"/>
                  <w:noWrap w:val="0"/>
                  <w:vAlign w:val="center"/>
                </w:tcPr>
                <w:p w14:paraId="1F1D25EF">
                  <w:pPr>
                    <w:shd w:val="clear" w:color="auto" w:fill="auto"/>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两级活性炭吸附装置</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rPr>
                    <w:t>5m排气筒</w:t>
                  </w:r>
                  <w:r>
                    <w:rPr>
                      <w:rFonts w:hint="default" w:ascii="Times New Roman" w:hAnsi="Times New Roman" w:cs="Times New Roman"/>
                      <w:color w:val="auto"/>
                      <w:sz w:val="21"/>
                      <w:szCs w:val="21"/>
                      <w:highlight w:val="none"/>
                      <w:lang w:val="en-US" w:eastAsia="zh-CN"/>
                    </w:rPr>
                    <w:t>DA001</w:t>
                  </w:r>
                </w:p>
              </w:tc>
            </w:tr>
            <w:tr w14:paraId="49E38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pct"/>
                  <w:vMerge w:val="continue"/>
                  <w:noWrap w:val="0"/>
                  <w:vAlign w:val="center"/>
                </w:tcPr>
                <w:p w14:paraId="5420E1B2">
                  <w:pPr>
                    <w:shd w:val="clear" w:color="auto" w:fill="auto"/>
                    <w:adjustRightInd w:val="0"/>
                    <w:snapToGrid w:val="0"/>
                    <w:jc w:val="center"/>
                    <w:rPr>
                      <w:rFonts w:hint="default" w:ascii="Times New Roman" w:hAnsi="Times New Roman" w:cs="Times New Roman"/>
                      <w:color w:val="auto"/>
                      <w:sz w:val="21"/>
                      <w:szCs w:val="21"/>
                      <w:highlight w:val="none"/>
                    </w:rPr>
                  </w:pPr>
                </w:p>
              </w:tc>
              <w:tc>
                <w:tcPr>
                  <w:tcW w:w="1096" w:type="pct"/>
                  <w:noWrap w:val="0"/>
                  <w:vAlign w:val="center"/>
                </w:tcPr>
                <w:p w14:paraId="3FF0C1A9">
                  <w:pPr>
                    <w:shd w:val="clear" w:color="auto" w:fill="auto"/>
                    <w:adjustRightInd w:val="0"/>
                    <w:snapToGrid w:val="0"/>
                    <w:jc w:val="center"/>
                    <w:rPr>
                      <w:rFonts w:hint="default" w:ascii="Times New Roman" w:hAnsi="Times New Roman" w:cs="Times New Roman"/>
                      <w:color w:val="auto"/>
                      <w:kern w:val="0"/>
                      <w:szCs w:val="21"/>
                      <w:highlight w:val="none"/>
                      <w:lang w:val="en-US" w:eastAsia="zh-CN"/>
                    </w:rPr>
                  </w:pPr>
                  <w:r>
                    <w:rPr>
                      <w:rFonts w:hint="eastAsia" w:ascii="Times New Roman" w:hAnsi="Times New Roman" w:cs="Times New Roman"/>
                      <w:b w:val="0"/>
                      <w:bCs w:val="0"/>
                      <w:color w:val="auto"/>
                      <w:kern w:val="0"/>
                      <w:szCs w:val="21"/>
                      <w:highlight w:val="none"/>
                      <w:lang w:val="en-US" w:eastAsia="zh-CN"/>
                    </w:rPr>
                    <w:t>油墨</w:t>
                  </w:r>
                  <w:r>
                    <w:rPr>
                      <w:rFonts w:hint="eastAsia" w:cs="Times New Roman"/>
                      <w:b w:val="0"/>
                      <w:bCs w:val="0"/>
                      <w:color w:val="auto"/>
                      <w:kern w:val="0"/>
                      <w:szCs w:val="21"/>
                      <w:highlight w:val="none"/>
                      <w:lang w:val="en-US" w:eastAsia="zh-CN"/>
                    </w:rPr>
                    <w:t>调配</w:t>
                  </w:r>
                  <w:r>
                    <w:rPr>
                      <w:rFonts w:hint="eastAsia" w:ascii="Times New Roman" w:hAnsi="Times New Roman" w:cs="Times New Roman"/>
                      <w:color w:val="auto"/>
                      <w:kern w:val="0"/>
                      <w:szCs w:val="21"/>
                      <w:highlight w:val="none"/>
                      <w:lang w:val="en-US" w:eastAsia="zh-CN"/>
                    </w:rPr>
                    <w:t>废气</w:t>
                  </w:r>
                  <w:r>
                    <w:rPr>
                      <w:rFonts w:hint="eastAsia" w:ascii="Times New Roman" w:hAnsi="Times New Roman" w:cs="Times New Roman"/>
                      <w:b w:val="0"/>
                      <w:bCs w:val="0"/>
                      <w:color w:val="auto"/>
                      <w:kern w:val="0"/>
                      <w:szCs w:val="21"/>
                      <w:highlight w:val="none"/>
                      <w:lang w:val="en-US" w:eastAsia="zh-CN"/>
                    </w:rPr>
                    <w:t>G</w:t>
                  </w:r>
                  <w:r>
                    <w:rPr>
                      <w:rFonts w:hint="eastAsia" w:cs="Times New Roman"/>
                      <w:b w:val="0"/>
                      <w:bCs w:val="0"/>
                      <w:color w:val="auto"/>
                      <w:kern w:val="0"/>
                      <w:szCs w:val="21"/>
                      <w:highlight w:val="none"/>
                      <w:lang w:val="en-US" w:eastAsia="zh-CN"/>
                    </w:rPr>
                    <w:t>2</w:t>
                  </w:r>
                </w:p>
              </w:tc>
              <w:tc>
                <w:tcPr>
                  <w:tcW w:w="928" w:type="pct"/>
                  <w:vMerge w:val="restart"/>
                  <w:noWrap w:val="0"/>
                  <w:vAlign w:val="center"/>
                </w:tcPr>
                <w:p w14:paraId="1E6D4A56">
                  <w:pPr>
                    <w:shd w:val="clear" w:color="auto" w:fill="auto"/>
                    <w:adjustRightInd w:val="0"/>
                    <w:snapToGrid w:val="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VOCs（主要含</w:t>
                  </w:r>
                  <w:r>
                    <w:rPr>
                      <w:rStyle w:val="100"/>
                      <w:rFonts w:hint="default" w:ascii="Times New Roman" w:hAnsi="Times New Roman" w:cs="Times New Roman"/>
                      <w:color w:val="auto"/>
                      <w:sz w:val="21"/>
                      <w:szCs w:val="21"/>
                      <w:highlight w:val="none"/>
                      <w:lang w:val="en-US" w:eastAsia="zh-CN" w:bidi="ar"/>
                    </w:rPr>
                    <w:t>异丙醇</w:t>
                  </w:r>
                  <w:r>
                    <w:rPr>
                      <w:rStyle w:val="100"/>
                      <w:rFonts w:hint="eastAsia" w:ascii="Times New Roman" w:hAnsi="Times New Roman" w:cs="Times New Roman"/>
                      <w:color w:val="auto"/>
                      <w:sz w:val="21"/>
                      <w:szCs w:val="21"/>
                      <w:highlight w:val="none"/>
                      <w:lang w:val="en-US" w:eastAsia="zh-CN" w:bidi="ar"/>
                    </w:rPr>
                    <w:t>、</w:t>
                  </w:r>
                  <w:r>
                    <w:rPr>
                      <w:rFonts w:hint="eastAsia" w:ascii="Times New Roman" w:hAnsi="Times New Roman" w:eastAsia="宋体" w:cs="Times New Roman"/>
                      <w:color w:val="auto"/>
                      <w:kern w:val="0"/>
                      <w:sz w:val="21"/>
                      <w:szCs w:val="21"/>
                      <w:highlight w:val="none"/>
                      <w:lang w:eastAsia="zh-CN"/>
                    </w:rPr>
                    <w:t>乙酸正丙酯</w:t>
                  </w:r>
                  <w:r>
                    <w:rPr>
                      <w:rFonts w:hint="eastAsia" w:cs="Times New Roman"/>
                      <w:color w:val="auto"/>
                      <w:kern w:val="0"/>
                      <w:sz w:val="21"/>
                      <w:szCs w:val="21"/>
                      <w:highlight w:val="none"/>
                      <w:lang w:eastAsia="zh-CN"/>
                    </w:rPr>
                    <w:t>、</w:t>
                  </w:r>
                  <w:r>
                    <w:rPr>
                      <w:rFonts w:hint="eastAsia" w:cs="Times New Roman"/>
                      <w:color w:val="auto"/>
                      <w:kern w:val="0"/>
                      <w:sz w:val="21"/>
                      <w:szCs w:val="21"/>
                      <w:highlight w:val="none"/>
                      <w:lang w:val="en-US" w:eastAsia="zh-CN"/>
                    </w:rPr>
                    <w:t>甲醇、</w:t>
                  </w:r>
                  <w:r>
                    <w:rPr>
                      <w:rFonts w:hint="eastAsia" w:ascii="Times New Roman" w:hAnsi="Times New Roman" w:eastAsia="宋体" w:cs="Times New Roman"/>
                      <w:color w:val="auto"/>
                      <w:kern w:val="0"/>
                      <w:sz w:val="21"/>
                      <w:szCs w:val="21"/>
                      <w:highlight w:val="none"/>
                      <w:lang w:eastAsia="zh-CN"/>
                    </w:rPr>
                    <w:t>乙醇</w:t>
                  </w:r>
                  <w:r>
                    <w:rPr>
                      <w:rFonts w:hint="eastAsia" w:ascii="Times New Roman" w:hAnsi="Times New Roman" w:eastAsia="宋体" w:cs="Times New Roman"/>
                      <w:color w:val="auto"/>
                      <w:kern w:val="0"/>
                      <w:sz w:val="21"/>
                      <w:szCs w:val="21"/>
                      <w:highlight w:val="none"/>
                      <w:lang w:val="en-US" w:eastAsia="zh-CN"/>
                    </w:rPr>
                    <w:t>等</w:t>
                  </w:r>
                  <w:r>
                    <w:rPr>
                      <w:rFonts w:hint="eastAsia" w:ascii="Times New Roman" w:hAnsi="Times New Roman" w:cs="Times New Roman"/>
                      <w:color w:val="auto"/>
                      <w:sz w:val="21"/>
                      <w:szCs w:val="21"/>
                      <w:highlight w:val="none"/>
                      <w:lang w:val="en-US" w:eastAsia="zh-CN"/>
                    </w:rPr>
                    <w:t>）</w:t>
                  </w:r>
                </w:p>
              </w:tc>
              <w:tc>
                <w:tcPr>
                  <w:tcW w:w="1344" w:type="pct"/>
                  <w:vMerge w:val="restart"/>
                  <w:noWrap w:val="0"/>
                  <w:vAlign w:val="center"/>
                </w:tcPr>
                <w:p w14:paraId="1EF392BB">
                  <w:pPr>
                    <w:shd w:val="clear" w:color="auto" w:fill="auto"/>
                    <w:adjustRightInd w:val="0"/>
                    <w:snapToGrid w:val="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密闭油墨调配和印刷操作区域，</w:t>
                  </w:r>
                  <w:r>
                    <w:rPr>
                      <w:rFonts w:hint="eastAsia" w:ascii="Times New Roman" w:hAnsi="Times New Roman" w:cs="Times New Roman"/>
                      <w:color w:val="auto"/>
                      <w:sz w:val="21"/>
                      <w:szCs w:val="21"/>
                      <w:highlight w:val="none"/>
                      <w:lang w:val="en-US" w:eastAsia="zh-CN"/>
                    </w:rPr>
                    <w:t>设置单独集气风机，采用集气罩收集废气</w:t>
                  </w:r>
                </w:p>
              </w:tc>
              <w:tc>
                <w:tcPr>
                  <w:tcW w:w="1191" w:type="pct"/>
                  <w:vMerge w:val="continue"/>
                  <w:noWrap w:val="0"/>
                  <w:vAlign w:val="center"/>
                </w:tcPr>
                <w:p w14:paraId="5DA808B3">
                  <w:pPr>
                    <w:shd w:val="clear" w:color="auto" w:fill="auto"/>
                    <w:adjustRightInd w:val="0"/>
                    <w:snapToGrid w:val="0"/>
                    <w:jc w:val="center"/>
                    <w:rPr>
                      <w:rFonts w:hint="default" w:ascii="Times New Roman" w:hAnsi="Times New Roman" w:cs="Times New Roman"/>
                      <w:color w:val="auto"/>
                      <w:sz w:val="21"/>
                      <w:szCs w:val="21"/>
                      <w:highlight w:val="none"/>
                    </w:rPr>
                  </w:pPr>
                </w:p>
              </w:tc>
            </w:tr>
            <w:tr w14:paraId="62716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pct"/>
                  <w:vMerge w:val="continue"/>
                  <w:noWrap w:val="0"/>
                  <w:vAlign w:val="center"/>
                </w:tcPr>
                <w:p w14:paraId="456CFF69">
                  <w:pPr>
                    <w:shd w:val="clear" w:color="auto" w:fill="auto"/>
                    <w:adjustRightInd w:val="0"/>
                    <w:snapToGrid w:val="0"/>
                    <w:jc w:val="center"/>
                    <w:rPr>
                      <w:rFonts w:hint="default" w:ascii="Times New Roman" w:hAnsi="Times New Roman" w:cs="Times New Roman"/>
                      <w:color w:val="auto"/>
                      <w:sz w:val="21"/>
                      <w:szCs w:val="21"/>
                      <w:highlight w:val="none"/>
                    </w:rPr>
                  </w:pPr>
                </w:p>
              </w:tc>
              <w:tc>
                <w:tcPr>
                  <w:tcW w:w="1096" w:type="pct"/>
                  <w:noWrap w:val="0"/>
                  <w:vAlign w:val="center"/>
                </w:tcPr>
                <w:p w14:paraId="392594EB">
                  <w:pPr>
                    <w:shd w:val="clear" w:color="auto" w:fill="auto"/>
                    <w:adjustRightInd w:val="0"/>
                    <w:snapToGrid w:val="0"/>
                    <w:jc w:val="center"/>
                    <w:rPr>
                      <w:rFonts w:hint="eastAsia" w:ascii="Times New Roman" w:hAnsi="Times New Roman" w:cs="Times New Roman"/>
                      <w:b w:val="0"/>
                      <w:bCs w:val="0"/>
                      <w:color w:val="auto"/>
                      <w:kern w:val="0"/>
                      <w:szCs w:val="21"/>
                      <w:highlight w:val="none"/>
                      <w:lang w:val="en-US" w:eastAsia="zh-CN"/>
                    </w:rPr>
                  </w:pPr>
                  <w:r>
                    <w:rPr>
                      <w:rFonts w:hint="eastAsia" w:ascii="Times New Roman" w:hAnsi="Times New Roman" w:cs="Times New Roman"/>
                      <w:b w:val="0"/>
                      <w:bCs w:val="0"/>
                      <w:color w:val="auto"/>
                      <w:kern w:val="0"/>
                      <w:szCs w:val="21"/>
                      <w:highlight w:val="none"/>
                      <w:lang w:val="en-US" w:eastAsia="zh-CN"/>
                    </w:rPr>
                    <w:t>油墨上料</w:t>
                  </w:r>
                  <w:r>
                    <w:rPr>
                      <w:rFonts w:hint="eastAsia" w:ascii="Times New Roman" w:hAnsi="Times New Roman" w:cs="Times New Roman"/>
                      <w:color w:val="auto"/>
                      <w:kern w:val="0"/>
                      <w:szCs w:val="21"/>
                      <w:highlight w:val="none"/>
                      <w:lang w:val="en-US" w:eastAsia="zh-CN"/>
                    </w:rPr>
                    <w:t>废气</w:t>
                  </w:r>
                  <w:r>
                    <w:rPr>
                      <w:rFonts w:hint="eastAsia" w:ascii="Times New Roman" w:hAnsi="Times New Roman" w:cs="Times New Roman"/>
                      <w:b w:val="0"/>
                      <w:bCs w:val="0"/>
                      <w:color w:val="auto"/>
                      <w:kern w:val="0"/>
                      <w:szCs w:val="21"/>
                      <w:highlight w:val="none"/>
                      <w:lang w:val="en-US" w:eastAsia="zh-CN"/>
                    </w:rPr>
                    <w:t>G</w:t>
                  </w:r>
                  <w:r>
                    <w:rPr>
                      <w:rFonts w:hint="eastAsia" w:cs="Times New Roman"/>
                      <w:b w:val="0"/>
                      <w:bCs w:val="0"/>
                      <w:color w:val="auto"/>
                      <w:kern w:val="0"/>
                      <w:szCs w:val="21"/>
                      <w:highlight w:val="none"/>
                      <w:lang w:val="en-US" w:eastAsia="zh-CN"/>
                    </w:rPr>
                    <w:t>3</w:t>
                  </w:r>
                </w:p>
              </w:tc>
              <w:tc>
                <w:tcPr>
                  <w:tcW w:w="928" w:type="pct"/>
                  <w:vMerge w:val="continue"/>
                  <w:noWrap w:val="0"/>
                  <w:vAlign w:val="center"/>
                </w:tcPr>
                <w:p w14:paraId="40FD9C0F">
                  <w:pPr>
                    <w:shd w:val="clear" w:color="auto" w:fill="auto"/>
                    <w:adjustRightInd w:val="0"/>
                    <w:snapToGrid w:val="0"/>
                    <w:jc w:val="center"/>
                    <w:rPr>
                      <w:rFonts w:hint="eastAsia" w:ascii="Times New Roman" w:hAnsi="Times New Roman" w:cs="Times New Roman"/>
                      <w:color w:val="auto"/>
                      <w:sz w:val="21"/>
                      <w:szCs w:val="21"/>
                      <w:highlight w:val="none"/>
                      <w:lang w:val="en-US" w:eastAsia="zh-CN"/>
                    </w:rPr>
                  </w:pPr>
                </w:p>
              </w:tc>
              <w:tc>
                <w:tcPr>
                  <w:tcW w:w="1344" w:type="pct"/>
                  <w:vMerge w:val="continue"/>
                  <w:noWrap w:val="0"/>
                  <w:vAlign w:val="center"/>
                </w:tcPr>
                <w:p w14:paraId="54C7C29F">
                  <w:pPr>
                    <w:shd w:val="clear" w:color="auto" w:fill="auto"/>
                    <w:adjustRightInd w:val="0"/>
                    <w:snapToGrid w:val="0"/>
                    <w:jc w:val="center"/>
                    <w:rPr>
                      <w:rFonts w:hint="eastAsia" w:ascii="Times New Roman" w:hAnsi="Times New Roman" w:cs="Times New Roman"/>
                      <w:color w:val="auto"/>
                      <w:sz w:val="21"/>
                      <w:szCs w:val="21"/>
                      <w:highlight w:val="none"/>
                      <w:lang w:val="en-US" w:eastAsia="zh-CN"/>
                    </w:rPr>
                  </w:pPr>
                </w:p>
              </w:tc>
              <w:tc>
                <w:tcPr>
                  <w:tcW w:w="1191" w:type="pct"/>
                  <w:vMerge w:val="continue"/>
                  <w:noWrap w:val="0"/>
                  <w:vAlign w:val="center"/>
                </w:tcPr>
                <w:p w14:paraId="6A0A918E">
                  <w:pPr>
                    <w:shd w:val="clear" w:color="auto" w:fill="auto"/>
                    <w:adjustRightInd w:val="0"/>
                    <w:snapToGrid w:val="0"/>
                    <w:jc w:val="center"/>
                    <w:rPr>
                      <w:rFonts w:hint="default" w:ascii="Times New Roman" w:hAnsi="Times New Roman" w:cs="Times New Roman"/>
                      <w:color w:val="auto"/>
                      <w:sz w:val="21"/>
                      <w:szCs w:val="21"/>
                      <w:highlight w:val="none"/>
                    </w:rPr>
                  </w:pPr>
                </w:p>
              </w:tc>
            </w:tr>
            <w:tr w14:paraId="6CD97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pct"/>
                  <w:vMerge w:val="continue"/>
                  <w:noWrap w:val="0"/>
                  <w:vAlign w:val="center"/>
                </w:tcPr>
                <w:p w14:paraId="5AEA1816">
                  <w:pPr>
                    <w:shd w:val="clear" w:color="auto" w:fill="auto"/>
                    <w:adjustRightInd w:val="0"/>
                    <w:snapToGrid w:val="0"/>
                    <w:jc w:val="center"/>
                    <w:rPr>
                      <w:rFonts w:hint="default" w:ascii="Times New Roman" w:hAnsi="Times New Roman" w:cs="Times New Roman"/>
                      <w:color w:val="auto"/>
                      <w:sz w:val="21"/>
                      <w:szCs w:val="21"/>
                      <w:highlight w:val="none"/>
                    </w:rPr>
                  </w:pPr>
                </w:p>
              </w:tc>
              <w:tc>
                <w:tcPr>
                  <w:tcW w:w="1096" w:type="pct"/>
                  <w:noWrap w:val="0"/>
                  <w:vAlign w:val="center"/>
                </w:tcPr>
                <w:p w14:paraId="61E0E598">
                  <w:pPr>
                    <w:shd w:val="clear" w:color="auto" w:fill="auto"/>
                    <w:adjustRightInd w:val="0"/>
                    <w:snapToGrid w:val="0"/>
                    <w:jc w:val="center"/>
                    <w:rPr>
                      <w:rFonts w:hint="default" w:ascii="Times New Roman" w:hAnsi="Times New Roman" w:cs="Times New Roman"/>
                      <w:color w:val="auto"/>
                      <w:kern w:val="0"/>
                      <w:szCs w:val="21"/>
                      <w:highlight w:val="none"/>
                      <w:lang w:val="en-US" w:eastAsia="zh-CN"/>
                    </w:rPr>
                  </w:pPr>
                  <w:r>
                    <w:rPr>
                      <w:rFonts w:hint="eastAsia" w:ascii="Times New Roman" w:hAnsi="Times New Roman" w:cs="Times New Roman"/>
                      <w:color w:val="auto"/>
                      <w:kern w:val="0"/>
                      <w:szCs w:val="21"/>
                      <w:highlight w:val="none"/>
                      <w:lang w:val="en-US" w:eastAsia="zh-CN"/>
                    </w:rPr>
                    <w:t>印刷废气G</w:t>
                  </w:r>
                  <w:r>
                    <w:rPr>
                      <w:rFonts w:hint="eastAsia" w:cs="Times New Roman"/>
                      <w:color w:val="auto"/>
                      <w:kern w:val="0"/>
                      <w:szCs w:val="21"/>
                      <w:highlight w:val="none"/>
                      <w:lang w:val="en-US" w:eastAsia="zh-CN"/>
                    </w:rPr>
                    <w:t>4</w:t>
                  </w:r>
                </w:p>
              </w:tc>
              <w:tc>
                <w:tcPr>
                  <w:tcW w:w="928" w:type="pct"/>
                  <w:vMerge w:val="continue"/>
                  <w:noWrap w:val="0"/>
                  <w:vAlign w:val="center"/>
                </w:tcPr>
                <w:p w14:paraId="626C24B2">
                  <w:pPr>
                    <w:shd w:val="clear" w:color="auto" w:fill="auto"/>
                    <w:adjustRightInd w:val="0"/>
                    <w:snapToGrid w:val="0"/>
                    <w:jc w:val="center"/>
                    <w:rPr>
                      <w:rFonts w:hint="eastAsia" w:ascii="Times New Roman" w:hAnsi="Times New Roman" w:cs="Times New Roman"/>
                      <w:color w:val="auto"/>
                      <w:sz w:val="21"/>
                      <w:szCs w:val="21"/>
                      <w:highlight w:val="none"/>
                      <w:lang w:val="en-US" w:eastAsia="zh-CN"/>
                    </w:rPr>
                  </w:pPr>
                </w:p>
              </w:tc>
              <w:tc>
                <w:tcPr>
                  <w:tcW w:w="1344" w:type="pct"/>
                  <w:vMerge w:val="continue"/>
                  <w:noWrap w:val="0"/>
                  <w:vAlign w:val="center"/>
                </w:tcPr>
                <w:p w14:paraId="65E6BF41">
                  <w:pPr>
                    <w:shd w:val="clear" w:color="auto" w:fill="auto"/>
                    <w:adjustRightInd w:val="0"/>
                    <w:snapToGrid w:val="0"/>
                    <w:jc w:val="center"/>
                    <w:rPr>
                      <w:rFonts w:hint="default" w:ascii="Times New Roman" w:hAnsi="Times New Roman" w:cs="Times New Roman"/>
                      <w:color w:val="auto"/>
                      <w:sz w:val="21"/>
                      <w:szCs w:val="21"/>
                      <w:highlight w:val="none"/>
                      <w:lang w:val="en-US" w:eastAsia="zh-CN"/>
                    </w:rPr>
                  </w:pPr>
                </w:p>
              </w:tc>
              <w:tc>
                <w:tcPr>
                  <w:tcW w:w="1191" w:type="pct"/>
                  <w:vMerge w:val="continue"/>
                  <w:noWrap w:val="0"/>
                  <w:vAlign w:val="center"/>
                </w:tcPr>
                <w:p w14:paraId="6C55D883">
                  <w:pPr>
                    <w:shd w:val="clear" w:color="auto" w:fill="auto"/>
                    <w:adjustRightInd w:val="0"/>
                    <w:snapToGrid w:val="0"/>
                    <w:jc w:val="center"/>
                    <w:rPr>
                      <w:rFonts w:hint="default" w:ascii="Times New Roman" w:hAnsi="Times New Roman" w:cs="Times New Roman"/>
                      <w:color w:val="auto"/>
                      <w:sz w:val="21"/>
                      <w:szCs w:val="21"/>
                      <w:highlight w:val="none"/>
                    </w:rPr>
                  </w:pPr>
                </w:p>
              </w:tc>
            </w:tr>
            <w:tr w14:paraId="078F4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pct"/>
                  <w:vMerge w:val="continue"/>
                  <w:noWrap w:val="0"/>
                  <w:vAlign w:val="center"/>
                </w:tcPr>
                <w:p w14:paraId="711FC3A3">
                  <w:pPr>
                    <w:shd w:val="clear" w:color="auto" w:fill="auto"/>
                    <w:adjustRightInd w:val="0"/>
                    <w:snapToGrid w:val="0"/>
                    <w:jc w:val="center"/>
                    <w:rPr>
                      <w:rFonts w:hint="default" w:ascii="Times New Roman" w:hAnsi="Times New Roman" w:cs="Times New Roman"/>
                      <w:color w:val="auto"/>
                      <w:sz w:val="21"/>
                      <w:szCs w:val="21"/>
                      <w:highlight w:val="none"/>
                    </w:rPr>
                  </w:pPr>
                </w:p>
              </w:tc>
              <w:tc>
                <w:tcPr>
                  <w:tcW w:w="1096" w:type="pct"/>
                  <w:noWrap w:val="0"/>
                  <w:vAlign w:val="center"/>
                </w:tcPr>
                <w:p w14:paraId="7D5C20B6">
                  <w:pPr>
                    <w:shd w:val="clear" w:color="auto" w:fill="auto"/>
                    <w:adjustRightInd w:val="0"/>
                    <w:snapToGrid w:val="0"/>
                    <w:jc w:val="center"/>
                    <w:rPr>
                      <w:rFonts w:hint="default" w:ascii="Times New Roman" w:hAnsi="Times New Roman" w:cs="Times New Roman"/>
                      <w:color w:val="auto"/>
                      <w:kern w:val="0"/>
                      <w:szCs w:val="21"/>
                      <w:highlight w:val="none"/>
                      <w:lang w:val="en-US" w:eastAsia="zh-CN"/>
                    </w:rPr>
                  </w:pPr>
                  <w:r>
                    <w:rPr>
                      <w:rFonts w:hint="eastAsia" w:cs="Times New Roman"/>
                      <w:color w:val="auto"/>
                      <w:kern w:val="0"/>
                      <w:szCs w:val="21"/>
                      <w:highlight w:val="none"/>
                      <w:lang w:val="en-US" w:eastAsia="zh-CN"/>
                    </w:rPr>
                    <w:t>擦拭废气G5</w:t>
                  </w:r>
                </w:p>
              </w:tc>
              <w:tc>
                <w:tcPr>
                  <w:tcW w:w="928" w:type="pct"/>
                  <w:noWrap w:val="0"/>
                  <w:vAlign w:val="center"/>
                </w:tcPr>
                <w:p w14:paraId="615C15F1">
                  <w:pPr>
                    <w:shd w:val="clear" w:color="auto" w:fill="auto"/>
                    <w:adjustRightInd w:val="0"/>
                    <w:snapToGrid w:val="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eastAsia="宋体" w:cs="Times New Roman"/>
                      <w:color w:val="auto"/>
                      <w:kern w:val="0"/>
                      <w:sz w:val="21"/>
                      <w:szCs w:val="21"/>
                      <w:highlight w:val="none"/>
                      <w:lang w:eastAsia="zh-CN"/>
                    </w:rPr>
                    <w:t>乙酸正丙酯</w:t>
                  </w:r>
                </w:p>
              </w:tc>
              <w:tc>
                <w:tcPr>
                  <w:tcW w:w="1344" w:type="pct"/>
                  <w:vMerge w:val="continue"/>
                  <w:noWrap w:val="0"/>
                  <w:vAlign w:val="center"/>
                </w:tcPr>
                <w:p w14:paraId="04A140FC">
                  <w:pPr>
                    <w:shd w:val="clear" w:color="auto" w:fill="auto"/>
                    <w:adjustRightInd w:val="0"/>
                    <w:snapToGrid w:val="0"/>
                    <w:jc w:val="center"/>
                    <w:rPr>
                      <w:rFonts w:hint="default" w:ascii="Times New Roman" w:hAnsi="Times New Roman" w:cs="Times New Roman"/>
                      <w:color w:val="auto"/>
                      <w:sz w:val="21"/>
                      <w:szCs w:val="21"/>
                      <w:highlight w:val="none"/>
                      <w:lang w:val="en-US" w:eastAsia="zh-CN"/>
                    </w:rPr>
                  </w:pPr>
                </w:p>
              </w:tc>
              <w:tc>
                <w:tcPr>
                  <w:tcW w:w="1191" w:type="pct"/>
                  <w:vMerge w:val="continue"/>
                  <w:noWrap w:val="0"/>
                  <w:vAlign w:val="center"/>
                </w:tcPr>
                <w:p w14:paraId="31CCEEB1">
                  <w:pPr>
                    <w:shd w:val="clear" w:color="auto" w:fill="auto"/>
                    <w:adjustRightInd w:val="0"/>
                    <w:snapToGrid w:val="0"/>
                    <w:jc w:val="center"/>
                    <w:rPr>
                      <w:rFonts w:hint="default" w:ascii="Times New Roman" w:hAnsi="Times New Roman" w:cs="Times New Roman"/>
                      <w:color w:val="auto"/>
                      <w:sz w:val="21"/>
                      <w:szCs w:val="21"/>
                      <w:highlight w:val="none"/>
                    </w:rPr>
                  </w:pPr>
                </w:p>
              </w:tc>
            </w:tr>
            <w:tr w14:paraId="06480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pct"/>
                  <w:vMerge w:val="continue"/>
                  <w:noWrap w:val="0"/>
                  <w:vAlign w:val="center"/>
                </w:tcPr>
                <w:p w14:paraId="23816AC5">
                  <w:pPr>
                    <w:shd w:val="clear" w:color="auto" w:fill="auto"/>
                    <w:adjustRightInd w:val="0"/>
                    <w:snapToGrid w:val="0"/>
                    <w:jc w:val="center"/>
                    <w:rPr>
                      <w:rFonts w:hint="default" w:ascii="Times New Roman" w:hAnsi="Times New Roman" w:cs="Times New Roman"/>
                      <w:color w:val="auto"/>
                      <w:sz w:val="21"/>
                      <w:szCs w:val="21"/>
                      <w:highlight w:val="none"/>
                    </w:rPr>
                  </w:pPr>
                </w:p>
              </w:tc>
              <w:tc>
                <w:tcPr>
                  <w:tcW w:w="1096" w:type="pct"/>
                  <w:shd w:val="clear" w:color="auto" w:fill="auto"/>
                  <w:noWrap w:val="0"/>
                  <w:vAlign w:val="center"/>
                </w:tcPr>
                <w:p w14:paraId="5AFFE8BC">
                  <w:pPr>
                    <w:shd w:val="clear" w:color="auto" w:fill="auto"/>
                    <w:adjustRightInd w:val="0"/>
                    <w:snapToGrid w:val="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b w:val="0"/>
                      <w:bCs w:val="0"/>
                      <w:color w:val="auto"/>
                      <w:kern w:val="0"/>
                      <w:szCs w:val="21"/>
                      <w:highlight w:val="none"/>
                      <w:lang w:val="en-US" w:eastAsia="zh-CN"/>
                    </w:rPr>
                    <w:t>制袋热封G</w:t>
                  </w:r>
                  <w:r>
                    <w:rPr>
                      <w:rFonts w:hint="eastAsia" w:cs="Times New Roman"/>
                      <w:b w:val="0"/>
                      <w:bCs w:val="0"/>
                      <w:color w:val="auto"/>
                      <w:kern w:val="0"/>
                      <w:szCs w:val="21"/>
                      <w:highlight w:val="none"/>
                      <w:lang w:val="en-US" w:eastAsia="zh-CN"/>
                    </w:rPr>
                    <w:t>6</w:t>
                  </w:r>
                </w:p>
              </w:tc>
              <w:tc>
                <w:tcPr>
                  <w:tcW w:w="928" w:type="pct"/>
                  <w:shd w:val="clear" w:color="auto" w:fill="auto"/>
                  <w:noWrap w:val="0"/>
                  <w:vAlign w:val="center"/>
                </w:tcPr>
                <w:p w14:paraId="786DEAE5">
                  <w:pPr>
                    <w:shd w:val="clear" w:color="auto" w:fill="auto"/>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VOCs（以非甲烷总烃计）</w:t>
                  </w:r>
                </w:p>
              </w:tc>
              <w:tc>
                <w:tcPr>
                  <w:tcW w:w="1344" w:type="pct"/>
                  <w:noWrap w:val="0"/>
                  <w:vAlign w:val="center"/>
                </w:tcPr>
                <w:p w14:paraId="7C0AA752">
                  <w:pPr>
                    <w:shd w:val="clear" w:color="auto" w:fill="auto"/>
                    <w:adjustRightInd w:val="0"/>
                    <w:snapToGrid w:val="0"/>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无组织排放</w:t>
                  </w:r>
                </w:p>
              </w:tc>
              <w:tc>
                <w:tcPr>
                  <w:tcW w:w="1191" w:type="pct"/>
                  <w:noWrap w:val="0"/>
                  <w:vAlign w:val="center"/>
                </w:tcPr>
                <w:p w14:paraId="48CFD0E6">
                  <w:pPr>
                    <w:shd w:val="clear" w:color="auto" w:fill="auto"/>
                    <w:adjustRightInd w:val="0"/>
                    <w:snapToGrid w:val="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加强车间通风</w:t>
                  </w:r>
                </w:p>
              </w:tc>
            </w:tr>
            <w:tr w14:paraId="3FFA8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pct"/>
                  <w:vMerge w:val="continue"/>
                  <w:noWrap w:val="0"/>
                  <w:vAlign w:val="center"/>
                </w:tcPr>
                <w:p w14:paraId="1A1F1D21">
                  <w:pPr>
                    <w:shd w:val="clear" w:color="auto" w:fill="auto"/>
                    <w:adjustRightInd w:val="0"/>
                    <w:snapToGrid w:val="0"/>
                    <w:jc w:val="center"/>
                    <w:rPr>
                      <w:rFonts w:hint="default" w:ascii="Times New Roman" w:hAnsi="Times New Roman" w:cs="Times New Roman"/>
                      <w:color w:val="auto"/>
                      <w:sz w:val="21"/>
                      <w:szCs w:val="21"/>
                      <w:highlight w:val="none"/>
                    </w:rPr>
                  </w:pPr>
                </w:p>
              </w:tc>
              <w:tc>
                <w:tcPr>
                  <w:tcW w:w="1096" w:type="pct"/>
                  <w:shd w:val="clear" w:color="auto" w:fill="auto"/>
                  <w:noWrap w:val="0"/>
                  <w:vAlign w:val="center"/>
                </w:tcPr>
                <w:p w14:paraId="14B2A6F9">
                  <w:pPr>
                    <w:shd w:val="clear" w:color="auto" w:fill="auto"/>
                    <w:adjustRightInd w:val="0"/>
                    <w:snapToGrid w:val="0"/>
                    <w:jc w:val="center"/>
                    <w:rPr>
                      <w:rFonts w:hint="default" w:ascii="Times New Roman" w:hAnsi="Times New Roman" w:cs="Times New Roman"/>
                      <w:b w:val="0"/>
                      <w:bCs w:val="0"/>
                      <w:color w:val="auto"/>
                      <w:kern w:val="0"/>
                      <w:szCs w:val="21"/>
                      <w:highlight w:val="none"/>
                      <w:lang w:val="en-US" w:eastAsia="zh-CN"/>
                    </w:rPr>
                  </w:pPr>
                  <w:r>
                    <w:rPr>
                      <w:rFonts w:hint="eastAsia" w:cs="Times New Roman"/>
                      <w:b w:val="0"/>
                      <w:bCs w:val="0"/>
                      <w:color w:val="auto"/>
                      <w:kern w:val="0"/>
                      <w:szCs w:val="21"/>
                      <w:highlight w:val="none"/>
                      <w:lang w:val="en-US" w:eastAsia="zh-CN"/>
                    </w:rPr>
                    <w:t>未收集废气</w:t>
                  </w:r>
                </w:p>
              </w:tc>
              <w:tc>
                <w:tcPr>
                  <w:tcW w:w="928" w:type="pct"/>
                  <w:shd w:val="clear" w:color="auto" w:fill="auto"/>
                  <w:noWrap w:val="0"/>
                  <w:vAlign w:val="center"/>
                </w:tcPr>
                <w:p w14:paraId="6BB52AD1">
                  <w:pPr>
                    <w:shd w:val="clear" w:color="auto" w:fill="auto"/>
                    <w:adjustRightInd w:val="0"/>
                    <w:snapToGrid w:val="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VOCs</w:t>
                  </w:r>
                  <w:r>
                    <w:rPr>
                      <w:rFonts w:hint="eastAsia" w:cs="Times New Roman"/>
                      <w:color w:val="auto"/>
                      <w:sz w:val="21"/>
                      <w:szCs w:val="21"/>
                      <w:highlight w:val="none"/>
                      <w:lang w:val="en-US" w:eastAsia="zh-CN"/>
                    </w:rPr>
                    <w:t>、少量颗粒物</w:t>
                  </w:r>
                </w:p>
              </w:tc>
              <w:tc>
                <w:tcPr>
                  <w:tcW w:w="1344" w:type="pct"/>
                  <w:shd w:val="clear" w:color="auto" w:fill="auto"/>
                  <w:noWrap w:val="0"/>
                  <w:vAlign w:val="center"/>
                </w:tcPr>
                <w:p w14:paraId="6F4AA6AE">
                  <w:pPr>
                    <w:shd w:val="clear" w:color="auto" w:fill="auto"/>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无组织排放</w:t>
                  </w:r>
                </w:p>
              </w:tc>
              <w:tc>
                <w:tcPr>
                  <w:tcW w:w="1191" w:type="pct"/>
                  <w:shd w:val="clear" w:color="auto" w:fill="auto"/>
                  <w:noWrap w:val="0"/>
                  <w:vAlign w:val="center"/>
                </w:tcPr>
                <w:p w14:paraId="094B6506">
                  <w:pPr>
                    <w:shd w:val="clear" w:color="auto" w:fill="auto"/>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eastAsia="zh-CN"/>
                    </w:rPr>
                    <w:t>加强车间通风</w:t>
                  </w:r>
                </w:p>
              </w:tc>
            </w:tr>
            <w:tr w14:paraId="530A6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pct"/>
                  <w:noWrap w:val="0"/>
                  <w:vAlign w:val="center"/>
                </w:tcPr>
                <w:p w14:paraId="64C8F0D2">
                  <w:pPr>
                    <w:shd w:val="clear" w:color="auto" w:fill="auto"/>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废水</w:t>
                  </w:r>
                </w:p>
              </w:tc>
              <w:tc>
                <w:tcPr>
                  <w:tcW w:w="1096" w:type="pct"/>
                  <w:noWrap w:val="0"/>
                  <w:vAlign w:val="center"/>
                </w:tcPr>
                <w:p w14:paraId="57722E2A">
                  <w:pPr>
                    <w:shd w:val="clear" w:color="auto" w:fill="auto"/>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职工生活</w:t>
                  </w:r>
                </w:p>
              </w:tc>
              <w:tc>
                <w:tcPr>
                  <w:tcW w:w="928" w:type="pct"/>
                  <w:noWrap w:val="0"/>
                  <w:vAlign w:val="center"/>
                </w:tcPr>
                <w:p w14:paraId="4B82871C">
                  <w:pPr>
                    <w:shd w:val="clear" w:color="auto" w:fill="auto"/>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COD、氨氮等</w:t>
                  </w:r>
                </w:p>
              </w:tc>
              <w:tc>
                <w:tcPr>
                  <w:tcW w:w="2536" w:type="pct"/>
                  <w:gridSpan w:val="2"/>
                  <w:noWrap w:val="0"/>
                  <w:vAlign w:val="center"/>
                </w:tcPr>
                <w:p w14:paraId="5BFC7BD8">
                  <w:pPr>
                    <w:shd w:val="clear" w:color="auto" w:fill="auto"/>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化粪池处理后，</w:t>
                  </w:r>
                  <w:r>
                    <w:rPr>
                      <w:rFonts w:hint="eastAsia" w:ascii="Times New Roman" w:hAnsi="Times New Roman" w:cs="Times New Roman"/>
                      <w:color w:val="auto"/>
                      <w:sz w:val="21"/>
                      <w:szCs w:val="21"/>
                      <w:highlight w:val="none"/>
                      <w:lang w:val="en-US" w:eastAsia="zh-CN"/>
                    </w:rPr>
                    <w:t>定期委托环卫部门清运</w:t>
                  </w:r>
                </w:p>
              </w:tc>
            </w:tr>
            <w:tr w14:paraId="7893A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pct"/>
                  <w:noWrap w:val="0"/>
                  <w:vAlign w:val="center"/>
                </w:tcPr>
                <w:p w14:paraId="14621403">
                  <w:pPr>
                    <w:shd w:val="clear" w:color="auto" w:fill="auto"/>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噪声</w:t>
                  </w:r>
                </w:p>
              </w:tc>
              <w:tc>
                <w:tcPr>
                  <w:tcW w:w="1096" w:type="pct"/>
                  <w:noWrap w:val="0"/>
                  <w:vAlign w:val="center"/>
                </w:tcPr>
                <w:p w14:paraId="4BE4F7C4">
                  <w:pPr>
                    <w:shd w:val="clear" w:color="auto" w:fill="auto"/>
                    <w:adjustRightInd w:val="0"/>
                    <w:snapToGrid w:val="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各生产</w:t>
                  </w:r>
                  <w:r>
                    <w:rPr>
                      <w:rFonts w:hint="default" w:ascii="Times New Roman" w:hAnsi="Times New Roman" w:cs="Times New Roman"/>
                      <w:color w:val="auto"/>
                      <w:sz w:val="21"/>
                      <w:szCs w:val="21"/>
                      <w:highlight w:val="none"/>
                    </w:rPr>
                    <w:t>设备、风机等</w:t>
                  </w:r>
                </w:p>
              </w:tc>
              <w:tc>
                <w:tcPr>
                  <w:tcW w:w="928" w:type="pct"/>
                  <w:noWrap w:val="0"/>
                  <w:vAlign w:val="center"/>
                </w:tcPr>
                <w:p w14:paraId="242FDF03">
                  <w:pPr>
                    <w:shd w:val="clear" w:color="auto" w:fill="auto"/>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噪声</w:t>
                  </w:r>
                </w:p>
              </w:tc>
              <w:tc>
                <w:tcPr>
                  <w:tcW w:w="2536" w:type="pct"/>
                  <w:gridSpan w:val="2"/>
                  <w:noWrap w:val="0"/>
                  <w:vAlign w:val="center"/>
                </w:tcPr>
                <w:p w14:paraId="02D1DE27">
                  <w:pPr>
                    <w:shd w:val="clear" w:color="auto" w:fill="auto"/>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车间隔声，设备减振等</w:t>
                  </w:r>
                </w:p>
              </w:tc>
            </w:tr>
            <w:tr w14:paraId="32164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pct"/>
                  <w:vMerge w:val="restart"/>
                  <w:noWrap w:val="0"/>
                  <w:vAlign w:val="center"/>
                </w:tcPr>
                <w:p w14:paraId="53419DD9">
                  <w:pPr>
                    <w:shd w:val="clear" w:color="auto" w:fill="auto"/>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固废</w:t>
                  </w:r>
                </w:p>
              </w:tc>
              <w:tc>
                <w:tcPr>
                  <w:tcW w:w="1096" w:type="pct"/>
                  <w:noWrap w:val="0"/>
                  <w:vAlign w:val="center"/>
                </w:tcPr>
                <w:p w14:paraId="7A7077D0">
                  <w:pPr>
                    <w:shd w:val="clear" w:color="auto" w:fill="auto"/>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b w:val="0"/>
                      <w:bCs w:val="0"/>
                      <w:color w:val="auto"/>
                      <w:kern w:val="0"/>
                      <w:szCs w:val="21"/>
                      <w:highlight w:val="none"/>
                      <w:lang w:val="en-US" w:eastAsia="zh-CN"/>
                    </w:rPr>
                    <w:t>吹膜</w:t>
                  </w:r>
                </w:p>
              </w:tc>
              <w:tc>
                <w:tcPr>
                  <w:tcW w:w="928" w:type="pct"/>
                  <w:noWrap w:val="0"/>
                  <w:vAlign w:val="center"/>
                </w:tcPr>
                <w:p w14:paraId="108D1B41">
                  <w:pPr>
                    <w:shd w:val="clear" w:color="auto" w:fill="auto"/>
                    <w:adjustRightInd w:val="0"/>
                    <w:snapToGrid w:val="0"/>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b w:val="0"/>
                      <w:bCs w:val="0"/>
                      <w:color w:val="auto"/>
                      <w:kern w:val="0"/>
                      <w:szCs w:val="21"/>
                      <w:highlight w:val="none"/>
                      <w:lang w:val="en-US" w:eastAsia="zh-CN"/>
                    </w:rPr>
                    <w:t>不合格品S1</w:t>
                  </w:r>
                </w:p>
              </w:tc>
              <w:tc>
                <w:tcPr>
                  <w:tcW w:w="2536" w:type="pct"/>
                  <w:gridSpan w:val="2"/>
                  <w:noWrap w:val="0"/>
                  <w:vAlign w:val="center"/>
                </w:tcPr>
                <w:p w14:paraId="0DAEA0A2">
                  <w:pPr>
                    <w:shd w:val="clear" w:color="auto" w:fill="auto"/>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eastAsia="zh-CN"/>
                    </w:rPr>
                    <w:t>外售</w:t>
                  </w:r>
                  <w:r>
                    <w:rPr>
                      <w:rFonts w:hint="eastAsia" w:ascii="Times New Roman" w:hAnsi="Times New Roman" w:cs="Times New Roman"/>
                      <w:color w:val="auto"/>
                      <w:sz w:val="21"/>
                      <w:szCs w:val="21"/>
                      <w:highlight w:val="none"/>
                      <w:lang w:val="en-US" w:eastAsia="zh-CN"/>
                    </w:rPr>
                    <w:t>处理</w:t>
                  </w:r>
                </w:p>
              </w:tc>
            </w:tr>
            <w:tr w14:paraId="0557E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pct"/>
                  <w:vMerge w:val="continue"/>
                  <w:noWrap w:val="0"/>
                  <w:vAlign w:val="center"/>
                </w:tcPr>
                <w:p w14:paraId="25280C52">
                  <w:pPr>
                    <w:shd w:val="clear" w:color="auto" w:fill="auto"/>
                    <w:adjustRightInd w:val="0"/>
                    <w:snapToGrid w:val="0"/>
                    <w:jc w:val="center"/>
                    <w:rPr>
                      <w:rFonts w:hint="default" w:ascii="Times New Roman" w:hAnsi="Times New Roman" w:cs="Times New Roman"/>
                      <w:color w:val="auto"/>
                      <w:sz w:val="21"/>
                      <w:szCs w:val="21"/>
                      <w:highlight w:val="none"/>
                    </w:rPr>
                  </w:pPr>
                </w:p>
              </w:tc>
              <w:tc>
                <w:tcPr>
                  <w:tcW w:w="1096" w:type="pct"/>
                  <w:noWrap w:val="0"/>
                  <w:vAlign w:val="center"/>
                </w:tcPr>
                <w:p w14:paraId="6275087F">
                  <w:pPr>
                    <w:shd w:val="clear" w:color="auto" w:fill="auto"/>
                    <w:adjustRightInd w:val="0"/>
                    <w:snapToGrid w:val="0"/>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b w:val="0"/>
                      <w:bCs w:val="0"/>
                      <w:color w:val="auto"/>
                      <w:kern w:val="0"/>
                      <w:szCs w:val="21"/>
                      <w:highlight w:val="none"/>
                      <w:lang w:val="en-US" w:eastAsia="zh-CN"/>
                    </w:rPr>
                    <w:t>油墨</w:t>
                  </w:r>
                  <w:r>
                    <w:rPr>
                      <w:rFonts w:hint="eastAsia" w:cs="Times New Roman"/>
                      <w:b w:val="0"/>
                      <w:bCs w:val="0"/>
                      <w:color w:val="auto"/>
                      <w:kern w:val="0"/>
                      <w:szCs w:val="21"/>
                      <w:highlight w:val="none"/>
                      <w:lang w:val="en-US" w:eastAsia="zh-CN"/>
                    </w:rPr>
                    <w:t>调配</w:t>
                  </w:r>
                </w:p>
              </w:tc>
              <w:tc>
                <w:tcPr>
                  <w:tcW w:w="928" w:type="pct"/>
                  <w:noWrap w:val="0"/>
                  <w:vAlign w:val="center"/>
                </w:tcPr>
                <w:p w14:paraId="54776D2D">
                  <w:pPr>
                    <w:shd w:val="clear" w:color="auto" w:fill="auto"/>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b w:val="0"/>
                      <w:bCs w:val="0"/>
                      <w:color w:val="auto"/>
                      <w:kern w:val="0"/>
                      <w:szCs w:val="21"/>
                      <w:highlight w:val="none"/>
                      <w:lang w:val="en-US" w:eastAsia="zh-CN"/>
                    </w:rPr>
                    <w:t>废包装桶S2</w:t>
                  </w:r>
                </w:p>
              </w:tc>
              <w:tc>
                <w:tcPr>
                  <w:tcW w:w="2536" w:type="pct"/>
                  <w:gridSpan w:val="2"/>
                  <w:noWrap w:val="0"/>
                  <w:vAlign w:val="center"/>
                </w:tcPr>
                <w:p w14:paraId="5B9D1943">
                  <w:pPr>
                    <w:shd w:val="clear" w:color="auto" w:fill="auto"/>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产生后暂存于危废间内，委托具备危废处置资质的单位回收处置</w:t>
                  </w:r>
                </w:p>
              </w:tc>
            </w:tr>
            <w:tr w14:paraId="65820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pct"/>
                  <w:vMerge w:val="continue"/>
                  <w:noWrap w:val="0"/>
                  <w:vAlign w:val="center"/>
                </w:tcPr>
                <w:p w14:paraId="5D6C643C">
                  <w:pPr>
                    <w:shd w:val="clear" w:color="auto" w:fill="auto"/>
                    <w:adjustRightInd w:val="0"/>
                    <w:snapToGrid w:val="0"/>
                    <w:jc w:val="center"/>
                    <w:rPr>
                      <w:rFonts w:hint="default" w:ascii="Times New Roman" w:hAnsi="Times New Roman" w:cs="Times New Roman"/>
                      <w:color w:val="auto"/>
                      <w:sz w:val="21"/>
                      <w:szCs w:val="21"/>
                      <w:highlight w:val="none"/>
                    </w:rPr>
                  </w:pPr>
                </w:p>
              </w:tc>
              <w:tc>
                <w:tcPr>
                  <w:tcW w:w="1096" w:type="pct"/>
                  <w:vMerge w:val="restart"/>
                  <w:noWrap w:val="0"/>
                  <w:vAlign w:val="center"/>
                </w:tcPr>
                <w:p w14:paraId="513F92E9">
                  <w:pPr>
                    <w:shd w:val="clear" w:color="auto" w:fill="auto"/>
                    <w:adjustRightInd w:val="0"/>
                    <w:snapToGrid w:val="0"/>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印刷</w:t>
                  </w:r>
                </w:p>
              </w:tc>
              <w:tc>
                <w:tcPr>
                  <w:tcW w:w="928" w:type="pct"/>
                  <w:noWrap w:val="0"/>
                  <w:vAlign w:val="center"/>
                </w:tcPr>
                <w:p w14:paraId="7328F9D6">
                  <w:pPr>
                    <w:shd w:val="clear" w:color="auto" w:fill="auto"/>
                    <w:adjustRightInd w:val="0"/>
                    <w:snapToGrid w:val="0"/>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b w:val="0"/>
                      <w:bCs w:val="0"/>
                      <w:color w:val="auto"/>
                      <w:kern w:val="0"/>
                      <w:szCs w:val="21"/>
                      <w:highlight w:val="none"/>
                      <w:lang w:val="en-US" w:eastAsia="zh-CN"/>
                    </w:rPr>
                    <w:t>不合格品S3</w:t>
                  </w:r>
                </w:p>
              </w:tc>
              <w:tc>
                <w:tcPr>
                  <w:tcW w:w="2536" w:type="pct"/>
                  <w:gridSpan w:val="2"/>
                  <w:noWrap w:val="0"/>
                  <w:vAlign w:val="center"/>
                </w:tcPr>
                <w:p w14:paraId="01866EA5">
                  <w:pPr>
                    <w:shd w:val="clear" w:color="auto" w:fill="auto"/>
                    <w:adjustRightInd w:val="0"/>
                    <w:snapToGrid w:val="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eastAsia="zh-CN"/>
                    </w:rPr>
                    <w:t>外售</w:t>
                  </w:r>
                  <w:r>
                    <w:rPr>
                      <w:rFonts w:hint="eastAsia" w:ascii="Times New Roman" w:hAnsi="Times New Roman" w:cs="Times New Roman"/>
                      <w:color w:val="auto"/>
                      <w:sz w:val="21"/>
                      <w:szCs w:val="21"/>
                      <w:highlight w:val="none"/>
                      <w:lang w:val="en-US" w:eastAsia="zh-CN"/>
                    </w:rPr>
                    <w:t>处理</w:t>
                  </w:r>
                </w:p>
              </w:tc>
            </w:tr>
            <w:tr w14:paraId="07E97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pct"/>
                  <w:vMerge w:val="continue"/>
                  <w:noWrap w:val="0"/>
                  <w:vAlign w:val="center"/>
                </w:tcPr>
                <w:p w14:paraId="0ED939C7">
                  <w:pPr>
                    <w:shd w:val="clear" w:color="auto" w:fill="auto"/>
                    <w:adjustRightInd w:val="0"/>
                    <w:snapToGrid w:val="0"/>
                    <w:jc w:val="center"/>
                    <w:rPr>
                      <w:rFonts w:hint="default" w:ascii="Times New Roman" w:hAnsi="Times New Roman" w:cs="Times New Roman"/>
                      <w:color w:val="auto"/>
                      <w:sz w:val="21"/>
                      <w:szCs w:val="21"/>
                      <w:highlight w:val="none"/>
                    </w:rPr>
                  </w:pPr>
                </w:p>
              </w:tc>
              <w:tc>
                <w:tcPr>
                  <w:tcW w:w="1096" w:type="pct"/>
                  <w:vMerge w:val="continue"/>
                  <w:noWrap w:val="0"/>
                  <w:vAlign w:val="center"/>
                </w:tcPr>
                <w:p w14:paraId="0E222560">
                  <w:pPr>
                    <w:shd w:val="clear" w:color="auto" w:fill="auto"/>
                    <w:adjustRightInd w:val="0"/>
                    <w:snapToGrid w:val="0"/>
                    <w:jc w:val="center"/>
                    <w:rPr>
                      <w:rFonts w:hint="default" w:ascii="Times New Roman" w:hAnsi="Times New Roman" w:cs="Times New Roman"/>
                      <w:color w:val="auto"/>
                      <w:kern w:val="2"/>
                      <w:sz w:val="21"/>
                      <w:szCs w:val="21"/>
                      <w:highlight w:val="none"/>
                      <w:lang w:val="en-US" w:eastAsia="zh-CN" w:bidi="ar-SA"/>
                    </w:rPr>
                  </w:pPr>
                </w:p>
              </w:tc>
              <w:tc>
                <w:tcPr>
                  <w:tcW w:w="928" w:type="pct"/>
                  <w:noWrap w:val="0"/>
                  <w:vAlign w:val="center"/>
                </w:tcPr>
                <w:p w14:paraId="4F6CFB56">
                  <w:pPr>
                    <w:shd w:val="clear" w:color="auto" w:fill="auto"/>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b w:val="0"/>
                      <w:bCs w:val="0"/>
                      <w:color w:val="auto"/>
                      <w:kern w:val="0"/>
                      <w:szCs w:val="21"/>
                      <w:highlight w:val="none"/>
                      <w:lang w:val="en-US" w:eastAsia="zh-CN"/>
                    </w:rPr>
                    <w:t>废油墨S4</w:t>
                  </w:r>
                </w:p>
              </w:tc>
              <w:tc>
                <w:tcPr>
                  <w:tcW w:w="2536" w:type="pct"/>
                  <w:gridSpan w:val="2"/>
                  <w:vMerge w:val="restart"/>
                  <w:noWrap w:val="0"/>
                  <w:vAlign w:val="center"/>
                </w:tcPr>
                <w:p w14:paraId="62A9A913">
                  <w:pPr>
                    <w:shd w:val="clear" w:color="auto" w:fill="auto"/>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产生后暂存于危废间内，委托具备危废处置资质的单位回收处置</w:t>
                  </w:r>
                </w:p>
              </w:tc>
            </w:tr>
            <w:tr w14:paraId="0FC6A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pct"/>
                  <w:vMerge w:val="continue"/>
                  <w:noWrap w:val="0"/>
                  <w:vAlign w:val="center"/>
                </w:tcPr>
                <w:p w14:paraId="75A4C06C">
                  <w:pPr>
                    <w:shd w:val="clear" w:color="auto" w:fill="auto"/>
                    <w:adjustRightInd w:val="0"/>
                    <w:snapToGrid w:val="0"/>
                    <w:jc w:val="center"/>
                    <w:rPr>
                      <w:rFonts w:hint="default" w:ascii="Times New Roman" w:hAnsi="Times New Roman" w:cs="Times New Roman"/>
                      <w:color w:val="auto"/>
                      <w:sz w:val="21"/>
                      <w:szCs w:val="21"/>
                      <w:highlight w:val="none"/>
                    </w:rPr>
                  </w:pPr>
                </w:p>
              </w:tc>
              <w:tc>
                <w:tcPr>
                  <w:tcW w:w="1096" w:type="pct"/>
                  <w:vMerge w:val="continue"/>
                  <w:noWrap w:val="0"/>
                  <w:vAlign w:val="center"/>
                </w:tcPr>
                <w:p w14:paraId="447096EF">
                  <w:pPr>
                    <w:shd w:val="clear" w:color="auto" w:fill="auto"/>
                    <w:adjustRightInd w:val="0"/>
                    <w:snapToGrid w:val="0"/>
                    <w:jc w:val="center"/>
                    <w:rPr>
                      <w:rFonts w:hint="default" w:ascii="Times New Roman" w:hAnsi="Times New Roman" w:cs="Times New Roman"/>
                      <w:color w:val="auto"/>
                      <w:kern w:val="2"/>
                      <w:sz w:val="21"/>
                      <w:szCs w:val="21"/>
                      <w:highlight w:val="none"/>
                      <w:lang w:val="en-US" w:eastAsia="zh-CN" w:bidi="ar-SA"/>
                    </w:rPr>
                  </w:pPr>
                </w:p>
              </w:tc>
              <w:tc>
                <w:tcPr>
                  <w:tcW w:w="928" w:type="pct"/>
                  <w:noWrap w:val="0"/>
                  <w:vAlign w:val="center"/>
                </w:tcPr>
                <w:p w14:paraId="1D4CCA19">
                  <w:pPr>
                    <w:shd w:val="clear" w:color="auto" w:fill="auto"/>
                    <w:adjustRightInd w:val="0"/>
                    <w:snapToGrid w:val="0"/>
                    <w:jc w:val="center"/>
                    <w:rPr>
                      <w:rFonts w:hint="eastAsia" w:cs="Times New Roman"/>
                      <w:b w:val="0"/>
                      <w:bCs w:val="0"/>
                      <w:color w:val="auto"/>
                      <w:kern w:val="0"/>
                      <w:szCs w:val="21"/>
                      <w:highlight w:val="none"/>
                      <w:lang w:val="en-US" w:eastAsia="zh-CN"/>
                    </w:rPr>
                  </w:pPr>
                  <w:r>
                    <w:rPr>
                      <w:rFonts w:hint="eastAsia" w:cs="Times New Roman"/>
                      <w:b w:val="0"/>
                      <w:bCs w:val="0"/>
                      <w:color w:val="auto"/>
                      <w:kern w:val="0"/>
                      <w:szCs w:val="21"/>
                      <w:highlight w:val="none"/>
                      <w:lang w:val="en-US" w:eastAsia="zh-CN"/>
                    </w:rPr>
                    <w:t>废擦车布S5</w:t>
                  </w:r>
                </w:p>
              </w:tc>
              <w:tc>
                <w:tcPr>
                  <w:tcW w:w="2536" w:type="pct"/>
                  <w:gridSpan w:val="2"/>
                  <w:vMerge w:val="continue"/>
                  <w:noWrap w:val="0"/>
                  <w:vAlign w:val="center"/>
                </w:tcPr>
                <w:p w14:paraId="23C28A93">
                  <w:pPr>
                    <w:shd w:val="clear" w:color="auto" w:fill="auto"/>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p>
              </w:tc>
            </w:tr>
            <w:tr w14:paraId="646C1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pct"/>
                  <w:vMerge w:val="continue"/>
                  <w:noWrap w:val="0"/>
                  <w:vAlign w:val="center"/>
                </w:tcPr>
                <w:p w14:paraId="0B7CAD61">
                  <w:pPr>
                    <w:shd w:val="clear" w:color="auto" w:fill="auto"/>
                    <w:adjustRightInd w:val="0"/>
                    <w:snapToGrid w:val="0"/>
                    <w:jc w:val="center"/>
                    <w:rPr>
                      <w:rFonts w:hint="default" w:ascii="Times New Roman" w:hAnsi="Times New Roman" w:cs="Times New Roman"/>
                      <w:color w:val="auto"/>
                      <w:sz w:val="21"/>
                      <w:szCs w:val="21"/>
                      <w:highlight w:val="none"/>
                    </w:rPr>
                  </w:pPr>
                </w:p>
              </w:tc>
              <w:tc>
                <w:tcPr>
                  <w:tcW w:w="1096" w:type="pct"/>
                  <w:vMerge w:val="continue"/>
                  <w:noWrap w:val="0"/>
                  <w:vAlign w:val="center"/>
                </w:tcPr>
                <w:p w14:paraId="7DFC8783">
                  <w:pPr>
                    <w:shd w:val="clear" w:color="auto" w:fill="auto"/>
                    <w:adjustRightInd w:val="0"/>
                    <w:snapToGrid w:val="0"/>
                    <w:jc w:val="center"/>
                    <w:rPr>
                      <w:rFonts w:hint="default" w:ascii="Times New Roman" w:hAnsi="Times New Roman" w:cs="Times New Roman"/>
                      <w:color w:val="auto"/>
                      <w:kern w:val="2"/>
                      <w:sz w:val="21"/>
                      <w:szCs w:val="21"/>
                      <w:highlight w:val="none"/>
                      <w:lang w:val="en-US" w:eastAsia="zh-CN" w:bidi="ar-SA"/>
                    </w:rPr>
                  </w:pPr>
                </w:p>
              </w:tc>
              <w:tc>
                <w:tcPr>
                  <w:tcW w:w="928" w:type="pct"/>
                  <w:noWrap w:val="0"/>
                  <w:vAlign w:val="center"/>
                </w:tcPr>
                <w:p w14:paraId="6C7FA1C9">
                  <w:pPr>
                    <w:shd w:val="clear" w:color="auto" w:fill="auto"/>
                    <w:adjustRightInd w:val="0"/>
                    <w:snapToGrid w:val="0"/>
                    <w:jc w:val="center"/>
                    <w:rPr>
                      <w:rFonts w:hint="default" w:ascii="Times New Roman" w:hAnsi="Times New Roman" w:cs="Times New Roman"/>
                      <w:b w:val="0"/>
                      <w:bCs w:val="0"/>
                      <w:color w:val="auto"/>
                      <w:kern w:val="0"/>
                      <w:szCs w:val="21"/>
                      <w:highlight w:val="none"/>
                      <w:lang w:val="en-US" w:eastAsia="zh-CN"/>
                    </w:rPr>
                  </w:pPr>
                  <w:r>
                    <w:rPr>
                      <w:rFonts w:hint="eastAsia" w:cs="Times New Roman"/>
                      <w:b w:val="0"/>
                      <w:bCs w:val="0"/>
                      <w:color w:val="auto"/>
                      <w:kern w:val="0"/>
                      <w:szCs w:val="21"/>
                      <w:highlight w:val="none"/>
                      <w:lang w:val="en-US" w:eastAsia="zh-CN"/>
                    </w:rPr>
                    <w:t>废手套S6</w:t>
                  </w:r>
                </w:p>
              </w:tc>
              <w:tc>
                <w:tcPr>
                  <w:tcW w:w="2536" w:type="pct"/>
                  <w:gridSpan w:val="2"/>
                  <w:vMerge w:val="continue"/>
                  <w:noWrap w:val="0"/>
                  <w:vAlign w:val="center"/>
                </w:tcPr>
                <w:p w14:paraId="4E729B84">
                  <w:pPr>
                    <w:shd w:val="clear" w:color="auto" w:fill="auto"/>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p>
              </w:tc>
            </w:tr>
            <w:tr w14:paraId="3EFCF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pct"/>
                  <w:vMerge w:val="continue"/>
                  <w:noWrap w:val="0"/>
                  <w:vAlign w:val="center"/>
                </w:tcPr>
                <w:p w14:paraId="1CE74F12">
                  <w:pPr>
                    <w:shd w:val="clear" w:color="auto" w:fill="auto"/>
                    <w:adjustRightInd w:val="0"/>
                    <w:snapToGrid w:val="0"/>
                    <w:jc w:val="center"/>
                    <w:rPr>
                      <w:rFonts w:hint="default" w:ascii="Times New Roman" w:hAnsi="Times New Roman" w:cs="Times New Roman"/>
                      <w:color w:val="auto"/>
                      <w:sz w:val="21"/>
                      <w:szCs w:val="21"/>
                      <w:highlight w:val="none"/>
                    </w:rPr>
                  </w:pPr>
                </w:p>
              </w:tc>
              <w:tc>
                <w:tcPr>
                  <w:tcW w:w="1096" w:type="pct"/>
                  <w:vMerge w:val="restart"/>
                  <w:noWrap w:val="0"/>
                  <w:vAlign w:val="center"/>
                </w:tcPr>
                <w:p w14:paraId="52B3368B">
                  <w:pPr>
                    <w:shd w:val="clear" w:color="auto" w:fill="auto"/>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0"/>
                      <w:szCs w:val="21"/>
                      <w:highlight w:val="none"/>
                      <w:lang w:val="en-US" w:eastAsia="zh-CN"/>
                    </w:rPr>
                    <w:t>制袋</w:t>
                  </w:r>
                </w:p>
              </w:tc>
              <w:tc>
                <w:tcPr>
                  <w:tcW w:w="928" w:type="pct"/>
                  <w:noWrap w:val="0"/>
                  <w:vAlign w:val="center"/>
                </w:tcPr>
                <w:p w14:paraId="5DCFF228">
                  <w:pPr>
                    <w:shd w:val="clear" w:color="auto" w:fill="auto"/>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b w:val="0"/>
                      <w:bCs w:val="0"/>
                      <w:color w:val="auto"/>
                      <w:kern w:val="0"/>
                      <w:szCs w:val="21"/>
                      <w:highlight w:val="none"/>
                      <w:lang w:val="en-US" w:eastAsia="zh-CN"/>
                    </w:rPr>
                    <w:t>下脚料S</w:t>
                  </w:r>
                  <w:r>
                    <w:rPr>
                      <w:rFonts w:hint="eastAsia" w:cs="Times New Roman"/>
                      <w:b w:val="0"/>
                      <w:bCs w:val="0"/>
                      <w:color w:val="auto"/>
                      <w:kern w:val="0"/>
                      <w:szCs w:val="21"/>
                      <w:highlight w:val="none"/>
                      <w:lang w:val="en-US" w:eastAsia="zh-CN"/>
                    </w:rPr>
                    <w:t>7</w:t>
                  </w:r>
                </w:p>
              </w:tc>
              <w:tc>
                <w:tcPr>
                  <w:tcW w:w="2536" w:type="pct"/>
                  <w:gridSpan w:val="2"/>
                  <w:noWrap w:val="0"/>
                  <w:vAlign w:val="center"/>
                </w:tcPr>
                <w:p w14:paraId="7EA80A67">
                  <w:pPr>
                    <w:shd w:val="clear" w:color="auto" w:fill="auto"/>
                    <w:adjustRightInd w:val="0"/>
                    <w:snapToGrid w:val="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eastAsia="zh-CN"/>
                    </w:rPr>
                    <w:t>外售</w:t>
                  </w:r>
                  <w:r>
                    <w:rPr>
                      <w:rFonts w:hint="eastAsia" w:ascii="Times New Roman" w:hAnsi="Times New Roman" w:cs="Times New Roman"/>
                      <w:color w:val="auto"/>
                      <w:sz w:val="21"/>
                      <w:szCs w:val="21"/>
                      <w:highlight w:val="none"/>
                      <w:lang w:val="en-US" w:eastAsia="zh-CN"/>
                    </w:rPr>
                    <w:t>处理</w:t>
                  </w:r>
                </w:p>
              </w:tc>
            </w:tr>
            <w:tr w14:paraId="0E9D0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pct"/>
                  <w:vMerge w:val="continue"/>
                  <w:noWrap w:val="0"/>
                  <w:vAlign w:val="center"/>
                </w:tcPr>
                <w:p w14:paraId="5C8FE4A5">
                  <w:pPr>
                    <w:shd w:val="clear" w:color="auto" w:fill="auto"/>
                    <w:adjustRightInd w:val="0"/>
                    <w:snapToGrid w:val="0"/>
                    <w:jc w:val="center"/>
                    <w:rPr>
                      <w:rFonts w:hint="default" w:ascii="Times New Roman" w:hAnsi="Times New Roman" w:cs="Times New Roman"/>
                      <w:color w:val="auto"/>
                      <w:sz w:val="21"/>
                      <w:szCs w:val="21"/>
                      <w:highlight w:val="none"/>
                    </w:rPr>
                  </w:pPr>
                </w:p>
              </w:tc>
              <w:tc>
                <w:tcPr>
                  <w:tcW w:w="1096" w:type="pct"/>
                  <w:vMerge w:val="continue"/>
                  <w:noWrap w:val="0"/>
                  <w:vAlign w:val="center"/>
                </w:tcPr>
                <w:p w14:paraId="7334AE08">
                  <w:pPr>
                    <w:shd w:val="clear" w:color="auto" w:fill="auto"/>
                    <w:jc w:val="center"/>
                    <w:rPr>
                      <w:rFonts w:hint="eastAsia" w:ascii="Times New Roman" w:hAnsi="Times New Roman" w:cs="Times New Roman"/>
                      <w:color w:val="auto"/>
                      <w:kern w:val="0"/>
                      <w:szCs w:val="21"/>
                      <w:highlight w:val="none"/>
                      <w:lang w:val="en-US" w:eastAsia="zh-CN"/>
                    </w:rPr>
                  </w:pPr>
                </w:p>
              </w:tc>
              <w:tc>
                <w:tcPr>
                  <w:tcW w:w="928" w:type="pct"/>
                  <w:noWrap w:val="0"/>
                  <w:vAlign w:val="center"/>
                </w:tcPr>
                <w:p w14:paraId="4BD741A2">
                  <w:pPr>
                    <w:shd w:val="clear" w:color="auto" w:fill="auto"/>
                    <w:jc w:val="center"/>
                    <w:rPr>
                      <w:rFonts w:hint="eastAsia" w:ascii="Times New Roman" w:hAnsi="Times New Roman" w:cs="Times New Roman"/>
                      <w:b w:val="0"/>
                      <w:bCs w:val="0"/>
                      <w:color w:val="auto"/>
                      <w:kern w:val="0"/>
                      <w:szCs w:val="21"/>
                      <w:highlight w:val="none"/>
                      <w:lang w:val="en-US" w:eastAsia="zh-CN"/>
                    </w:rPr>
                  </w:pPr>
                  <w:r>
                    <w:rPr>
                      <w:rFonts w:hint="eastAsia" w:ascii="Times New Roman" w:hAnsi="Times New Roman" w:cs="Times New Roman"/>
                      <w:b w:val="0"/>
                      <w:bCs w:val="0"/>
                      <w:color w:val="auto"/>
                      <w:kern w:val="0"/>
                      <w:szCs w:val="21"/>
                      <w:highlight w:val="none"/>
                      <w:lang w:val="en-US" w:eastAsia="zh-CN"/>
                    </w:rPr>
                    <w:t>不合格品S</w:t>
                  </w:r>
                  <w:r>
                    <w:rPr>
                      <w:rFonts w:hint="eastAsia" w:cs="Times New Roman"/>
                      <w:b w:val="0"/>
                      <w:bCs w:val="0"/>
                      <w:color w:val="auto"/>
                      <w:kern w:val="0"/>
                      <w:szCs w:val="21"/>
                      <w:highlight w:val="none"/>
                      <w:lang w:val="en-US" w:eastAsia="zh-CN"/>
                    </w:rPr>
                    <w:t>8</w:t>
                  </w:r>
                </w:p>
              </w:tc>
              <w:tc>
                <w:tcPr>
                  <w:tcW w:w="2536" w:type="pct"/>
                  <w:gridSpan w:val="2"/>
                  <w:noWrap w:val="0"/>
                  <w:vAlign w:val="center"/>
                </w:tcPr>
                <w:p w14:paraId="54E7245D">
                  <w:pPr>
                    <w:shd w:val="clear" w:color="auto" w:fill="auto"/>
                    <w:adjustRightInd w:val="0"/>
                    <w:snapToGrid w:val="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eastAsia="zh-CN"/>
                    </w:rPr>
                    <w:t>外售</w:t>
                  </w:r>
                  <w:r>
                    <w:rPr>
                      <w:rFonts w:hint="eastAsia" w:ascii="Times New Roman" w:hAnsi="Times New Roman" w:cs="Times New Roman"/>
                      <w:color w:val="auto"/>
                      <w:sz w:val="21"/>
                      <w:szCs w:val="21"/>
                      <w:highlight w:val="none"/>
                      <w:lang w:val="en-US" w:eastAsia="zh-CN"/>
                    </w:rPr>
                    <w:t>处理</w:t>
                  </w:r>
                </w:p>
              </w:tc>
            </w:tr>
            <w:tr w14:paraId="07DDE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pct"/>
                  <w:vMerge w:val="continue"/>
                  <w:noWrap w:val="0"/>
                  <w:vAlign w:val="center"/>
                </w:tcPr>
                <w:p w14:paraId="3C32F2FB">
                  <w:pPr>
                    <w:shd w:val="clear" w:color="auto" w:fill="auto"/>
                    <w:adjustRightInd w:val="0"/>
                    <w:snapToGrid w:val="0"/>
                    <w:jc w:val="center"/>
                    <w:rPr>
                      <w:rFonts w:hint="default" w:ascii="Times New Roman" w:hAnsi="Times New Roman" w:cs="Times New Roman"/>
                      <w:color w:val="auto"/>
                      <w:sz w:val="21"/>
                      <w:szCs w:val="21"/>
                      <w:highlight w:val="none"/>
                    </w:rPr>
                  </w:pPr>
                </w:p>
              </w:tc>
              <w:tc>
                <w:tcPr>
                  <w:tcW w:w="1096" w:type="pct"/>
                  <w:noWrap w:val="0"/>
                  <w:vAlign w:val="center"/>
                </w:tcPr>
                <w:p w14:paraId="1B2EBFF9">
                  <w:pPr>
                    <w:shd w:val="clear" w:color="auto" w:fill="auto"/>
                    <w:jc w:val="center"/>
                    <w:rPr>
                      <w:rFonts w:hint="default" w:ascii="Times New Roman" w:hAnsi="Times New Roman" w:cs="Times New Roman"/>
                      <w:color w:val="auto"/>
                      <w:kern w:val="0"/>
                      <w:szCs w:val="21"/>
                      <w:highlight w:val="none"/>
                      <w:lang w:val="en-US" w:eastAsia="zh-CN"/>
                    </w:rPr>
                  </w:pPr>
                  <w:r>
                    <w:rPr>
                      <w:rFonts w:hint="eastAsia" w:ascii="Times New Roman" w:hAnsi="Times New Roman" w:cs="Times New Roman"/>
                      <w:color w:val="auto"/>
                      <w:kern w:val="0"/>
                      <w:szCs w:val="21"/>
                      <w:highlight w:val="none"/>
                      <w:lang w:val="en-US" w:eastAsia="zh-CN"/>
                    </w:rPr>
                    <w:t>废气治理</w:t>
                  </w:r>
                </w:p>
              </w:tc>
              <w:tc>
                <w:tcPr>
                  <w:tcW w:w="928" w:type="pct"/>
                  <w:noWrap w:val="0"/>
                  <w:vAlign w:val="center"/>
                </w:tcPr>
                <w:p w14:paraId="17CDB40F">
                  <w:pPr>
                    <w:shd w:val="clear" w:color="auto" w:fill="auto"/>
                    <w:jc w:val="center"/>
                    <w:rPr>
                      <w:rFonts w:hint="default" w:ascii="Times New Roman" w:hAnsi="Times New Roman" w:cs="Times New Roman"/>
                      <w:b w:val="0"/>
                      <w:bCs w:val="0"/>
                      <w:color w:val="auto"/>
                      <w:kern w:val="0"/>
                      <w:szCs w:val="21"/>
                      <w:highlight w:val="none"/>
                      <w:lang w:val="en-US" w:eastAsia="zh-CN"/>
                    </w:rPr>
                  </w:pPr>
                  <w:r>
                    <w:rPr>
                      <w:rFonts w:hint="eastAsia" w:ascii="Times New Roman" w:hAnsi="Times New Roman" w:cs="Times New Roman"/>
                      <w:b w:val="0"/>
                      <w:bCs w:val="0"/>
                      <w:color w:val="auto"/>
                      <w:kern w:val="0"/>
                      <w:szCs w:val="21"/>
                      <w:highlight w:val="none"/>
                      <w:lang w:val="en-US" w:eastAsia="zh-CN"/>
                    </w:rPr>
                    <w:t>废活性炭</w:t>
                  </w:r>
                  <w:r>
                    <w:rPr>
                      <w:rFonts w:hint="eastAsia" w:ascii="Times New Roman" w:hAnsi="Times New Roman" w:cs="Times New Roman"/>
                      <w:color w:val="auto"/>
                      <w:sz w:val="21"/>
                      <w:szCs w:val="21"/>
                      <w:highlight w:val="none"/>
                      <w:lang w:val="en-US" w:eastAsia="zh-CN"/>
                    </w:rPr>
                    <w:t>S</w:t>
                  </w:r>
                  <w:r>
                    <w:rPr>
                      <w:rFonts w:hint="eastAsia" w:cs="Times New Roman"/>
                      <w:color w:val="auto"/>
                      <w:sz w:val="21"/>
                      <w:szCs w:val="21"/>
                      <w:highlight w:val="none"/>
                      <w:lang w:val="en-US" w:eastAsia="zh-CN"/>
                    </w:rPr>
                    <w:t>9</w:t>
                  </w:r>
                </w:p>
              </w:tc>
              <w:tc>
                <w:tcPr>
                  <w:tcW w:w="2536" w:type="pct"/>
                  <w:gridSpan w:val="2"/>
                  <w:noWrap w:val="0"/>
                  <w:vAlign w:val="center"/>
                </w:tcPr>
                <w:p w14:paraId="58EA018D">
                  <w:pPr>
                    <w:shd w:val="clear" w:color="auto" w:fill="auto"/>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产生后暂存于危废间内，委托具备危废处置资质的单位回收处置</w:t>
                  </w:r>
                </w:p>
              </w:tc>
            </w:tr>
            <w:tr w14:paraId="0951D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pct"/>
                  <w:vMerge w:val="continue"/>
                  <w:noWrap w:val="0"/>
                  <w:vAlign w:val="center"/>
                </w:tcPr>
                <w:p w14:paraId="3F54A44F">
                  <w:pPr>
                    <w:shd w:val="clear" w:color="auto" w:fill="auto"/>
                    <w:adjustRightInd w:val="0"/>
                    <w:snapToGrid w:val="0"/>
                    <w:jc w:val="center"/>
                    <w:rPr>
                      <w:rFonts w:hint="default" w:ascii="Times New Roman" w:hAnsi="Times New Roman" w:cs="Times New Roman"/>
                      <w:color w:val="auto"/>
                      <w:sz w:val="21"/>
                      <w:szCs w:val="21"/>
                      <w:highlight w:val="none"/>
                    </w:rPr>
                  </w:pPr>
                </w:p>
              </w:tc>
              <w:tc>
                <w:tcPr>
                  <w:tcW w:w="1096" w:type="pct"/>
                  <w:noWrap w:val="0"/>
                  <w:vAlign w:val="center"/>
                </w:tcPr>
                <w:p w14:paraId="6711C709">
                  <w:pPr>
                    <w:shd w:val="clear" w:color="auto" w:fill="auto"/>
                    <w:adjustRightInd w:val="0"/>
                    <w:snapToGrid w:val="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职工生活</w:t>
                  </w:r>
                </w:p>
              </w:tc>
              <w:tc>
                <w:tcPr>
                  <w:tcW w:w="928" w:type="pct"/>
                  <w:noWrap w:val="0"/>
                  <w:vAlign w:val="center"/>
                </w:tcPr>
                <w:p w14:paraId="446B5E86">
                  <w:pPr>
                    <w:shd w:val="clear" w:color="auto" w:fill="auto"/>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生活垃圾</w:t>
                  </w:r>
                </w:p>
              </w:tc>
              <w:tc>
                <w:tcPr>
                  <w:tcW w:w="2536" w:type="pct"/>
                  <w:gridSpan w:val="2"/>
                  <w:noWrap w:val="0"/>
                  <w:vAlign w:val="center"/>
                </w:tcPr>
                <w:p w14:paraId="7D7FE1B8">
                  <w:pPr>
                    <w:shd w:val="clear" w:color="auto" w:fill="auto"/>
                    <w:adjustRightInd w:val="0"/>
                    <w:snapToGrid w:val="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委托环卫部门清运</w:t>
                  </w:r>
                </w:p>
              </w:tc>
            </w:tr>
          </w:tbl>
          <w:p w14:paraId="098C2585">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cs="Times New Roman"/>
                <w:color w:val="auto"/>
                <w:spacing w:val="0"/>
                <w:kern w:val="0"/>
                <w:position w:val="0"/>
                <w:szCs w:val="21"/>
                <w:highlight w:val="none"/>
                <w:lang w:val="en-US" w:eastAsia="zh-CN"/>
              </w:rPr>
            </w:pPr>
          </w:p>
        </w:tc>
      </w:tr>
      <w:tr w14:paraId="535476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0" w:type="pct"/>
            <w:vAlign w:val="center"/>
          </w:tcPr>
          <w:p w14:paraId="56B0969F">
            <w:pPr>
              <w:pStyle w:val="25"/>
              <w:adjustRightInd w:val="0"/>
              <w:snapToGrid w:val="0"/>
              <w:spacing w:before="0" w:beforeAutospacing="0" w:after="0" w:afterAutospacing="0"/>
              <w:jc w:val="center"/>
              <w:rPr>
                <w:rFonts w:hint="default" w:ascii="Times New Roman" w:hAnsi="Times New Roman" w:eastAsia="宋体" w:cs="Times New Roman"/>
                <w:b w:val="0"/>
                <w:bCs w:val="0"/>
                <w:color w:val="auto"/>
                <w:spacing w:val="0"/>
                <w:kern w:val="2"/>
                <w:position w:val="0"/>
                <w:sz w:val="24"/>
                <w:szCs w:val="24"/>
                <w:highlight w:val="none"/>
                <w:lang w:val="en-US" w:eastAsia="zh-CN" w:bidi="ar-SA"/>
              </w:rPr>
            </w:pPr>
            <w:r>
              <w:rPr>
                <w:rFonts w:hint="default" w:ascii="Times New Roman" w:hAnsi="Times New Roman" w:eastAsia="宋体" w:cs="Times New Roman"/>
                <w:b w:val="0"/>
                <w:bCs w:val="0"/>
                <w:color w:val="auto"/>
                <w:spacing w:val="0"/>
                <w:kern w:val="2"/>
                <w:position w:val="0"/>
                <w:sz w:val="24"/>
                <w:szCs w:val="24"/>
                <w:highlight w:val="none"/>
                <w:lang w:val="en-US" w:eastAsia="zh-CN" w:bidi="ar-SA"/>
              </w:rPr>
              <w:t>与项目有关的原有环境污染问题</w:t>
            </w:r>
          </w:p>
        </w:tc>
        <w:tc>
          <w:tcPr>
            <w:tcW w:w="4669" w:type="pct"/>
            <w:vAlign w:val="center"/>
          </w:tcPr>
          <w:p w14:paraId="4D90676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val="0"/>
                <w:color w:val="auto"/>
                <w:spacing w:val="0"/>
                <w:position w:val="0"/>
                <w:sz w:val="24"/>
                <w:highlight w:val="none"/>
                <w:lang w:val="en-US" w:eastAsia="zh-CN"/>
              </w:rPr>
            </w:pPr>
            <w:r>
              <w:rPr>
                <w:rFonts w:hint="eastAsia" w:cs="Times New Roman"/>
                <w:b w:val="0"/>
                <w:bCs w:val="0"/>
                <w:color w:val="auto"/>
                <w:spacing w:val="0"/>
                <w:position w:val="0"/>
                <w:sz w:val="24"/>
                <w:highlight w:val="none"/>
                <w:lang w:val="en-US" w:eastAsia="zh-CN"/>
              </w:rPr>
              <w:t>本项目为新建项目，租赁现有厂房新上设备进行生产，租赁车间现为闲置车间，项目不涉及与项目有关的原有环境污染问题</w:t>
            </w:r>
            <w:r>
              <w:rPr>
                <w:rFonts w:hint="default" w:ascii="Times New Roman" w:hAnsi="Times New Roman" w:cs="Times New Roman"/>
                <w:b w:val="0"/>
                <w:bCs w:val="0"/>
                <w:color w:val="auto"/>
                <w:spacing w:val="0"/>
                <w:position w:val="0"/>
                <w:sz w:val="24"/>
                <w:highlight w:val="none"/>
                <w:lang w:val="en-US" w:eastAsia="zh-CN"/>
              </w:rPr>
              <w:t>。</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13"/>
              <w:gridCol w:w="4026"/>
            </w:tblGrid>
            <w:tr w14:paraId="2303D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0" w:hRule="atLeast"/>
              </w:trPr>
              <w:tc>
                <w:tcPr>
                  <w:tcW w:w="4013" w:type="dxa"/>
                </w:tcPr>
                <w:p w14:paraId="1E5E1E3D">
                  <w:pPr>
                    <w:pStyle w:val="25"/>
                    <w:keepNext w:val="0"/>
                    <w:keepLines w:val="0"/>
                    <w:widowControl/>
                    <w:suppressLineNumbers w:val="0"/>
                    <w:jc w:val="center"/>
                    <w:rPr>
                      <w:rFonts w:hint="default" w:ascii="Times New Roman" w:hAnsi="Times New Roman" w:cs="Times New Roman"/>
                      <w:b w:val="0"/>
                      <w:bCs w:val="0"/>
                      <w:color w:val="auto"/>
                      <w:spacing w:val="0"/>
                      <w:position w:val="0"/>
                      <w:sz w:val="24"/>
                      <w:highlight w:val="none"/>
                      <w:vertAlign w:val="baseline"/>
                      <w:lang w:val="en-US" w:eastAsia="zh-CN"/>
                    </w:rPr>
                  </w:pPr>
                  <w:r>
                    <w:rPr>
                      <w:color w:val="auto"/>
                    </w:rPr>
                    <w:drawing>
                      <wp:inline distT="0" distB="0" distL="114300" distR="114300">
                        <wp:extent cx="2335530" cy="1753870"/>
                        <wp:effectExtent l="0" t="0" r="7620" b="17780"/>
                        <wp:docPr id="12"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descr="IMG_256"/>
                                <pic:cNvPicPr>
                                  <a:picLocks noChangeAspect="1"/>
                                </pic:cNvPicPr>
                              </pic:nvPicPr>
                              <pic:blipFill>
                                <a:blip r:embed="rId17"/>
                                <a:stretch>
                                  <a:fillRect/>
                                </a:stretch>
                              </pic:blipFill>
                              <pic:spPr>
                                <a:xfrm>
                                  <a:off x="0" y="0"/>
                                  <a:ext cx="2335530" cy="1753870"/>
                                </a:xfrm>
                                <a:prstGeom prst="rect">
                                  <a:avLst/>
                                </a:prstGeom>
                                <a:noFill/>
                                <a:ln w="9525">
                                  <a:noFill/>
                                </a:ln>
                              </pic:spPr>
                            </pic:pic>
                          </a:graphicData>
                        </a:graphic>
                      </wp:inline>
                    </w:drawing>
                  </w:r>
                </w:p>
              </w:tc>
              <w:tc>
                <w:tcPr>
                  <w:tcW w:w="4026" w:type="dxa"/>
                </w:tcPr>
                <w:p w14:paraId="3C57CB09">
                  <w:pPr>
                    <w:pStyle w:val="25"/>
                    <w:keepNext w:val="0"/>
                    <w:keepLines w:val="0"/>
                    <w:widowControl/>
                    <w:suppressLineNumbers w:val="0"/>
                    <w:jc w:val="center"/>
                    <w:rPr>
                      <w:rFonts w:hint="default" w:ascii="Times New Roman" w:hAnsi="Times New Roman" w:cs="Times New Roman"/>
                      <w:b w:val="0"/>
                      <w:bCs w:val="0"/>
                      <w:color w:val="auto"/>
                      <w:spacing w:val="0"/>
                      <w:position w:val="0"/>
                      <w:sz w:val="24"/>
                      <w:highlight w:val="none"/>
                      <w:vertAlign w:val="baseline"/>
                      <w:lang w:val="en-US" w:eastAsia="zh-CN"/>
                    </w:rPr>
                  </w:pPr>
                  <w:r>
                    <w:rPr>
                      <w:color w:val="auto"/>
                    </w:rPr>
                    <w:drawing>
                      <wp:inline distT="0" distB="0" distL="114300" distR="114300">
                        <wp:extent cx="2373630" cy="1779905"/>
                        <wp:effectExtent l="0" t="0" r="7620" b="10795"/>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18"/>
                                <a:stretch>
                                  <a:fillRect/>
                                </a:stretch>
                              </pic:blipFill>
                              <pic:spPr>
                                <a:xfrm>
                                  <a:off x="0" y="0"/>
                                  <a:ext cx="2373630" cy="1779905"/>
                                </a:xfrm>
                                <a:prstGeom prst="rect">
                                  <a:avLst/>
                                </a:prstGeom>
                                <a:noFill/>
                                <a:ln w="9525">
                                  <a:noFill/>
                                </a:ln>
                              </pic:spPr>
                            </pic:pic>
                          </a:graphicData>
                        </a:graphic>
                      </wp:inline>
                    </w:drawing>
                  </w:r>
                </w:p>
              </w:tc>
            </w:tr>
          </w:tbl>
          <w:p w14:paraId="3894DD40">
            <w:pPr>
              <w:numPr>
                <w:ilvl w:val="0"/>
                <w:numId w:val="3"/>
              </w:numPr>
              <w:shd w:val="clear" w:color="auto" w:fill="auto"/>
              <w:autoSpaceDE w:val="0"/>
              <w:autoSpaceDN w:val="0"/>
              <w:spacing w:line="360" w:lineRule="auto"/>
              <w:ind w:left="425" w:leftChars="0" w:hanging="425" w:firstLineChars="0"/>
              <w:jc w:val="center"/>
              <w:rPr>
                <w:rFonts w:hint="default" w:ascii="Times New Roman" w:hAnsi="Times New Roman" w:eastAsia="宋体" w:cs="Times New Roman"/>
                <w:b/>
                <w:bCs w:val="0"/>
                <w:color w:val="auto"/>
                <w:sz w:val="24"/>
                <w:szCs w:val="24"/>
                <w:highlight w:val="none"/>
              </w:rPr>
            </w:pPr>
            <w:r>
              <w:rPr>
                <w:rFonts w:hint="default" w:ascii="Times New Roman" w:hAnsi="Times New Roman" w:eastAsia="宋体" w:cs="Times New Roman"/>
                <w:b/>
                <w:bCs w:val="0"/>
                <w:color w:val="auto"/>
                <w:sz w:val="24"/>
                <w:szCs w:val="24"/>
                <w:highlight w:val="none"/>
              </w:rPr>
              <w:t>项目</w:t>
            </w:r>
            <w:r>
              <w:rPr>
                <w:rFonts w:hint="eastAsia" w:ascii="Times New Roman" w:hAnsi="Times New Roman" w:eastAsia="宋体" w:cs="Times New Roman"/>
                <w:b/>
                <w:bCs w:val="0"/>
                <w:color w:val="auto"/>
                <w:sz w:val="24"/>
                <w:szCs w:val="24"/>
                <w:highlight w:val="none"/>
                <w:lang w:val="en-US" w:eastAsia="zh-CN"/>
              </w:rPr>
              <w:t>租赁车间现状</w:t>
            </w:r>
            <w:r>
              <w:rPr>
                <w:rFonts w:hint="default" w:ascii="Times New Roman" w:hAnsi="Times New Roman" w:eastAsia="宋体" w:cs="Times New Roman"/>
                <w:b/>
                <w:bCs w:val="0"/>
                <w:color w:val="auto"/>
                <w:sz w:val="24"/>
                <w:szCs w:val="24"/>
                <w:highlight w:val="none"/>
              </w:rPr>
              <w:t>图</w:t>
            </w:r>
          </w:p>
        </w:tc>
      </w:tr>
    </w:tbl>
    <w:p w14:paraId="27445388">
      <w:pPr>
        <w:pStyle w:val="25"/>
        <w:keepNext w:val="0"/>
        <w:keepLines w:val="0"/>
        <w:pageBreakBefore/>
        <w:widowControl/>
        <w:kinsoku/>
        <w:wordWrap/>
        <w:overflowPunct/>
        <w:topLinePunct w:val="0"/>
        <w:autoSpaceDE/>
        <w:autoSpaceDN/>
        <w:bidi w:val="0"/>
        <w:adjustRightInd/>
        <w:snapToGrid/>
        <w:spacing w:before="157" w:beforeLines="50" w:beforeAutospacing="0" w:after="157" w:afterLines="50" w:afterAutospacing="0"/>
        <w:jc w:val="center"/>
        <w:textAlignment w:val="auto"/>
        <w:outlineLvl w:val="0"/>
        <w:rPr>
          <w:rFonts w:hint="default" w:ascii="Times New Roman" w:hAnsi="Times New Roman" w:eastAsia="黑体" w:cs="Times New Roman"/>
          <w:snapToGrid w:val="0"/>
          <w:color w:val="auto"/>
          <w:spacing w:val="0"/>
          <w:position w:val="0"/>
          <w:sz w:val="30"/>
          <w:szCs w:val="30"/>
          <w:highlight w:val="none"/>
        </w:rPr>
      </w:pPr>
      <w:r>
        <w:rPr>
          <w:rFonts w:hint="default" w:ascii="Times New Roman" w:hAnsi="Times New Roman" w:eastAsia="黑体" w:cs="Times New Roman"/>
          <w:snapToGrid w:val="0"/>
          <w:color w:val="auto"/>
          <w:spacing w:val="0"/>
          <w:position w:val="0"/>
          <w:sz w:val="30"/>
          <w:szCs w:val="30"/>
          <w:highlight w:val="none"/>
        </w:rPr>
        <w:t>三、区域环境质量现状、环境保护目标及评价标准</w:t>
      </w:r>
    </w:p>
    <w:tbl>
      <w:tblPr>
        <w:tblStyle w:val="30"/>
        <w:tblW w:w="499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11"/>
        <w:gridCol w:w="8417"/>
      </w:tblGrid>
      <w:tr w14:paraId="699B54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91" w:hRule="atLeast"/>
          <w:jc w:val="center"/>
        </w:trPr>
        <w:tc>
          <w:tcPr>
            <w:tcW w:w="286" w:type="pct"/>
            <w:vAlign w:val="center"/>
          </w:tcPr>
          <w:p w14:paraId="5141B226">
            <w:pPr>
              <w:adjustRightInd w:val="0"/>
              <w:snapToGrid w:val="0"/>
              <w:jc w:val="center"/>
              <w:rPr>
                <w:rFonts w:hint="default" w:ascii="Times New Roman" w:hAnsi="Times New Roman" w:cs="Times New Roman"/>
                <w:color w:val="auto"/>
                <w:spacing w:val="0"/>
                <w:kern w:val="0"/>
                <w:position w:val="0"/>
                <w:sz w:val="24"/>
                <w:szCs w:val="24"/>
                <w:highlight w:val="none"/>
              </w:rPr>
            </w:pPr>
            <w:r>
              <w:rPr>
                <w:rFonts w:hint="default" w:ascii="Times New Roman" w:hAnsi="Times New Roman" w:cs="Times New Roman"/>
                <w:color w:val="auto"/>
                <w:spacing w:val="0"/>
                <w:kern w:val="0"/>
                <w:position w:val="0"/>
                <w:sz w:val="24"/>
                <w:szCs w:val="24"/>
                <w:highlight w:val="none"/>
              </w:rPr>
              <w:t>区域</w:t>
            </w:r>
          </w:p>
          <w:p w14:paraId="44488577">
            <w:pPr>
              <w:adjustRightInd w:val="0"/>
              <w:snapToGrid w:val="0"/>
              <w:jc w:val="center"/>
              <w:rPr>
                <w:rFonts w:hint="default" w:ascii="Times New Roman" w:hAnsi="Times New Roman" w:cs="Times New Roman"/>
                <w:color w:val="auto"/>
                <w:spacing w:val="0"/>
                <w:kern w:val="0"/>
                <w:position w:val="0"/>
                <w:sz w:val="24"/>
                <w:szCs w:val="24"/>
                <w:highlight w:val="none"/>
              </w:rPr>
            </w:pPr>
            <w:r>
              <w:rPr>
                <w:rFonts w:hint="default" w:ascii="Times New Roman" w:hAnsi="Times New Roman" w:cs="Times New Roman"/>
                <w:color w:val="auto"/>
                <w:spacing w:val="0"/>
                <w:kern w:val="0"/>
                <w:position w:val="0"/>
                <w:sz w:val="24"/>
                <w:szCs w:val="24"/>
                <w:highlight w:val="none"/>
              </w:rPr>
              <w:t>环境</w:t>
            </w:r>
          </w:p>
          <w:p w14:paraId="7DD4E121">
            <w:pPr>
              <w:adjustRightInd w:val="0"/>
              <w:snapToGrid w:val="0"/>
              <w:jc w:val="center"/>
              <w:rPr>
                <w:rFonts w:hint="default" w:ascii="Times New Roman" w:hAnsi="Times New Roman" w:cs="Times New Roman"/>
                <w:color w:val="auto"/>
                <w:spacing w:val="0"/>
                <w:kern w:val="0"/>
                <w:position w:val="0"/>
                <w:sz w:val="24"/>
                <w:szCs w:val="24"/>
                <w:highlight w:val="none"/>
              </w:rPr>
            </w:pPr>
            <w:r>
              <w:rPr>
                <w:rFonts w:hint="default" w:ascii="Times New Roman" w:hAnsi="Times New Roman" w:cs="Times New Roman"/>
                <w:color w:val="auto"/>
                <w:spacing w:val="0"/>
                <w:kern w:val="0"/>
                <w:position w:val="0"/>
                <w:sz w:val="24"/>
                <w:szCs w:val="24"/>
                <w:highlight w:val="none"/>
              </w:rPr>
              <w:t>质量</w:t>
            </w:r>
          </w:p>
          <w:p w14:paraId="44EEB2F0">
            <w:pPr>
              <w:adjustRightInd w:val="0"/>
              <w:snapToGrid w:val="0"/>
              <w:jc w:val="center"/>
              <w:rPr>
                <w:rFonts w:hint="default" w:ascii="Times New Roman" w:hAnsi="Times New Roman" w:cs="Times New Roman"/>
                <w:color w:val="auto"/>
                <w:spacing w:val="0"/>
                <w:kern w:val="0"/>
                <w:position w:val="0"/>
                <w:szCs w:val="21"/>
                <w:highlight w:val="none"/>
              </w:rPr>
            </w:pPr>
            <w:r>
              <w:rPr>
                <w:rFonts w:hint="default" w:ascii="Times New Roman" w:hAnsi="Times New Roman" w:cs="Times New Roman"/>
                <w:color w:val="auto"/>
                <w:spacing w:val="0"/>
                <w:kern w:val="0"/>
                <w:position w:val="0"/>
                <w:sz w:val="24"/>
                <w:szCs w:val="24"/>
                <w:highlight w:val="none"/>
              </w:rPr>
              <w:t>现状</w:t>
            </w:r>
          </w:p>
        </w:tc>
        <w:tc>
          <w:tcPr>
            <w:tcW w:w="4713" w:type="pct"/>
            <w:vAlign w:val="center"/>
          </w:tcPr>
          <w:p w14:paraId="4CE7C57A">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jc w:val="both"/>
              <w:textAlignment w:val="auto"/>
              <w:rPr>
                <w:rFonts w:hint="default" w:ascii="Times New Roman" w:hAnsi="Times New Roman" w:cs="Times New Roman"/>
                <w:b/>
                <w:bCs/>
                <w:color w:val="auto"/>
                <w:spacing w:val="0"/>
                <w:position w:val="0"/>
                <w:sz w:val="24"/>
                <w:szCs w:val="24"/>
                <w:highlight w:val="none"/>
              </w:rPr>
            </w:pPr>
            <w:r>
              <w:rPr>
                <w:rFonts w:hint="eastAsia" w:cs="Times New Roman"/>
                <w:b/>
                <w:bCs/>
                <w:color w:val="auto"/>
                <w:spacing w:val="0"/>
                <w:position w:val="0"/>
                <w:sz w:val="24"/>
                <w:szCs w:val="24"/>
                <w:highlight w:val="none"/>
                <w:lang w:eastAsia="zh-CN"/>
              </w:rPr>
              <w:t>1.</w:t>
            </w:r>
            <w:r>
              <w:rPr>
                <w:rFonts w:hint="default" w:ascii="Times New Roman" w:hAnsi="Times New Roman" w:cs="Times New Roman"/>
                <w:b/>
                <w:bCs/>
                <w:color w:val="auto"/>
                <w:spacing w:val="0"/>
                <w:position w:val="0"/>
                <w:sz w:val="24"/>
                <w:szCs w:val="24"/>
                <w:highlight w:val="none"/>
              </w:rPr>
              <w:t>大气环境</w:t>
            </w:r>
          </w:p>
          <w:p w14:paraId="2A0290E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Cs/>
                <w:color w:val="auto"/>
                <w:spacing w:val="0"/>
                <w:position w:val="0"/>
                <w:sz w:val="24"/>
                <w:szCs w:val="24"/>
                <w:highlight w:val="none"/>
              </w:rPr>
            </w:pPr>
            <w:r>
              <w:rPr>
                <w:rFonts w:hint="default" w:ascii="Times New Roman" w:hAnsi="Times New Roman" w:cs="Times New Roman"/>
                <w:bCs/>
                <w:color w:val="auto"/>
                <w:spacing w:val="0"/>
                <w:position w:val="0"/>
                <w:sz w:val="24"/>
                <w:szCs w:val="24"/>
                <w:highlight w:val="none"/>
              </w:rPr>
              <w:t>根据</w:t>
            </w:r>
            <w:r>
              <w:rPr>
                <w:rFonts w:hint="default" w:ascii="Times New Roman" w:hAnsi="Times New Roman" w:eastAsia="宋体" w:cs="Times New Roman"/>
                <w:color w:val="auto"/>
                <w:spacing w:val="0"/>
                <w:kern w:val="0"/>
                <w:position w:val="0"/>
                <w:sz w:val="24"/>
                <w:szCs w:val="24"/>
                <w:highlight w:val="none"/>
              </w:rPr>
              <w:t>《202</w:t>
            </w:r>
            <w:r>
              <w:rPr>
                <w:rFonts w:hint="eastAsia" w:cs="Times New Roman"/>
                <w:color w:val="auto"/>
                <w:spacing w:val="0"/>
                <w:kern w:val="0"/>
                <w:position w:val="0"/>
                <w:sz w:val="24"/>
                <w:szCs w:val="24"/>
                <w:highlight w:val="none"/>
                <w:lang w:val="en-US" w:eastAsia="zh-CN"/>
              </w:rPr>
              <w:t>4</w:t>
            </w:r>
            <w:r>
              <w:rPr>
                <w:rFonts w:hint="default" w:ascii="Times New Roman" w:hAnsi="Times New Roman" w:eastAsia="宋体" w:cs="Times New Roman"/>
                <w:color w:val="auto"/>
                <w:spacing w:val="0"/>
                <w:kern w:val="0"/>
                <w:position w:val="0"/>
                <w:sz w:val="24"/>
                <w:szCs w:val="24"/>
                <w:highlight w:val="none"/>
              </w:rPr>
              <w:t>年12月份及全年环境空气质量情况通报》（</w:t>
            </w:r>
            <w:r>
              <w:rPr>
                <w:rFonts w:hint="default" w:ascii="Times New Roman" w:hAnsi="Times New Roman" w:eastAsia="宋体" w:cs="Times New Roman"/>
                <w:color w:val="auto"/>
                <w:spacing w:val="0"/>
                <w:kern w:val="0"/>
                <w:position w:val="0"/>
                <w:sz w:val="24"/>
                <w:szCs w:val="24"/>
                <w:highlight w:val="none"/>
                <w:lang w:val="en-US" w:eastAsia="zh-CN"/>
              </w:rPr>
              <w:t>202</w:t>
            </w:r>
            <w:r>
              <w:rPr>
                <w:rFonts w:hint="eastAsia" w:cs="Times New Roman"/>
                <w:color w:val="auto"/>
                <w:spacing w:val="0"/>
                <w:kern w:val="0"/>
                <w:position w:val="0"/>
                <w:sz w:val="24"/>
                <w:szCs w:val="24"/>
                <w:highlight w:val="none"/>
                <w:lang w:val="en-US" w:eastAsia="zh-CN"/>
              </w:rPr>
              <w:t>5</w:t>
            </w:r>
            <w:r>
              <w:rPr>
                <w:rFonts w:hint="default" w:ascii="Times New Roman" w:hAnsi="Times New Roman" w:eastAsia="宋体" w:cs="Times New Roman"/>
                <w:color w:val="auto"/>
                <w:spacing w:val="0"/>
                <w:kern w:val="0"/>
                <w:position w:val="0"/>
                <w:sz w:val="24"/>
                <w:szCs w:val="24"/>
                <w:highlight w:val="none"/>
              </w:rPr>
              <w:t>年</w:t>
            </w:r>
            <w:r>
              <w:rPr>
                <w:rFonts w:hint="eastAsia" w:cs="Times New Roman"/>
                <w:color w:val="auto"/>
                <w:spacing w:val="0"/>
                <w:kern w:val="0"/>
                <w:position w:val="0"/>
                <w:sz w:val="24"/>
                <w:szCs w:val="24"/>
                <w:highlight w:val="none"/>
                <w:lang w:val="en-US" w:eastAsia="zh-CN"/>
              </w:rPr>
              <w:t>1</w:t>
            </w:r>
            <w:r>
              <w:rPr>
                <w:rFonts w:hint="default" w:ascii="Times New Roman" w:hAnsi="Times New Roman" w:eastAsia="宋体" w:cs="Times New Roman"/>
                <w:color w:val="auto"/>
                <w:spacing w:val="0"/>
                <w:kern w:val="0"/>
                <w:position w:val="0"/>
                <w:sz w:val="24"/>
                <w:szCs w:val="24"/>
                <w:highlight w:val="none"/>
              </w:rPr>
              <w:t>月</w:t>
            </w:r>
            <w:r>
              <w:rPr>
                <w:rFonts w:hint="eastAsia" w:cs="Times New Roman"/>
                <w:color w:val="auto"/>
                <w:spacing w:val="0"/>
                <w:kern w:val="0"/>
                <w:position w:val="0"/>
                <w:sz w:val="24"/>
                <w:szCs w:val="24"/>
                <w:highlight w:val="none"/>
                <w:lang w:val="en-US" w:eastAsia="zh-CN"/>
              </w:rPr>
              <w:t>2</w:t>
            </w:r>
            <w:r>
              <w:rPr>
                <w:rFonts w:hint="default" w:ascii="Times New Roman" w:hAnsi="Times New Roman" w:eastAsia="宋体" w:cs="Times New Roman"/>
                <w:color w:val="auto"/>
                <w:spacing w:val="0"/>
                <w:kern w:val="0"/>
                <w:position w:val="0"/>
                <w:sz w:val="24"/>
                <w:szCs w:val="24"/>
                <w:highlight w:val="none"/>
              </w:rPr>
              <w:t>7日）</w:t>
            </w:r>
            <w:r>
              <w:rPr>
                <w:rFonts w:hint="default" w:ascii="Times New Roman" w:hAnsi="Times New Roman" w:eastAsia="宋体" w:cs="Times New Roman"/>
                <w:bCs/>
                <w:color w:val="auto"/>
                <w:spacing w:val="0"/>
                <w:position w:val="0"/>
                <w:sz w:val="24"/>
                <w:szCs w:val="24"/>
                <w:highlight w:val="none"/>
              </w:rPr>
              <w:t>，</w:t>
            </w:r>
            <w:r>
              <w:rPr>
                <w:rFonts w:hint="default" w:ascii="Times New Roman" w:hAnsi="Times New Roman" w:eastAsia="宋体" w:cs="Times New Roman"/>
                <w:bCs/>
                <w:color w:val="auto"/>
                <w:spacing w:val="0"/>
                <w:position w:val="0"/>
                <w:sz w:val="24"/>
                <w:szCs w:val="24"/>
                <w:highlight w:val="none"/>
                <w:lang w:val="en-US" w:eastAsia="zh-CN"/>
              </w:rPr>
              <w:t>202</w:t>
            </w:r>
            <w:r>
              <w:rPr>
                <w:rFonts w:hint="eastAsia" w:cs="Times New Roman"/>
                <w:bCs/>
                <w:color w:val="auto"/>
                <w:spacing w:val="0"/>
                <w:position w:val="0"/>
                <w:sz w:val="24"/>
                <w:szCs w:val="24"/>
                <w:highlight w:val="none"/>
                <w:lang w:val="en-US" w:eastAsia="zh-CN"/>
              </w:rPr>
              <w:t>4</w:t>
            </w:r>
            <w:r>
              <w:rPr>
                <w:rFonts w:hint="default" w:ascii="Times New Roman" w:hAnsi="Times New Roman" w:eastAsia="宋体" w:cs="Times New Roman"/>
                <w:bCs/>
                <w:color w:val="auto"/>
                <w:spacing w:val="0"/>
                <w:position w:val="0"/>
                <w:sz w:val="24"/>
                <w:szCs w:val="24"/>
                <w:highlight w:val="none"/>
              </w:rPr>
              <w:t>年</w:t>
            </w:r>
            <w:r>
              <w:rPr>
                <w:rFonts w:hint="default" w:ascii="Times New Roman" w:hAnsi="Times New Roman" w:cs="Times New Roman"/>
                <w:bCs/>
                <w:color w:val="auto"/>
                <w:spacing w:val="0"/>
                <w:position w:val="0"/>
                <w:sz w:val="24"/>
                <w:szCs w:val="24"/>
                <w:highlight w:val="none"/>
                <w:lang w:val="en-US" w:eastAsia="zh-CN"/>
              </w:rPr>
              <w:t>淄博</w:t>
            </w:r>
            <w:r>
              <w:rPr>
                <w:rFonts w:hint="default" w:ascii="Times New Roman" w:hAnsi="Times New Roman" w:eastAsia="宋体" w:cs="Times New Roman"/>
                <w:bCs/>
                <w:color w:val="auto"/>
                <w:spacing w:val="0"/>
                <w:position w:val="0"/>
                <w:sz w:val="24"/>
                <w:szCs w:val="24"/>
                <w:highlight w:val="none"/>
              </w:rPr>
              <w:t>市</w:t>
            </w:r>
            <w:r>
              <w:rPr>
                <w:rFonts w:hint="default" w:ascii="Times New Roman" w:hAnsi="Times New Roman" w:eastAsia="宋体" w:cs="Times New Roman"/>
                <w:color w:val="auto"/>
                <w:spacing w:val="0"/>
                <w:position w:val="0"/>
                <w:sz w:val="24"/>
                <w:szCs w:val="24"/>
                <w:highlight w:val="none"/>
                <w:lang w:eastAsia="zh-CN"/>
              </w:rPr>
              <w:t>全市良好天数</w:t>
            </w:r>
            <w:r>
              <w:rPr>
                <w:rFonts w:hint="default" w:ascii="Times New Roman" w:hAnsi="Times New Roman" w:eastAsia="宋体" w:cs="Times New Roman"/>
                <w:color w:val="auto"/>
                <w:spacing w:val="0"/>
                <w:position w:val="0"/>
                <w:sz w:val="24"/>
                <w:szCs w:val="24"/>
                <w:highlight w:val="none"/>
                <w:lang w:val="en-US" w:eastAsia="zh-CN"/>
              </w:rPr>
              <w:t>2</w:t>
            </w:r>
            <w:r>
              <w:rPr>
                <w:rFonts w:hint="eastAsia" w:cs="Times New Roman"/>
                <w:color w:val="auto"/>
                <w:spacing w:val="0"/>
                <w:position w:val="0"/>
                <w:sz w:val="24"/>
                <w:szCs w:val="24"/>
                <w:highlight w:val="none"/>
                <w:lang w:val="en-US" w:eastAsia="zh-CN"/>
              </w:rPr>
              <w:t>38</w:t>
            </w:r>
            <w:r>
              <w:rPr>
                <w:rFonts w:hint="default" w:ascii="Times New Roman" w:hAnsi="Times New Roman" w:eastAsia="宋体" w:cs="Times New Roman"/>
                <w:color w:val="auto"/>
                <w:spacing w:val="0"/>
                <w:position w:val="0"/>
                <w:sz w:val="24"/>
                <w:szCs w:val="24"/>
                <w:highlight w:val="none"/>
                <w:lang w:eastAsia="zh-CN"/>
              </w:rPr>
              <w:t>天</w:t>
            </w:r>
            <w:r>
              <w:rPr>
                <w:rFonts w:hint="default" w:ascii="Times New Roman" w:hAnsi="Times New Roman" w:eastAsia="宋体" w:cs="Times New Roman"/>
                <w:color w:val="auto"/>
                <w:spacing w:val="0"/>
                <w:position w:val="0"/>
                <w:sz w:val="24"/>
                <w:szCs w:val="24"/>
                <w:highlight w:val="none"/>
              </w:rPr>
              <w:t>（国控）</w:t>
            </w:r>
            <w:r>
              <w:rPr>
                <w:rFonts w:hint="default" w:ascii="Times New Roman" w:hAnsi="Times New Roman" w:eastAsia="宋体" w:cs="Times New Roman"/>
                <w:color w:val="auto"/>
                <w:spacing w:val="0"/>
                <w:position w:val="0"/>
                <w:sz w:val="24"/>
                <w:szCs w:val="24"/>
                <w:highlight w:val="none"/>
                <w:lang w:eastAsia="zh-CN"/>
              </w:rPr>
              <w:t>，同比</w:t>
            </w:r>
            <w:r>
              <w:rPr>
                <w:rFonts w:hint="eastAsia" w:cs="Times New Roman"/>
                <w:color w:val="auto"/>
                <w:spacing w:val="0"/>
                <w:position w:val="0"/>
                <w:sz w:val="24"/>
                <w:szCs w:val="24"/>
                <w:highlight w:val="none"/>
                <w:lang w:val="en-US" w:eastAsia="zh-CN"/>
              </w:rPr>
              <w:t>增加</w:t>
            </w:r>
            <w:r>
              <w:rPr>
                <w:rFonts w:hint="default" w:ascii="Times New Roman" w:hAnsi="Times New Roman" w:eastAsia="宋体" w:cs="Times New Roman"/>
                <w:color w:val="auto"/>
                <w:spacing w:val="0"/>
                <w:position w:val="0"/>
                <w:sz w:val="24"/>
                <w:szCs w:val="24"/>
                <w:highlight w:val="none"/>
                <w:lang w:val="en-US" w:eastAsia="zh-CN"/>
              </w:rPr>
              <w:t>1</w:t>
            </w:r>
            <w:r>
              <w:rPr>
                <w:rFonts w:hint="eastAsia" w:cs="Times New Roman"/>
                <w:color w:val="auto"/>
                <w:spacing w:val="0"/>
                <w:position w:val="0"/>
                <w:sz w:val="24"/>
                <w:szCs w:val="24"/>
                <w:highlight w:val="none"/>
                <w:lang w:val="en-US" w:eastAsia="zh-CN"/>
              </w:rPr>
              <w:t>9</w:t>
            </w:r>
            <w:r>
              <w:rPr>
                <w:rFonts w:hint="default" w:ascii="Times New Roman" w:hAnsi="Times New Roman" w:eastAsia="宋体" w:cs="Times New Roman"/>
                <w:color w:val="auto"/>
                <w:spacing w:val="0"/>
                <w:position w:val="0"/>
                <w:sz w:val="24"/>
                <w:szCs w:val="24"/>
                <w:highlight w:val="none"/>
                <w:lang w:eastAsia="zh-CN"/>
              </w:rPr>
              <w:t>天。重污染天数</w:t>
            </w:r>
            <w:r>
              <w:rPr>
                <w:rFonts w:hint="eastAsia" w:cs="Times New Roman"/>
                <w:color w:val="auto"/>
                <w:spacing w:val="0"/>
                <w:position w:val="0"/>
                <w:sz w:val="24"/>
                <w:szCs w:val="24"/>
                <w:highlight w:val="none"/>
                <w:lang w:val="en-US" w:eastAsia="zh-CN"/>
              </w:rPr>
              <w:t>4</w:t>
            </w:r>
            <w:r>
              <w:rPr>
                <w:rFonts w:hint="default" w:ascii="Times New Roman" w:hAnsi="Times New Roman" w:eastAsia="宋体" w:cs="Times New Roman"/>
                <w:color w:val="auto"/>
                <w:spacing w:val="0"/>
                <w:position w:val="0"/>
                <w:sz w:val="24"/>
                <w:szCs w:val="24"/>
                <w:highlight w:val="none"/>
                <w:lang w:eastAsia="zh-CN"/>
              </w:rPr>
              <w:t>天，同比</w:t>
            </w:r>
            <w:r>
              <w:rPr>
                <w:rFonts w:hint="eastAsia" w:cs="Times New Roman"/>
                <w:color w:val="auto"/>
                <w:spacing w:val="0"/>
                <w:position w:val="0"/>
                <w:sz w:val="24"/>
                <w:szCs w:val="24"/>
                <w:highlight w:val="none"/>
                <w:lang w:val="en-US" w:eastAsia="zh-CN"/>
              </w:rPr>
              <w:t>减少4</w:t>
            </w:r>
            <w:r>
              <w:rPr>
                <w:rFonts w:hint="default" w:ascii="Times New Roman" w:hAnsi="Times New Roman" w:eastAsia="宋体" w:cs="Times New Roman"/>
                <w:color w:val="auto"/>
                <w:spacing w:val="0"/>
                <w:position w:val="0"/>
                <w:sz w:val="24"/>
                <w:szCs w:val="24"/>
                <w:highlight w:val="none"/>
                <w:lang w:eastAsia="zh-CN"/>
              </w:rPr>
              <w:t>天。其中，二氧化硫（SO</w:t>
            </w:r>
            <w:r>
              <w:rPr>
                <w:rFonts w:hint="default" w:ascii="Times New Roman" w:hAnsi="Times New Roman" w:eastAsia="宋体" w:cs="Times New Roman"/>
                <w:color w:val="auto"/>
                <w:spacing w:val="0"/>
                <w:position w:val="0"/>
                <w:sz w:val="24"/>
                <w:szCs w:val="24"/>
                <w:highlight w:val="none"/>
                <w:vertAlign w:val="subscript"/>
                <w:lang w:eastAsia="zh-CN"/>
              </w:rPr>
              <w:t>2</w:t>
            </w:r>
            <w:r>
              <w:rPr>
                <w:rFonts w:hint="default" w:ascii="Times New Roman" w:hAnsi="Times New Roman" w:eastAsia="宋体" w:cs="Times New Roman"/>
                <w:color w:val="auto"/>
                <w:spacing w:val="0"/>
                <w:position w:val="0"/>
                <w:sz w:val="24"/>
                <w:szCs w:val="24"/>
                <w:highlight w:val="none"/>
                <w:lang w:eastAsia="zh-CN"/>
              </w:rPr>
              <w:t>）1</w:t>
            </w:r>
            <w:r>
              <w:rPr>
                <w:rFonts w:hint="eastAsia" w:cs="Times New Roman"/>
                <w:color w:val="auto"/>
                <w:spacing w:val="0"/>
                <w:position w:val="0"/>
                <w:sz w:val="24"/>
                <w:szCs w:val="24"/>
                <w:highlight w:val="none"/>
                <w:lang w:val="en-US" w:eastAsia="zh-CN"/>
              </w:rPr>
              <w:t>3</w:t>
            </w:r>
            <w:r>
              <w:rPr>
                <w:rFonts w:hint="default" w:ascii="Times New Roman" w:hAnsi="Times New Roman" w:eastAsia="宋体" w:cs="Times New Roman"/>
                <w:color w:val="auto"/>
                <w:spacing w:val="0"/>
                <w:position w:val="0"/>
                <w:sz w:val="24"/>
                <w:szCs w:val="24"/>
                <w:highlight w:val="none"/>
                <w:lang w:eastAsia="zh-CN"/>
              </w:rPr>
              <w:t>微克/立方米，</w:t>
            </w:r>
            <w:r>
              <w:rPr>
                <w:rFonts w:hint="default" w:ascii="Times New Roman" w:hAnsi="Times New Roman" w:eastAsia="宋体" w:cs="Times New Roman"/>
                <w:color w:val="auto"/>
                <w:spacing w:val="0"/>
                <w:position w:val="0"/>
                <w:sz w:val="24"/>
                <w:szCs w:val="24"/>
                <w:highlight w:val="none"/>
                <w:lang w:val="en-US" w:eastAsia="zh-CN"/>
              </w:rPr>
              <w:t>同比</w:t>
            </w:r>
            <w:r>
              <w:rPr>
                <w:rFonts w:hint="eastAsia" w:cs="Times New Roman"/>
                <w:color w:val="auto"/>
                <w:spacing w:val="0"/>
                <w:position w:val="0"/>
                <w:sz w:val="24"/>
                <w:szCs w:val="24"/>
                <w:highlight w:val="none"/>
                <w:lang w:val="en-US" w:eastAsia="zh-CN"/>
              </w:rPr>
              <w:t>恶化8</w:t>
            </w:r>
            <w:r>
              <w:rPr>
                <w:rFonts w:hint="default" w:ascii="Times New Roman" w:hAnsi="Times New Roman" w:eastAsia="宋体" w:cs="Times New Roman"/>
                <w:color w:val="auto"/>
                <w:spacing w:val="0"/>
                <w:position w:val="0"/>
                <w:sz w:val="24"/>
                <w:szCs w:val="24"/>
                <w:highlight w:val="none"/>
                <w:lang w:val="en-US" w:eastAsia="zh-CN"/>
              </w:rPr>
              <w:t>.3%；</w:t>
            </w:r>
            <w:r>
              <w:rPr>
                <w:rFonts w:hint="default" w:ascii="Times New Roman" w:hAnsi="Times New Roman" w:eastAsia="宋体" w:cs="Times New Roman"/>
                <w:color w:val="auto"/>
                <w:spacing w:val="0"/>
                <w:position w:val="0"/>
                <w:sz w:val="24"/>
                <w:szCs w:val="24"/>
                <w:highlight w:val="none"/>
                <w:lang w:eastAsia="zh-CN"/>
              </w:rPr>
              <w:t>二氧化氮（NO</w:t>
            </w:r>
            <w:r>
              <w:rPr>
                <w:rFonts w:hint="default" w:ascii="Times New Roman" w:hAnsi="Times New Roman" w:eastAsia="宋体" w:cs="Times New Roman"/>
                <w:color w:val="auto"/>
                <w:spacing w:val="0"/>
                <w:position w:val="0"/>
                <w:sz w:val="24"/>
                <w:szCs w:val="24"/>
                <w:highlight w:val="none"/>
                <w:vertAlign w:val="subscript"/>
                <w:lang w:eastAsia="zh-CN"/>
              </w:rPr>
              <w:t>2</w:t>
            </w:r>
            <w:r>
              <w:rPr>
                <w:rFonts w:hint="default" w:ascii="Times New Roman" w:hAnsi="Times New Roman" w:eastAsia="宋体" w:cs="Times New Roman"/>
                <w:color w:val="auto"/>
                <w:spacing w:val="0"/>
                <w:position w:val="0"/>
                <w:sz w:val="24"/>
                <w:szCs w:val="24"/>
                <w:highlight w:val="none"/>
                <w:lang w:eastAsia="zh-CN"/>
              </w:rPr>
              <w:t>）</w:t>
            </w:r>
            <w:r>
              <w:rPr>
                <w:rFonts w:hint="eastAsia" w:cs="Times New Roman"/>
                <w:color w:val="auto"/>
                <w:spacing w:val="0"/>
                <w:position w:val="0"/>
                <w:sz w:val="24"/>
                <w:szCs w:val="24"/>
                <w:highlight w:val="none"/>
                <w:lang w:val="en-US" w:eastAsia="zh-CN"/>
              </w:rPr>
              <w:t>33</w:t>
            </w:r>
            <w:r>
              <w:rPr>
                <w:rFonts w:hint="default" w:ascii="Times New Roman" w:hAnsi="Times New Roman" w:eastAsia="宋体" w:cs="Times New Roman"/>
                <w:color w:val="auto"/>
                <w:spacing w:val="0"/>
                <w:position w:val="0"/>
                <w:sz w:val="24"/>
                <w:szCs w:val="24"/>
                <w:highlight w:val="none"/>
                <w:lang w:eastAsia="zh-CN"/>
              </w:rPr>
              <w:t>微克/立方米，同比</w:t>
            </w:r>
            <w:r>
              <w:rPr>
                <w:rFonts w:hint="eastAsia" w:cs="Times New Roman"/>
                <w:color w:val="auto"/>
                <w:spacing w:val="0"/>
                <w:position w:val="0"/>
                <w:sz w:val="24"/>
                <w:szCs w:val="24"/>
                <w:highlight w:val="none"/>
                <w:lang w:val="en-US" w:eastAsia="zh-CN"/>
              </w:rPr>
              <w:t>改善2.9</w:t>
            </w:r>
            <w:r>
              <w:rPr>
                <w:rFonts w:hint="default" w:ascii="Times New Roman" w:hAnsi="Times New Roman" w:eastAsia="宋体" w:cs="Times New Roman"/>
                <w:color w:val="auto"/>
                <w:spacing w:val="0"/>
                <w:position w:val="0"/>
                <w:sz w:val="24"/>
                <w:szCs w:val="24"/>
                <w:highlight w:val="none"/>
                <w:lang w:eastAsia="zh-CN"/>
              </w:rPr>
              <w:t>%；可吸入颗粒物（PM</w:t>
            </w:r>
            <w:r>
              <w:rPr>
                <w:rFonts w:hint="default" w:ascii="Times New Roman" w:hAnsi="Times New Roman" w:eastAsia="宋体" w:cs="Times New Roman"/>
                <w:color w:val="auto"/>
                <w:spacing w:val="0"/>
                <w:position w:val="0"/>
                <w:sz w:val="24"/>
                <w:szCs w:val="24"/>
                <w:highlight w:val="none"/>
                <w:vertAlign w:val="subscript"/>
                <w:lang w:eastAsia="zh-CN"/>
              </w:rPr>
              <w:t>10</w:t>
            </w:r>
            <w:r>
              <w:rPr>
                <w:rFonts w:hint="default" w:ascii="Times New Roman" w:hAnsi="Times New Roman" w:eastAsia="宋体" w:cs="Times New Roman"/>
                <w:color w:val="auto"/>
                <w:spacing w:val="0"/>
                <w:position w:val="0"/>
                <w:sz w:val="24"/>
                <w:szCs w:val="24"/>
                <w:highlight w:val="none"/>
                <w:lang w:eastAsia="zh-CN"/>
              </w:rPr>
              <w:t>）</w:t>
            </w:r>
            <w:r>
              <w:rPr>
                <w:rFonts w:hint="eastAsia" w:cs="Times New Roman"/>
                <w:color w:val="auto"/>
                <w:spacing w:val="0"/>
                <w:position w:val="0"/>
                <w:sz w:val="24"/>
                <w:szCs w:val="24"/>
                <w:highlight w:val="none"/>
                <w:lang w:val="en-US" w:eastAsia="zh-CN"/>
              </w:rPr>
              <w:t>69</w:t>
            </w:r>
            <w:r>
              <w:rPr>
                <w:rFonts w:hint="default" w:ascii="Times New Roman" w:hAnsi="Times New Roman" w:eastAsia="宋体" w:cs="Times New Roman"/>
                <w:color w:val="auto"/>
                <w:spacing w:val="0"/>
                <w:position w:val="0"/>
                <w:sz w:val="24"/>
                <w:szCs w:val="24"/>
                <w:highlight w:val="none"/>
                <w:lang w:eastAsia="zh-CN"/>
              </w:rPr>
              <w:t>微克/立方米，同比改善</w:t>
            </w:r>
            <w:r>
              <w:rPr>
                <w:rFonts w:hint="eastAsia" w:cs="Times New Roman"/>
                <w:color w:val="auto"/>
                <w:spacing w:val="0"/>
                <w:position w:val="0"/>
                <w:sz w:val="24"/>
                <w:szCs w:val="24"/>
                <w:highlight w:val="none"/>
                <w:lang w:val="en-US" w:eastAsia="zh-CN"/>
              </w:rPr>
              <w:t>8.0</w:t>
            </w:r>
            <w:r>
              <w:rPr>
                <w:rFonts w:hint="default" w:ascii="Times New Roman" w:hAnsi="Times New Roman" w:eastAsia="宋体" w:cs="Times New Roman"/>
                <w:color w:val="auto"/>
                <w:spacing w:val="0"/>
                <w:position w:val="0"/>
                <w:sz w:val="24"/>
                <w:szCs w:val="24"/>
                <w:highlight w:val="none"/>
                <w:lang w:eastAsia="zh-CN"/>
              </w:rPr>
              <w:t>%；细颗粒物（PM</w:t>
            </w:r>
            <w:r>
              <w:rPr>
                <w:rFonts w:hint="default" w:ascii="Times New Roman" w:hAnsi="Times New Roman" w:eastAsia="宋体" w:cs="Times New Roman"/>
                <w:color w:val="auto"/>
                <w:spacing w:val="0"/>
                <w:position w:val="0"/>
                <w:sz w:val="24"/>
                <w:szCs w:val="24"/>
                <w:highlight w:val="none"/>
                <w:vertAlign w:val="subscript"/>
                <w:lang w:eastAsia="zh-CN"/>
              </w:rPr>
              <w:t>2.5</w:t>
            </w:r>
            <w:r>
              <w:rPr>
                <w:rFonts w:hint="default" w:ascii="Times New Roman" w:hAnsi="Times New Roman" w:eastAsia="宋体" w:cs="Times New Roman"/>
                <w:color w:val="auto"/>
                <w:spacing w:val="0"/>
                <w:position w:val="0"/>
                <w:sz w:val="24"/>
                <w:szCs w:val="24"/>
                <w:highlight w:val="none"/>
                <w:lang w:eastAsia="zh-CN"/>
              </w:rPr>
              <w:t>）4</w:t>
            </w:r>
            <w:r>
              <w:rPr>
                <w:rFonts w:hint="eastAsia" w:cs="Times New Roman"/>
                <w:color w:val="auto"/>
                <w:spacing w:val="0"/>
                <w:position w:val="0"/>
                <w:sz w:val="24"/>
                <w:szCs w:val="24"/>
                <w:highlight w:val="none"/>
                <w:lang w:val="en-US" w:eastAsia="zh-CN"/>
              </w:rPr>
              <w:t>0</w:t>
            </w:r>
            <w:r>
              <w:rPr>
                <w:rFonts w:hint="default" w:ascii="Times New Roman" w:hAnsi="Times New Roman" w:eastAsia="宋体" w:cs="Times New Roman"/>
                <w:color w:val="auto"/>
                <w:spacing w:val="0"/>
                <w:position w:val="0"/>
                <w:sz w:val="24"/>
                <w:szCs w:val="24"/>
                <w:highlight w:val="none"/>
                <w:lang w:eastAsia="zh-CN"/>
              </w:rPr>
              <w:t>微克/立方米</w:t>
            </w:r>
            <w:r>
              <w:rPr>
                <w:rFonts w:hint="default" w:ascii="Times New Roman" w:hAnsi="Times New Roman" w:eastAsia="宋体" w:cs="Times New Roman"/>
                <w:color w:val="auto"/>
                <w:spacing w:val="0"/>
                <w:position w:val="0"/>
                <w:sz w:val="24"/>
                <w:szCs w:val="24"/>
                <w:highlight w:val="none"/>
                <w:lang w:val="en-US" w:eastAsia="zh-CN"/>
              </w:rPr>
              <w:t>，</w:t>
            </w:r>
            <w:r>
              <w:rPr>
                <w:rFonts w:hint="default" w:ascii="Times New Roman" w:hAnsi="Times New Roman" w:eastAsia="宋体" w:cs="Times New Roman"/>
                <w:color w:val="auto"/>
                <w:spacing w:val="0"/>
                <w:position w:val="0"/>
                <w:sz w:val="24"/>
                <w:szCs w:val="24"/>
                <w:highlight w:val="none"/>
                <w:lang w:eastAsia="zh-CN"/>
              </w:rPr>
              <w:t>同比改善</w:t>
            </w:r>
            <w:r>
              <w:rPr>
                <w:rFonts w:hint="eastAsia" w:cs="Times New Roman"/>
                <w:color w:val="auto"/>
                <w:spacing w:val="0"/>
                <w:position w:val="0"/>
                <w:sz w:val="24"/>
                <w:szCs w:val="24"/>
                <w:highlight w:val="none"/>
                <w:lang w:val="en-US" w:eastAsia="zh-CN"/>
              </w:rPr>
              <w:t>2.4</w:t>
            </w:r>
            <w:r>
              <w:rPr>
                <w:rFonts w:hint="default" w:ascii="Times New Roman" w:hAnsi="Times New Roman" w:eastAsia="宋体" w:cs="Times New Roman"/>
                <w:color w:val="auto"/>
                <w:spacing w:val="0"/>
                <w:position w:val="0"/>
                <w:sz w:val="24"/>
                <w:szCs w:val="24"/>
                <w:highlight w:val="none"/>
                <w:lang w:eastAsia="zh-CN"/>
              </w:rPr>
              <w:t>%；一氧化碳（CO）1.</w:t>
            </w:r>
            <w:r>
              <w:rPr>
                <w:rFonts w:hint="eastAsia" w:cs="Times New Roman"/>
                <w:color w:val="auto"/>
                <w:spacing w:val="0"/>
                <w:position w:val="0"/>
                <w:sz w:val="24"/>
                <w:szCs w:val="24"/>
                <w:highlight w:val="none"/>
                <w:lang w:val="en-US" w:eastAsia="zh-CN"/>
              </w:rPr>
              <w:t>2</w:t>
            </w:r>
            <w:r>
              <w:rPr>
                <w:rFonts w:hint="default" w:ascii="Times New Roman" w:hAnsi="Times New Roman" w:eastAsia="宋体" w:cs="Times New Roman"/>
                <w:color w:val="auto"/>
                <w:spacing w:val="0"/>
                <w:position w:val="0"/>
                <w:sz w:val="24"/>
                <w:szCs w:val="24"/>
                <w:highlight w:val="none"/>
                <w:lang w:eastAsia="zh-CN"/>
              </w:rPr>
              <w:t>毫克/立方米，同比</w:t>
            </w:r>
            <w:r>
              <w:rPr>
                <w:rFonts w:hint="eastAsia" w:cs="Times New Roman"/>
                <w:color w:val="auto"/>
                <w:spacing w:val="0"/>
                <w:position w:val="0"/>
                <w:sz w:val="24"/>
                <w:szCs w:val="24"/>
                <w:highlight w:val="none"/>
                <w:lang w:val="en-US" w:eastAsia="zh-CN"/>
              </w:rPr>
              <w:t>恶化9.1</w:t>
            </w:r>
            <w:r>
              <w:rPr>
                <w:rFonts w:hint="default" w:ascii="Times New Roman" w:hAnsi="Times New Roman" w:eastAsia="宋体" w:cs="Times New Roman"/>
                <w:color w:val="auto"/>
                <w:spacing w:val="0"/>
                <w:position w:val="0"/>
                <w:sz w:val="24"/>
                <w:szCs w:val="24"/>
                <w:highlight w:val="none"/>
                <w:lang w:eastAsia="zh-CN"/>
              </w:rPr>
              <w:t>%；</w:t>
            </w:r>
            <w:r>
              <w:rPr>
                <w:rFonts w:hint="default" w:ascii="Times New Roman" w:hAnsi="Times New Roman" w:eastAsia="宋体" w:cs="Times New Roman"/>
                <w:color w:val="auto"/>
                <w:spacing w:val="0"/>
                <w:position w:val="0"/>
                <w:sz w:val="24"/>
                <w:szCs w:val="24"/>
                <w:highlight w:val="none"/>
              </w:rPr>
              <w:t>臭氧（O</w:t>
            </w:r>
            <w:r>
              <w:rPr>
                <w:rFonts w:hint="default" w:ascii="Times New Roman" w:hAnsi="Times New Roman" w:eastAsia="宋体" w:cs="Times New Roman"/>
                <w:color w:val="auto"/>
                <w:spacing w:val="0"/>
                <w:position w:val="0"/>
                <w:sz w:val="24"/>
                <w:szCs w:val="24"/>
                <w:highlight w:val="none"/>
                <w:vertAlign w:val="subscript"/>
              </w:rPr>
              <w:t>3</w:t>
            </w:r>
            <w:r>
              <w:rPr>
                <w:rFonts w:hint="default" w:ascii="Times New Roman" w:hAnsi="Times New Roman" w:eastAsia="宋体" w:cs="Times New Roman"/>
                <w:color w:val="auto"/>
                <w:spacing w:val="0"/>
                <w:position w:val="0"/>
                <w:sz w:val="24"/>
                <w:szCs w:val="24"/>
                <w:highlight w:val="none"/>
              </w:rPr>
              <w:t>）</w:t>
            </w:r>
            <w:r>
              <w:rPr>
                <w:rFonts w:hint="default" w:ascii="Times New Roman" w:hAnsi="Times New Roman" w:eastAsia="宋体" w:cs="Times New Roman"/>
                <w:color w:val="auto"/>
                <w:spacing w:val="0"/>
                <w:position w:val="0"/>
                <w:sz w:val="24"/>
                <w:szCs w:val="24"/>
                <w:highlight w:val="none"/>
                <w:lang w:val="en-US" w:eastAsia="zh-CN"/>
              </w:rPr>
              <w:t>19</w:t>
            </w:r>
            <w:r>
              <w:rPr>
                <w:rFonts w:hint="eastAsia" w:cs="Times New Roman"/>
                <w:color w:val="auto"/>
                <w:spacing w:val="0"/>
                <w:position w:val="0"/>
                <w:sz w:val="24"/>
                <w:szCs w:val="24"/>
                <w:highlight w:val="none"/>
                <w:lang w:val="en-US" w:eastAsia="zh-CN"/>
              </w:rPr>
              <w:t>4</w:t>
            </w:r>
            <w:r>
              <w:rPr>
                <w:rFonts w:hint="default" w:ascii="Times New Roman" w:hAnsi="Times New Roman" w:eastAsia="宋体" w:cs="Times New Roman"/>
                <w:color w:val="auto"/>
                <w:spacing w:val="0"/>
                <w:position w:val="0"/>
                <w:sz w:val="24"/>
                <w:szCs w:val="24"/>
                <w:highlight w:val="none"/>
              </w:rPr>
              <w:t>微克/立方米，同比</w:t>
            </w:r>
            <w:r>
              <w:rPr>
                <w:rFonts w:hint="eastAsia" w:cs="Times New Roman"/>
                <w:color w:val="auto"/>
                <w:spacing w:val="0"/>
                <w:position w:val="0"/>
                <w:sz w:val="24"/>
                <w:szCs w:val="24"/>
                <w:highlight w:val="none"/>
                <w:lang w:val="en-US" w:eastAsia="zh-CN"/>
              </w:rPr>
              <w:t>改善2.0</w:t>
            </w:r>
            <w:r>
              <w:rPr>
                <w:rFonts w:hint="default" w:ascii="Times New Roman" w:hAnsi="Times New Roman" w:eastAsia="宋体" w:cs="Times New Roman"/>
                <w:color w:val="auto"/>
                <w:spacing w:val="0"/>
                <w:position w:val="0"/>
                <w:sz w:val="24"/>
                <w:szCs w:val="24"/>
                <w:highlight w:val="none"/>
              </w:rPr>
              <w:t>%</w:t>
            </w:r>
            <w:r>
              <w:rPr>
                <w:rFonts w:hint="default" w:ascii="Times New Roman" w:hAnsi="Times New Roman" w:eastAsia="宋体" w:cs="Times New Roman"/>
                <w:color w:val="auto"/>
                <w:spacing w:val="0"/>
                <w:position w:val="0"/>
                <w:sz w:val="24"/>
                <w:szCs w:val="24"/>
                <w:highlight w:val="none"/>
                <w:lang w:eastAsia="zh-CN"/>
              </w:rPr>
              <w:t>。全市综合指数为</w:t>
            </w:r>
            <w:r>
              <w:rPr>
                <w:rFonts w:hint="default" w:ascii="Times New Roman" w:hAnsi="Times New Roman" w:eastAsia="宋体" w:cs="Times New Roman"/>
                <w:color w:val="auto"/>
                <w:spacing w:val="0"/>
                <w:position w:val="0"/>
                <w:sz w:val="24"/>
                <w:szCs w:val="24"/>
                <w:highlight w:val="none"/>
                <w:lang w:val="en-US" w:eastAsia="zh-CN"/>
              </w:rPr>
              <w:t>4.</w:t>
            </w:r>
            <w:r>
              <w:rPr>
                <w:rFonts w:hint="eastAsia" w:cs="Times New Roman"/>
                <w:color w:val="auto"/>
                <w:spacing w:val="0"/>
                <w:position w:val="0"/>
                <w:sz w:val="24"/>
                <w:szCs w:val="24"/>
                <w:highlight w:val="none"/>
                <w:lang w:val="en-US" w:eastAsia="zh-CN"/>
              </w:rPr>
              <w:t>68</w:t>
            </w:r>
            <w:r>
              <w:rPr>
                <w:rFonts w:hint="default" w:ascii="Times New Roman" w:hAnsi="Times New Roman" w:eastAsia="宋体" w:cs="Times New Roman"/>
                <w:color w:val="auto"/>
                <w:spacing w:val="0"/>
                <w:position w:val="0"/>
                <w:sz w:val="24"/>
                <w:szCs w:val="24"/>
                <w:highlight w:val="none"/>
                <w:lang w:val="en-US" w:eastAsia="zh-CN"/>
              </w:rPr>
              <w:t>，</w:t>
            </w:r>
            <w:r>
              <w:rPr>
                <w:rFonts w:hint="default" w:ascii="Times New Roman" w:hAnsi="Times New Roman" w:eastAsia="宋体" w:cs="Times New Roman"/>
                <w:color w:val="auto"/>
                <w:spacing w:val="0"/>
                <w:position w:val="0"/>
                <w:sz w:val="24"/>
                <w:szCs w:val="24"/>
                <w:highlight w:val="none"/>
                <w:lang w:eastAsia="zh-CN"/>
              </w:rPr>
              <w:t>同比改善</w:t>
            </w:r>
            <w:r>
              <w:rPr>
                <w:rFonts w:hint="eastAsia" w:cs="Times New Roman"/>
                <w:color w:val="auto"/>
                <w:spacing w:val="0"/>
                <w:position w:val="0"/>
                <w:sz w:val="24"/>
                <w:szCs w:val="24"/>
                <w:highlight w:val="none"/>
                <w:lang w:val="en-US" w:eastAsia="zh-CN"/>
              </w:rPr>
              <w:t>2.7</w:t>
            </w:r>
            <w:r>
              <w:rPr>
                <w:rFonts w:hint="default" w:ascii="Times New Roman" w:hAnsi="Times New Roman" w:eastAsia="宋体" w:cs="Times New Roman"/>
                <w:color w:val="auto"/>
                <w:spacing w:val="0"/>
                <w:position w:val="0"/>
                <w:sz w:val="24"/>
                <w:szCs w:val="24"/>
                <w:highlight w:val="none"/>
                <w:lang w:eastAsia="zh-CN"/>
              </w:rPr>
              <w:t>%</w:t>
            </w:r>
            <w:r>
              <w:rPr>
                <w:rFonts w:hint="default" w:ascii="Times New Roman" w:hAnsi="Times New Roman" w:eastAsia="宋体" w:cs="Times New Roman"/>
                <w:bCs/>
                <w:color w:val="auto"/>
                <w:spacing w:val="0"/>
                <w:position w:val="0"/>
                <w:sz w:val="24"/>
                <w:szCs w:val="24"/>
                <w:highlight w:val="none"/>
                <w:lang w:val="en-US" w:eastAsia="zh-CN"/>
              </w:rPr>
              <w:t>。202</w:t>
            </w:r>
            <w:r>
              <w:rPr>
                <w:rFonts w:hint="eastAsia" w:cs="Times New Roman"/>
                <w:bCs/>
                <w:color w:val="auto"/>
                <w:spacing w:val="0"/>
                <w:position w:val="0"/>
                <w:sz w:val="24"/>
                <w:szCs w:val="24"/>
                <w:highlight w:val="none"/>
                <w:lang w:val="en-US" w:eastAsia="zh-CN"/>
              </w:rPr>
              <w:t>4</w:t>
            </w:r>
            <w:r>
              <w:rPr>
                <w:rFonts w:hint="default" w:ascii="Times New Roman" w:hAnsi="Times New Roman" w:eastAsia="宋体" w:cs="Times New Roman"/>
                <w:bCs/>
                <w:color w:val="auto"/>
                <w:spacing w:val="0"/>
                <w:position w:val="0"/>
                <w:sz w:val="24"/>
                <w:szCs w:val="24"/>
                <w:highlight w:val="none"/>
                <w:lang w:val="en-US" w:eastAsia="zh-CN"/>
              </w:rPr>
              <w:t>年</w:t>
            </w:r>
            <w:r>
              <w:rPr>
                <w:rFonts w:hint="default" w:ascii="Times New Roman" w:hAnsi="Times New Roman" w:cs="Times New Roman"/>
                <w:bCs/>
                <w:color w:val="auto"/>
                <w:spacing w:val="0"/>
                <w:position w:val="0"/>
                <w:sz w:val="24"/>
                <w:szCs w:val="24"/>
                <w:highlight w:val="none"/>
                <w:lang w:val="en-US" w:eastAsia="zh-CN"/>
              </w:rPr>
              <w:t>张店区</w:t>
            </w:r>
            <w:r>
              <w:rPr>
                <w:rFonts w:hint="default" w:ascii="Times New Roman" w:hAnsi="Times New Roman" w:eastAsia="宋体" w:cs="Times New Roman"/>
                <w:bCs/>
                <w:color w:val="auto"/>
                <w:spacing w:val="0"/>
                <w:position w:val="0"/>
                <w:sz w:val="24"/>
                <w:szCs w:val="24"/>
                <w:highlight w:val="none"/>
                <w:lang w:val="en-US" w:eastAsia="zh-CN"/>
              </w:rPr>
              <w:t>环境空气质量数据如下：</w:t>
            </w:r>
          </w:p>
          <w:p w14:paraId="6C81FA04">
            <w:pPr>
              <w:numPr>
                <w:ilvl w:val="0"/>
                <w:numId w:val="2"/>
              </w:numPr>
              <w:shd w:val="clear" w:color="auto" w:fill="auto"/>
              <w:spacing w:line="360" w:lineRule="auto"/>
              <w:jc w:val="center"/>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zh-CN" w:eastAsia="zh-CN"/>
              </w:rPr>
              <w:t>环境空气质量状况一览表</w:t>
            </w:r>
          </w:p>
          <w:tbl>
            <w:tblPr>
              <w:tblStyle w:val="30"/>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5"/>
              <w:gridCol w:w="935"/>
              <w:gridCol w:w="2018"/>
              <w:gridCol w:w="1079"/>
              <w:gridCol w:w="1019"/>
              <w:gridCol w:w="1111"/>
              <w:gridCol w:w="1096"/>
            </w:tblGrid>
            <w:tr w14:paraId="168E5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5" w:type="pct"/>
                  <w:tcBorders>
                    <w:tl2br w:val="nil"/>
                    <w:tr2bl w:val="nil"/>
                  </w:tcBorders>
                  <w:noWrap w:val="0"/>
                  <w:vAlign w:val="center"/>
                </w:tcPr>
                <w:p w14:paraId="3A87C38B">
                  <w:pPr>
                    <w:keepNext w:val="0"/>
                    <w:keepLines w:val="0"/>
                    <w:pageBreakBefore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bCs/>
                      <w:color w:val="auto"/>
                      <w:spacing w:val="0"/>
                      <w:position w:val="0"/>
                      <w:sz w:val="21"/>
                      <w:szCs w:val="21"/>
                      <w:highlight w:val="none"/>
                    </w:rPr>
                  </w:pPr>
                  <w:r>
                    <w:rPr>
                      <w:rFonts w:hint="default" w:ascii="Times New Roman" w:hAnsi="Times New Roman" w:eastAsia="宋体" w:cs="Times New Roman"/>
                      <w:b/>
                      <w:bCs/>
                      <w:color w:val="auto"/>
                      <w:spacing w:val="0"/>
                      <w:position w:val="0"/>
                      <w:sz w:val="21"/>
                      <w:szCs w:val="21"/>
                      <w:highlight w:val="none"/>
                    </w:rPr>
                    <w:t>污染物</w:t>
                  </w:r>
                </w:p>
              </w:tc>
              <w:tc>
                <w:tcPr>
                  <w:tcW w:w="571" w:type="pct"/>
                  <w:tcBorders>
                    <w:tl2br w:val="nil"/>
                    <w:tr2bl w:val="nil"/>
                  </w:tcBorders>
                  <w:shd w:val="clear" w:color="auto" w:fill="auto"/>
                  <w:noWrap w:val="0"/>
                  <w:vAlign w:val="center"/>
                </w:tcPr>
                <w:p w14:paraId="434C2670">
                  <w:pPr>
                    <w:keepNext w:val="0"/>
                    <w:keepLines w:val="0"/>
                    <w:pageBreakBefore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bCs/>
                      <w:color w:val="auto"/>
                      <w:spacing w:val="0"/>
                      <w:position w:val="0"/>
                      <w:sz w:val="21"/>
                      <w:szCs w:val="21"/>
                      <w:highlight w:val="none"/>
                      <w:lang w:val="en-US" w:eastAsia="zh-CN"/>
                    </w:rPr>
                  </w:pPr>
                  <w:r>
                    <w:rPr>
                      <w:rFonts w:hint="eastAsia" w:ascii="Times New Roman" w:hAnsi="Times New Roman" w:eastAsia="宋体" w:cs="Times New Roman"/>
                      <w:b/>
                      <w:bCs/>
                      <w:color w:val="auto"/>
                      <w:spacing w:val="0"/>
                      <w:position w:val="0"/>
                      <w:sz w:val="21"/>
                      <w:szCs w:val="21"/>
                      <w:highlight w:val="none"/>
                      <w:lang w:val="en-US" w:eastAsia="zh-CN"/>
                    </w:rPr>
                    <w:t>单位</w:t>
                  </w:r>
                </w:p>
              </w:tc>
              <w:tc>
                <w:tcPr>
                  <w:tcW w:w="1232" w:type="pct"/>
                  <w:tcBorders>
                    <w:tl2br w:val="nil"/>
                    <w:tr2bl w:val="nil"/>
                  </w:tcBorders>
                  <w:noWrap w:val="0"/>
                  <w:vAlign w:val="center"/>
                </w:tcPr>
                <w:p w14:paraId="515B0A27">
                  <w:pPr>
                    <w:keepNext w:val="0"/>
                    <w:keepLines w:val="0"/>
                    <w:pageBreakBefore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bCs/>
                      <w:color w:val="auto"/>
                      <w:spacing w:val="0"/>
                      <w:position w:val="0"/>
                      <w:sz w:val="21"/>
                      <w:szCs w:val="21"/>
                      <w:highlight w:val="none"/>
                    </w:rPr>
                  </w:pPr>
                  <w:r>
                    <w:rPr>
                      <w:rFonts w:hint="default" w:ascii="Times New Roman" w:hAnsi="Times New Roman" w:eastAsia="宋体" w:cs="Times New Roman"/>
                      <w:b/>
                      <w:bCs/>
                      <w:color w:val="auto"/>
                      <w:spacing w:val="0"/>
                      <w:position w:val="0"/>
                      <w:sz w:val="21"/>
                      <w:szCs w:val="21"/>
                      <w:highlight w:val="none"/>
                    </w:rPr>
                    <w:t>年评价指标</w:t>
                  </w:r>
                </w:p>
              </w:tc>
              <w:tc>
                <w:tcPr>
                  <w:tcW w:w="659" w:type="pct"/>
                  <w:tcBorders>
                    <w:tl2br w:val="nil"/>
                    <w:tr2bl w:val="nil"/>
                  </w:tcBorders>
                  <w:noWrap w:val="0"/>
                  <w:vAlign w:val="center"/>
                </w:tcPr>
                <w:p w14:paraId="5E07FB98">
                  <w:pPr>
                    <w:keepNext w:val="0"/>
                    <w:keepLines w:val="0"/>
                    <w:pageBreakBefore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bCs/>
                      <w:color w:val="auto"/>
                      <w:spacing w:val="0"/>
                      <w:position w:val="0"/>
                      <w:sz w:val="21"/>
                      <w:szCs w:val="21"/>
                      <w:highlight w:val="none"/>
                      <w:lang w:eastAsia="zh-CN"/>
                    </w:rPr>
                  </w:pPr>
                  <w:r>
                    <w:rPr>
                      <w:rFonts w:hint="default" w:ascii="Times New Roman" w:hAnsi="Times New Roman" w:eastAsia="宋体" w:cs="Times New Roman"/>
                      <w:b/>
                      <w:bCs/>
                      <w:color w:val="auto"/>
                      <w:spacing w:val="0"/>
                      <w:position w:val="0"/>
                      <w:sz w:val="21"/>
                      <w:szCs w:val="21"/>
                      <w:highlight w:val="none"/>
                    </w:rPr>
                    <w:t>现状浓度</w:t>
                  </w:r>
                </w:p>
              </w:tc>
              <w:tc>
                <w:tcPr>
                  <w:tcW w:w="622" w:type="pct"/>
                  <w:tcBorders>
                    <w:tl2br w:val="nil"/>
                    <w:tr2bl w:val="nil"/>
                  </w:tcBorders>
                  <w:noWrap w:val="0"/>
                  <w:vAlign w:val="center"/>
                </w:tcPr>
                <w:p w14:paraId="5457918F">
                  <w:pPr>
                    <w:keepNext w:val="0"/>
                    <w:keepLines w:val="0"/>
                    <w:pageBreakBefore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bCs/>
                      <w:color w:val="auto"/>
                      <w:spacing w:val="0"/>
                      <w:position w:val="0"/>
                      <w:sz w:val="21"/>
                      <w:szCs w:val="21"/>
                      <w:highlight w:val="none"/>
                    </w:rPr>
                  </w:pPr>
                  <w:r>
                    <w:rPr>
                      <w:rFonts w:hint="default" w:ascii="Times New Roman" w:hAnsi="Times New Roman" w:eastAsia="宋体" w:cs="Times New Roman"/>
                      <w:b/>
                      <w:bCs/>
                      <w:color w:val="auto"/>
                      <w:spacing w:val="0"/>
                      <w:position w:val="0"/>
                      <w:sz w:val="21"/>
                      <w:szCs w:val="21"/>
                      <w:highlight w:val="none"/>
                    </w:rPr>
                    <w:t>标准值</w:t>
                  </w:r>
                </w:p>
              </w:tc>
              <w:tc>
                <w:tcPr>
                  <w:tcW w:w="678" w:type="pct"/>
                  <w:tcBorders>
                    <w:tl2br w:val="nil"/>
                    <w:tr2bl w:val="nil"/>
                  </w:tcBorders>
                  <w:noWrap w:val="0"/>
                  <w:vAlign w:val="center"/>
                </w:tcPr>
                <w:p w14:paraId="1C09B3CB">
                  <w:pPr>
                    <w:keepNext w:val="0"/>
                    <w:keepLines w:val="0"/>
                    <w:pageBreakBefore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bCs/>
                      <w:color w:val="auto"/>
                      <w:spacing w:val="0"/>
                      <w:position w:val="0"/>
                      <w:sz w:val="21"/>
                      <w:szCs w:val="21"/>
                      <w:highlight w:val="none"/>
                      <w:lang w:val="en-US" w:eastAsia="zh-CN"/>
                    </w:rPr>
                  </w:pPr>
                  <w:r>
                    <w:rPr>
                      <w:rFonts w:hint="eastAsia" w:cs="Times New Roman"/>
                      <w:b/>
                      <w:bCs/>
                      <w:color w:val="auto"/>
                      <w:spacing w:val="0"/>
                      <w:position w:val="0"/>
                      <w:sz w:val="21"/>
                      <w:szCs w:val="21"/>
                      <w:highlight w:val="none"/>
                      <w:lang w:val="en-US" w:eastAsia="zh-CN"/>
                    </w:rPr>
                    <w:t>占标率%</w:t>
                  </w:r>
                </w:p>
              </w:tc>
              <w:tc>
                <w:tcPr>
                  <w:tcW w:w="669" w:type="pct"/>
                  <w:tcBorders>
                    <w:tl2br w:val="nil"/>
                    <w:tr2bl w:val="nil"/>
                  </w:tcBorders>
                  <w:noWrap w:val="0"/>
                  <w:vAlign w:val="center"/>
                </w:tcPr>
                <w:p w14:paraId="573A881C">
                  <w:pPr>
                    <w:keepNext w:val="0"/>
                    <w:keepLines w:val="0"/>
                    <w:pageBreakBefore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bCs/>
                      <w:color w:val="auto"/>
                      <w:spacing w:val="0"/>
                      <w:position w:val="0"/>
                      <w:sz w:val="21"/>
                      <w:szCs w:val="21"/>
                      <w:highlight w:val="none"/>
                    </w:rPr>
                  </w:pPr>
                  <w:r>
                    <w:rPr>
                      <w:rFonts w:hint="default" w:ascii="Times New Roman" w:hAnsi="Times New Roman" w:eastAsia="宋体" w:cs="Times New Roman"/>
                      <w:b/>
                      <w:bCs/>
                      <w:color w:val="auto"/>
                      <w:spacing w:val="0"/>
                      <w:position w:val="0"/>
                      <w:sz w:val="21"/>
                      <w:szCs w:val="21"/>
                      <w:highlight w:val="none"/>
                    </w:rPr>
                    <w:t>达标情况</w:t>
                  </w:r>
                </w:p>
              </w:tc>
            </w:tr>
            <w:tr w14:paraId="00DDD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5" w:type="pct"/>
                  <w:tcBorders>
                    <w:tl2br w:val="nil"/>
                    <w:tr2bl w:val="nil"/>
                  </w:tcBorders>
                  <w:noWrap w:val="0"/>
                  <w:vAlign w:val="center"/>
                </w:tcPr>
                <w:p w14:paraId="2C552A05">
                  <w:pPr>
                    <w:keepNext w:val="0"/>
                    <w:keepLines w:val="0"/>
                    <w:pageBreakBefore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position w:val="0"/>
                      <w:sz w:val="21"/>
                      <w:szCs w:val="21"/>
                      <w:highlight w:val="none"/>
                    </w:rPr>
                  </w:pPr>
                  <w:r>
                    <w:rPr>
                      <w:rFonts w:hint="default" w:ascii="Times New Roman" w:hAnsi="Times New Roman" w:eastAsia="宋体" w:cs="Times New Roman"/>
                      <w:b w:val="0"/>
                      <w:bCs w:val="0"/>
                      <w:color w:val="auto"/>
                      <w:spacing w:val="0"/>
                      <w:position w:val="0"/>
                      <w:sz w:val="21"/>
                      <w:szCs w:val="21"/>
                      <w:highlight w:val="none"/>
                    </w:rPr>
                    <w:t>SO</w:t>
                  </w:r>
                  <w:r>
                    <w:rPr>
                      <w:rFonts w:hint="default" w:ascii="Times New Roman" w:hAnsi="Times New Roman" w:eastAsia="宋体" w:cs="Times New Roman"/>
                      <w:b w:val="0"/>
                      <w:bCs w:val="0"/>
                      <w:color w:val="auto"/>
                      <w:spacing w:val="0"/>
                      <w:position w:val="0"/>
                      <w:sz w:val="21"/>
                      <w:szCs w:val="21"/>
                      <w:highlight w:val="none"/>
                      <w:vertAlign w:val="subscript"/>
                    </w:rPr>
                    <w:t>2</w:t>
                  </w:r>
                </w:p>
              </w:tc>
              <w:tc>
                <w:tcPr>
                  <w:tcW w:w="571" w:type="pct"/>
                  <w:tcBorders>
                    <w:tl2br w:val="nil"/>
                    <w:tr2bl w:val="nil"/>
                  </w:tcBorders>
                  <w:shd w:val="clear" w:color="auto" w:fill="auto"/>
                  <w:noWrap w:val="0"/>
                  <w:vAlign w:val="center"/>
                </w:tcPr>
                <w:p w14:paraId="5967D014">
                  <w:pPr>
                    <w:widowControl/>
                    <w:jc w:val="center"/>
                    <w:rPr>
                      <w:rFonts w:hint="default" w:ascii="Times New Roman" w:hAnsi="Times New Roman" w:eastAsia="宋体" w:cs="Times New Roman"/>
                      <w:color w:val="auto"/>
                      <w:kern w:val="0"/>
                      <w:sz w:val="21"/>
                      <w:szCs w:val="21"/>
                      <w:highlight w:val="none"/>
                      <w:lang w:val="en-US" w:eastAsia="zh-CN" w:bidi="ar"/>
                    </w:rPr>
                  </w:pPr>
                  <w:r>
                    <w:rPr>
                      <w:color w:val="auto"/>
                      <w:kern w:val="0"/>
                      <w:szCs w:val="21"/>
                      <w:highlight w:val="none"/>
                      <w:lang w:bidi="ar"/>
                    </w:rPr>
                    <w:t>μg/m</w:t>
                  </w:r>
                  <w:r>
                    <w:rPr>
                      <w:color w:val="auto"/>
                      <w:kern w:val="0"/>
                      <w:szCs w:val="21"/>
                      <w:highlight w:val="none"/>
                      <w:vertAlign w:val="superscript"/>
                      <w:lang w:bidi="ar"/>
                    </w:rPr>
                    <w:t>3</w:t>
                  </w:r>
                </w:p>
              </w:tc>
              <w:tc>
                <w:tcPr>
                  <w:tcW w:w="1232" w:type="pct"/>
                  <w:tcBorders>
                    <w:tl2br w:val="nil"/>
                    <w:tr2bl w:val="nil"/>
                  </w:tcBorders>
                  <w:noWrap w:val="0"/>
                  <w:vAlign w:val="center"/>
                </w:tcPr>
                <w:p w14:paraId="47EB0ED6">
                  <w:pPr>
                    <w:keepNext w:val="0"/>
                    <w:keepLines w:val="0"/>
                    <w:pageBreakBefore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position w:val="0"/>
                      <w:sz w:val="21"/>
                      <w:szCs w:val="21"/>
                      <w:highlight w:val="none"/>
                    </w:rPr>
                  </w:pPr>
                  <w:r>
                    <w:rPr>
                      <w:rFonts w:hint="default" w:ascii="Times New Roman" w:hAnsi="Times New Roman" w:eastAsia="宋体" w:cs="Times New Roman"/>
                      <w:b w:val="0"/>
                      <w:bCs w:val="0"/>
                      <w:color w:val="auto"/>
                      <w:spacing w:val="0"/>
                      <w:position w:val="0"/>
                      <w:sz w:val="21"/>
                      <w:szCs w:val="21"/>
                      <w:highlight w:val="none"/>
                    </w:rPr>
                    <w:t>年平均</w:t>
                  </w:r>
                </w:p>
              </w:tc>
              <w:tc>
                <w:tcPr>
                  <w:tcW w:w="659" w:type="pct"/>
                  <w:tcBorders>
                    <w:tl2br w:val="nil"/>
                    <w:tr2bl w:val="nil"/>
                  </w:tcBorders>
                  <w:noWrap w:val="0"/>
                  <w:vAlign w:val="center"/>
                </w:tcPr>
                <w:p w14:paraId="6F961CBB">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position w:val="0"/>
                      <w:sz w:val="21"/>
                      <w:szCs w:val="21"/>
                      <w:highlight w:val="none"/>
                      <w:lang w:val="en-US" w:eastAsia="zh-CN"/>
                    </w:rPr>
                  </w:pPr>
                  <w:r>
                    <w:rPr>
                      <w:rFonts w:hint="default" w:ascii="Times New Roman" w:hAnsi="Times New Roman" w:eastAsia="宋体" w:cs="Times New Roman"/>
                      <w:b w:val="0"/>
                      <w:bCs w:val="0"/>
                      <w:color w:val="auto"/>
                      <w:spacing w:val="0"/>
                      <w:position w:val="0"/>
                      <w:sz w:val="21"/>
                      <w:szCs w:val="21"/>
                      <w:highlight w:val="none"/>
                      <w:lang w:val="en-US" w:eastAsia="zh-CN"/>
                    </w:rPr>
                    <w:t>12</w:t>
                  </w:r>
                </w:p>
              </w:tc>
              <w:tc>
                <w:tcPr>
                  <w:tcW w:w="622" w:type="pct"/>
                  <w:tcBorders>
                    <w:tl2br w:val="nil"/>
                    <w:tr2bl w:val="nil"/>
                  </w:tcBorders>
                  <w:noWrap w:val="0"/>
                  <w:vAlign w:val="center"/>
                </w:tcPr>
                <w:p w14:paraId="3828F1DF">
                  <w:pPr>
                    <w:keepNext w:val="0"/>
                    <w:keepLines w:val="0"/>
                    <w:pageBreakBefore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position w:val="0"/>
                      <w:sz w:val="21"/>
                      <w:szCs w:val="21"/>
                      <w:highlight w:val="none"/>
                    </w:rPr>
                  </w:pPr>
                  <w:r>
                    <w:rPr>
                      <w:rFonts w:hint="default" w:ascii="Times New Roman" w:hAnsi="Times New Roman" w:eastAsia="宋体" w:cs="Times New Roman"/>
                      <w:b w:val="0"/>
                      <w:bCs w:val="0"/>
                      <w:color w:val="auto"/>
                      <w:spacing w:val="0"/>
                      <w:position w:val="0"/>
                      <w:sz w:val="21"/>
                      <w:szCs w:val="21"/>
                      <w:highlight w:val="none"/>
                      <w:lang w:val="en-US" w:eastAsia="zh-CN"/>
                    </w:rPr>
                    <w:t>60</w:t>
                  </w:r>
                </w:p>
              </w:tc>
              <w:tc>
                <w:tcPr>
                  <w:tcW w:w="678" w:type="pct"/>
                  <w:tcBorders>
                    <w:tl2br w:val="nil"/>
                    <w:tr2bl w:val="nil"/>
                  </w:tcBorders>
                  <w:noWrap w:val="0"/>
                  <w:vAlign w:val="center"/>
                </w:tcPr>
                <w:p w14:paraId="3FC2F3B5">
                  <w:pPr>
                    <w:keepNext w:val="0"/>
                    <w:keepLines w:val="0"/>
                    <w:pageBreakBefore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position w:val="0"/>
                      <w:sz w:val="21"/>
                      <w:szCs w:val="21"/>
                      <w:highlight w:val="none"/>
                      <w:lang w:val="en-US" w:eastAsia="zh-CN"/>
                    </w:rPr>
                  </w:pPr>
                  <w:r>
                    <w:rPr>
                      <w:rFonts w:hint="eastAsia" w:cs="Times New Roman"/>
                      <w:b w:val="0"/>
                      <w:bCs w:val="0"/>
                      <w:color w:val="auto"/>
                      <w:spacing w:val="0"/>
                      <w:position w:val="0"/>
                      <w:sz w:val="21"/>
                      <w:szCs w:val="21"/>
                      <w:highlight w:val="none"/>
                      <w:lang w:val="en-US" w:eastAsia="zh-CN"/>
                    </w:rPr>
                    <w:t>20</w:t>
                  </w:r>
                </w:p>
              </w:tc>
              <w:tc>
                <w:tcPr>
                  <w:tcW w:w="669" w:type="pct"/>
                  <w:tcBorders>
                    <w:tl2br w:val="nil"/>
                    <w:tr2bl w:val="nil"/>
                  </w:tcBorders>
                  <w:noWrap w:val="0"/>
                  <w:vAlign w:val="center"/>
                </w:tcPr>
                <w:p w14:paraId="46C01E72">
                  <w:pPr>
                    <w:keepNext w:val="0"/>
                    <w:keepLines w:val="0"/>
                    <w:pageBreakBefore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position w:val="0"/>
                      <w:sz w:val="21"/>
                      <w:szCs w:val="21"/>
                      <w:highlight w:val="none"/>
                    </w:rPr>
                  </w:pPr>
                  <w:r>
                    <w:rPr>
                      <w:rFonts w:hint="default" w:ascii="Times New Roman" w:hAnsi="Times New Roman" w:eastAsia="宋体" w:cs="Times New Roman"/>
                      <w:b w:val="0"/>
                      <w:bCs w:val="0"/>
                      <w:color w:val="auto"/>
                      <w:spacing w:val="0"/>
                      <w:position w:val="0"/>
                      <w:sz w:val="21"/>
                      <w:szCs w:val="21"/>
                      <w:highlight w:val="none"/>
                    </w:rPr>
                    <w:t>达标</w:t>
                  </w:r>
                </w:p>
              </w:tc>
            </w:tr>
            <w:tr w14:paraId="39ED8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5" w:type="pct"/>
                  <w:tcBorders>
                    <w:tl2br w:val="nil"/>
                    <w:tr2bl w:val="nil"/>
                  </w:tcBorders>
                  <w:noWrap w:val="0"/>
                  <w:vAlign w:val="center"/>
                </w:tcPr>
                <w:p w14:paraId="07F52510">
                  <w:pPr>
                    <w:keepNext w:val="0"/>
                    <w:keepLines w:val="0"/>
                    <w:pageBreakBefore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position w:val="0"/>
                      <w:sz w:val="21"/>
                      <w:szCs w:val="21"/>
                      <w:highlight w:val="none"/>
                    </w:rPr>
                  </w:pPr>
                  <w:r>
                    <w:rPr>
                      <w:rFonts w:hint="default" w:ascii="Times New Roman" w:hAnsi="Times New Roman" w:eastAsia="宋体" w:cs="Times New Roman"/>
                      <w:b w:val="0"/>
                      <w:bCs w:val="0"/>
                      <w:color w:val="auto"/>
                      <w:spacing w:val="0"/>
                      <w:position w:val="0"/>
                      <w:sz w:val="21"/>
                      <w:szCs w:val="21"/>
                      <w:highlight w:val="none"/>
                    </w:rPr>
                    <w:t>NO</w:t>
                  </w:r>
                  <w:r>
                    <w:rPr>
                      <w:rFonts w:hint="default" w:ascii="Times New Roman" w:hAnsi="Times New Roman" w:eastAsia="宋体" w:cs="Times New Roman"/>
                      <w:b w:val="0"/>
                      <w:bCs w:val="0"/>
                      <w:color w:val="auto"/>
                      <w:spacing w:val="0"/>
                      <w:position w:val="0"/>
                      <w:sz w:val="21"/>
                      <w:szCs w:val="21"/>
                      <w:highlight w:val="none"/>
                      <w:vertAlign w:val="subscript"/>
                    </w:rPr>
                    <w:t>2</w:t>
                  </w:r>
                </w:p>
              </w:tc>
              <w:tc>
                <w:tcPr>
                  <w:tcW w:w="571" w:type="pct"/>
                  <w:tcBorders>
                    <w:tl2br w:val="nil"/>
                    <w:tr2bl w:val="nil"/>
                  </w:tcBorders>
                  <w:shd w:val="clear" w:color="auto" w:fill="auto"/>
                  <w:noWrap w:val="0"/>
                  <w:vAlign w:val="center"/>
                </w:tcPr>
                <w:p w14:paraId="48E82C5E">
                  <w:pPr>
                    <w:widowControl/>
                    <w:jc w:val="center"/>
                    <w:rPr>
                      <w:rFonts w:hint="default" w:ascii="Times New Roman" w:hAnsi="Times New Roman" w:eastAsia="宋体" w:cs="Times New Roman"/>
                      <w:color w:val="auto"/>
                      <w:kern w:val="0"/>
                      <w:sz w:val="21"/>
                      <w:szCs w:val="21"/>
                      <w:highlight w:val="none"/>
                      <w:lang w:val="en-US" w:eastAsia="zh-CN" w:bidi="ar"/>
                    </w:rPr>
                  </w:pPr>
                  <w:r>
                    <w:rPr>
                      <w:color w:val="auto"/>
                      <w:kern w:val="0"/>
                      <w:szCs w:val="21"/>
                      <w:highlight w:val="none"/>
                      <w:lang w:bidi="ar"/>
                    </w:rPr>
                    <w:t>μg/m</w:t>
                  </w:r>
                  <w:r>
                    <w:rPr>
                      <w:color w:val="auto"/>
                      <w:kern w:val="0"/>
                      <w:szCs w:val="21"/>
                      <w:highlight w:val="none"/>
                      <w:vertAlign w:val="superscript"/>
                      <w:lang w:bidi="ar"/>
                    </w:rPr>
                    <w:t>3</w:t>
                  </w:r>
                </w:p>
              </w:tc>
              <w:tc>
                <w:tcPr>
                  <w:tcW w:w="1232" w:type="pct"/>
                  <w:tcBorders>
                    <w:tl2br w:val="nil"/>
                    <w:tr2bl w:val="nil"/>
                  </w:tcBorders>
                  <w:noWrap w:val="0"/>
                  <w:vAlign w:val="center"/>
                </w:tcPr>
                <w:p w14:paraId="70678E20">
                  <w:pPr>
                    <w:keepNext w:val="0"/>
                    <w:keepLines w:val="0"/>
                    <w:pageBreakBefore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position w:val="0"/>
                      <w:sz w:val="21"/>
                      <w:szCs w:val="21"/>
                      <w:highlight w:val="none"/>
                    </w:rPr>
                  </w:pPr>
                  <w:r>
                    <w:rPr>
                      <w:rFonts w:hint="default" w:ascii="Times New Roman" w:hAnsi="Times New Roman" w:eastAsia="宋体" w:cs="Times New Roman"/>
                      <w:b w:val="0"/>
                      <w:bCs w:val="0"/>
                      <w:color w:val="auto"/>
                      <w:spacing w:val="0"/>
                      <w:position w:val="0"/>
                      <w:sz w:val="21"/>
                      <w:szCs w:val="21"/>
                      <w:highlight w:val="none"/>
                    </w:rPr>
                    <w:t>年平均</w:t>
                  </w:r>
                </w:p>
              </w:tc>
              <w:tc>
                <w:tcPr>
                  <w:tcW w:w="659" w:type="pct"/>
                  <w:tcBorders>
                    <w:tl2br w:val="nil"/>
                    <w:tr2bl w:val="nil"/>
                  </w:tcBorders>
                  <w:noWrap w:val="0"/>
                  <w:vAlign w:val="center"/>
                </w:tcPr>
                <w:p w14:paraId="18C04D2A">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position w:val="0"/>
                      <w:sz w:val="21"/>
                      <w:szCs w:val="21"/>
                      <w:highlight w:val="none"/>
                      <w:lang w:val="en-US" w:eastAsia="zh-CN"/>
                    </w:rPr>
                  </w:pPr>
                  <w:r>
                    <w:rPr>
                      <w:rFonts w:hint="eastAsia" w:cs="Times New Roman"/>
                      <w:b w:val="0"/>
                      <w:bCs w:val="0"/>
                      <w:color w:val="auto"/>
                      <w:spacing w:val="0"/>
                      <w:position w:val="0"/>
                      <w:sz w:val="21"/>
                      <w:szCs w:val="21"/>
                      <w:highlight w:val="none"/>
                      <w:lang w:val="en-US" w:eastAsia="zh-CN"/>
                    </w:rPr>
                    <w:t>32</w:t>
                  </w:r>
                </w:p>
              </w:tc>
              <w:tc>
                <w:tcPr>
                  <w:tcW w:w="622" w:type="pct"/>
                  <w:tcBorders>
                    <w:tl2br w:val="nil"/>
                    <w:tr2bl w:val="nil"/>
                  </w:tcBorders>
                  <w:noWrap w:val="0"/>
                  <w:vAlign w:val="center"/>
                </w:tcPr>
                <w:p w14:paraId="52A429F1">
                  <w:pPr>
                    <w:keepNext w:val="0"/>
                    <w:keepLines w:val="0"/>
                    <w:pageBreakBefore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position w:val="0"/>
                      <w:sz w:val="21"/>
                      <w:szCs w:val="21"/>
                      <w:highlight w:val="none"/>
                    </w:rPr>
                  </w:pPr>
                  <w:r>
                    <w:rPr>
                      <w:rFonts w:hint="default" w:ascii="Times New Roman" w:hAnsi="Times New Roman" w:eastAsia="宋体" w:cs="Times New Roman"/>
                      <w:b w:val="0"/>
                      <w:bCs w:val="0"/>
                      <w:color w:val="auto"/>
                      <w:spacing w:val="0"/>
                      <w:position w:val="0"/>
                      <w:sz w:val="21"/>
                      <w:szCs w:val="21"/>
                      <w:highlight w:val="none"/>
                      <w:lang w:val="en-US" w:eastAsia="zh-CN"/>
                    </w:rPr>
                    <w:t>40</w:t>
                  </w:r>
                </w:p>
              </w:tc>
              <w:tc>
                <w:tcPr>
                  <w:tcW w:w="678" w:type="pct"/>
                  <w:tcBorders>
                    <w:tl2br w:val="nil"/>
                    <w:tr2bl w:val="nil"/>
                  </w:tcBorders>
                  <w:noWrap w:val="0"/>
                  <w:vAlign w:val="center"/>
                </w:tcPr>
                <w:p w14:paraId="183FAA60">
                  <w:pPr>
                    <w:keepNext w:val="0"/>
                    <w:keepLines w:val="0"/>
                    <w:pageBreakBefore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position w:val="0"/>
                      <w:sz w:val="21"/>
                      <w:szCs w:val="21"/>
                      <w:highlight w:val="none"/>
                      <w:lang w:val="en-US" w:eastAsia="zh-CN"/>
                    </w:rPr>
                  </w:pPr>
                  <w:r>
                    <w:rPr>
                      <w:rFonts w:hint="eastAsia" w:cs="Times New Roman"/>
                      <w:b w:val="0"/>
                      <w:bCs w:val="0"/>
                      <w:color w:val="auto"/>
                      <w:spacing w:val="0"/>
                      <w:position w:val="0"/>
                      <w:sz w:val="21"/>
                      <w:szCs w:val="21"/>
                      <w:highlight w:val="none"/>
                      <w:lang w:val="en-US" w:eastAsia="zh-CN"/>
                    </w:rPr>
                    <w:t>80</w:t>
                  </w:r>
                </w:p>
              </w:tc>
              <w:tc>
                <w:tcPr>
                  <w:tcW w:w="669" w:type="pct"/>
                  <w:tcBorders>
                    <w:tl2br w:val="nil"/>
                    <w:tr2bl w:val="nil"/>
                  </w:tcBorders>
                  <w:noWrap w:val="0"/>
                  <w:vAlign w:val="center"/>
                </w:tcPr>
                <w:p w14:paraId="5F94136C">
                  <w:pPr>
                    <w:keepNext w:val="0"/>
                    <w:keepLines w:val="0"/>
                    <w:pageBreakBefore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position w:val="0"/>
                      <w:sz w:val="21"/>
                      <w:szCs w:val="21"/>
                      <w:highlight w:val="none"/>
                    </w:rPr>
                  </w:pPr>
                  <w:r>
                    <w:rPr>
                      <w:rFonts w:hint="default" w:ascii="Times New Roman" w:hAnsi="Times New Roman" w:eastAsia="宋体" w:cs="Times New Roman"/>
                      <w:b w:val="0"/>
                      <w:bCs w:val="0"/>
                      <w:color w:val="auto"/>
                      <w:spacing w:val="0"/>
                      <w:position w:val="0"/>
                      <w:sz w:val="21"/>
                      <w:szCs w:val="21"/>
                      <w:highlight w:val="none"/>
                    </w:rPr>
                    <w:t>达标</w:t>
                  </w:r>
                </w:p>
              </w:tc>
            </w:tr>
            <w:tr w14:paraId="2BF57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5" w:type="pct"/>
                  <w:tcBorders>
                    <w:tl2br w:val="nil"/>
                    <w:tr2bl w:val="nil"/>
                  </w:tcBorders>
                  <w:noWrap w:val="0"/>
                  <w:vAlign w:val="center"/>
                </w:tcPr>
                <w:p w14:paraId="0222012F">
                  <w:pPr>
                    <w:keepNext w:val="0"/>
                    <w:keepLines w:val="0"/>
                    <w:pageBreakBefore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position w:val="0"/>
                      <w:sz w:val="21"/>
                      <w:szCs w:val="21"/>
                      <w:highlight w:val="none"/>
                    </w:rPr>
                  </w:pPr>
                  <w:r>
                    <w:rPr>
                      <w:rFonts w:hint="default" w:ascii="Times New Roman" w:hAnsi="Times New Roman" w:eastAsia="宋体" w:cs="Times New Roman"/>
                      <w:b w:val="0"/>
                      <w:bCs w:val="0"/>
                      <w:color w:val="auto"/>
                      <w:spacing w:val="0"/>
                      <w:position w:val="0"/>
                      <w:sz w:val="21"/>
                      <w:szCs w:val="21"/>
                      <w:highlight w:val="none"/>
                    </w:rPr>
                    <w:t>PM</w:t>
                  </w:r>
                  <w:r>
                    <w:rPr>
                      <w:rFonts w:hint="default" w:ascii="Times New Roman" w:hAnsi="Times New Roman" w:eastAsia="宋体" w:cs="Times New Roman"/>
                      <w:b w:val="0"/>
                      <w:bCs w:val="0"/>
                      <w:color w:val="auto"/>
                      <w:spacing w:val="0"/>
                      <w:position w:val="0"/>
                      <w:sz w:val="21"/>
                      <w:szCs w:val="21"/>
                      <w:highlight w:val="none"/>
                      <w:vertAlign w:val="subscript"/>
                    </w:rPr>
                    <w:t>10</w:t>
                  </w:r>
                </w:p>
              </w:tc>
              <w:tc>
                <w:tcPr>
                  <w:tcW w:w="571" w:type="pct"/>
                  <w:tcBorders>
                    <w:tl2br w:val="nil"/>
                    <w:tr2bl w:val="nil"/>
                  </w:tcBorders>
                  <w:shd w:val="clear" w:color="auto" w:fill="auto"/>
                  <w:noWrap w:val="0"/>
                  <w:vAlign w:val="center"/>
                </w:tcPr>
                <w:p w14:paraId="21A4B3E0">
                  <w:pPr>
                    <w:widowControl/>
                    <w:jc w:val="center"/>
                    <w:rPr>
                      <w:rFonts w:hint="default" w:ascii="Times New Roman" w:hAnsi="Times New Roman" w:eastAsia="宋体" w:cs="Times New Roman"/>
                      <w:color w:val="auto"/>
                      <w:kern w:val="0"/>
                      <w:sz w:val="21"/>
                      <w:szCs w:val="21"/>
                      <w:highlight w:val="none"/>
                      <w:lang w:val="en-US" w:eastAsia="zh-CN" w:bidi="ar"/>
                    </w:rPr>
                  </w:pPr>
                  <w:r>
                    <w:rPr>
                      <w:color w:val="auto"/>
                      <w:kern w:val="0"/>
                      <w:szCs w:val="21"/>
                      <w:highlight w:val="none"/>
                      <w:lang w:bidi="ar"/>
                    </w:rPr>
                    <w:t>μg/m</w:t>
                  </w:r>
                  <w:r>
                    <w:rPr>
                      <w:color w:val="auto"/>
                      <w:kern w:val="0"/>
                      <w:szCs w:val="21"/>
                      <w:highlight w:val="none"/>
                      <w:vertAlign w:val="superscript"/>
                      <w:lang w:bidi="ar"/>
                    </w:rPr>
                    <w:t>3</w:t>
                  </w:r>
                </w:p>
              </w:tc>
              <w:tc>
                <w:tcPr>
                  <w:tcW w:w="1232" w:type="pct"/>
                  <w:tcBorders>
                    <w:tl2br w:val="nil"/>
                    <w:tr2bl w:val="nil"/>
                  </w:tcBorders>
                  <w:noWrap w:val="0"/>
                  <w:vAlign w:val="center"/>
                </w:tcPr>
                <w:p w14:paraId="55DC3129">
                  <w:pPr>
                    <w:keepNext w:val="0"/>
                    <w:keepLines w:val="0"/>
                    <w:pageBreakBefore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position w:val="0"/>
                      <w:sz w:val="21"/>
                      <w:szCs w:val="21"/>
                      <w:highlight w:val="none"/>
                    </w:rPr>
                  </w:pPr>
                  <w:r>
                    <w:rPr>
                      <w:rFonts w:hint="default" w:ascii="Times New Roman" w:hAnsi="Times New Roman" w:eastAsia="宋体" w:cs="Times New Roman"/>
                      <w:b w:val="0"/>
                      <w:bCs w:val="0"/>
                      <w:color w:val="auto"/>
                      <w:spacing w:val="0"/>
                      <w:position w:val="0"/>
                      <w:sz w:val="21"/>
                      <w:szCs w:val="21"/>
                      <w:highlight w:val="none"/>
                    </w:rPr>
                    <w:t>年平均</w:t>
                  </w:r>
                </w:p>
              </w:tc>
              <w:tc>
                <w:tcPr>
                  <w:tcW w:w="659" w:type="pct"/>
                  <w:tcBorders>
                    <w:tl2br w:val="nil"/>
                    <w:tr2bl w:val="nil"/>
                  </w:tcBorders>
                  <w:noWrap w:val="0"/>
                  <w:vAlign w:val="center"/>
                </w:tcPr>
                <w:p w14:paraId="4DBB33FC">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position w:val="0"/>
                      <w:sz w:val="21"/>
                      <w:szCs w:val="21"/>
                      <w:highlight w:val="none"/>
                      <w:lang w:val="en-US" w:eastAsia="zh-CN"/>
                    </w:rPr>
                  </w:pPr>
                  <w:r>
                    <w:rPr>
                      <w:rFonts w:hint="eastAsia" w:cs="Times New Roman"/>
                      <w:b w:val="0"/>
                      <w:bCs w:val="0"/>
                      <w:color w:val="auto"/>
                      <w:spacing w:val="0"/>
                      <w:position w:val="0"/>
                      <w:sz w:val="21"/>
                      <w:szCs w:val="21"/>
                      <w:highlight w:val="none"/>
                      <w:lang w:val="en-US" w:eastAsia="zh-CN"/>
                    </w:rPr>
                    <w:t>68</w:t>
                  </w:r>
                </w:p>
              </w:tc>
              <w:tc>
                <w:tcPr>
                  <w:tcW w:w="622" w:type="pct"/>
                  <w:tcBorders>
                    <w:tl2br w:val="nil"/>
                    <w:tr2bl w:val="nil"/>
                  </w:tcBorders>
                  <w:noWrap w:val="0"/>
                  <w:vAlign w:val="center"/>
                </w:tcPr>
                <w:p w14:paraId="5CEEBAE9">
                  <w:pPr>
                    <w:keepNext w:val="0"/>
                    <w:keepLines w:val="0"/>
                    <w:pageBreakBefore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position w:val="0"/>
                      <w:sz w:val="21"/>
                      <w:szCs w:val="21"/>
                      <w:highlight w:val="none"/>
                    </w:rPr>
                  </w:pPr>
                  <w:r>
                    <w:rPr>
                      <w:rFonts w:hint="default" w:ascii="Times New Roman" w:hAnsi="Times New Roman" w:eastAsia="宋体" w:cs="Times New Roman"/>
                      <w:b w:val="0"/>
                      <w:bCs w:val="0"/>
                      <w:color w:val="auto"/>
                      <w:spacing w:val="0"/>
                      <w:position w:val="0"/>
                      <w:sz w:val="21"/>
                      <w:szCs w:val="21"/>
                      <w:highlight w:val="none"/>
                      <w:lang w:val="en-US" w:eastAsia="zh-CN"/>
                    </w:rPr>
                    <w:t>70</w:t>
                  </w:r>
                </w:p>
              </w:tc>
              <w:tc>
                <w:tcPr>
                  <w:tcW w:w="678" w:type="pct"/>
                  <w:tcBorders>
                    <w:tl2br w:val="nil"/>
                    <w:tr2bl w:val="nil"/>
                  </w:tcBorders>
                  <w:noWrap w:val="0"/>
                  <w:vAlign w:val="center"/>
                </w:tcPr>
                <w:p w14:paraId="6B7D127B">
                  <w:pPr>
                    <w:keepNext w:val="0"/>
                    <w:keepLines w:val="0"/>
                    <w:pageBreakBefore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position w:val="0"/>
                      <w:sz w:val="21"/>
                      <w:szCs w:val="21"/>
                      <w:highlight w:val="none"/>
                      <w:lang w:val="en-US" w:eastAsia="zh-CN"/>
                    </w:rPr>
                  </w:pPr>
                  <w:r>
                    <w:rPr>
                      <w:rFonts w:hint="eastAsia" w:cs="Times New Roman"/>
                      <w:b w:val="0"/>
                      <w:bCs w:val="0"/>
                      <w:color w:val="auto"/>
                      <w:spacing w:val="0"/>
                      <w:position w:val="0"/>
                      <w:sz w:val="21"/>
                      <w:szCs w:val="21"/>
                      <w:highlight w:val="none"/>
                      <w:lang w:val="en-US" w:eastAsia="zh-CN"/>
                    </w:rPr>
                    <w:t>97.1</w:t>
                  </w:r>
                </w:p>
              </w:tc>
              <w:tc>
                <w:tcPr>
                  <w:tcW w:w="669" w:type="pct"/>
                  <w:tcBorders>
                    <w:tl2br w:val="nil"/>
                    <w:tr2bl w:val="nil"/>
                  </w:tcBorders>
                  <w:noWrap w:val="0"/>
                  <w:vAlign w:val="center"/>
                </w:tcPr>
                <w:p w14:paraId="65793295">
                  <w:pPr>
                    <w:keepNext w:val="0"/>
                    <w:keepLines w:val="0"/>
                    <w:pageBreakBefore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position w:val="0"/>
                      <w:sz w:val="21"/>
                      <w:szCs w:val="21"/>
                      <w:highlight w:val="none"/>
                    </w:rPr>
                  </w:pPr>
                  <w:r>
                    <w:rPr>
                      <w:rFonts w:hint="default" w:ascii="Times New Roman" w:hAnsi="Times New Roman" w:eastAsia="宋体" w:cs="Times New Roman"/>
                      <w:b w:val="0"/>
                      <w:bCs w:val="0"/>
                      <w:color w:val="auto"/>
                      <w:spacing w:val="0"/>
                      <w:position w:val="0"/>
                      <w:sz w:val="21"/>
                      <w:szCs w:val="21"/>
                      <w:highlight w:val="none"/>
                    </w:rPr>
                    <w:t>达标</w:t>
                  </w:r>
                </w:p>
              </w:tc>
            </w:tr>
            <w:tr w14:paraId="7E887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5" w:type="pct"/>
                  <w:tcBorders>
                    <w:tl2br w:val="nil"/>
                    <w:tr2bl w:val="nil"/>
                  </w:tcBorders>
                  <w:noWrap w:val="0"/>
                  <w:vAlign w:val="center"/>
                </w:tcPr>
                <w:p w14:paraId="21B27207">
                  <w:pPr>
                    <w:keepNext w:val="0"/>
                    <w:keepLines w:val="0"/>
                    <w:pageBreakBefore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position w:val="0"/>
                      <w:sz w:val="21"/>
                      <w:szCs w:val="21"/>
                      <w:highlight w:val="none"/>
                    </w:rPr>
                  </w:pPr>
                  <w:r>
                    <w:rPr>
                      <w:rFonts w:hint="default" w:ascii="Times New Roman" w:hAnsi="Times New Roman" w:eastAsia="宋体" w:cs="Times New Roman"/>
                      <w:b w:val="0"/>
                      <w:bCs w:val="0"/>
                      <w:color w:val="auto"/>
                      <w:spacing w:val="0"/>
                      <w:position w:val="0"/>
                      <w:sz w:val="21"/>
                      <w:szCs w:val="21"/>
                      <w:highlight w:val="none"/>
                    </w:rPr>
                    <w:t>PM</w:t>
                  </w:r>
                  <w:r>
                    <w:rPr>
                      <w:rFonts w:hint="default" w:ascii="Times New Roman" w:hAnsi="Times New Roman" w:eastAsia="宋体" w:cs="Times New Roman"/>
                      <w:b w:val="0"/>
                      <w:bCs w:val="0"/>
                      <w:color w:val="auto"/>
                      <w:spacing w:val="0"/>
                      <w:position w:val="0"/>
                      <w:sz w:val="21"/>
                      <w:szCs w:val="21"/>
                      <w:highlight w:val="none"/>
                      <w:vertAlign w:val="subscript"/>
                    </w:rPr>
                    <w:t>2.5</w:t>
                  </w:r>
                </w:p>
              </w:tc>
              <w:tc>
                <w:tcPr>
                  <w:tcW w:w="571" w:type="pct"/>
                  <w:tcBorders>
                    <w:tl2br w:val="nil"/>
                    <w:tr2bl w:val="nil"/>
                  </w:tcBorders>
                  <w:shd w:val="clear" w:color="auto" w:fill="auto"/>
                  <w:noWrap w:val="0"/>
                  <w:vAlign w:val="center"/>
                </w:tcPr>
                <w:p w14:paraId="7041EFD3">
                  <w:pPr>
                    <w:widowControl/>
                    <w:jc w:val="center"/>
                    <w:rPr>
                      <w:rFonts w:hint="default" w:ascii="Times New Roman" w:hAnsi="Times New Roman" w:eastAsia="宋体" w:cs="Times New Roman"/>
                      <w:color w:val="auto"/>
                      <w:kern w:val="0"/>
                      <w:sz w:val="21"/>
                      <w:szCs w:val="21"/>
                      <w:highlight w:val="none"/>
                      <w:lang w:val="en-US" w:eastAsia="zh-CN" w:bidi="ar"/>
                    </w:rPr>
                  </w:pPr>
                  <w:r>
                    <w:rPr>
                      <w:color w:val="auto"/>
                      <w:kern w:val="0"/>
                      <w:szCs w:val="21"/>
                      <w:highlight w:val="none"/>
                      <w:lang w:bidi="ar"/>
                    </w:rPr>
                    <w:t>μg/m</w:t>
                  </w:r>
                  <w:r>
                    <w:rPr>
                      <w:color w:val="auto"/>
                      <w:kern w:val="0"/>
                      <w:szCs w:val="21"/>
                      <w:highlight w:val="none"/>
                      <w:vertAlign w:val="superscript"/>
                      <w:lang w:bidi="ar"/>
                    </w:rPr>
                    <w:t>3</w:t>
                  </w:r>
                </w:p>
              </w:tc>
              <w:tc>
                <w:tcPr>
                  <w:tcW w:w="1232" w:type="pct"/>
                  <w:tcBorders>
                    <w:tl2br w:val="nil"/>
                    <w:tr2bl w:val="nil"/>
                  </w:tcBorders>
                  <w:noWrap w:val="0"/>
                  <w:vAlign w:val="center"/>
                </w:tcPr>
                <w:p w14:paraId="047E3D49">
                  <w:pPr>
                    <w:keepNext w:val="0"/>
                    <w:keepLines w:val="0"/>
                    <w:pageBreakBefore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position w:val="0"/>
                      <w:sz w:val="21"/>
                      <w:szCs w:val="21"/>
                      <w:highlight w:val="none"/>
                    </w:rPr>
                  </w:pPr>
                  <w:r>
                    <w:rPr>
                      <w:rFonts w:hint="default" w:ascii="Times New Roman" w:hAnsi="Times New Roman" w:eastAsia="宋体" w:cs="Times New Roman"/>
                      <w:b w:val="0"/>
                      <w:bCs w:val="0"/>
                      <w:color w:val="auto"/>
                      <w:spacing w:val="0"/>
                      <w:position w:val="0"/>
                      <w:sz w:val="21"/>
                      <w:szCs w:val="21"/>
                      <w:highlight w:val="none"/>
                    </w:rPr>
                    <w:t>年平均</w:t>
                  </w:r>
                </w:p>
              </w:tc>
              <w:tc>
                <w:tcPr>
                  <w:tcW w:w="659" w:type="pct"/>
                  <w:tcBorders>
                    <w:tl2br w:val="nil"/>
                    <w:tr2bl w:val="nil"/>
                  </w:tcBorders>
                  <w:noWrap w:val="0"/>
                  <w:vAlign w:val="center"/>
                </w:tcPr>
                <w:p w14:paraId="2BE89C18">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position w:val="0"/>
                      <w:sz w:val="21"/>
                      <w:szCs w:val="21"/>
                      <w:highlight w:val="none"/>
                      <w:lang w:val="en-US" w:eastAsia="zh-CN"/>
                    </w:rPr>
                  </w:pPr>
                  <w:r>
                    <w:rPr>
                      <w:rFonts w:hint="default" w:ascii="Times New Roman" w:hAnsi="Times New Roman" w:eastAsia="宋体" w:cs="Times New Roman"/>
                      <w:b w:val="0"/>
                      <w:bCs w:val="0"/>
                      <w:color w:val="auto"/>
                      <w:spacing w:val="0"/>
                      <w:position w:val="0"/>
                      <w:sz w:val="21"/>
                      <w:szCs w:val="21"/>
                      <w:highlight w:val="none"/>
                      <w:lang w:val="en-US" w:eastAsia="zh-CN"/>
                    </w:rPr>
                    <w:t>4</w:t>
                  </w:r>
                  <w:r>
                    <w:rPr>
                      <w:rFonts w:hint="eastAsia" w:cs="Times New Roman"/>
                      <w:b w:val="0"/>
                      <w:bCs w:val="0"/>
                      <w:color w:val="auto"/>
                      <w:spacing w:val="0"/>
                      <w:position w:val="0"/>
                      <w:sz w:val="21"/>
                      <w:szCs w:val="21"/>
                      <w:highlight w:val="none"/>
                      <w:lang w:val="en-US" w:eastAsia="zh-CN"/>
                    </w:rPr>
                    <w:t>0</w:t>
                  </w:r>
                </w:p>
              </w:tc>
              <w:tc>
                <w:tcPr>
                  <w:tcW w:w="622" w:type="pct"/>
                  <w:tcBorders>
                    <w:tl2br w:val="nil"/>
                    <w:tr2bl w:val="nil"/>
                  </w:tcBorders>
                  <w:noWrap w:val="0"/>
                  <w:vAlign w:val="center"/>
                </w:tcPr>
                <w:p w14:paraId="56066141">
                  <w:pPr>
                    <w:keepNext w:val="0"/>
                    <w:keepLines w:val="0"/>
                    <w:pageBreakBefore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position w:val="0"/>
                      <w:sz w:val="21"/>
                      <w:szCs w:val="21"/>
                      <w:highlight w:val="none"/>
                    </w:rPr>
                  </w:pPr>
                  <w:r>
                    <w:rPr>
                      <w:rFonts w:hint="default" w:ascii="Times New Roman" w:hAnsi="Times New Roman" w:eastAsia="宋体" w:cs="Times New Roman"/>
                      <w:b w:val="0"/>
                      <w:bCs w:val="0"/>
                      <w:color w:val="auto"/>
                      <w:spacing w:val="0"/>
                      <w:position w:val="0"/>
                      <w:sz w:val="21"/>
                      <w:szCs w:val="21"/>
                      <w:highlight w:val="none"/>
                      <w:lang w:val="en-US" w:eastAsia="zh-CN"/>
                    </w:rPr>
                    <w:t>35</w:t>
                  </w:r>
                </w:p>
              </w:tc>
              <w:tc>
                <w:tcPr>
                  <w:tcW w:w="678" w:type="pct"/>
                  <w:tcBorders>
                    <w:tl2br w:val="nil"/>
                    <w:tr2bl w:val="nil"/>
                  </w:tcBorders>
                  <w:noWrap w:val="0"/>
                  <w:vAlign w:val="center"/>
                </w:tcPr>
                <w:p w14:paraId="58F0FEFB">
                  <w:pPr>
                    <w:keepNext w:val="0"/>
                    <w:keepLines w:val="0"/>
                    <w:pageBreakBefore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position w:val="0"/>
                      <w:sz w:val="21"/>
                      <w:szCs w:val="21"/>
                      <w:highlight w:val="none"/>
                      <w:lang w:val="en-US" w:eastAsia="zh-CN"/>
                    </w:rPr>
                  </w:pPr>
                  <w:r>
                    <w:rPr>
                      <w:rFonts w:hint="eastAsia" w:cs="Times New Roman"/>
                      <w:b w:val="0"/>
                      <w:bCs w:val="0"/>
                      <w:color w:val="auto"/>
                      <w:spacing w:val="0"/>
                      <w:position w:val="0"/>
                      <w:sz w:val="21"/>
                      <w:szCs w:val="21"/>
                      <w:highlight w:val="none"/>
                      <w:lang w:val="en-US" w:eastAsia="zh-CN"/>
                    </w:rPr>
                    <w:t>114</w:t>
                  </w:r>
                </w:p>
              </w:tc>
              <w:tc>
                <w:tcPr>
                  <w:tcW w:w="669" w:type="pct"/>
                  <w:tcBorders>
                    <w:tl2br w:val="nil"/>
                    <w:tr2bl w:val="nil"/>
                  </w:tcBorders>
                  <w:noWrap w:val="0"/>
                  <w:vAlign w:val="center"/>
                </w:tcPr>
                <w:p w14:paraId="0C6FA0AD">
                  <w:pPr>
                    <w:keepNext w:val="0"/>
                    <w:keepLines w:val="0"/>
                    <w:pageBreakBefore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position w:val="0"/>
                      <w:sz w:val="21"/>
                      <w:szCs w:val="21"/>
                      <w:highlight w:val="none"/>
                    </w:rPr>
                  </w:pPr>
                  <w:r>
                    <w:rPr>
                      <w:rFonts w:hint="default" w:ascii="Times New Roman" w:hAnsi="Times New Roman" w:eastAsia="宋体" w:cs="Times New Roman"/>
                      <w:b w:val="0"/>
                      <w:bCs w:val="0"/>
                      <w:color w:val="auto"/>
                      <w:spacing w:val="0"/>
                      <w:position w:val="0"/>
                      <w:sz w:val="21"/>
                      <w:szCs w:val="21"/>
                      <w:highlight w:val="none"/>
                    </w:rPr>
                    <w:t>不达标</w:t>
                  </w:r>
                </w:p>
              </w:tc>
            </w:tr>
            <w:tr w14:paraId="74D2F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5" w:type="pct"/>
                  <w:tcBorders>
                    <w:tl2br w:val="nil"/>
                    <w:tr2bl w:val="nil"/>
                  </w:tcBorders>
                  <w:noWrap w:val="0"/>
                  <w:vAlign w:val="center"/>
                </w:tcPr>
                <w:p w14:paraId="1D3668EC">
                  <w:pPr>
                    <w:keepNext w:val="0"/>
                    <w:keepLines w:val="0"/>
                    <w:pageBreakBefore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position w:val="0"/>
                      <w:sz w:val="21"/>
                      <w:szCs w:val="21"/>
                      <w:highlight w:val="none"/>
                    </w:rPr>
                  </w:pPr>
                  <w:r>
                    <w:rPr>
                      <w:rFonts w:hint="default" w:ascii="Times New Roman" w:hAnsi="Times New Roman" w:eastAsia="宋体" w:cs="Times New Roman"/>
                      <w:b w:val="0"/>
                      <w:bCs w:val="0"/>
                      <w:color w:val="auto"/>
                      <w:spacing w:val="0"/>
                      <w:position w:val="0"/>
                      <w:sz w:val="21"/>
                      <w:szCs w:val="21"/>
                      <w:highlight w:val="none"/>
                    </w:rPr>
                    <w:t>CO</w:t>
                  </w:r>
                </w:p>
              </w:tc>
              <w:tc>
                <w:tcPr>
                  <w:tcW w:w="571" w:type="pct"/>
                  <w:tcBorders>
                    <w:tl2br w:val="nil"/>
                    <w:tr2bl w:val="nil"/>
                  </w:tcBorders>
                  <w:shd w:val="clear" w:color="auto" w:fill="auto"/>
                  <w:noWrap w:val="0"/>
                  <w:vAlign w:val="center"/>
                </w:tcPr>
                <w:p w14:paraId="4B368611">
                  <w:pPr>
                    <w:widowControl/>
                    <w:jc w:val="center"/>
                    <w:rPr>
                      <w:rFonts w:hint="default" w:ascii="Times New Roman" w:hAnsi="Times New Roman" w:eastAsia="宋体" w:cs="Times New Roman"/>
                      <w:color w:val="auto"/>
                      <w:kern w:val="0"/>
                      <w:sz w:val="21"/>
                      <w:szCs w:val="21"/>
                      <w:highlight w:val="none"/>
                      <w:lang w:val="en-US" w:eastAsia="zh-CN" w:bidi="ar"/>
                    </w:rPr>
                  </w:pPr>
                  <w:r>
                    <w:rPr>
                      <w:rFonts w:hint="eastAsia"/>
                      <w:color w:val="auto"/>
                      <w:kern w:val="0"/>
                      <w:szCs w:val="21"/>
                      <w:highlight w:val="none"/>
                      <w:lang w:val="en-US" w:eastAsia="zh-CN" w:bidi="ar"/>
                    </w:rPr>
                    <w:t>m</w:t>
                  </w:r>
                  <w:r>
                    <w:rPr>
                      <w:color w:val="auto"/>
                      <w:kern w:val="0"/>
                      <w:szCs w:val="21"/>
                      <w:highlight w:val="none"/>
                      <w:lang w:bidi="ar"/>
                    </w:rPr>
                    <w:t>g/m</w:t>
                  </w:r>
                  <w:r>
                    <w:rPr>
                      <w:color w:val="auto"/>
                      <w:kern w:val="0"/>
                      <w:szCs w:val="21"/>
                      <w:highlight w:val="none"/>
                      <w:vertAlign w:val="superscript"/>
                      <w:lang w:bidi="ar"/>
                    </w:rPr>
                    <w:t>3</w:t>
                  </w:r>
                </w:p>
              </w:tc>
              <w:tc>
                <w:tcPr>
                  <w:tcW w:w="1232" w:type="pct"/>
                  <w:tcBorders>
                    <w:tl2br w:val="nil"/>
                    <w:tr2bl w:val="nil"/>
                  </w:tcBorders>
                  <w:noWrap w:val="0"/>
                  <w:vAlign w:val="center"/>
                </w:tcPr>
                <w:p w14:paraId="14143254">
                  <w:pPr>
                    <w:jc w:val="center"/>
                    <w:rPr>
                      <w:rFonts w:hint="default" w:ascii="Times New Roman" w:hAnsi="Times New Roman" w:eastAsia="宋体" w:cs="Times New Roman"/>
                      <w:b w:val="0"/>
                      <w:bCs w:val="0"/>
                      <w:color w:val="auto"/>
                      <w:spacing w:val="0"/>
                      <w:position w:val="0"/>
                      <w:sz w:val="21"/>
                      <w:szCs w:val="21"/>
                      <w:highlight w:val="none"/>
                    </w:rPr>
                  </w:pPr>
                  <w:r>
                    <w:rPr>
                      <w:color w:val="auto"/>
                      <w:szCs w:val="21"/>
                      <w:highlight w:val="none"/>
                    </w:rPr>
                    <w:t>24小时平均第95百分位数质量浓度</w:t>
                  </w:r>
                </w:p>
              </w:tc>
              <w:tc>
                <w:tcPr>
                  <w:tcW w:w="659" w:type="pct"/>
                  <w:tcBorders>
                    <w:tl2br w:val="nil"/>
                    <w:tr2bl w:val="nil"/>
                  </w:tcBorders>
                  <w:noWrap w:val="0"/>
                  <w:vAlign w:val="center"/>
                </w:tcPr>
                <w:p w14:paraId="41E58C84">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position w:val="0"/>
                      <w:sz w:val="21"/>
                      <w:szCs w:val="21"/>
                      <w:highlight w:val="none"/>
                      <w:lang w:val="en-US" w:eastAsia="zh-CN"/>
                    </w:rPr>
                  </w:pPr>
                  <w:r>
                    <w:rPr>
                      <w:rFonts w:hint="default" w:ascii="Times New Roman" w:hAnsi="Times New Roman" w:eastAsia="宋体" w:cs="Times New Roman"/>
                      <w:b w:val="0"/>
                      <w:bCs w:val="0"/>
                      <w:color w:val="auto"/>
                      <w:spacing w:val="0"/>
                      <w:position w:val="0"/>
                      <w:sz w:val="21"/>
                      <w:szCs w:val="21"/>
                      <w:highlight w:val="none"/>
                      <w:lang w:val="en-US" w:eastAsia="zh-CN"/>
                    </w:rPr>
                    <w:t>1</w:t>
                  </w:r>
                  <w:r>
                    <w:rPr>
                      <w:rFonts w:hint="eastAsia" w:cs="Times New Roman"/>
                      <w:b w:val="0"/>
                      <w:bCs w:val="0"/>
                      <w:color w:val="auto"/>
                      <w:spacing w:val="0"/>
                      <w:position w:val="0"/>
                      <w:sz w:val="21"/>
                      <w:szCs w:val="21"/>
                      <w:highlight w:val="none"/>
                      <w:lang w:val="en-US" w:eastAsia="zh-CN"/>
                    </w:rPr>
                    <w:t>.1</w:t>
                  </w:r>
                </w:p>
              </w:tc>
              <w:tc>
                <w:tcPr>
                  <w:tcW w:w="622" w:type="pct"/>
                  <w:tcBorders>
                    <w:tl2br w:val="nil"/>
                    <w:tr2bl w:val="nil"/>
                  </w:tcBorders>
                  <w:noWrap w:val="0"/>
                  <w:vAlign w:val="center"/>
                </w:tcPr>
                <w:p w14:paraId="1B494FEB">
                  <w:pPr>
                    <w:keepNext w:val="0"/>
                    <w:keepLines w:val="0"/>
                    <w:pageBreakBefore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position w:val="0"/>
                      <w:sz w:val="21"/>
                      <w:szCs w:val="21"/>
                      <w:highlight w:val="none"/>
                    </w:rPr>
                  </w:pPr>
                  <w:r>
                    <w:rPr>
                      <w:rFonts w:hint="default" w:ascii="Times New Roman" w:hAnsi="Times New Roman" w:eastAsia="宋体" w:cs="Times New Roman"/>
                      <w:b w:val="0"/>
                      <w:bCs w:val="0"/>
                      <w:color w:val="auto"/>
                      <w:spacing w:val="0"/>
                      <w:position w:val="0"/>
                      <w:sz w:val="21"/>
                      <w:szCs w:val="21"/>
                      <w:highlight w:val="none"/>
                      <w:lang w:val="en-US" w:eastAsia="zh-CN"/>
                    </w:rPr>
                    <w:t>4</w:t>
                  </w:r>
                </w:p>
              </w:tc>
              <w:tc>
                <w:tcPr>
                  <w:tcW w:w="678" w:type="pct"/>
                  <w:tcBorders>
                    <w:tl2br w:val="nil"/>
                    <w:tr2bl w:val="nil"/>
                  </w:tcBorders>
                  <w:noWrap w:val="0"/>
                  <w:vAlign w:val="center"/>
                </w:tcPr>
                <w:p w14:paraId="29F6DAC8">
                  <w:pPr>
                    <w:keepNext w:val="0"/>
                    <w:keepLines w:val="0"/>
                    <w:pageBreakBefore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position w:val="0"/>
                      <w:sz w:val="21"/>
                      <w:szCs w:val="21"/>
                      <w:highlight w:val="none"/>
                      <w:lang w:val="en-US" w:eastAsia="zh-CN"/>
                    </w:rPr>
                  </w:pPr>
                  <w:r>
                    <w:rPr>
                      <w:rFonts w:hint="eastAsia" w:cs="Times New Roman"/>
                      <w:b w:val="0"/>
                      <w:bCs w:val="0"/>
                      <w:color w:val="auto"/>
                      <w:spacing w:val="0"/>
                      <w:position w:val="0"/>
                      <w:sz w:val="21"/>
                      <w:szCs w:val="21"/>
                      <w:highlight w:val="none"/>
                      <w:lang w:val="en-US" w:eastAsia="zh-CN"/>
                    </w:rPr>
                    <w:t>27.5</w:t>
                  </w:r>
                </w:p>
              </w:tc>
              <w:tc>
                <w:tcPr>
                  <w:tcW w:w="669" w:type="pct"/>
                  <w:tcBorders>
                    <w:tl2br w:val="nil"/>
                    <w:tr2bl w:val="nil"/>
                  </w:tcBorders>
                  <w:noWrap w:val="0"/>
                  <w:vAlign w:val="center"/>
                </w:tcPr>
                <w:p w14:paraId="37A022F3">
                  <w:pPr>
                    <w:keepNext w:val="0"/>
                    <w:keepLines w:val="0"/>
                    <w:pageBreakBefore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position w:val="0"/>
                      <w:sz w:val="21"/>
                      <w:szCs w:val="21"/>
                      <w:highlight w:val="none"/>
                    </w:rPr>
                  </w:pPr>
                  <w:r>
                    <w:rPr>
                      <w:rFonts w:hint="default" w:ascii="Times New Roman" w:hAnsi="Times New Roman" w:eastAsia="宋体" w:cs="Times New Roman"/>
                      <w:b w:val="0"/>
                      <w:bCs w:val="0"/>
                      <w:color w:val="auto"/>
                      <w:spacing w:val="0"/>
                      <w:position w:val="0"/>
                      <w:sz w:val="21"/>
                      <w:szCs w:val="21"/>
                      <w:highlight w:val="none"/>
                    </w:rPr>
                    <w:t>达标</w:t>
                  </w:r>
                </w:p>
              </w:tc>
            </w:tr>
            <w:tr w14:paraId="45725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5" w:type="pct"/>
                  <w:tcBorders>
                    <w:tl2br w:val="nil"/>
                    <w:tr2bl w:val="nil"/>
                  </w:tcBorders>
                  <w:noWrap w:val="0"/>
                  <w:vAlign w:val="center"/>
                </w:tcPr>
                <w:p w14:paraId="20D76D0C">
                  <w:pPr>
                    <w:keepNext w:val="0"/>
                    <w:keepLines w:val="0"/>
                    <w:pageBreakBefore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position w:val="0"/>
                      <w:sz w:val="21"/>
                      <w:szCs w:val="21"/>
                      <w:highlight w:val="none"/>
                    </w:rPr>
                  </w:pPr>
                  <w:r>
                    <w:rPr>
                      <w:rFonts w:hint="default" w:ascii="Times New Roman" w:hAnsi="Times New Roman" w:eastAsia="宋体" w:cs="Times New Roman"/>
                      <w:b w:val="0"/>
                      <w:bCs w:val="0"/>
                      <w:color w:val="auto"/>
                      <w:spacing w:val="0"/>
                      <w:position w:val="0"/>
                      <w:sz w:val="21"/>
                      <w:szCs w:val="21"/>
                      <w:highlight w:val="none"/>
                    </w:rPr>
                    <w:t>O</w:t>
                  </w:r>
                  <w:r>
                    <w:rPr>
                      <w:rFonts w:hint="default" w:ascii="Times New Roman" w:hAnsi="Times New Roman" w:eastAsia="宋体" w:cs="Times New Roman"/>
                      <w:b w:val="0"/>
                      <w:bCs w:val="0"/>
                      <w:color w:val="auto"/>
                      <w:spacing w:val="0"/>
                      <w:position w:val="0"/>
                      <w:sz w:val="21"/>
                      <w:szCs w:val="21"/>
                      <w:highlight w:val="none"/>
                      <w:vertAlign w:val="subscript"/>
                    </w:rPr>
                    <w:t>3</w:t>
                  </w:r>
                </w:p>
              </w:tc>
              <w:tc>
                <w:tcPr>
                  <w:tcW w:w="571" w:type="pct"/>
                  <w:tcBorders>
                    <w:tl2br w:val="nil"/>
                    <w:tr2bl w:val="nil"/>
                  </w:tcBorders>
                  <w:shd w:val="clear" w:color="auto" w:fill="auto"/>
                  <w:noWrap w:val="0"/>
                  <w:vAlign w:val="center"/>
                </w:tcPr>
                <w:p w14:paraId="582A3B79">
                  <w:pPr>
                    <w:widowControl/>
                    <w:jc w:val="center"/>
                    <w:rPr>
                      <w:rFonts w:hint="default" w:ascii="Times New Roman" w:hAnsi="Times New Roman" w:eastAsia="宋体" w:cs="Times New Roman"/>
                      <w:color w:val="auto"/>
                      <w:kern w:val="0"/>
                      <w:sz w:val="21"/>
                      <w:szCs w:val="21"/>
                      <w:highlight w:val="none"/>
                      <w:lang w:val="en-US" w:eastAsia="zh-CN" w:bidi="ar"/>
                    </w:rPr>
                  </w:pPr>
                  <w:r>
                    <w:rPr>
                      <w:color w:val="auto"/>
                      <w:kern w:val="0"/>
                      <w:szCs w:val="21"/>
                      <w:highlight w:val="none"/>
                      <w:lang w:bidi="ar"/>
                    </w:rPr>
                    <w:t>μg/m</w:t>
                  </w:r>
                  <w:r>
                    <w:rPr>
                      <w:color w:val="auto"/>
                      <w:kern w:val="0"/>
                      <w:szCs w:val="21"/>
                      <w:highlight w:val="none"/>
                      <w:vertAlign w:val="superscript"/>
                      <w:lang w:bidi="ar"/>
                    </w:rPr>
                    <w:t>3</w:t>
                  </w:r>
                </w:p>
              </w:tc>
              <w:tc>
                <w:tcPr>
                  <w:tcW w:w="1232" w:type="pct"/>
                  <w:tcBorders>
                    <w:tl2br w:val="nil"/>
                    <w:tr2bl w:val="nil"/>
                  </w:tcBorders>
                  <w:noWrap w:val="0"/>
                  <w:vAlign w:val="center"/>
                </w:tcPr>
                <w:p w14:paraId="3B8C72B2">
                  <w:pPr>
                    <w:jc w:val="center"/>
                    <w:rPr>
                      <w:rFonts w:hint="default" w:ascii="Times New Roman" w:hAnsi="Times New Roman" w:eastAsia="宋体" w:cs="Times New Roman"/>
                      <w:b w:val="0"/>
                      <w:bCs w:val="0"/>
                      <w:color w:val="auto"/>
                      <w:spacing w:val="0"/>
                      <w:position w:val="0"/>
                      <w:sz w:val="21"/>
                      <w:szCs w:val="21"/>
                      <w:highlight w:val="none"/>
                    </w:rPr>
                  </w:pPr>
                  <w:r>
                    <w:rPr>
                      <w:color w:val="auto"/>
                      <w:szCs w:val="21"/>
                      <w:highlight w:val="none"/>
                    </w:rPr>
                    <w:t>日常最大8h滑动平均值的第90百分位数质量浓度</w:t>
                  </w:r>
                </w:p>
              </w:tc>
              <w:tc>
                <w:tcPr>
                  <w:tcW w:w="659" w:type="pct"/>
                  <w:tcBorders>
                    <w:tl2br w:val="nil"/>
                    <w:tr2bl w:val="nil"/>
                  </w:tcBorders>
                  <w:noWrap w:val="0"/>
                  <w:vAlign w:val="center"/>
                </w:tcPr>
                <w:p w14:paraId="4495CE7D">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position w:val="0"/>
                      <w:sz w:val="21"/>
                      <w:szCs w:val="21"/>
                      <w:highlight w:val="none"/>
                      <w:lang w:val="en-US" w:eastAsia="zh-CN"/>
                    </w:rPr>
                  </w:pPr>
                  <w:r>
                    <w:rPr>
                      <w:rFonts w:hint="eastAsia" w:cs="Times New Roman"/>
                      <w:b w:val="0"/>
                      <w:bCs w:val="0"/>
                      <w:color w:val="auto"/>
                      <w:spacing w:val="0"/>
                      <w:position w:val="0"/>
                      <w:sz w:val="21"/>
                      <w:szCs w:val="21"/>
                      <w:highlight w:val="none"/>
                      <w:lang w:val="en-US" w:eastAsia="zh-CN"/>
                    </w:rPr>
                    <w:t>197</w:t>
                  </w:r>
                </w:p>
              </w:tc>
              <w:tc>
                <w:tcPr>
                  <w:tcW w:w="622" w:type="pct"/>
                  <w:tcBorders>
                    <w:tl2br w:val="nil"/>
                    <w:tr2bl w:val="nil"/>
                  </w:tcBorders>
                  <w:noWrap w:val="0"/>
                  <w:vAlign w:val="center"/>
                </w:tcPr>
                <w:p w14:paraId="3A51AD08">
                  <w:pPr>
                    <w:keepNext w:val="0"/>
                    <w:keepLines w:val="0"/>
                    <w:pageBreakBefore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position w:val="0"/>
                      <w:sz w:val="21"/>
                      <w:szCs w:val="21"/>
                      <w:highlight w:val="none"/>
                    </w:rPr>
                  </w:pPr>
                  <w:r>
                    <w:rPr>
                      <w:rFonts w:hint="default" w:ascii="Times New Roman" w:hAnsi="Times New Roman" w:eastAsia="宋体" w:cs="Times New Roman"/>
                      <w:b w:val="0"/>
                      <w:bCs w:val="0"/>
                      <w:color w:val="auto"/>
                      <w:spacing w:val="0"/>
                      <w:position w:val="0"/>
                      <w:sz w:val="21"/>
                      <w:szCs w:val="21"/>
                      <w:highlight w:val="none"/>
                      <w:lang w:val="en-US" w:eastAsia="zh-CN"/>
                    </w:rPr>
                    <w:t>160</w:t>
                  </w:r>
                </w:p>
              </w:tc>
              <w:tc>
                <w:tcPr>
                  <w:tcW w:w="678" w:type="pct"/>
                  <w:tcBorders>
                    <w:tl2br w:val="nil"/>
                    <w:tr2bl w:val="nil"/>
                  </w:tcBorders>
                  <w:noWrap w:val="0"/>
                  <w:vAlign w:val="center"/>
                </w:tcPr>
                <w:p w14:paraId="750C3D72">
                  <w:pPr>
                    <w:keepNext w:val="0"/>
                    <w:keepLines w:val="0"/>
                    <w:pageBreakBefore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position w:val="0"/>
                      <w:sz w:val="21"/>
                      <w:szCs w:val="21"/>
                      <w:highlight w:val="none"/>
                      <w:lang w:val="en-US" w:eastAsia="zh-CN"/>
                    </w:rPr>
                  </w:pPr>
                  <w:r>
                    <w:rPr>
                      <w:rFonts w:hint="eastAsia" w:cs="Times New Roman"/>
                      <w:b w:val="0"/>
                      <w:bCs w:val="0"/>
                      <w:color w:val="auto"/>
                      <w:spacing w:val="0"/>
                      <w:position w:val="0"/>
                      <w:sz w:val="21"/>
                      <w:szCs w:val="21"/>
                      <w:highlight w:val="none"/>
                      <w:lang w:val="en-US" w:eastAsia="zh-CN"/>
                    </w:rPr>
                    <w:t>123</w:t>
                  </w:r>
                </w:p>
              </w:tc>
              <w:tc>
                <w:tcPr>
                  <w:tcW w:w="669" w:type="pct"/>
                  <w:tcBorders>
                    <w:tl2br w:val="nil"/>
                    <w:tr2bl w:val="nil"/>
                  </w:tcBorders>
                  <w:noWrap w:val="0"/>
                  <w:vAlign w:val="center"/>
                </w:tcPr>
                <w:p w14:paraId="19E43EEB">
                  <w:pPr>
                    <w:keepNext w:val="0"/>
                    <w:keepLines w:val="0"/>
                    <w:pageBreakBefore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position w:val="0"/>
                      <w:sz w:val="21"/>
                      <w:szCs w:val="21"/>
                      <w:highlight w:val="none"/>
                    </w:rPr>
                  </w:pPr>
                  <w:r>
                    <w:rPr>
                      <w:rFonts w:hint="default" w:ascii="Times New Roman" w:hAnsi="Times New Roman" w:eastAsia="宋体" w:cs="Times New Roman"/>
                      <w:b w:val="0"/>
                      <w:bCs w:val="0"/>
                      <w:color w:val="auto"/>
                      <w:spacing w:val="0"/>
                      <w:position w:val="0"/>
                      <w:sz w:val="21"/>
                      <w:szCs w:val="21"/>
                      <w:highlight w:val="none"/>
                    </w:rPr>
                    <w:t>不达标</w:t>
                  </w:r>
                </w:p>
              </w:tc>
            </w:tr>
          </w:tbl>
          <w:p w14:paraId="4C7A2FA6">
            <w:pPr>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color w:val="auto"/>
                <w:spacing w:val="0"/>
                <w:position w:val="0"/>
                <w:sz w:val="24"/>
                <w:szCs w:val="24"/>
                <w:highlight w:val="none"/>
              </w:rPr>
            </w:pPr>
            <w:r>
              <w:rPr>
                <w:rFonts w:hint="default" w:ascii="Times New Roman" w:hAnsi="Times New Roman" w:eastAsia="宋体" w:cs="Times New Roman"/>
                <w:color w:val="auto"/>
                <w:spacing w:val="0"/>
                <w:position w:val="0"/>
                <w:sz w:val="24"/>
                <w:szCs w:val="24"/>
                <w:highlight w:val="none"/>
                <w:lang w:val="en-US" w:eastAsia="zh-CN"/>
              </w:rPr>
              <w:t>根据上表可知，项目所在区域</w:t>
            </w:r>
            <w:r>
              <w:rPr>
                <w:rFonts w:hint="default" w:ascii="Times New Roman" w:hAnsi="Times New Roman" w:cs="Times New Roman"/>
                <w:color w:val="auto"/>
                <w:spacing w:val="0"/>
                <w:position w:val="0"/>
                <w:sz w:val="24"/>
                <w:szCs w:val="24"/>
                <w:highlight w:val="none"/>
              </w:rPr>
              <w:t>CO、SO</w:t>
            </w:r>
            <w:r>
              <w:rPr>
                <w:rFonts w:hint="default" w:ascii="Times New Roman" w:hAnsi="Times New Roman" w:cs="Times New Roman"/>
                <w:color w:val="auto"/>
                <w:spacing w:val="0"/>
                <w:position w:val="0"/>
                <w:sz w:val="24"/>
                <w:szCs w:val="24"/>
                <w:highlight w:val="none"/>
                <w:vertAlign w:val="subscript"/>
              </w:rPr>
              <w:t>2</w:t>
            </w:r>
            <w:r>
              <w:rPr>
                <w:rFonts w:hint="default" w:ascii="Times New Roman" w:hAnsi="Times New Roman" w:cs="Times New Roman"/>
                <w:color w:val="auto"/>
                <w:spacing w:val="0"/>
                <w:position w:val="0"/>
                <w:sz w:val="24"/>
                <w:szCs w:val="24"/>
                <w:highlight w:val="none"/>
              </w:rPr>
              <w:t>、NO</w:t>
            </w:r>
            <w:r>
              <w:rPr>
                <w:rFonts w:hint="default" w:ascii="Times New Roman" w:hAnsi="Times New Roman" w:cs="Times New Roman"/>
                <w:color w:val="auto"/>
                <w:spacing w:val="0"/>
                <w:position w:val="0"/>
                <w:sz w:val="24"/>
                <w:szCs w:val="24"/>
                <w:highlight w:val="none"/>
                <w:vertAlign w:val="subscript"/>
              </w:rPr>
              <w:t>2</w:t>
            </w:r>
            <w:r>
              <w:rPr>
                <w:rFonts w:hint="default" w:ascii="Times New Roman" w:hAnsi="Times New Roman" w:cs="Times New Roman"/>
                <w:color w:val="auto"/>
                <w:spacing w:val="0"/>
                <w:position w:val="0"/>
                <w:sz w:val="24"/>
                <w:szCs w:val="24"/>
                <w:highlight w:val="none"/>
              </w:rPr>
              <w:t>、</w:t>
            </w:r>
            <w:r>
              <w:rPr>
                <w:rFonts w:hint="eastAsia" w:ascii="Times New Roman" w:hAnsi="Times New Roman" w:cs="Times New Roman"/>
                <w:color w:val="auto"/>
                <w:spacing w:val="0"/>
                <w:position w:val="0"/>
                <w:sz w:val="24"/>
                <w:szCs w:val="24"/>
                <w:highlight w:val="none"/>
                <w:lang w:val="en-US" w:eastAsia="zh-CN"/>
              </w:rPr>
              <w:t>PM</w:t>
            </w:r>
            <w:r>
              <w:rPr>
                <w:rFonts w:hint="eastAsia" w:ascii="Times New Roman" w:hAnsi="Times New Roman" w:cs="Times New Roman"/>
                <w:color w:val="auto"/>
                <w:spacing w:val="0"/>
                <w:position w:val="0"/>
                <w:sz w:val="24"/>
                <w:szCs w:val="24"/>
                <w:highlight w:val="none"/>
                <w:vertAlign w:val="subscript"/>
                <w:lang w:val="en-US" w:eastAsia="zh-CN"/>
              </w:rPr>
              <w:t>10</w:t>
            </w:r>
            <w:r>
              <w:rPr>
                <w:rFonts w:hint="default" w:ascii="Times New Roman" w:hAnsi="Times New Roman" w:cs="Times New Roman"/>
                <w:color w:val="auto"/>
                <w:spacing w:val="0"/>
                <w:position w:val="0"/>
                <w:sz w:val="24"/>
                <w:szCs w:val="24"/>
                <w:highlight w:val="none"/>
              </w:rPr>
              <w:t>均满足《环境空气质量标准》</w:t>
            </w:r>
            <w:r>
              <w:rPr>
                <w:rFonts w:hint="default" w:ascii="Times New Roman" w:hAnsi="Times New Roman" w:eastAsia="宋体" w:cs="Times New Roman"/>
                <w:color w:val="auto"/>
                <w:spacing w:val="0"/>
                <w:position w:val="0"/>
                <w:sz w:val="24"/>
                <w:szCs w:val="24"/>
                <w:highlight w:val="none"/>
                <w:lang w:eastAsia="zh-CN"/>
              </w:rPr>
              <w:t>（</w:t>
            </w:r>
            <w:r>
              <w:rPr>
                <w:rFonts w:hint="default" w:ascii="Times New Roman" w:hAnsi="Times New Roman" w:cs="Times New Roman"/>
                <w:color w:val="auto"/>
                <w:spacing w:val="0"/>
                <w:position w:val="0"/>
                <w:sz w:val="24"/>
                <w:szCs w:val="24"/>
                <w:highlight w:val="none"/>
              </w:rPr>
              <w:t>GB3095-2012</w:t>
            </w:r>
            <w:r>
              <w:rPr>
                <w:rFonts w:hint="default" w:ascii="Times New Roman" w:hAnsi="Times New Roman" w:eastAsia="宋体" w:cs="Times New Roman"/>
                <w:color w:val="auto"/>
                <w:spacing w:val="0"/>
                <w:position w:val="0"/>
                <w:sz w:val="24"/>
                <w:szCs w:val="24"/>
                <w:highlight w:val="none"/>
                <w:lang w:eastAsia="zh-CN"/>
              </w:rPr>
              <w:t>）</w:t>
            </w:r>
            <w:r>
              <w:rPr>
                <w:rFonts w:hint="default" w:ascii="Times New Roman" w:hAnsi="Times New Roman" w:cs="Times New Roman"/>
                <w:color w:val="auto"/>
                <w:spacing w:val="0"/>
                <w:position w:val="0"/>
                <w:sz w:val="24"/>
                <w:szCs w:val="24"/>
                <w:highlight w:val="none"/>
              </w:rPr>
              <w:t>及其修改单二级标准要求，PM</w:t>
            </w:r>
            <w:r>
              <w:rPr>
                <w:rFonts w:hint="default" w:ascii="Times New Roman" w:hAnsi="Times New Roman" w:cs="Times New Roman"/>
                <w:color w:val="auto"/>
                <w:spacing w:val="0"/>
                <w:position w:val="0"/>
                <w:sz w:val="24"/>
                <w:szCs w:val="24"/>
                <w:highlight w:val="none"/>
                <w:vertAlign w:val="subscript"/>
              </w:rPr>
              <w:t>2.5</w:t>
            </w:r>
            <w:r>
              <w:rPr>
                <w:rFonts w:hint="default" w:ascii="Times New Roman" w:hAnsi="Times New Roman" w:cs="Times New Roman"/>
                <w:color w:val="auto"/>
                <w:spacing w:val="0"/>
                <w:position w:val="0"/>
                <w:sz w:val="24"/>
                <w:szCs w:val="24"/>
                <w:highlight w:val="none"/>
              </w:rPr>
              <w:t>、O</w:t>
            </w:r>
            <w:r>
              <w:rPr>
                <w:rFonts w:hint="default" w:ascii="Times New Roman" w:hAnsi="Times New Roman" w:cs="Times New Roman"/>
                <w:color w:val="auto"/>
                <w:spacing w:val="0"/>
                <w:position w:val="0"/>
                <w:sz w:val="24"/>
                <w:szCs w:val="24"/>
                <w:highlight w:val="none"/>
                <w:vertAlign w:val="subscript"/>
              </w:rPr>
              <w:t>3</w:t>
            </w:r>
            <w:r>
              <w:rPr>
                <w:rFonts w:hint="default" w:ascii="Times New Roman" w:hAnsi="Times New Roman" w:cs="Times New Roman"/>
                <w:color w:val="auto"/>
                <w:spacing w:val="0"/>
                <w:position w:val="0"/>
                <w:sz w:val="24"/>
                <w:szCs w:val="24"/>
                <w:highlight w:val="none"/>
              </w:rPr>
              <w:t>浓度超过《环境空气质量标准》（GB3095-2012）及其修改单二级标准要求。因此，</w:t>
            </w:r>
            <w:r>
              <w:rPr>
                <w:rFonts w:hint="default" w:ascii="Times New Roman" w:hAnsi="Times New Roman" w:cs="Times New Roman"/>
                <w:color w:val="auto"/>
                <w:spacing w:val="0"/>
                <w:position w:val="0"/>
                <w:sz w:val="24"/>
                <w:szCs w:val="24"/>
                <w:highlight w:val="none"/>
                <w:lang w:val="en-US" w:eastAsia="zh-CN"/>
              </w:rPr>
              <w:t>本</w:t>
            </w:r>
            <w:r>
              <w:rPr>
                <w:rFonts w:hint="default" w:ascii="Times New Roman" w:hAnsi="Times New Roman" w:cs="Times New Roman"/>
                <w:color w:val="auto"/>
                <w:spacing w:val="0"/>
                <w:position w:val="0"/>
                <w:sz w:val="24"/>
                <w:szCs w:val="24"/>
                <w:highlight w:val="none"/>
              </w:rPr>
              <w:t>项目所在区域为不达标区</w:t>
            </w:r>
            <w:r>
              <w:rPr>
                <w:rFonts w:hint="default" w:ascii="Times New Roman" w:hAnsi="Times New Roman" w:eastAsia="宋体" w:cs="Times New Roman"/>
                <w:color w:val="auto"/>
                <w:spacing w:val="0"/>
                <w:position w:val="0"/>
                <w:sz w:val="24"/>
                <w:szCs w:val="24"/>
                <w:highlight w:val="none"/>
              </w:rPr>
              <w:t>。</w:t>
            </w:r>
          </w:p>
          <w:p w14:paraId="0AC17FEE">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color w:val="auto"/>
                <w:spacing w:val="0"/>
                <w:position w:val="0"/>
                <w:sz w:val="24"/>
                <w:szCs w:val="24"/>
                <w:highlight w:val="none"/>
                <w:lang w:eastAsia="zh-CN"/>
              </w:rPr>
            </w:pPr>
            <w:r>
              <w:rPr>
                <w:rFonts w:hint="default" w:ascii="Times New Roman" w:hAnsi="Times New Roman" w:cs="Times New Roman"/>
                <w:color w:val="auto"/>
                <w:spacing w:val="0"/>
                <w:position w:val="0"/>
                <w:sz w:val="24"/>
                <w:szCs w:val="24"/>
                <w:highlight w:val="none"/>
              </w:rPr>
              <w:t>根据《淄博市“十四五”生态环境保护规划》要求，实施六大减排，改善环境空气质量。以持续降低PM</w:t>
            </w:r>
            <w:r>
              <w:rPr>
                <w:rFonts w:hint="default" w:ascii="Times New Roman" w:hAnsi="Times New Roman" w:cs="Times New Roman"/>
                <w:color w:val="auto"/>
                <w:spacing w:val="0"/>
                <w:position w:val="0"/>
                <w:sz w:val="24"/>
                <w:szCs w:val="24"/>
                <w:highlight w:val="none"/>
                <w:vertAlign w:val="subscript"/>
              </w:rPr>
              <w:t>2</w:t>
            </w:r>
            <w:r>
              <w:rPr>
                <w:rFonts w:hint="default" w:ascii="Times New Roman" w:hAnsi="Times New Roman" w:cs="Times New Roman"/>
                <w:color w:val="auto"/>
                <w:spacing w:val="0"/>
                <w:position w:val="0"/>
                <w:sz w:val="24"/>
                <w:szCs w:val="24"/>
                <w:highlight w:val="none"/>
                <w:vertAlign w:val="subscript"/>
                <w:lang w:val="en-US" w:eastAsia="zh-CN"/>
              </w:rPr>
              <w:t>.</w:t>
            </w:r>
            <w:r>
              <w:rPr>
                <w:rFonts w:hint="default" w:ascii="Times New Roman" w:hAnsi="Times New Roman" w:cs="Times New Roman"/>
                <w:color w:val="auto"/>
                <w:spacing w:val="0"/>
                <w:position w:val="0"/>
                <w:sz w:val="24"/>
                <w:szCs w:val="24"/>
                <w:highlight w:val="none"/>
                <w:vertAlign w:val="subscript"/>
              </w:rPr>
              <w:t>5</w:t>
            </w:r>
            <w:r>
              <w:rPr>
                <w:rFonts w:hint="default" w:ascii="Times New Roman" w:hAnsi="Times New Roman" w:cs="Times New Roman"/>
                <w:color w:val="auto"/>
                <w:spacing w:val="0"/>
                <w:position w:val="0"/>
                <w:sz w:val="24"/>
                <w:szCs w:val="24"/>
                <w:highlight w:val="none"/>
              </w:rPr>
              <w:t>浓度，不断提高空气质量优良天数比例，逐步消除重污染天气为目标任务，实施产业结构升级、清洁能源替代、运输结构优化、扬尘精细管控、非甲烷总烃深度治理、氮氧化物深度治理“六大减排工程”，全面推进重点行业、重点领域的全流程污染治理，逐步破解大气复合污染问题，甩掉环境空气质量排名倒数的帽子</w:t>
            </w:r>
            <w:r>
              <w:rPr>
                <w:rFonts w:hint="default" w:ascii="Times New Roman" w:hAnsi="Times New Roman" w:cs="Times New Roman"/>
                <w:color w:val="auto"/>
                <w:spacing w:val="0"/>
                <w:position w:val="0"/>
                <w:sz w:val="24"/>
                <w:szCs w:val="24"/>
                <w:highlight w:val="none"/>
                <w:lang w:eastAsia="zh-CN"/>
              </w:rPr>
              <w:t>。</w:t>
            </w:r>
          </w:p>
          <w:p w14:paraId="4B3ECB4C">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jc w:val="both"/>
              <w:textAlignment w:val="auto"/>
              <w:rPr>
                <w:rFonts w:hint="default" w:ascii="Times New Roman" w:hAnsi="Times New Roman" w:cs="Times New Roman"/>
                <w:b/>
                <w:bCs/>
                <w:color w:val="auto"/>
                <w:spacing w:val="0"/>
                <w:position w:val="0"/>
                <w:sz w:val="24"/>
                <w:szCs w:val="24"/>
                <w:highlight w:val="none"/>
              </w:rPr>
            </w:pPr>
            <w:r>
              <w:rPr>
                <w:rFonts w:hint="eastAsia" w:cs="Times New Roman"/>
                <w:b/>
                <w:bCs/>
                <w:color w:val="auto"/>
                <w:spacing w:val="0"/>
                <w:position w:val="0"/>
                <w:sz w:val="24"/>
                <w:szCs w:val="24"/>
                <w:highlight w:val="none"/>
                <w:lang w:val="en-US" w:eastAsia="zh-CN"/>
              </w:rPr>
              <w:t>2.</w:t>
            </w:r>
            <w:r>
              <w:rPr>
                <w:rFonts w:hint="default" w:ascii="Times New Roman" w:hAnsi="Times New Roman" w:cs="Times New Roman"/>
                <w:b/>
                <w:bCs/>
                <w:color w:val="auto"/>
                <w:spacing w:val="0"/>
                <w:position w:val="0"/>
                <w:sz w:val="24"/>
                <w:szCs w:val="24"/>
                <w:highlight w:val="none"/>
              </w:rPr>
              <w:t>地表水环境</w:t>
            </w:r>
          </w:p>
          <w:p w14:paraId="5E5BF06F">
            <w:pPr>
              <w:snapToGrid w:val="0"/>
              <w:spacing w:line="360" w:lineRule="auto"/>
              <w:ind w:firstLine="480" w:firstLineChars="200"/>
              <w:rPr>
                <w:rFonts w:hint="default" w:ascii="Times New Roman" w:hAnsi="Times New Roman" w:eastAsia="宋体" w:cs="Times New Roman"/>
                <w:color w:val="auto"/>
                <w:sz w:val="24"/>
                <w:lang w:val="zh-CN"/>
              </w:rPr>
            </w:pPr>
            <w:r>
              <w:rPr>
                <w:rFonts w:hint="default" w:ascii="Times New Roman" w:hAnsi="Times New Roman" w:eastAsia="宋体" w:cs="Times New Roman"/>
                <w:color w:val="auto"/>
                <w:sz w:val="24"/>
                <w:lang w:val="zh-CN"/>
              </w:rPr>
              <w:t>项目周围最近地表水为涝淄河</w:t>
            </w:r>
            <w:r>
              <w:rPr>
                <w:rFonts w:hint="default" w:ascii="Times New Roman" w:hAnsi="Times New Roman" w:eastAsia="宋体" w:cs="Times New Roman"/>
                <w:color w:val="auto"/>
                <w:spacing w:val="0"/>
                <w:position w:val="0"/>
                <w:sz w:val="24"/>
                <w:szCs w:val="24"/>
                <w:highlight w:val="none"/>
                <w:lang w:val="en-US" w:eastAsia="zh-CN"/>
              </w:rPr>
              <w:t>，</w:t>
            </w:r>
            <w:r>
              <w:rPr>
                <w:rFonts w:hint="default" w:ascii="Times New Roman" w:hAnsi="Times New Roman" w:eastAsia="宋体" w:cs="Times New Roman"/>
                <w:color w:val="auto"/>
                <w:sz w:val="24"/>
                <w:lang w:val="zh-CN"/>
              </w:rPr>
              <w:t>本次评价收集了202</w:t>
            </w:r>
            <w:r>
              <w:rPr>
                <w:rFonts w:hint="eastAsia" w:ascii="Times New Roman" w:hAnsi="Times New Roman" w:eastAsia="宋体" w:cs="Times New Roman"/>
                <w:color w:val="auto"/>
                <w:sz w:val="24"/>
                <w:lang w:val="en-US" w:eastAsia="zh-CN"/>
              </w:rPr>
              <w:t>4</w:t>
            </w:r>
            <w:r>
              <w:rPr>
                <w:rFonts w:hint="default" w:ascii="Times New Roman" w:hAnsi="Times New Roman" w:eastAsia="宋体" w:cs="Times New Roman"/>
                <w:color w:val="auto"/>
                <w:sz w:val="24"/>
                <w:lang w:val="zh-CN"/>
              </w:rPr>
              <w:t>年</w:t>
            </w:r>
            <w:r>
              <w:rPr>
                <w:rFonts w:hint="eastAsia" w:ascii="Times New Roman" w:hAnsi="Times New Roman" w:eastAsia="宋体" w:cs="Times New Roman"/>
                <w:color w:val="auto"/>
                <w:sz w:val="24"/>
                <w:lang w:val="en-US" w:eastAsia="zh-CN"/>
              </w:rPr>
              <w:t>8月</w:t>
            </w:r>
            <w:r>
              <w:rPr>
                <w:rFonts w:hint="eastAsia" w:cs="Times New Roman"/>
                <w:color w:val="auto"/>
                <w:sz w:val="24"/>
                <w:lang w:val="en-US" w:eastAsia="zh-CN"/>
              </w:rPr>
              <w:t>—</w:t>
            </w:r>
            <w:r>
              <w:rPr>
                <w:rFonts w:hint="eastAsia" w:ascii="Times New Roman" w:hAnsi="Times New Roman" w:eastAsia="宋体" w:cs="Times New Roman"/>
                <w:color w:val="auto"/>
                <w:sz w:val="24"/>
                <w:lang w:val="en-US" w:eastAsia="zh-CN"/>
              </w:rPr>
              <w:t>2025年6</w:t>
            </w:r>
            <w:r>
              <w:rPr>
                <w:rFonts w:hint="default" w:ascii="Times New Roman" w:hAnsi="Times New Roman" w:eastAsia="宋体" w:cs="Times New Roman"/>
                <w:color w:val="auto"/>
                <w:sz w:val="24"/>
                <w:lang w:val="zh-CN"/>
              </w:rPr>
              <w:t>月涝淄河张钢北例行监测断面平均监测数据，见下表。</w:t>
            </w:r>
          </w:p>
          <w:p w14:paraId="6F40CC20">
            <w:pPr>
              <w:numPr>
                <w:ilvl w:val="0"/>
                <w:numId w:val="2"/>
              </w:numPr>
              <w:shd w:val="clear" w:color="auto" w:fill="auto"/>
              <w:spacing w:line="360" w:lineRule="auto"/>
              <w:jc w:val="center"/>
              <w:rPr>
                <w:rFonts w:hint="default" w:ascii="Times New Roman" w:hAnsi="Times New Roman" w:eastAsia="宋体" w:cs="Times New Roman"/>
                <w:b/>
                <w:bCs/>
                <w:color w:val="auto"/>
                <w:szCs w:val="21"/>
                <w:highlight w:val="none"/>
                <w:lang w:val="zh-CN" w:eastAsia="zh-CN"/>
              </w:rPr>
            </w:pPr>
            <w:r>
              <w:rPr>
                <w:color w:val="auto"/>
                <w:sz w:val="21"/>
              </w:rPr>
              <mc:AlternateContent>
                <mc:Choice Requires="wps">
                  <w:drawing>
                    <wp:anchor distT="0" distB="0" distL="114300" distR="114300" simplePos="0" relativeHeight="251659264" behindDoc="0" locked="0" layoutInCell="1" allowOverlap="1">
                      <wp:simplePos x="0" y="0"/>
                      <wp:positionH relativeFrom="column">
                        <wp:posOffset>40640</wp:posOffset>
                      </wp:positionH>
                      <wp:positionV relativeFrom="paragraph">
                        <wp:posOffset>282575</wp:posOffset>
                      </wp:positionV>
                      <wp:extent cx="1771650" cy="342900"/>
                      <wp:effectExtent l="1270" t="6350" r="17780" b="12700"/>
                      <wp:wrapNone/>
                      <wp:docPr id="3" name="直接连接符 3"/>
                      <wp:cNvGraphicFramePr/>
                      <a:graphic xmlns:a="http://schemas.openxmlformats.org/drawingml/2006/main">
                        <a:graphicData uri="http://schemas.microsoft.com/office/word/2010/wordprocessingShape">
                          <wps:wsp>
                            <wps:cNvCnPr/>
                            <wps:spPr>
                              <a:xfrm>
                                <a:off x="1350010" y="1764030"/>
                                <a:ext cx="1771650" cy="342900"/>
                              </a:xfrm>
                              <a:prstGeom prst="line">
                                <a:avLst/>
                              </a:prstGeom>
                              <a:ln w="12700">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3.2pt;margin-top:22.25pt;height:27pt;width:139.5pt;z-index:251659264;mso-width-relative:page;mso-height-relative:page;" filled="f" stroked="t" coordsize="21600,21600" o:gfxdata="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b8tAK1gAA&#10;AAcBAAAPAAAAAAAAAAEAIAAAACIAAABkcnMvZG93bnJldi54bWxQSwECFAAUAAAACACHTuJA7O+C&#10;F+cBAACsAwAADgAAAAAAAAABACAAAAAlAQAAZHJzL2Uyb0RvYy54bWxQSwUGAAAAAAYABgBZAQAA&#10;fgUAAAAA&#10;">
                      <v:fill on="f" focussize="0,0"/>
                      <v:stroke weight="1pt" color="#000000 [3213]" joinstyle="round"/>
                      <v:imagedata o:title=""/>
                      <o:lock v:ext="edit" aspectratio="f"/>
                    </v:line>
                  </w:pict>
                </mc:Fallback>
              </mc:AlternateContent>
            </w:r>
            <w:r>
              <w:rPr>
                <w:rFonts w:hint="default" w:ascii="Times New Roman" w:hAnsi="Times New Roman" w:eastAsia="宋体" w:cs="Times New Roman"/>
                <w:b/>
                <w:bCs/>
                <w:color w:val="auto"/>
                <w:szCs w:val="21"/>
                <w:highlight w:val="none"/>
                <w:lang w:val="zh-CN" w:eastAsia="zh-CN"/>
              </w:rPr>
              <w:t>涝淄河张钢北断面例行监测数据一览表</w:t>
            </w:r>
          </w:p>
          <w:tbl>
            <w:tblPr>
              <w:tblStyle w:val="30"/>
              <w:tblW w:w="4998" w:type="pct"/>
              <w:tblInd w:w="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0" w:type="dxa"/>
                <w:bottom w:w="0" w:type="dxa"/>
                <w:right w:w="0" w:type="dxa"/>
              </w:tblCellMar>
            </w:tblPr>
            <w:tblGrid>
              <w:gridCol w:w="2832"/>
              <w:gridCol w:w="2656"/>
              <w:gridCol w:w="2690"/>
            </w:tblGrid>
            <w:tr w14:paraId="288B7D7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1731" w:type="pct"/>
                  <w:tcBorders>
                    <w:tl2br w:val="nil"/>
                    <w:tr2bl w:val="nil"/>
                  </w:tcBorders>
                  <w:noWrap w:val="0"/>
                  <w:vAlign w:val="center"/>
                </w:tcPr>
                <w:p w14:paraId="137AAAB5">
                  <w:pPr>
                    <w:jc w:val="center"/>
                    <w:rPr>
                      <w:rFonts w:hint="default" w:ascii="Times New Roman" w:hAnsi="Times New Roman" w:eastAsia="宋体" w:cs="Times New Roman"/>
                      <w:b/>
                      <w:bCs/>
                      <w:color w:val="auto"/>
                      <w:szCs w:val="21"/>
                      <w:lang w:val="zh-CN"/>
                    </w:rPr>
                  </w:pPr>
                  <w:r>
                    <w:rPr>
                      <w:rFonts w:hint="eastAsia" w:ascii="Times New Roman" w:hAnsi="Times New Roman" w:eastAsia="宋体" w:cs="Times New Roman"/>
                      <w:b/>
                      <w:bCs/>
                      <w:color w:val="auto"/>
                      <w:szCs w:val="21"/>
                      <w:lang w:val="en-US" w:eastAsia="zh-CN"/>
                    </w:rPr>
                    <w:t xml:space="preserve">                  </w:t>
                  </w:r>
                  <w:r>
                    <w:rPr>
                      <w:rFonts w:hint="default" w:ascii="Times New Roman" w:hAnsi="Times New Roman" w:eastAsia="宋体" w:cs="Times New Roman"/>
                      <w:b/>
                      <w:bCs/>
                      <w:color w:val="auto"/>
                      <w:szCs w:val="21"/>
                      <w:lang w:val="zh-CN"/>
                    </w:rPr>
                    <w:t>污染物</w:t>
                  </w:r>
                </w:p>
                <w:p w14:paraId="68E2D4CB">
                  <w:pPr>
                    <w:ind w:firstLine="211" w:firstLineChars="100"/>
                    <w:jc w:val="both"/>
                    <w:rPr>
                      <w:rFonts w:hint="default" w:ascii="Times New Roman" w:hAnsi="Times New Roman" w:eastAsia="宋体" w:cs="Times New Roman"/>
                      <w:b/>
                      <w:bCs/>
                      <w:color w:val="auto"/>
                      <w:szCs w:val="21"/>
                      <w:lang w:val="zh-CN"/>
                    </w:rPr>
                  </w:pPr>
                  <w:r>
                    <w:rPr>
                      <w:rFonts w:hint="default" w:ascii="Times New Roman" w:hAnsi="Times New Roman" w:eastAsia="宋体" w:cs="Times New Roman"/>
                      <w:b/>
                      <w:bCs/>
                      <w:color w:val="auto"/>
                      <w:szCs w:val="21"/>
                      <w:lang w:val="zh-CN"/>
                    </w:rPr>
                    <w:t>时间</w:t>
                  </w:r>
                </w:p>
              </w:tc>
              <w:tc>
                <w:tcPr>
                  <w:tcW w:w="1623" w:type="pct"/>
                  <w:tcBorders>
                    <w:tl2br w:val="nil"/>
                    <w:tr2bl w:val="nil"/>
                  </w:tcBorders>
                  <w:noWrap w:val="0"/>
                  <w:vAlign w:val="center"/>
                </w:tcPr>
                <w:p w14:paraId="74B4679A">
                  <w:pPr>
                    <w:jc w:val="center"/>
                    <w:rPr>
                      <w:rFonts w:hint="default" w:ascii="Times New Roman" w:hAnsi="Times New Roman" w:eastAsia="宋体" w:cs="Times New Roman"/>
                      <w:b/>
                      <w:bCs/>
                      <w:color w:val="auto"/>
                      <w:szCs w:val="21"/>
                      <w:lang w:val="zh-CN"/>
                    </w:rPr>
                  </w:pPr>
                  <w:r>
                    <w:rPr>
                      <w:rFonts w:hint="default" w:ascii="Times New Roman" w:hAnsi="Times New Roman" w:eastAsia="宋体" w:cs="Times New Roman"/>
                      <w:b/>
                      <w:bCs/>
                      <w:color w:val="auto"/>
                      <w:szCs w:val="21"/>
                      <w:lang w:val="zh-CN"/>
                    </w:rPr>
                    <w:t>COD</w:t>
                  </w:r>
                  <w:r>
                    <w:rPr>
                      <w:rFonts w:hint="eastAsia" w:cs="Times New Roman"/>
                      <w:b/>
                      <w:bCs/>
                      <w:color w:val="auto"/>
                      <w:szCs w:val="21"/>
                      <w:lang w:val="zh-CN"/>
                    </w:rPr>
                    <w:t>(</w:t>
                  </w:r>
                  <w:r>
                    <w:rPr>
                      <w:rFonts w:hint="default" w:ascii="Times New Roman" w:hAnsi="Times New Roman" w:eastAsia="宋体" w:cs="Times New Roman"/>
                      <w:b/>
                      <w:bCs/>
                      <w:color w:val="auto"/>
                      <w:szCs w:val="21"/>
                      <w:lang w:val="zh-CN"/>
                    </w:rPr>
                    <w:t>mg/L</w:t>
                  </w:r>
                  <w:r>
                    <w:rPr>
                      <w:rFonts w:hint="eastAsia" w:cs="Times New Roman"/>
                      <w:b/>
                      <w:bCs/>
                      <w:color w:val="auto"/>
                      <w:szCs w:val="21"/>
                      <w:lang w:val="zh-CN"/>
                    </w:rPr>
                    <w:t>)</w:t>
                  </w:r>
                </w:p>
              </w:tc>
              <w:tc>
                <w:tcPr>
                  <w:tcW w:w="1644" w:type="pct"/>
                  <w:tcBorders>
                    <w:tl2br w:val="nil"/>
                    <w:tr2bl w:val="nil"/>
                  </w:tcBorders>
                  <w:noWrap w:val="0"/>
                  <w:vAlign w:val="center"/>
                </w:tcPr>
                <w:p w14:paraId="24CC7BA5">
                  <w:pPr>
                    <w:jc w:val="center"/>
                    <w:rPr>
                      <w:rFonts w:hint="default" w:ascii="Times New Roman" w:hAnsi="Times New Roman" w:eastAsia="宋体" w:cs="Times New Roman"/>
                      <w:b/>
                      <w:bCs/>
                      <w:color w:val="auto"/>
                      <w:szCs w:val="21"/>
                      <w:lang w:val="zh-CN"/>
                    </w:rPr>
                  </w:pPr>
                  <w:r>
                    <w:rPr>
                      <w:rFonts w:hint="default" w:ascii="Times New Roman" w:hAnsi="Times New Roman" w:eastAsia="宋体" w:cs="Times New Roman"/>
                      <w:b/>
                      <w:bCs/>
                      <w:color w:val="auto"/>
                      <w:szCs w:val="21"/>
                      <w:lang w:val="zh-CN"/>
                    </w:rPr>
                    <w:t>氨氮（mg/L）</w:t>
                  </w:r>
                </w:p>
              </w:tc>
            </w:tr>
            <w:tr w14:paraId="409FF44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1731" w:type="pct"/>
                  <w:tcBorders>
                    <w:tl2br w:val="nil"/>
                    <w:tr2bl w:val="nil"/>
                  </w:tcBorders>
                  <w:noWrap w:val="0"/>
                  <w:vAlign w:val="center"/>
                </w:tcPr>
                <w:p w14:paraId="25FED186">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2024.8</w:t>
                  </w:r>
                </w:p>
              </w:tc>
              <w:tc>
                <w:tcPr>
                  <w:tcW w:w="1623" w:type="pct"/>
                  <w:tcBorders>
                    <w:tl2br w:val="nil"/>
                    <w:tr2bl w:val="nil"/>
                  </w:tcBorders>
                  <w:noWrap w:val="0"/>
                  <w:vAlign w:val="center"/>
                </w:tcPr>
                <w:p w14:paraId="3752DE80">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15.365</w:t>
                  </w:r>
                </w:p>
              </w:tc>
              <w:tc>
                <w:tcPr>
                  <w:tcW w:w="1644" w:type="pct"/>
                  <w:tcBorders>
                    <w:tl2br w:val="nil"/>
                    <w:tr2bl w:val="nil"/>
                  </w:tcBorders>
                  <w:noWrap w:val="0"/>
                  <w:vAlign w:val="center"/>
                </w:tcPr>
                <w:p w14:paraId="704A29D5">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1.229</w:t>
                  </w:r>
                </w:p>
              </w:tc>
            </w:tr>
            <w:tr w14:paraId="717314A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1731" w:type="pct"/>
                  <w:tcBorders>
                    <w:tl2br w:val="nil"/>
                    <w:tr2bl w:val="nil"/>
                  </w:tcBorders>
                  <w:noWrap w:val="0"/>
                  <w:vAlign w:val="center"/>
                </w:tcPr>
                <w:p w14:paraId="46A185D4">
                  <w:pPr>
                    <w:jc w:val="center"/>
                    <w:rPr>
                      <w:rFonts w:hint="default" w:ascii="Times New Roman" w:hAnsi="Times New Roman" w:eastAsia="宋体" w:cs="Times New Roman"/>
                      <w:color w:val="auto"/>
                      <w:szCs w:val="21"/>
                      <w:lang w:val="en-US"/>
                    </w:rPr>
                  </w:pPr>
                  <w:r>
                    <w:rPr>
                      <w:rFonts w:hint="eastAsia" w:ascii="Times New Roman" w:hAnsi="Times New Roman" w:eastAsia="宋体" w:cs="Times New Roman"/>
                      <w:color w:val="auto"/>
                      <w:szCs w:val="21"/>
                      <w:lang w:val="en-US" w:eastAsia="zh-CN"/>
                    </w:rPr>
                    <w:t>2024.9</w:t>
                  </w:r>
                </w:p>
              </w:tc>
              <w:tc>
                <w:tcPr>
                  <w:tcW w:w="1623" w:type="pct"/>
                  <w:tcBorders>
                    <w:tl2br w:val="nil"/>
                    <w:tr2bl w:val="nil"/>
                  </w:tcBorders>
                  <w:noWrap w:val="0"/>
                  <w:vAlign w:val="center"/>
                </w:tcPr>
                <w:p w14:paraId="544165DC">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10.462</w:t>
                  </w:r>
                </w:p>
              </w:tc>
              <w:tc>
                <w:tcPr>
                  <w:tcW w:w="1644" w:type="pct"/>
                  <w:tcBorders>
                    <w:tl2br w:val="nil"/>
                    <w:tr2bl w:val="nil"/>
                  </w:tcBorders>
                  <w:noWrap w:val="0"/>
                  <w:vAlign w:val="center"/>
                </w:tcPr>
                <w:p w14:paraId="6F9021AB">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0.421</w:t>
                  </w:r>
                </w:p>
              </w:tc>
            </w:tr>
            <w:tr w14:paraId="18A23C7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1731" w:type="pct"/>
                  <w:tcBorders>
                    <w:tl2br w:val="nil"/>
                    <w:tr2bl w:val="nil"/>
                  </w:tcBorders>
                  <w:noWrap w:val="0"/>
                  <w:vAlign w:val="center"/>
                </w:tcPr>
                <w:p w14:paraId="2408E296">
                  <w:pPr>
                    <w:jc w:val="center"/>
                    <w:rPr>
                      <w:rFonts w:hint="default" w:ascii="Times New Roman" w:hAnsi="Times New Roman" w:eastAsia="宋体" w:cs="Times New Roman"/>
                      <w:color w:val="auto"/>
                      <w:szCs w:val="21"/>
                      <w:lang w:val="en-US"/>
                    </w:rPr>
                  </w:pPr>
                  <w:r>
                    <w:rPr>
                      <w:rFonts w:hint="eastAsia" w:ascii="Times New Roman" w:hAnsi="Times New Roman" w:eastAsia="宋体" w:cs="Times New Roman"/>
                      <w:color w:val="auto"/>
                      <w:szCs w:val="21"/>
                      <w:lang w:val="en-US" w:eastAsia="zh-CN"/>
                    </w:rPr>
                    <w:t>2024.10</w:t>
                  </w:r>
                </w:p>
              </w:tc>
              <w:tc>
                <w:tcPr>
                  <w:tcW w:w="1623" w:type="pct"/>
                  <w:tcBorders>
                    <w:tl2br w:val="nil"/>
                    <w:tr2bl w:val="nil"/>
                  </w:tcBorders>
                  <w:noWrap w:val="0"/>
                  <w:vAlign w:val="center"/>
                </w:tcPr>
                <w:p w14:paraId="51FE317E">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16.837</w:t>
                  </w:r>
                </w:p>
              </w:tc>
              <w:tc>
                <w:tcPr>
                  <w:tcW w:w="1644" w:type="pct"/>
                  <w:tcBorders>
                    <w:tl2br w:val="nil"/>
                    <w:tr2bl w:val="nil"/>
                  </w:tcBorders>
                  <w:noWrap w:val="0"/>
                  <w:vAlign w:val="center"/>
                </w:tcPr>
                <w:p w14:paraId="4E24C084">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0.888</w:t>
                  </w:r>
                </w:p>
              </w:tc>
            </w:tr>
            <w:tr w14:paraId="0BBF192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1731" w:type="pct"/>
                  <w:tcBorders>
                    <w:tl2br w:val="nil"/>
                    <w:tr2bl w:val="nil"/>
                  </w:tcBorders>
                  <w:noWrap w:val="0"/>
                  <w:vAlign w:val="center"/>
                </w:tcPr>
                <w:p w14:paraId="5ADDD686">
                  <w:pPr>
                    <w:jc w:val="center"/>
                    <w:rPr>
                      <w:rFonts w:hint="default" w:ascii="Times New Roman" w:hAnsi="Times New Roman" w:eastAsia="宋体" w:cs="Times New Roman"/>
                      <w:color w:val="auto"/>
                      <w:szCs w:val="21"/>
                      <w:lang w:val="en-US"/>
                    </w:rPr>
                  </w:pPr>
                  <w:r>
                    <w:rPr>
                      <w:rFonts w:hint="eastAsia" w:ascii="Times New Roman" w:hAnsi="Times New Roman" w:eastAsia="宋体" w:cs="Times New Roman"/>
                      <w:color w:val="auto"/>
                      <w:szCs w:val="21"/>
                      <w:lang w:val="en-US" w:eastAsia="zh-CN"/>
                    </w:rPr>
                    <w:t>2024.11</w:t>
                  </w:r>
                </w:p>
              </w:tc>
              <w:tc>
                <w:tcPr>
                  <w:tcW w:w="1623" w:type="pct"/>
                  <w:tcBorders>
                    <w:tl2br w:val="nil"/>
                    <w:tr2bl w:val="nil"/>
                  </w:tcBorders>
                  <w:noWrap w:val="0"/>
                  <w:vAlign w:val="center"/>
                </w:tcPr>
                <w:p w14:paraId="5E85738F">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27.829</w:t>
                  </w:r>
                </w:p>
              </w:tc>
              <w:tc>
                <w:tcPr>
                  <w:tcW w:w="1644" w:type="pct"/>
                  <w:tcBorders>
                    <w:tl2br w:val="nil"/>
                    <w:tr2bl w:val="nil"/>
                  </w:tcBorders>
                  <w:noWrap w:val="0"/>
                  <w:vAlign w:val="center"/>
                </w:tcPr>
                <w:p w14:paraId="5620D24A">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1.009</w:t>
                  </w:r>
                </w:p>
              </w:tc>
            </w:tr>
            <w:tr w14:paraId="356AA35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1731" w:type="pct"/>
                  <w:tcBorders>
                    <w:tl2br w:val="nil"/>
                    <w:tr2bl w:val="nil"/>
                  </w:tcBorders>
                  <w:noWrap w:val="0"/>
                  <w:vAlign w:val="center"/>
                </w:tcPr>
                <w:p w14:paraId="55B90459">
                  <w:pPr>
                    <w:jc w:val="center"/>
                    <w:rPr>
                      <w:rFonts w:hint="default" w:ascii="Times New Roman" w:hAnsi="Times New Roman" w:eastAsia="宋体" w:cs="Times New Roman"/>
                      <w:color w:val="auto"/>
                      <w:szCs w:val="21"/>
                      <w:lang w:val="en-US"/>
                    </w:rPr>
                  </w:pPr>
                  <w:r>
                    <w:rPr>
                      <w:rFonts w:hint="eastAsia" w:ascii="Times New Roman" w:hAnsi="Times New Roman" w:eastAsia="宋体" w:cs="Times New Roman"/>
                      <w:color w:val="auto"/>
                      <w:szCs w:val="21"/>
                      <w:lang w:val="en-US" w:eastAsia="zh-CN"/>
                    </w:rPr>
                    <w:t>2024.12</w:t>
                  </w:r>
                </w:p>
              </w:tc>
              <w:tc>
                <w:tcPr>
                  <w:tcW w:w="1623" w:type="pct"/>
                  <w:tcBorders>
                    <w:tl2br w:val="nil"/>
                    <w:tr2bl w:val="nil"/>
                  </w:tcBorders>
                  <w:noWrap w:val="0"/>
                  <w:vAlign w:val="center"/>
                </w:tcPr>
                <w:p w14:paraId="0D420041">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14.23</w:t>
                  </w:r>
                </w:p>
              </w:tc>
              <w:tc>
                <w:tcPr>
                  <w:tcW w:w="1644" w:type="pct"/>
                  <w:tcBorders>
                    <w:tl2br w:val="nil"/>
                    <w:tr2bl w:val="nil"/>
                  </w:tcBorders>
                  <w:noWrap w:val="0"/>
                  <w:vAlign w:val="center"/>
                </w:tcPr>
                <w:p w14:paraId="7C741B23">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1.89</w:t>
                  </w:r>
                </w:p>
              </w:tc>
            </w:tr>
            <w:tr w14:paraId="7295BE0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1731" w:type="pct"/>
                  <w:tcBorders>
                    <w:tl2br w:val="nil"/>
                    <w:tr2bl w:val="nil"/>
                  </w:tcBorders>
                  <w:noWrap w:val="0"/>
                  <w:vAlign w:val="center"/>
                </w:tcPr>
                <w:p w14:paraId="189C85D7">
                  <w:pPr>
                    <w:jc w:val="center"/>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zh-CN"/>
                    </w:rPr>
                    <w:t>202</w:t>
                  </w:r>
                  <w:r>
                    <w:rPr>
                      <w:rFonts w:hint="eastAsia" w:ascii="Times New Roman" w:hAnsi="Times New Roman" w:eastAsia="宋体" w:cs="Times New Roman"/>
                      <w:color w:val="auto"/>
                      <w:szCs w:val="21"/>
                      <w:lang w:val="en-US" w:eastAsia="zh-CN"/>
                    </w:rPr>
                    <w:t>5</w:t>
                  </w:r>
                  <w:r>
                    <w:rPr>
                      <w:rFonts w:hint="default" w:ascii="Times New Roman" w:hAnsi="Times New Roman" w:eastAsia="宋体" w:cs="Times New Roman"/>
                      <w:color w:val="auto"/>
                      <w:szCs w:val="21"/>
                      <w:lang w:val="zh-CN"/>
                    </w:rPr>
                    <w:t>.</w:t>
                  </w:r>
                  <w:r>
                    <w:rPr>
                      <w:rFonts w:hint="eastAsia" w:ascii="Times New Roman" w:hAnsi="Times New Roman" w:eastAsia="宋体" w:cs="Times New Roman"/>
                      <w:color w:val="auto"/>
                      <w:szCs w:val="21"/>
                      <w:lang w:val="en-US" w:eastAsia="zh-CN"/>
                    </w:rPr>
                    <w:t>1</w:t>
                  </w:r>
                </w:p>
              </w:tc>
              <w:tc>
                <w:tcPr>
                  <w:tcW w:w="1623" w:type="pct"/>
                  <w:tcBorders>
                    <w:tl2br w:val="nil"/>
                    <w:tr2bl w:val="nil"/>
                  </w:tcBorders>
                  <w:noWrap w:val="0"/>
                  <w:vAlign w:val="center"/>
                </w:tcPr>
                <w:p w14:paraId="29998873">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9.214</w:t>
                  </w:r>
                </w:p>
              </w:tc>
              <w:tc>
                <w:tcPr>
                  <w:tcW w:w="1644" w:type="pct"/>
                  <w:tcBorders>
                    <w:tl2br w:val="nil"/>
                    <w:tr2bl w:val="nil"/>
                  </w:tcBorders>
                  <w:noWrap w:val="0"/>
                  <w:vAlign w:val="center"/>
                </w:tcPr>
                <w:p w14:paraId="4DBDF403">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0.688</w:t>
                  </w:r>
                </w:p>
              </w:tc>
            </w:tr>
            <w:tr w14:paraId="1B88CE1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1731" w:type="pct"/>
                  <w:tcBorders>
                    <w:tl2br w:val="nil"/>
                    <w:tr2bl w:val="nil"/>
                  </w:tcBorders>
                  <w:noWrap w:val="0"/>
                  <w:vAlign w:val="center"/>
                </w:tcPr>
                <w:p w14:paraId="2E17D1D0">
                  <w:pPr>
                    <w:jc w:val="center"/>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zh-CN"/>
                    </w:rPr>
                    <w:t>202</w:t>
                  </w:r>
                  <w:r>
                    <w:rPr>
                      <w:rFonts w:hint="eastAsia" w:ascii="Times New Roman" w:hAnsi="Times New Roman" w:eastAsia="宋体" w:cs="Times New Roman"/>
                      <w:color w:val="auto"/>
                      <w:szCs w:val="21"/>
                      <w:lang w:val="en-US" w:eastAsia="zh-CN"/>
                    </w:rPr>
                    <w:t>5</w:t>
                  </w:r>
                  <w:r>
                    <w:rPr>
                      <w:rFonts w:hint="default" w:ascii="Times New Roman" w:hAnsi="Times New Roman" w:eastAsia="宋体" w:cs="Times New Roman"/>
                      <w:color w:val="auto"/>
                      <w:szCs w:val="21"/>
                      <w:lang w:val="zh-CN"/>
                    </w:rPr>
                    <w:t>.</w:t>
                  </w:r>
                  <w:r>
                    <w:rPr>
                      <w:rFonts w:hint="eastAsia" w:ascii="Times New Roman" w:hAnsi="Times New Roman" w:eastAsia="宋体" w:cs="Times New Roman"/>
                      <w:color w:val="auto"/>
                      <w:szCs w:val="21"/>
                      <w:lang w:val="en-US" w:eastAsia="zh-CN"/>
                    </w:rPr>
                    <w:t>2</w:t>
                  </w:r>
                </w:p>
              </w:tc>
              <w:tc>
                <w:tcPr>
                  <w:tcW w:w="1623" w:type="pct"/>
                  <w:tcBorders>
                    <w:tl2br w:val="nil"/>
                    <w:tr2bl w:val="nil"/>
                  </w:tcBorders>
                  <w:noWrap w:val="0"/>
                  <w:vAlign w:val="center"/>
                </w:tcPr>
                <w:p w14:paraId="5BFCCB3C">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11.028</w:t>
                  </w:r>
                </w:p>
              </w:tc>
              <w:tc>
                <w:tcPr>
                  <w:tcW w:w="1644" w:type="pct"/>
                  <w:tcBorders>
                    <w:tl2br w:val="nil"/>
                    <w:tr2bl w:val="nil"/>
                  </w:tcBorders>
                  <w:noWrap w:val="0"/>
                  <w:vAlign w:val="center"/>
                </w:tcPr>
                <w:p w14:paraId="4E953DDF">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0.613</w:t>
                  </w:r>
                </w:p>
              </w:tc>
            </w:tr>
            <w:tr w14:paraId="7FB2645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1731" w:type="pct"/>
                  <w:tcBorders>
                    <w:tl2br w:val="nil"/>
                    <w:tr2bl w:val="nil"/>
                  </w:tcBorders>
                  <w:noWrap w:val="0"/>
                  <w:vAlign w:val="center"/>
                </w:tcPr>
                <w:p w14:paraId="2735CA86">
                  <w:pPr>
                    <w:jc w:val="center"/>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zh-CN"/>
                    </w:rPr>
                    <w:t>202</w:t>
                  </w:r>
                  <w:r>
                    <w:rPr>
                      <w:rFonts w:hint="eastAsia" w:ascii="Times New Roman" w:hAnsi="Times New Roman" w:eastAsia="宋体" w:cs="Times New Roman"/>
                      <w:color w:val="auto"/>
                      <w:szCs w:val="21"/>
                      <w:lang w:val="en-US" w:eastAsia="zh-CN"/>
                    </w:rPr>
                    <w:t>5</w:t>
                  </w:r>
                  <w:r>
                    <w:rPr>
                      <w:rFonts w:hint="default" w:ascii="Times New Roman" w:hAnsi="Times New Roman" w:eastAsia="宋体" w:cs="Times New Roman"/>
                      <w:color w:val="auto"/>
                      <w:szCs w:val="21"/>
                      <w:lang w:val="zh-CN"/>
                    </w:rPr>
                    <w:t>.</w:t>
                  </w:r>
                  <w:r>
                    <w:rPr>
                      <w:rFonts w:hint="eastAsia" w:ascii="Times New Roman" w:hAnsi="Times New Roman" w:eastAsia="宋体" w:cs="Times New Roman"/>
                      <w:color w:val="auto"/>
                      <w:szCs w:val="21"/>
                      <w:lang w:val="en-US" w:eastAsia="zh-CN"/>
                    </w:rPr>
                    <w:t>3</w:t>
                  </w:r>
                </w:p>
              </w:tc>
              <w:tc>
                <w:tcPr>
                  <w:tcW w:w="1623" w:type="pct"/>
                  <w:tcBorders>
                    <w:tl2br w:val="nil"/>
                    <w:tr2bl w:val="nil"/>
                  </w:tcBorders>
                  <w:noWrap w:val="0"/>
                  <w:vAlign w:val="center"/>
                </w:tcPr>
                <w:p w14:paraId="35D7A8A8">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22.298</w:t>
                  </w:r>
                </w:p>
              </w:tc>
              <w:tc>
                <w:tcPr>
                  <w:tcW w:w="1644" w:type="pct"/>
                  <w:tcBorders>
                    <w:tl2br w:val="nil"/>
                    <w:tr2bl w:val="nil"/>
                  </w:tcBorders>
                  <w:noWrap w:val="0"/>
                  <w:vAlign w:val="center"/>
                </w:tcPr>
                <w:p w14:paraId="08C7D6BB">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1.368</w:t>
                  </w:r>
                </w:p>
              </w:tc>
            </w:tr>
            <w:tr w14:paraId="48F0C7E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1731" w:type="pct"/>
                  <w:tcBorders>
                    <w:tl2br w:val="nil"/>
                    <w:tr2bl w:val="nil"/>
                  </w:tcBorders>
                  <w:noWrap w:val="0"/>
                  <w:vAlign w:val="center"/>
                </w:tcPr>
                <w:p w14:paraId="6921BEA3">
                  <w:pPr>
                    <w:jc w:val="center"/>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zh-CN"/>
                    </w:rPr>
                    <w:t>202</w:t>
                  </w:r>
                  <w:r>
                    <w:rPr>
                      <w:rFonts w:hint="eastAsia" w:ascii="Times New Roman" w:hAnsi="Times New Roman" w:eastAsia="宋体" w:cs="Times New Roman"/>
                      <w:color w:val="auto"/>
                      <w:szCs w:val="21"/>
                      <w:lang w:val="en-US" w:eastAsia="zh-CN"/>
                    </w:rPr>
                    <w:t>5</w:t>
                  </w:r>
                  <w:r>
                    <w:rPr>
                      <w:rFonts w:hint="default" w:ascii="Times New Roman" w:hAnsi="Times New Roman" w:eastAsia="宋体" w:cs="Times New Roman"/>
                      <w:color w:val="auto"/>
                      <w:szCs w:val="21"/>
                      <w:lang w:val="zh-CN"/>
                    </w:rPr>
                    <w:t>.</w:t>
                  </w:r>
                  <w:r>
                    <w:rPr>
                      <w:rFonts w:hint="eastAsia" w:ascii="Times New Roman" w:hAnsi="Times New Roman" w:eastAsia="宋体" w:cs="Times New Roman"/>
                      <w:color w:val="auto"/>
                      <w:szCs w:val="21"/>
                      <w:lang w:val="en-US" w:eastAsia="zh-CN"/>
                    </w:rPr>
                    <w:t>4</w:t>
                  </w:r>
                </w:p>
              </w:tc>
              <w:tc>
                <w:tcPr>
                  <w:tcW w:w="1623" w:type="pct"/>
                  <w:tcBorders>
                    <w:tl2br w:val="nil"/>
                    <w:tr2bl w:val="nil"/>
                  </w:tcBorders>
                  <w:noWrap w:val="0"/>
                  <w:vAlign w:val="center"/>
                </w:tcPr>
                <w:p w14:paraId="1E4EB46D">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16.709</w:t>
                  </w:r>
                </w:p>
              </w:tc>
              <w:tc>
                <w:tcPr>
                  <w:tcW w:w="1644" w:type="pct"/>
                  <w:tcBorders>
                    <w:tl2br w:val="nil"/>
                    <w:tr2bl w:val="nil"/>
                  </w:tcBorders>
                  <w:noWrap w:val="0"/>
                  <w:vAlign w:val="center"/>
                </w:tcPr>
                <w:p w14:paraId="28B887BE">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0.658</w:t>
                  </w:r>
                </w:p>
              </w:tc>
            </w:tr>
            <w:tr w14:paraId="73BEE9C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1731" w:type="pct"/>
                  <w:tcBorders>
                    <w:tl2br w:val="nil"/>
                    <w:tr2bl w:val="nil"/>
                  </w:tcBorders>
                  <w:noWrap w:val="0"/>
                  <w:vAlign w:val="center"/>
                </w:tcPr>
                <w:p w14:paraId="6CFC3A3B">
                  <w:pPr>
                    <w:jc w:val="center"/>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zh-CN"/>
                    </w:rPr>
                    <w:t>202</w:t>
                  </w:r>
                  <w:r>
                    <w:rPr>
                      <w:rFonts w:hint="eastAsia" w:ascii="Times New Roman" w:hAnsi="Times New Roman" w:eastAsia="宋体" w:cs="Times New Roman"/>
                      <w:color w:val="auto"/>
                      <w:szCs w:val="21"/>
                      <w:lang w:val="en-US" w:eastAsia="zh-CN"/>
                    </w:rPr>
                    <w:t>5</w:t>
                  </w:r>
                  <w:r>
                    <w:rPr>
                      <w:rFonts w:hint="default" w:ascii="Times New Roman" w:hAnsi="Times New Roman" w:eastAsia="宋体" w:cs="Times New Roman"/>
                      <w:color w:val="auto"/>
                      <w:szCs w:val="21"/>
                      <w:lang w:val="zh-CN"/>
                    </w:rPr>
                    <w:t>.</w:t>
                  </w:r>
                  <w:r>
                    <w:rPr>
                      <w:rFonts w:hint="eastAsia" w:ascii="Times New Roman" w:hAnsi="Times New Roman" w:eastAsia="宋体" w:cs="Times New Roman"/>
                      <w:color w:val="auto"/>
                      <w:szCs w:val="21"/>
                      <w:lang w:val="en-US" w:eastAsia="zh-CN"/>
                    </w:rPr>
                    <w:t>5</w:t>
                  </w:r>
                </w:p>
              </w:tc>
              <w:tc>
                <w:tcPr>
                  <w:tcW w:w="1623" w:type="pct"/>
                  <w:tcBorders>
                    <w:tl2br w:val="nil"/>
                    <w:tr2bl w:val="nil"/>
                  </w:tcBorders>
                  <w:noWrap w:val="0"/>
                  <w:vAlign w:val="center"/>
                </w:tcPr>
                <w:p w14:paraId="6829E189">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20.685</w:t>
                  </w:r>
                </w:p>
              </w:tc>
              <w:tc>
                <w:tcPr>
                  <w:tcW w:w="1644" w:type="pct"/>
                  <w:tcBorders>
                    <w:tl2br w:val="nil"/>
                    <w:tr2bl w:val="nil"/>
                  </w:tcBorders>
                  <w:noWrap w:val="0"/>
                  <w:vAlign w:val="center"/>
                </w:tcPr>
                <w:p w14:paraId="28FAF516">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0.916</w:t>
                  </w:r>
                </w:p>
              </w:tc>
            </w:tr>
            <w:tr w14:paraId="18BB2EB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1731" w:type="pct"/>
                  <w:tcBorders>
                    <w:tl2br w:val="nil"/>
                    <w:tr2bl w:val="nil"/>
                  </w:tcBorders>
                  <w:noWrap w:val="0"/>
                  <w:vAlign w:val="center"/>
                </w:tcPr>
                <w:p w14:paraId="2806D1E7">
                  <w:pPr>
                    <w:jc w:val="center"/>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zh-CN"/>
                    </w:rPr>
                    <w:t>202</w:t>
                  </w:r>
                  <w:r>
                    <w:rPr>
                      <w:rFonts w:hint="eastAsia" w:ascii="Times New Roman" w:hAnsi="Times New Roman" w:eastAsia="宋体" w:cs="Times New Roman"/>
                      <w:color w:val="auto"/>
                      <w:szCs w:val="21"/>
                      <w:lang w:val="en-US" w:eastAsia="zh-CN"/>
                    </w:rPr>
                    <w:t>5</w:t>
                  </w:r>
                  <w:r>
                    <w:rPr>
                      <w:rFonts w:hint="default" w:ascii="Times New Roman" w:hAnsi="Times New Roman" w:eastAsia="宋体" w:cs="Times New Roman"/>
                      <w:color w:val="auto"/>
                      <w:szCs w:val="21"/>
                      <w:lang w:val="zh-CN"/>
                    </w:rPr>
                    <w:t>.</w:t>
                  </w:r>
                  <w:r>
                    <w:rPr>
                      <w:rFonts w:hint="eastAsia" w:ascii="Times New Roman" w:hAnsi="Times New Roman" w:eastAsia="宋体" w:cs="Times New Roman"/>
                      <w:color w:val="auto"/>
                      <w:szCs w:val="21"/>
                      <w:lang w:val="en-US" w:eastAsia="zh-CN"/>
                    </w:rPr>
                    <w:t>6</w:t>
                  </w:r>
                </w:p>
              </w:tc>
              <w:tc>
                <w:tcPr>
                  <w:tcW w:w="1623" w:type="pct"/>
                  <w:tcBorders>
                    <w:tl2br w:val="nil"/>
                    <w:tr2bl w:val="nil"/>
                  </w:tcBorders>
                  <w:noWrap w:val="0"/>
                  <w:vAlign w:val="center"/>
                </w:tcPr>
                <w:p w14:paraId="3124DA38">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21.839</w:t>
                  </w:r>
                </w:p>
              </w:tc>
              <w:tc>
                <w:tcPr>
                  <w:tcW w:w="1644" w:type="pct"/>
                  <w:tcBorders>
                    <w:tl2br w:val="nil"/>
                    <w:tr2bl w:val="nil"/>
                  </w:tcBorders>
                  <w:noWrap w:val="0"/>
                  <w:vAlign w:val="center"/>
                </w:tcPr>
                <w:p w14:paraId="776D1D69">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1.033</w:t>
                  </w:r>
                </w:p>
              </w:tc>
            </w:tr>
            <w:tr w14:paraId="07C8F0E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1731" w:type="pct"/>
                  <w:tcBorders>
                    <w:tl2br w:val="nil"/>
                    <w:tr2bl w:val="nil"/>
                  </w:tcBorders>
                  <w:noWrap w:val="0"/>
                  <w:vAlign w:val="center"/>
                </w:tcPr>
                <w:p w14:paraId="23B98CBB">
                  <w:pPr>
                    <w:jc w:val="center"/>
                    <w:rPr>
                      <w:rFonts w:hint="default" w:ascii="Times New Roman" w:hAnsi="Times New Roman" w:eastAsia="宋体" w:cs="Times New Roman"/>
                      <w:color w:val="auto"/>
                      <w:szCs w:val="21"/>
                      <w:lang w:val="zh-CN"/>
                    </w:rPr>
                  </w:pPr>
                  <w:r>
                    <w:rPr>
                      <w:rFonts w:hint="default" w:ascii="Times New Roman" w:hAnsi="Times New Roman" w:eastAsia="宋体" w:cs="Times New Roman"/>
                      <w:color w:val="auto"/>
                      <w:szCs w:val="21"/>
                      <w:lang w:val="zh-CN"/>
                    </w:rPr>
                    <w:t>标准值</w:t>
                  </w:r>
                </w:p>
              </w:tc>
              <w:tc>
                <w:tcPr>
                  <w:tcW w:w="1623" w:type="pct"/>
                  <w:tcBorders>
                    <w:tl2br w:val="nil"/>
                    <w:tr2bl w:val="nil"/>
                  </w:tcBorders>
                  <w:noWrap w:val="0"/>
                  <w:vAlign w:val="center"/>
                </w:tcPr>
                <w:p w14:paraId="0C5E6786">
                  <w:pPr>
                    <w:jc w:val="center"/>
                    <w:rPr>
                      <w:rFonts w:hint="default" w:ascii="Times New Roman" w:hAnsi="Times New Roman" w:eastAsia="宋体" w:cs="Times New Roman"/>
                      <w:color w:val="auto"/>
                      <w:szCs w:val="21"/>
                      <w:lang w:val="zh-CN"/>
                    </w:rPr>
                  </w:pPr>
                  <w:r>
                    <w:rPr>
                      <w:rFonts w:hint="default" w:ascii="Times New Roman" w:hAnsi="Times New Roman" w:eastAsia="宋体" w:cs="Times New Roman"/>
                      <w:color w:val="auto"/>
                      <w:szCs w:val="21"/>
                      <w:lang w:val="zh-CN"/>
                    </w:rPr>
                    <w:t>≤40</w:t>
                  </w:r>
                </w:p>
              </w:tc>
              <w:tc>
                <w:tcPr>
                  <w:tcW w:w="1644" w:type="pct"/>
                  <w:tcBorders>
                    <w:tl2br w:val="nil"/>
                    <w:tr2bl w:val="nil"/>
                  </w:tcBorders>
                  <w:noWrap w:val="0"/>
                  <w:vAlign w:val="center"/>
                </w:tcPr>
                <w:p w14:paraId="22003595">
                  <w:pPr>
                    <w:jc w:val="center"/>
                    <w:rPr>
                      <w:rFonts w:hint="default" w:ascii="Times New Roman" w:hAnsi="Times New Roman" w:eastAsia="宋体" w:cs="Times New Roman"/>
                      <w:color w:val="auto"/>
                      <w:szCs w:val="21"/>
                      <w:lang w:val="zh-CN"/>
                    </w:rPr>
                  </w:pPr>
                  <w:r>
                    <w:rPr>
                      <w:rFonts w:hint="default" w:ascii="Times New Roman" w:hAnsi="Times New Roman" w:eastAsia="宋体" w:cs="Times New Roman"/>
                      <w:color w:val="auto"/>
                      <w:szCs w:val="21"/>
                      <w:lang w:val="zh-CN"/>
                    </w:rPr>
                    <w:t>≤2</w:t>
                  </w:r>
                </w:p>
              </w:tc>
            </w:tr>
            <w:tr w14:paraId="53E09CF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1731" w:type="pct"/>
                  <w:tcBorders>
                    <w:tl2br w:val="nil"/>
                    <w:tr2bl w:val="nil"/>
                  </w:tcBorders>
                  <w:noWrap w:val="0"/>
                  <w:vAlign w:val="center"/>
                </w:tcPr>
                <w:p w14:paraId="642BC519">
                  <w:pPr>
                    <w:jc w:val="center"/>
                    <w:rPr>
                      <w:rFonts w:hint="default" w:ascii="Times New Roman" w:hAnsi="Times New Roman" w:eastAsia="宋体" w:cs="Times New Roman"/>
                      <w:color w:val="auto"/>
                      <w:szCs w:val="21"/>
                      <w:lang w:val="zh-CN"/>
                    </w:rPr>
                  </w:pPr>
                  <w:r>
                    <w:rPr>
                      <w:rFonts w:hint="default" w:ascii="Times New Roman" w:hAnsi="Times New Roman" w:eastAsia="宋体" w:cs="Times New Roman"/>
                      <w:color w:val="auto"/>
                      <w:szCs w:val="21"/>
                      <w:lang w:val="zh-CN"/>
                    </w:rPr>
                    <w:t>达标情况</w:t>
                  </w:r>
                </w:p>
              </w:tc>
              <w:tc>
                <w:tcPr>
                  <w:tcW w:w="1623" w:type="pct"/>
                  <w:tcBorders>
                    <w:tl2br w:val="nil"/>
                    <w:tr2bl w:val="nil"/>
                  </w:tcBorders>
                  <w:noWrap w:val="0"/>
                  <w:vAlign w:val="center"/>
                </w:tcPr>
                <w:p w14:paraId="05EE77D4">
                  <w:pPr>
                    <w:jc w:val="center"/>
                    <w:rPr>
                      <w:rFonts w:hint="default" w:ascii="Times New Roman" w:hAnsi="Times New Roman" w:eastAsia="宋体" w:cs="Times New Roman"/>
                      <w:color w:val="auto"/>
                      <w:szCs w:val="21"/>
                      <w:lang w:val="zh-CN"/>
                    </w:rPr>
                  </w:pPr>
                  <w:r>
                    <w:rPr>
                      <w:rFonts w:hint="default" w:ascii="Times New Roman" w:hAnsi="Times New Roman" w:eastAsia="宋体" w:cs="Times New Roman"/>
                      <w:color w:val="auto"/>
                      <w:szCs w:val="21"/>
                      <w:lang w:val="zh-CN"/>
                    </w:rPr>
                    <w:t>达标</w:t>
                  </w:r>
                </w:p>
              </w:tc>
              <w:tc>
                <w:tcPr>
                  <w:tcW w:w="1644" w:type="pct"/>
                  <w:tcBorders>
                    <w:tl2br w:val="nil"/>
                    <w:tr2bl w:val="nil"/>
                  </w:tcBorders>
                  <w:noWrap w:val="0"/>
                  <w:vAlign w:val="center"/>
                </w:tcPr>
                <w:p w14:paraId="0259EB83">
                  <w:pPr>
                    <w:jc w:val="center"/>
                    <w:rPr>
                      <w:rFonts w:hint="default" w:ascii="Times New Roman" w:hAnsi="Times New Roman" w:eastAsia="宋体" w:cs="Times New Roman"/>
                      <w:color w:val="auto"/>
                      <w:szCs w:val="21"/>
                      <w:lang w:val="zh-CN"/>
                    </w:rPr>
                  </w:pPr>
                  <w:r>
                    <w:rPr>
                      <w:rFonts w:hint="default" w:ascii="Times New Roman" w:hAnsi="Times New Roman" w:eastAsia="宋体" w:cs="Times New Roman"/>
                      <w:color w:val="auto"/>
                      <w:szCs w:val="21"/>
                      <w:lang w:val="zh-CN"/>
                    </w:rPr>
                    <w:t>达标</w:t>
                  </w:r>
                </w:p>
              </w:tc>
            </w:tr>
          </w:tbl>
          <w:p w14:paraId="68EF3605">
            <w:pPr>
              <w:snapToGrid w:val="0"/>
              <w:spacing w:line="360" w:lineRule="auto"/>
              <w:ind w:firstLine="480" w:firstLineChars="200"/>
              <w:rPr>
                <w:rFonts w:hint="default" w:ascii="Times New Roman" w:hAnsi="Times New Roman" w:eastAsia="宋体" w:cs="Times New Roman"/>
                <w:color w:val="auto"/>
                <w:spacing w:val="0"/>
                <w:position w:val="0"/>
                <w:sz w:val="24"/>
                <w:szCs w:val="24"/>
                <w:highlight w:val="none"/>
                <w:lang w:val="en-US" w:eastAsia="zh-CN"/>
              </w:rPr>
            </w:pPr>
            <w:r>
              <w:rPr>
                <w:rFonts w:hint="eastAsia" w:ascii="Times New Roman" w:hAnsi="Times New Roman" w:eastAsia="宋体" w:cs="Times New Roman"/>
                <w:color w:val="auto"/>
                <w:sz w:val="24"/>
                <w:lang w:val="en-US" w:eastAsia="zh-CN"/>
              </w:rPr>
              <w:t>根据上表，</w:t>
            </w:r>
            <w:r>
              <w:rPr>
                <w:rFonts w:hint="default" w:ascii="Times New Roman" w:hAnsi="Times New Roman" w:eastAsia="宋体" w:cs="Times New Roman"/>
                <w:color w:val="auto"/>
                <w:sz w:val="24"/>
                <w:lang w:val="zh-CN"/>
              </w:rPr>
              <w:t>涝淄河张钢北例行监测断面化学需氧量、氨氮满足《地表水环境质量标准》（GB3838-2002）Ⅴ类标准要求。</w:t>
            </w:r>
          </w:p>
          <w:p w14:paraId="07EA759D">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jc w:val="both"/>
              <w:textAlignment w:val="auto"/>
              <w:rPr>
                <w:rFonts w:hint="default" w:ascii="Times New Roman" w:hAnsi="Times New Roman" w:cs="Times New Roman"/>
                <w:b/>
                <w:bCs/>
                <w:color w:val="auto"/>
                <w:spacing w:val="0"/>
                <w:position w:val="0"/>
                <w:sz w:val="24"/>
                <w:szCs w:val="24"/>
                <w:highlight w:val="none"/>
              </w:rPr>
            </w:pPr>
            <w:r>
              <w:rPr>
                <w:rFonts w:hint="eastAsia" w:cs="Times New Roman"/>
                <w:b/>
                <w:bCs/>
                <w:color w:val="auto"/>
                <w:spacing w:val="0"/>
                <w:position w:val="0"/>
                <w:sz w:val="24"/>
                <w:szCs w:val="24"/>
                <w:highlight w:val="none"/>
                <w:lang w:val="en-US" w:eastAsia="zh-CN"/>
              </w:rPr>
              <w:t>3.</w:t>
            </w:r>
            <w:r>
              <w:rPr>
                <w:rFonts w:hint="default" w:ascii="Times New Roman" w:hAnsi="Times New Roman" w:cs="Times New Roman"/>
                <w:b/>
                <w:bCs/>
                <w:color w:val="auto"/>
                <w:spacing w:val="0"/>
                <w:position w:val="0"/>
                <w:sz w:val="24"/>
                <w:szCs w:val="24"/>
                <w:highlight w:val="none"/>
              </w:rPr>
              <w:t>声环境</w:t>
            </w:r>
          </w:p>
          <w:p w14:paraId="2F0EF11C">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cs="Times New Roman"/>
                <w:b/>
                <w:bCs/>
                <w:color w:val="auto"/>
                <w:spacing w:val="0"/>
                <w:position w:val="0"/>
                <w:sz w:val="24"/>
                <w:szCs w:val="24"/>
                <w:highlight w:val="none"/>
              </w:rPr>
            </w:pPr>
            <w:r>
              <w:rPr>
                <w:rFonts w:hint="default" w:ascii="Times New Roman" w:hAnsi="Times New Roman" w:cs="Times New Roman"/>
                <w:color w:val="auto"/>
                <w:spacing w:val="0"/>
                <w:position w:val="0"/>
                <w:sz w:val="24"/>
                <w:szCs w:val="24"/>
                <w:highlight w:val="none"/>
              </w:rPr>
              <w:t>项目厂界50m范围内无声环境敏感目标，可不开展声环境质量调查。</w:t>
            </w:r>
          </w:p>
          <w:p w14:paraId="1F83E7E8">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jc w:val="both"/>
              <w:textAlignment w:val="auto"/>
              <w:rPr>
                <w:rFonts w:hint="default" w:ascii="Times New Roman" w:hAnsi="Times New Roman" w:cs="Times New Roman"/>
                <w:b/>
                <w:bCs/>
                <w:color w:val="auto"/>
                <w:spacing w:val="0"/>
                <w:position w:val="0"/>
                <w:sz w:val="24"/>
                <w:szCs w:val="24"/>
                <w:highlight w:val="none"/>
              </w:rPr>
            </w:pPr>
            <w:r>
              <w:rPr>
                <w:rFonts w:hint="eastAsia" w:cs="Times New Roman"/>
                <w:b/>
                <w:bCs/>
                <w:color w:val="auto"/>
                <w:spacing w:val="0"/>
                <w:position w:val="0"/>
                <w:sz w:val="24"/>
                <w:szCs w:val="24"/>
                <w:highlight w:val="none"/>
                <w:lang w:eastAsia="zh-CN"/>
              </w:rPr>
              <w:t>4.</w:t>
            </w:r>
            <w:r>
              <w:rPr>
                <w:rFonts w:hint="default" w:ascii="Times New Roman" w:hAnsi="Times New Roman" w:cs="Times New Roman"/>
                <w:b/>
                <w:bCs/>
                <w:color w:val="auto"/>
                <w:spacing w:val="0"/>
                <w:position w:val="0"/>
                <w:sz w:val="24"/>
                <w:szCs w:val="24"/>
                <w:highlight w:val="none"/>
              </w:rPr>
              <w:t>生态环境</w:t>
            </w:r>
          </w:p>
          <w:p w14:paraId="5946476E">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cs="Times New Roman"/>
                <w:color w:val="auto"/>
                <w:spacing w:val="0"/>
                <w:position w:val="0"/>
                <w:sz w:val="24"/>
                <w:szCs w:val="24"/>
                <w:highlight w:val="none"/>
              </w:rPr>
            </w:pPr>
            <w:r>
              <w:rPr>
                <w:rFonts w:hint="default" w:ascii="Times New Roman" w:hAnsi="Times New Roman" w:cs="Times New Roman"/>
                <w:color w:val="auto"/>
                <w:spacing w:val="0"/>
                <w:position w:val="0"/>
                <w:sz w:val="24"/>
                <w:szCs w:val="24"/>
                <w:highlight w:val="none"/>
              </w:rPr>
              <w:t>项目位于淄博市</w:t>
            </w:r>
            <w:r>
              <w:rPr>
                <w:rFonts w:hint="eastAsia" w:cs="Times New Roman"/>
                <w:color w:val="auto"/>
                <w:spacing w:val="0"/>
                <w:position w:val="0"/>
                <w:sz w:val="24"/>
                <w:szCs w:val="24"/>
                <w:highlight w:val="none"/>
                <w:lang w:eastAsia="zh-CN"/>
              </w:rPr>
              <w:t>张店区湖田街道办事处南焦宋村委东南800米路南院内西北角1号</w:t>
            </w:r>
            <w:r>
              <w:rPr>
                <w:rFonts w:hint="default" w:ascii="Times New Roman" w:hAnsi="Times New Roman" w:cs="Times New Roman"/>
                <w:color w:val="auto"/>
                <w:spacing w:val="0"/>
                <w:position w:val="0"/>
                <w:sz w:val="24"/>
                <w:szCs w:val="24"/>
                <w:highlight w:val="none"/>
              </w:rPr>
              <w:t>，厂区用地范围内无生态环境保护目标，无需进行生态现状调查。</w:t>
            </w:r>
          </w:p>
          <w:p w14:paraId="3C52C724">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jc w:val="both"/>
              <w:textAlignment w:val="auto"/>
              <w:rPr>
                <w:rFonts w:hint="default" w:ascii="Times New Roman" w:hAnsi="Times New Roman" w:cs="Times New Roman"/>
                <w:b/>
                <w:bCs/>
                <w:color w:val="auto"/>
                <w:spacing w:val="0"/>
                <w:position w:val="0"/>
                <w:sz w:val="24"/>
                <w:szCs w:val="24"/>
                <w:highlight w:val="none"/>
              </w:rPr>
            </w:pPr>
            <w:r>
              <w:rPr>
                <w:rFonts w:hint="eastAsia" w:cs="Times New Roman"/>
                <w:b/>
                <w:bCs/>
                <w:color w:val="auto"/>
                <w:spacing w:val="0"/>
                <w:position w:val="0"/>
                <w:sz w:val="24"/>
                <w:szCs w:val="24"/>
                <w:highlight w:val="none"/>
                <w:lang w:eastAsia="zh-CN"/>
              </w:rPr>
              <w:t>5.</w:t>
            </w:r>
            <w:r>
              <w:rPr>
                <w:rFonts w:hint="default" w:ascii="Times New Roman" w:hAnsi="Times New Roman" w:cs="Times New Roman"/>
                <w:b/>
                <w:bCs/>
                <w:color w:val="auto"/>
                <w:spacing w:val="0"/>
                <w:position w:val="0"/>
                <w:sz w:val="24"/>
                <w:szCs w:val="24"/>
                <w:highlight w:val="none"/>
              </w:rPr>
              <w:t>电磁辐射</w:t>
            </w:r>
          </w:p>
          <w:p w14:paraId="3598F30F">
            <w:pPr>
              <w:pStyle w:val="29"/>
              <w:keepNext w:val="0"/>
              <w:keepLines w:val="0"/>
              <w:pageBreakBefore w:val="0"/>
              <w:widowControl w:val="0"/>
              <w:kinsoku/>
              <w:wordWrap/>
              <w:overflowPunct/>
              <w:topLinePunct w:val="0"/>
              <w:bidi w:val="0"/>
              <w:adjustRightInd/>
              <w:snapToGrid/>
              <w:spacing w:after="0" w:line="360" w:lineRule="auto"/>
              <w:ind w:left="0" w:leftChars="0"/>
              <w:jc w:val="both"/>
              <w:textAlignment w:val="auto"/>
              <w:rPr>
                <w:rFonts w:hint="default" w:ascii="Times New Roman" w:hAnsi="Times New Roman" w:cs="Times New Roman"/>
                <w:color w:val="auto"/>
                <w:spacing w:val="0"/>
                <w:position w:val="0"/>
                <w:sz w:val="24"/>
                <w:szCs w:val="24"/>
                <w:highlight w:val="none"/>
              </w:rPr>
            </w:pPr>
            <w:r>
              <w:rPr>
                <w:rFonts w:hint="default" w:ascii="Times New Roman" w:hAnsi="Times New Roman" w:cs="Times New Roman"/>
                <w:color w:val="auto"/>
                <w:spacing w:val="0"/>
                <w:position w:val="0"/>
                <w:sz w:val="24"/>
                <w:szCs w:val="24"/>
                <w:highlight w:val="none"/>
              </w:rPr>
              <w:t>项目不涉及电磁辐射，不需对项目电磁辐射现状开展监测与评价。</w:t>
            </w:r>
          </w:p>
          <w:p w14:paraId="07BB6C3D">
            <w:pPr>
              <w:pStyle w:val="29"/>
              <w:keepNext w:val="0"/>
              <w:keepLines w:val="0"/>
              <w:pageBreakBefore w:val="0"/>
              <w:widowControl w:val="0"/>
              <w:kinsoku/>
              <w:wordWrap/>
              <w:overflowPunct/>
              <w:topLinePunct w:val="0"/>
              <w:bidi w:val="0"/>
              <w:adjustRightInd/>
              <w:snapToGrid/>
              <w:spacing w:after="0" w:line="360" w:lineRule="auto"/>
              <w:ind w:left="0" w:leftChars="0"/>
              <w:jc w:val="both"/>
              <w:textAlignment w:val="auto"/>
              <w:rPr>
                <w:rFonts w:hint="default" w:ascii="Times New Roman" w:hAnsi="Times New Roman" w:cs="Times New Roman"/>
                <w:b/>
                <w:bCs/>
                <w:color w:val="auto"/>
                <w:spacing w:val="0"/>
                <w:position w:val="0"/>
                <w:sz w:val="24"/>
                <w:szCs w:val="24"/>
                <w:highlight w:val="none"/>
              </w:rPr>
            </w:pPr>
            <w:r>
              <w:rPr>
                <w:rFonts w:hint="eastAsia" w:cs="Times New Roman"/>
                <w:b/>
                <w:bCs/>
                <w:color w:val="auto"/>
                <w:spacing w:val="0"/>
                <w:position w:val="0"/>
                <w:sz w:val="24"/>
                <w:szCs w:val="24"/>
                <w:highlight w:val="none"/>
                <w:lang w:eastAsia="zh-CN"/>
              </w:rPr>
              <w:t>6.</w:t>
            </w:r>
            <w:r>
              <w:rPr>
                <w:rFonts w:hint="default" w:ascii="Times New Roman" w:hAnsi="Times New Roman" w:cs="Times New Roman"/>
                <w:b/>
                <w:bCs/>
                <w:color w:val="auto"/>
                <w:spacing w:val="0"/>
                <w:position w:val="0"/>
                <w:sz w:val="24"/>
                <w:szCs w:val="24"/>
                <w:highlight w:val="none"/>
              </w:rPr>
              <w:t>土壤、地下水环境</w:t>
            </w:r>
          </w:p>
          <w:p w14:paraId="0FAEEC28">
            <w:pPr>
              <w:pStyle w:val="29"/>
              <w:keepNext w:val="0"/>
              <w:keepLines w:val="0"/>
              <w:pageBreakBefore w:val="0"/>
              <w:widowControl w:val="0"/>
              <w:kinsoku/>
              <w:wordWrap/>
              <w:overflowPunct/>
              <w:topLinePunct w:val="0"/>
              <w:bidi w:val="0"/>
              <w:adjustRightInd/>
              <w:snapToGrid/>
              <w:spacing w:after="0" w:line="360" w:lineRule="auto"/>
              <w:ind w:left="0" w:leftChars="0"/>
              <w:jc w:val="both"/>
              <w:textAlignment w:val="auto"/>
              <w:rPr>
                <w:rFonts w:hint="default" w:ascii="Times New Roman" w:hAnsi="Times New Roman" w:cs="Times New Roman"/>
                <w:color w:val="auto"/>
                <w:spacing w:val="0"/>
                <w:position w:val="0"/>
                <w:highlight w:val="none"/>
              </w:rPr>
            </w:pPr>
            <w:r>
              <w:rPr>
                <w:rFonts w:hint="default" w:ascii="Times New Roman" w:hAnsi="Times New Roman" w:cs="Times New Roman"/>
                <w:color w:val="auto"/>
                <w:spacing w:val="0"/>
                <w:position w:val="0"/>
                <w:sz w:val="24"/>
                <w:szCs w:val="24"/>
                <w:highlight w:val="none"/>
              </w:rPr>
              <w:t>本项目建成后，严格落实项目防渗措施的情况下，基本不会对地下水、土壤环境造成不利影响，故本评价原则上不开展地下水、土壤环境质量现状调查。</w:t>
            </w:r>
          </w:p>
        </w:tc>
      </w:tr>
      <w:tr w14:paraId="1C9E5D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91" w:hRule="atLeast"/>
          <w:jc w:val="center"/>
        </w:trPr>
        <w:tc>
          <w:tcPr>
            <w:tcW w:w="286" w:type="pct"/>
            <w:shd w:val="clear" w:color="auto" w:fill="auto"/>
            <w:vAlign w:val="center"/>
          </w:tcPr>
          <w:p w14:paraId="0325D288">
            <w:pPr>
              <w:adjustRightInd w:val="0"/>
              <w:snapToGrid w:val="0"/>
              <w:jc w:val="center"/>
              <w:rPr>
                <w:rFonts w:hint="default" w:ascii="Times New Roman" w:hAnsi="Times New Roman" w:cs="Times New Roman"/>
                <w:color w:val="auto"/>
                <w:spacing w:val="0"/>
                <w:kern w:val="0"/>
                <w:position w:val="0"/>
                <w:sz w:val="24"/>
                <w:szCs w:val="24"/>
                <w:highlight w:val="none"/>
              </w:rPr>
            </w:pPr>
            <w:r>
              <w:rPr>
                <w:rFonts w:hint="default" w:ascii="Times New Roman" w:hAnsi="Times New Roman" w:cs="Times New Roman"/>
                <w:color w:val="auto"/>
                <w:spacing w:val="0"/>
                <w:kern w:val="0"/>
                <w:position w:val="0"/>
                <w:sz w:val="24"/>
                <w:szCs w:val="24"/>
                <w:highlight w:val="none"/>
              </w:rPr>
              <w:t>环境</w:t>
            </w:r>
          </w:p>
          <w:p w14:paraId="17F78FE3">
            <w:pPr>
              <w:adjustRightInd w:val="0"/>
              <w:snapToGrid w:val="0"/>
              <w:jc w:val="center"/>
              <w:rPr>
                <w:rFonts w:hint="default" w:ascii="Times New Roman" w:hAnsi="Times New Roman" w:cs="Times New Roman"/>
                <w:color w:val="auto"/>
                <w:spacing w:val="0"/>
                <w:kern w:val="0"/>
                <w:position w:val="0"/>
                <w:sz w:val="24"/>
                <w:szCs w:val="24"/>
                <w:highlight w:val="none"/>
              </w:rPr>
            </w:pPr>
            <w:r>
              <w:rPr>
                <w:rFonts w:hint="default" w:ascii="Times New Roman" w:hAnsi="Times New Roman" w:cs="Times New Roman"/>
                <w:color w:val="auto"/>
                <w:spacing w:val="0"/>
                <w:kern w:val="0"/>
                <w:position w:val="0"/>
                <w:sz w:val="24"/>
                <w:szCs w:val="24"/>
                <w:highlight w:val="none"/>
              </w:rPr>
              <w:t>保护</w:t>
            </w:r>
          </w:p>
          <w:p w14:paraId="71F2AD5A">
            <w:pPr>
              <w:adjustRightInd w:val="0"/>
              <w:snapToGrid w:val="0"/>
              <w:jc w:val="center"/>
              <w:rPr>
                <w:rFonts w:hint="default" w:ascii="Times New Roman" w:hAnsi="Times New Roman" w:eastAsia="宋体" w:cs="Times New Roman"/>
                <w:color w:val="auto"/>
                <w:spacing w:val="0"/>
                <w:kern w:val="0"/>
                <w:position w:val="0"/>
                <w:sz w:val="21"/>
                <w:szCs w:val="21"/>
                <w:highlight w:val="none"/>
                <w:lang w:val="en-US" w:eastAsia="zh-CN" w:bidi="ar-SA"/>
              </w:rPr>
            </w:pPr>
            <w:r>
              <w:rPr>
                <w:rFonts w:hint="default" w:ascii="Times New Roman" w:hAnsi="Times New Roman" w:cs="Times New Roman"/>
                <w:color w:val="auto"/>
                <w:spacing w:val="0"/>
                <w:kern w:val="0"/>
                <w:position w:val="0"/>
                <w:sz w:val="24"/>
                <w:szCs w:val="24"/>
                <w:highlight w:val="none"/>
              </w:rPr>
              <w:t>目标</w:t>
            </w:r>
          </w:p>
        </w:tc>
        <w:tc>
          <w:tcPr>
            <w:tcW w:w="4713" w:type="pct"/>
            <w:shd w:val="clear" w:color="auto" w:fill="auto"/>
            <w:vAlign w:val="top"/>
          </w:tcPr>
          <w:p w14:paraId="3E064CA6">
            <w:pPr>
              <w:numPr>
                <w:ilvl w:val="0"/>
                <w:numId w:val="2"/>
              </w:numPr>
              <w:shd w:val="clear" w:color="auto" w:fill="auto"/>
              <w:spacing w:line="360" w:lineRule="auto"/>
              <w:jc w:val="center"/>
              <w:rPr>
                <w:rFonts w:hint="default" w:ascii="Times New Roman" w:hAnsi="Times New Roman" w:eastAsia="宋体" w:cs="Times New Roman"/>
                <w:b/>
                <w:bCs/>
                <w:color w:val="auto"/>
                <w:szCs w:val="21"/>
                <w:highlight w:val="none"/>
                <w:lang w:val="zh-CN" w:eastAsia="zh-CN"/>
              </w:rPr>
            </w:pPr>
            <w:r>
              <w:rPr>
                <w:rFonts w:hint="default" w:ascii="Times New Roman" w:hAnsi="Times New Roman" w:eastAsia="宋体" w:cs="Times New Roman"/>
                <w:b/>
                <w:bCs/>
                <w:color w:val="auto"/>
                <w:szCs w:val="21"/>
                <w:highlight w:val="none"/>
                <w:lang w:val="zh-CN" w:eastAsia="zh-CN"/>
              </w:rPr>
              <w:t>主要环境保护目标一览表</w:t>
            </w:r>
          </w:p>
          <w:tbl>
            <w:tblPr>
              <w:tblStyle w:val="30"/>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621"/>
              <w:gridCol w:w="1173"/>
              <w:gridCol w:w="2388"/>
              <w:gridCol w:w="3006"/>
            </w:tblGrid>
            <w:tr w14:paraId="2119DA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90" w:type="pct"/>
                  <w:tcBorders>
                    <w:tl2br w:val="nil"/>
                    <w:tr2bl w:val="nil"/>
                  </w:tcBorders>
                  <w:vAlign w:val="center"/>
                </w:tcPr>
                <w:p w14:paraId="402BD30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pacing w:val="0"/>
                      <w:position w:val="0"/>
                      <w:sz w:val="21"/>
                      <w:szCs w:val="21"/>
                      <w:highlight w:val="none"/>
                    </w:rPr>
                  </w:pPr>
                  <w:r>
                    <w:rPr>
                      <w:rFonts w:hint="default" w:ascii="Times New Roman" w:hAnsi="Times New Roman" w:eastAsia="宋体" w:cs="Times New Roman"/>
                      <w:b/>
                      <w:bCs/>
                      <w:color w:val="auto"/>
                      <w:spacing w:val="0"/>
                      <w:position w:val="0"/>
                      <w:sz w:val="21"/>
                      <w:szCs w:val="21"/>
                      <w:highlight w:val="none"/>
                    </w:rPr>
                    <w:t>影响要素</w:t>
                  </w:r>
                </w:p>
              </w:tc>
              <w:tc>
                <w:tcPr>
                  <w:tcW w:w="716" w:type="pct"/>
                  <w:tcBorders>
                    <w:tl2br w:val="nil"/>
                    <w:tr2bl w:val="nil"/>
                  </w:tcBorders>
                  <w:vAlign w:val="center"/>
                </w:tcPr>
                <w:p w14:paraId="18DBAD0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pacing w:val="0"/>
                      <w:position w:val="0"/>
                      <w:sz w:val="21"/>
                      <w:szCs w:val="21"/>
                      <w:highlight w:val="none"/>
                    </w:rPr>
                  </w:pPr>
                  <w:r>
                    <w:rPr>
                      <w:rFonts w:hint="default" w:ascii="Times New Roman" w:hAnsi="Times New Roman" w:eastAsia="宋体" w:cs="Times New Roman"/>
                      <w:b/>
                      <w:bCs/>
                      <w:color w:val="auto"/>
                      <w:spacing w:val="0"/>
                      <w:position w:val="0"/>
                      <w:sz w:val="21"/>
                      <w:szCs w:val="21"/>
                      <w:highlight w:val="none"/>
                    </w:rPr>
                    <w:t>保护目标</w:t>
                  </w:r>
                </w:p>
              </w:tc>
              <w:tc>
                <w:tcPr>
                  <w:tcW w:w="1458" w:type="pct"/>
                  <w:tcBorders>
                    <w:tl2br w:val="nil"/>
                    <w:tr2bl w:val="nil"/>
                  </w:tcBorders>
                  <w:vAlign w:val="center"/>
                </w:tcPr>
                <w:p w14:paraId="7F019C7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pacing w:val="0"/>
                      <w:position w:val="0"/>
                      <w:sz w:val="21"/>
                      <w:szCs w:val="21"/>
                      <w:highlight w:val="none"/>
                    </w:rPr>
                  </w:pPr>
                  <w:r>
                    <w:rPr>
                      <w:rFonts w:hint="default" w:ascii="Times New Roman" w:hAnsi="Times New Roman" w:eastAsia="宋体" w:cs="Times New Roman"/>
                      <w:b/>
                      <w:bCs/>
                      <w:color w:val="auto"/>
                      <w:spacing w:val="0"/>
                      <w:position w:val="0"/>
                      <w:sz w:val="21"/>
                      <w:szCs w:val="21"/>
                      <w:highlight w:val="none"/>
                    </w:rPr>
                    <w:t>距厂界方位、距离</w:t>
                  </w:r>
                </w:p>
              </w:tc>
              <w:tc>
                <w:tcPr>
                  <w:tcW w:w="1834" w:type="pct"/>
                  <w:tcBorders>
                    <w:tl2br w:val="nil"/>
                    <w:tr2bl w:val="nil"/>
                  </w:tcBorders>
                  <w:vAlign w:val="center"/>
                </w:tcPr>
                <w:p w14:paraId="2B2E244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pacing w:val="0"/>
                      <w:position w:val="0"/>
                      <w:sz w:val="21"/>
                      <w:szCs w:val="21"/>
                      <w:highlight w:val="none"/>
                    </w:rPr>
                  </w:pPr>
                  <w:r>
                    <w:rPr>
                      <w:rFonts w:hint="default" w:ascii="Times New Roman" w:hAnsi="Times New Roman" w:eastAsia="宋体" w:cs="Times New Roman"/>
                      <w:b/>
                      <w:bCs/>
                      <w:color w:val="auto"/>
                      <w:spacing w:val="0"/>
                      <w:position w:val="0"/>
                      <w:sz w:val="21"/>
                      <w:szCs w:val="21"/>
                      <w:highlight w:val="none"/>
                    </w:rPr>
                    <w:t>保护级别</w:t>
                  </w:r>
                </w:p>
              </w:tc>
            </w:tr>
            <w:tr w14:paraId="02F473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90" w:type="pct"/>
                  <w:tcBorders>
                    <w:tl2br w:val="nil"/>
                    <w:tr2bl w:val="nil"/>
                  </w:tcBorders>
                  <w:vAlign w:val="center"/>
                </w:tcPr>
                <w:p w14:paraId="1611237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pacing w:val="0"/>
                      <w:position w:val="0"/>
                      <w:sz w:val="21"/>
                      <w:szCs w:val="21"/>
                      <w:highlight w:val="none"/>
                    </w:rPr>
                  </w:pPr>
                  <w:r>
                    <w:rPr>
                      <w:rFonts w:hint="default" w:ascii="Times New Roman" w:hAnsi="Times New Roman" w:eastAsia="宋体" w:cs="Times New Roman"/>
                      <w:b w:val="0"/>
                      <w:bCs w:val="0"/>
                      <w:color w:val="auto"/>
                      <w:spacing w:val="0"/>
                      <w:position w:val="0"/>
                      <w:sz w:val="21"/>
                      <w:szCs w:val="21"/>
                      <w:highlight w:val="none"/>
                    </w:rPr>
                    <w:t>大气环境</w:t>
                  </w:r>
                </w:p>
              </w:tc>
              <w:tc>
                <w:tcPr>
                  <w:tcW w:w="1173" w:type="dxa"/>
                  <w:tcBorders>
                    <w:tl2br w:val="nil"/>
                    <w:tr2bl w:val="nil"/>
                  </w:tcBorders>
                  <w:vAlign w:val="center"/>
                </w:tcPr>
                <w:p w14:paraId="71E4CB2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pacing w:val="0"/>
                      <w:position w:val="0"/>
                      <w:sz w:val="21"/>
                      <w:szCs w:val="21"/>
                      <w:highlight w:val="none"/>
                      <w:lang w:eastAsia="zh-CN"/>
                    </w:rPr>
                  </w:pPr>
                  <w:r>
                    <w:rPr>
                      <w:rFonts w:hint="default" w:ascii="Times New Roman" w:hAnsi="Times New Roman" w:eastAsia="宋体" w:cs="Times New Roman"/>
                      <w:b w:val="0"/>
                      <w:bCs w:val="0"/>
                      <w:color w:val="auto"/>
                      <w:spacing w:val="0"/>
                      <w:position w:val="0"/>
                      <w:sz w:val="21"/>
                      <w:szCs w:val="21"/>
                      <w:highlight w:val="none"/>
                    </w:rPr>
                    <w:t>无</w:t>
                  </w:r>
                </w:p>
              </w:tc>
              <w:tc>
                <w:tcPr>
                  <w:tcW w:w="2388" w:type="dxa"/>
                  <w:tcBorders>
                    <w:tl2br w:val="nil"/>
                    <w:tr2bl w:val="nil"/>
                  </w:tcBorders>
                  <w:vAlign w:val="center"/>
                </w:tcPr>
                <w:p w14:paraId="3D39C531">
                  <w:pPr>
                    <w:pStyle w:val="10"/>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pacing w:val="0"/>
                      <w:position w:val="0"/>
                      <w:sz w:val="21"/>
                      <w:szCs w:val="21"/>
                      <w:highlight w:val="none"/>
                      <w:lang w:val="en-US" w:eastAsia="zh-CN"/>
                    </w:rPr>
                  </w:pPr>
                  <w:r>
                    <w:rPr>
                      <w:rFonts w:hint="eastAsia" w:cs="Times New Roman"/>
                      <w:b w:val="0"/>
                      <w:bCs w:val="0"/>
                      <w:color w:val="auto"/>
                      <w:spacing w:val="0"/>
                      <w:position w:val="0"/>
                      <w:sz w:val="21"/>
                      <w:szCs w:val="21"/>
                      <w:highlight w:val="none"/>
                      <w:lang w:val="en-US" w:eastAsia="zh-CN"/>
                    </w:rPr>
                    <w:t>厂界外50</w:t>
                  </w:r>
                  <w:r>
                    <w:rPr>
                      <w:rFonts w:hint="default" w:ascii="Times New Roman" w:hAnsi="Times New Roman" w:eastAsia="宋体" w:cs="Times New Roman"/>
                      <w:b w:val="0"/>
                      <w:bCs w:val="0"/>
                      <w:color w:val="auto"/>
                      <w:spacing w:val="0"/>
                      <w:position w:val="0"/>
                      <w:sz w:val="21"/>
                      <w:szCs w:val="21"/>
                      <w:highlight w:val="none"/>
                    </w:rPr>
                    <w:t>0m内无保护目标</w:t>
                  </w:r>
                </w:p>
              </w:tc>
              <w:tc>
                <w:tcPr>
                  <w:tcW w:w="1834" w:type="pct"/>
                  <w:tcBorders>
                    <w:tl2br w:val="nil"/>
                    <w:tr2bl w:val="nil"/>
                  </w:tcBorders>
                  <w:vAlign w:val="center"/>
                </w:tcPr>
                <w:p w14:paraId="4C80D87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pacing w:val="0"/>
                      <w:position w:val="0"/>
                      <w:sz w:val="21"/>
                      <w:szCs w:val="21"/>
                      <w:highlight w:val="none"/>
                    </w:rPr>
                  </w:pPr>
                  <w:r>
                    <w:rPr>
                      <w:rFonts w:hint="default" w:ascii="Times New Roman" w:hAnsi="Times New Roman" w:eastAsia="宋体" w:cs="Times New Roman"/>
                      <w:b w:val="0"/>
                      <w:bCs w:val="0"/>
                      <w:color w:val="auto"/>
                      <w:spacing w:val="0"/>
                      <w:position w:val="0"/>
                      <w:sz w:val="21"/>
                      <w:szCs w:val="21"/>
                      <w:highlight w:val="none"/>
                    </w:rPr>
                    <w:t>《环境空气质量标准》（GB3095-2012）</w:t>
                  </w:r>
                  <w:r>
                    <w:rPr>
                      <w:rFonts w:hint="default" w:ascii="Times New Roman" w:hAnsi="Times New Roman" w:cs="Times New Roman"/>
                      <w:b w:val="0"/>
                      <w:bCs w:val="0"/>
                      <w:color w:val="auto"/>
                      <w:spacing w:val="0"/>
                      <w:position w:val="0"/>
                      <w:sz w:val="21"/>
                      <w:szCs w:val="21"/>
                      <w:highlight w:val="none"/>
                      <w:lang w:val="en-US" w:eastAsia="zh-CN"/>
                    </w:rPr>
                    <w:t>及修改单</w:t>
                  </w:r>
                  <w:r>
                    <w:rPr>
                      <w:rFonts w:hint="default" w:ascii="Times New Roman" w:hAnsi="Times New Roman" w:eastAsia="宋体" w:cs="Times New Roman"/>
                      <w:b w:val="0"/>
                      <w:bCs w:val="0"/>
                      <w:color w:val="auto"/>
                      <w:spacing w:val="0"/>
                      <w:position w:val="0"/>
                      <w:sz w:val="21"/>
                      <w:szCs w:val="21"/>
                      <w:highlight w:val="none"/>
                    </w:rPr>
                    <w:t>中二级标准</w:t>
                  </w:r>
                </w:p>
              </w:tc>
            </w:tr>
            <w:tr w14:paraId="022BCA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90" w:type="pct"/>
                  <w:tcBorders>
                    <w:tl2br w:val="nil"/>
                    <w:tr2bl w:val="nil"/>
                  </w:tcBorders>
                  <w:vAlign w:val="center"/>
                </w:tcPr>
                <w:p w14:paraId="6DD8CFA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pacing w:val="0"/>
                      <w:position w:val="0"/>
                      <w:sz w:val="21"/>
                      <w:szCs w:val="21"/>
                      <w:highlight w:val="none"/>
                    </w:rPr>
                  </w:pPr>
                  <w:r>
                    <w:rPr>
                      <w:rFonts w:hint="default" w:ascii="Times New Roman" w:hAnsi="Times New Roman" w:eastAsia="宋体" w:cs="Times New Roman"/>
                      <w:b w:val="0"/>
                      <w:bCs w:val="0"/>
                      <w:color w:val="auto"/>
                      <w:spacing w:val="0"/>
                      <w:position w:val="0"/>
                      <w:sz w:val="21"/>
                      <w:szCs w:val="21"/>
                      <w:highlight w:val="none"/>
                    </w:rPr>
                    <w:t>声环境</w:t>
                  </w:r>
                </w:p>
              </w:tc>
              <w:tc>
                <w:tcPr>
                  <w:tcW w:w="716" w:type="pct"/>
                  <w:tcBorders>
                    <w:tl2br w:val="nil"/>
                    <w:tr2bl w:val="nil"/>
                  </w:tcBorders>
                  <w:vAlign w:val="center"/>
                </w:tcPr>
                <w:p w14:paraId="53BB591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pacing w:val="0"/>
                      <w:position w:val="0"/>
                      <w:sz w:val="21"/>
                      <w:szCs w:val="21"/>
                      <w:highlight w:val="none"/>
                    </w:rPr>
                  </w:pPr>
                  <w:r>
                    <w:rPr>
                      <w:rFonts w:hint="default" w:ascii="Times New Roman" w:hAnsi="Times New Roman" w:eastAsia="宋体" w:cs="Times New Roman"/>
                      <w:b w:val="0"/>
                      <w:bCs w:val="0"/>
                      <w:color w:val="auto"/>
                      <w:spacing w:val="0"/>
                      <w:position w:val="0"/>
                      <w:sz w:val="21"/>
                      <w:szCs w:val="21"/>
                      <w:highlight w:val="none"/>
                    </w:rPr>
                    <w:t>无</w:t>
                  </w:r>
                </w:p>
              </w:tc>
              <w:tc>
                <w:tcPr>
                  <w:tcW w:w="1458" w:type="pct"/>
                  <w:tcBorders>
                    <w:tl2br w:val="nil"/>
                    <w:tr2bl w:val="nil"/>
                  </w:tcBorders>
                  <w:vAlign w:val="center"/>
                </w:tcPr>
                <w:p w14:paraId="05C1A980">
                  <w:pPr>
                    <w:pStyle w:val="10"/>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pacing w:val="0"/>
                      <w:position w:val="0"/>
                      <w:sz w:val="21"/>
                      <w:szCs w:val="21"/>
                      <w:highlight w:val="none"/>
                    </w:rPr>
                  </w:pPr>
                  <w:r>
                    <w:rPr>
                      <w:rFonts w:hint="eastAsia" w:cs="Times New Roman"/>
                      <w:b w:val="0"/>
                      <w:bCs w:val="0"/>
                      <w:color w:val="auto"/>
                      <w:spacing w:val="0"/>
                      <w:position w:val="0"/>
                      <w:sz w:val="21"/>
                      <w:szCs w:val="21"/>
                      <w:highlight w:val="none"/>
                      <w:lang w:val="en-US" w:eastAsia="zh-CN"/>
                    </w:rPr>
                    <w:t>厂界外</w:t>
                  </w:r>
                  <w:r>
                    <w:rPr>
                      <w:rFonts w:hint="default" w:ascii="Times New Roman" w:hAnsi="Times New Roman" w:eastAsia="宋体" w:cs="Times New Roman"/>
                      <w:b w:val="0"/>
                      <w:bCs w:val="0"/>
                      <w:color w:val="auto"/>
                      <w:spacing w:val="0"/>
                      <w:position w:val="0"/>
                      <w:sz w:val="21"/>
                      <w:szCs w:val="21"/>
                      <w:highlight w:val="none"/>
                    </w:rPr>
                    <w:t>50m内无保护目标</w:t>
                  </w:r>
                </w:p>
              </w:tc>
              <w:tc>
                <w:tcPr>
                  <w:tcW w:w="1834" w:type="pct"/>
                  <w:tcBorders>
                    <w:tl2br w:val="nil"/>
                    <w:tr2bl w:val="nil"/>
                  </w:tcBorders>
                  <w:vAlign w:val="center"/>
                </w:tcPr>
                <w:p w14:paraId="4809C62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pacing w:val="0"/>
                      <w:position w:val="0"/>
                      <w:sz w:val="21"/>
                      <w:szCs w:val="21"/>
                      <w:highlight w:val="none"/>
                    </w:rPr>
                  </w:pPr>
                  <w:r>
                    <w:rPr>
                      <w:rFonts w:hint="default" w:ascii="Times New Roman" w:hAnsi="Times New Roman" w:eastAsia="宋体" w:cs="Times New Roman"/>
                      <w:b w:val="0"/>
                      <w:bCs w:val="0"/>
                      <w:color w:val="auto"/>
                      <w:spacing w:val="0"/>
                      <w:position w:val="0"/>
                      <w:sz w:val="21"/>
                      <w:szCs w:val="21"/>
                      <w:highlight w:val="none"/>
                    </w:rPr>
                    <w:t>《声环境质量标准》（GB3096-2008）中</w:t>
                  </w:r>
                  <w:r>
                    <w:rPr>
                      <w:rFonts w:hint="default" w:ascii="Times New Roman" w:hAnsi="Times New Roman" w:cs="Times New Roman"/>
                      <w:b w:val="0"/>
                      <w:bCs w:val="0"/>
                      <w:color w:val="auto"/>
                      <w:spacing w:val="0"/>
                      <w:position w:val="0"/>
                      <w:sz w:val="21"/>
                      <w:szCs w:val="21"/>
                      <w:highlight w:val="none"/>
                      <w:lang w:val="en-US" w:eastAsia="zh-CN"/>
                    </w:rPr>
                    <w:t>2</w:t>
                  </w:r>
                  <w:r>
                    <w:rPr>
                      <w:rFonts w:hint="default" w:ascii="Times New Roman" w:hAnsi="Times New Roman" w:eastAsia="宋体" w:cs="Times New Roman"/>
                      <w:b w:val="0"/>
                      <w:bCs w:val="0"/>
                      <w:color w:val="auto"/>
                      <w:spacing w:val="0"/>
                      <w:position w:val="0"/>
                      <w:sz w:val="21"/>
                      <w:szCs w:val="21"/>
                      <w:highlight w:val="none"/>
                    </w:rPr>
                    <w:t>类标准</w:t>
                  </w:r>
                </w:p>
              </w:tc>
            </w:tr>
            <w:tr w14:paraId="11DCE1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90" w:type="pct"/>
                  <w:tcBorders>
                    <w:tl2br w:val="nil"/>
                    <w:tr2bl w:val="nil"/>
                  </w:tcBorders>
                  <w:vAlign w:val="center"/>
                </w:tcPr>
                <w:p w14:paraId="33F54ED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pacing w:val="0"/>
                      <w:position w:val="0"/>
                      <w:sz w:val="21"/>
                      <w:szCs w:val="21"/>
                      <w:highlight w:val="none"/>
                    </w:rPr>
                  </w:pPr>
                  <w:r>
                    <w:rPr>
                      <w:rFonts w:hint="default" w:ascii="Times New Roman" w:hAnsi="Times New Roman" w:eastAsia="宋体" w:cs="Times New Roman"/>
                      <w:b w:val="0"/>
                      <w:bCs w:val="0"/>
                      <w:color w:val="auto"/>
                      <w:spacing w:val="0"/>
                      <w:position w:val="0"/>
                      <w:sz w:val="21"/>
                      <w:szCs w:val="21"/>
                      <w:highlight w:val="none"/>
                    </w:rPr>
                    <w:t>地表水环境</w:t>
                  </w:r>
                </w:p>
              </w:tc>
              <w:tc>
                <w:tcPr>
                  <w:tcW w:w="716" w:type="pct"/>
                  <w:tcBorders>
                    <w:tl2br w:val="nil"/>
                    <w:tr2bl w:val="nil"/>
                  </w:tcBorders>
                  <w:vAlign w:val="center"/>
                </w:tcPr>
                <w:p w14:paraId="5A75FDA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pacing w:val="0"/>
                      <w:position w:val="0"/>
                      <w:sz w:val="21"/>
                      <w:szCs w:val="21"/>
                      <w:highlight w:val="none"/>
                    </w:rPr>
                  </w:pPr>
                  <w:r>
                    <w:rPr>
                      <w:rFonts w:hint="default" w:ascii="Times New Roman" w:hAnsi="Times New Roman" w:eastAsia="宋体" w:cs="Times New Roman"/>
                      <w:b w:val="0"/>
                      <w:bCs w:val="0"/>
                      <w:color w:val="auto"/>
                      <w:spacing w:val="0"/>
                      <w:position w:val="0"/>
                      <w:sz w:val="21"/>
                      <w:szCs w:val="21"/>
                      <w:highlight w:val="none"/>
                    </w:rPr>
                    <w:t>涝淄河</w:t>
                  </w:r>
                </w:p>
              </w:tc>
              <w:tc>
                <w:tcPr>
                  <w:tcW w:w="1458" w:type="pct"/>
                  <w:tcBorders>
                    <w:tl2br w:val="nil"/>
                    <w:tr2bl w:val="nil"/>
                  </w:tcBorders>
                  <w:vAlign w:val="center"/>
                </w:tcPr>
                <w:p w14:paraId="21FBE0C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pacing w:val="0"/>
                      <w:position w:val="0"/>
                      <w:sz w:val="21"/>
                      <w:szCs w:val="21"/>
                      <w:highlight w:val="none"/>
                      <w:lang w:eastAsia="zh-CN"/>
                    </w:rPr>
                  </w:pPr>
                  <w:r>
                    <w:rPr>
                      <w:rFonts w:hint="eastAsia" w:cs="Times New Roman"/>
                      <w:b w:val="0"/>
                      <w:bCs w:val="0"/>
                      <w:color w:val="auto"/>
                      <w:spacing w:val="0"/>
                      <w:position w:val="0"/>
                      <w:sz w:val="21"/>
                      <w:szCs w:val="21"/>
                      <w:highlight w:val="none"/>
                      <w:lang w:val="en-US" w:eastAsia="zh-CN"/>
                    </w:rPr>
                    <w:t>W,4800</w:t>
                  </w:r>
                  <w:r>
                    <w:rPr>
                      <w:rFonts w:hint="default" w:ascii="Times New Roman" w:hAnsi="Times New Roman" w:cs="Times New Roman"/>
                      <w:b w:val="0"/>
                      <w:bCs w:val="0"/>
                      <w:color w:val="auto"/>
                      <w:spacing w:val="0"/>
                      <w:position w:val="0"/>
                      <w:sz w:val="21"/>
                      <w:szCs w:val="21"/>
                      <w:highlight w:val="none"/>
                      <w:lang w:val="en-US" w:eastAsia="zh-CN"/>
                    </w:rPr>
                    <w:t>m</w:t>
                  </w:r>
                </w:p>
              </w:tc>
              <w:tc>
                <w:tcPr>
                  <w:tcW w:w="1834" w:type="pct"/>
                  <w:tcBorders>
                    <w:tl2br w:val="nil"/>
                    <w:tr2bl w:val="nil"/>
                  </w:tcBorders>
                  <w:vAlign w:val="center"/>
                </w:tcPr>
                <w:p w14:paraId="6D1B456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pacing w:val="0"/>
                      <w:position w:val="0"/>
                      <w:sz w:val="21"/>
                      <w:szCs w:val="21"/>
                      <w:highlight w:val="none"/>
                    </w:rPr>
                  </w:pPr>
                  <w:r>
                    <w:rPr>
                      <w:rFonts w:hint="default" w:ascii="Times New Roman" w:hAnsi="Times New Roman" w:eastAsia="宋体" w:cs="Times New Roman"/>
                      <w:b w:val="0"/>
                      <w:bCs w:val="0"/>
                      <w:color w:val="auto"/>
                      <w:spacing w:val="0"/>
                      <w:position w:val="0"/>
                      <w:sz w:val="21"/>
                      <w:szCs w:val="21"/>
                      <w:highlight w:val="none"/>
                    </w:rPr>
                    <w:t>《地表水环境质量标准》（GB3838-2002）V类</w:t>
                  </w:r>
                </w:p>
              </w:tc>
            </w:tr>
            <w:tr w14:paraId="3E9D34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90" w:type="pct"/>
                  <w:tcBorders>
                    <w:tl2br w:val="nil"/>
                    <w:tr2bl w:val="nil"/>
                  </w:tcBorders>
                  <w:vAlign w:val="center"/>
                </w:tcPr>
                <w:p w14:paraId="1F454BD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pacing w:val="0"/>
                      <w:position w:val="0"/>
                      <w:sz w:val="21"/>
                      <w:szCs w:val="21"/>
                      <w:highlight w:val="none"/>
                    </w:rPr>
                  </w:pPr>
                  <w:r>
                    <w:rPr>
                      <w:rFonts w:hint="default" w:ascii="Times New Roman" w:hAnsi="Times New Roman" w:eastAsia="宋体" w:cs="Times New Roman"/>
                      <w:b w:val="0"/>
                      <w:bCs w:val="0"/>
                      <w:color w:val="auto"/>
                      <w:spacing w:val="0"/>
                      <w:position w:val="0"/>
                      <w:sz w:val="21"/>
                      <w:szCs w:val="21"/>
                      <w:highlight w:val="none"/>
                    </w:rPr>
                    <w:t>地下水环境</w:t>
                  </w:r>
                </w:p>
              </w:tc>
              <w:tc>
                <w:tcPr>
                  <w:tcW w:w="716" w:type="pct"/>
                  <w:tcBorders>
                    <w:tl2br w:val="nil"/>
                    <w:tr2bl w:val="nil"/>
                  </w:tcBorders>
                  <w:vAlign w:val="center"/>
                </w:tcPr>
                <w:p w14:paraId="7F71E5D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pacing w:val="0"/>
                      <w:position w:val="0"/>
                      <w:sz w:val="21"/>
                      <w:szCs w:val="21"/>
                      <w:highlight w:val="none"/>
                    </w:rPr>
                  </w:pPr>
                  <w:r>
                    <w:rPr>
                      <w:rFonts w:hint="default" w:ascii="Times New Roman" w:hAnsi="Times New Roman" w:eastAsia="宋体" w:cs="Times New Roman"/>
                      <w:b w:val="0"/>
                      <w:bCs w:val="0"/>
                      <w:color w:val="auto"/>
                      <w:spacing w:val="0"/>
                      <w:position w:val="0"/>
                      <w:sz w:val="21"/>
                      <w:szCs w:val="21"/>
                      <w:highlight w:val="none"/>
                    </w:rPr>
                    <w:t>地下水</w:t>
                  </w:r>
                </w:p>
              </w:tc>
              <w:tc>
                <w:tcPr>
                  <w:tcW w:w="1458" w:type="pct"/>
                  <w:tcBorders>
                    <w:tl2br w:val="nil"/>
                    <w:tr2bl w:val="nil"/>
                  </w:tcBorders>
                  <w:vAlign w:val="center"/>
                </w:tcPr>
                <w:p w14:paraId="35C7B68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pacing w:val="0"/>
                      <w:position w:val="0"/>
                      <w:sz w:val="21"/>
                      <w:szCs w:val="21"/>
                      <w:highlight w:val="none"/>
                    </w:rPr>
                  </w:pPr>
                  <w:r>
                    <w:rPr>
                      <w:rFonts w:hint="default" w:ascii="Times New Roman" w:hAnsi="Times New Roman" w:eastAsia="宋体" w:cs="Times New Roman"/>
                      <w:b w:val="0"/>
                      <w:bCs w:val="0"/>
                      <w:color w:val="auto"/>
                      <w:spacing w:val="0"/>
                      <w:position w:val="0"/>
                      <w:sz w:val="21"/>
                      <w:szCs w:val="21"/>
                      <w:highlight w:val="none"/>
                    </w:rPr>
                    <w:t>/</w:t>
                  </w:r>
                </w:p>
              </w:tc>
              <w:tc>
                <w:tcPr>
                  <w:tcW w:w="1834" w:type="pct"/>
                  <w:tcBorders>
                    <w:tl2br w:val="nil"/>
                    <w:tr2bl w:val="nil"/>
                  </w:tcBorders>
                  <w:vAlign w:val="center"/>
                </w:tcPr>
                <w:p w14:paraId="227C846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pacing w:val="0"/>
                      <w:position w:val="0"/>
                      <w:sz w:val="21"/>
                      <w:szCs w:val="21"/>
                      <w:highlight w:val="none"/>
                    </w:rPr>
                  </w:pPr>
                  <w:r>
                    <w:rPr>
                      <w:rFonts w:hint="default" w:ascii="Times New Roman" w:hAnsi="Times New Roman" w:eastAsia="宋体" w:cs="Times New Roman"/>
                      <w:b w:val="0"/>
                      <w:bCs w:val="0"/>
                      <w:color w:val="auto"/>
                      <w:spacing w:val="0"/>
                      <w:position w:val="0"/>
                      <w:sz w:val="21"/>
                      <w:szCs w:val="21"/>
                      <w:highlight w:val="none"/>
                    </w:rPr>
                    <w:t>《地下水质量标准》（GB/T14848-2017）Ⅲ类</w:t>
                  </w:r>
                </w:p>
              </w:tc>
            </w:tr>
            <w:tr w14:paraId="72E9B9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90" w:type="pct"/>
                  <w:tcBorders>
                    <w:tl2br w:val="nil"/>
                    <w:tr2bl w:val="nil"/>
                  </w:tcBorders>
                  <w:vAlign w:val="center"/>
                </w:tcPr>
                <w:p w14:paraId="6AF7581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pacing w:val="0"/>
                      <w:position w:val="0"/>
                      <w:sz w:val="21"/>
                      <w:szCs w:val="21"/>
                      <w:highlight w:val="none"/>
                    </w:rPr>
                  </w:pPr>
                  <w:r>
                    <w:rPr>
                      <w:rFonts w:hint="default" w:ascii="Times New Roman" w:hAnsi="Times New Roman" w:eastAsia="宋体" w:cs="Times New Roman"/>
                      <w:b w:val="0"/>
                      <w:bCs w:val="0"/>
                      <w:color w:val="auto"/>
                      <w:spacing w:val="0"/>
                      <w:position w:val="0"/>
                      <w:sz w:val="21"/>
                      <w:szCs w:val="21"/>
                      <w:highlight w:val="none"/>
                    </w:rPr>
                    <w:t>生态环境</w:t>
                  </w:r>
                </w:p>
              </w:tc>
              <w:tc>
                <w:tcPr>
                  <w:tcW w:w="4009" w:type="pct"/>
                  <w:gridSpan w:val="3"/>
                  <w:tcBorders>
                    <w:tl2br w:val="nil"/>
                    <w:tr2bl w:val="nil"/>
                  </w:tcBorders>
                  <w:vAlign w:val="center"/>
                </w:tcPr>
                <w:p w14:paraId="16A2D42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pacing w:val="0"/>
                      <w:position w:val="0"/>
                      <w:sz w:val="21"/>
                      <w:szCs w:val="21"/>
                      <w:highlight w:val="none"/>
                    </w:rPr>
                  </w:pPr>
                  <w:r>
                    <w:rPr>
                      <w:rFonts w:hint="default" w:ascii="Times New Roman" w:hAnsi="Times New Roman" w:eastAsia="宋体" w:cs="Times New Roman"/>
                      <w:b w:val="0"/>
                      <w:bCs w:val="0"/>
                      <w:color w:val="auto"/>
                      <w:spacing w:val="0"/>
                      <w:position w:val="0"/>
                      <w:sz w:val="21"/>
                      <w:szCs w:val="21"/>
                      <w:highlight w:val="none"/>
                    </w:rPr>
                    <w:t>项目不涉及</w:t>
                  </w:r>
                </w:p>
              </w:tc>
            </w:tr>
          </w:tbl>
          <w:p w14:paraId="438C4365">
            <w:pPr>
              <w:rPr>
                <w:rFonts w:hint="default" w:ascii="Times New Roman" w:hAnsi="Times New Roman" w:eastAsia="宋体" w:cs="Times New Roman"/>
                <w:color w:val="auto"/>
                <w:spacing w:val="0"/>
                <w:kern w:val="2"/>
                <w:position w:val="0"/>
                <w:sz w:val="21"/>
                <w:szCs w:val="24"/>
                <w:highlight w:val="none"/>
                <w:lang w:val="en-US" w:eastAsia="zh-CN" w:bidi="ar-SA"/>
              </w:rPr>
            </w:pPr>
          </w:p>
        </w:tc>
      </w:tr>
      <w:tr w14:paraId="792662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37" w:hRule="atLeast"/>
          <w:jc w:val="center"/>
        </w:trPr>
        <w:tc>
          <w:tcPr>
            <w:tcW w:w="286" w:type="pct"/>
            <w:shd w:val="clear" w:color="auto" w:fill="auto"/>
            <w:vAlign w:val="center"/>
          </w:tcPr>
          <w:p w14:paraId="0D438A8E">
            <w:pPr>
              <w:adjustRightInd w:val="0"/>
              <w:snapToGrid w:val="0"/>
              <w:jc w:val="center"/>
              <w:rPr>
                <w:rFonts w:hint="default" w:ascii="Times New Roman" w:hAnsi="Times New Roman" w:eastAsia="宋体" w:cs="Times New Roman"/>
                <w:color w:val="auto"/>
                <w:spacing w:val="0"/>
                <w:kern w:val="0"/>
                <w:position w:val="0"/>
                <w:sz w:val="24"/>
                <w:szCs w:val="24"/>
                <w:highlight w:val="none"/>
              </w:rPr>
            </w:pPr>
            <w:r>
              <w:rPr>
                <w:rFonts w:hint="default" w:ascii="Times New Roman" w:hAnsi="Times New Roman" w:eastAsia="宋体" w:cs="Times New Roman"/>
                <w:color w:val="auto"/>
                <w:spacing w:val="0"/>
                <w:kern w:val="0"/>
                <w:position w:val="0"/>
                <w:sz w:val="24"/>
                <w:szCs w:val="24"/>
                <w:highlight w:val="none"/>
              </w:rPr>
              <w:t>污染</w:t>
            </w:r>
          </w:p>
          <w:p w14:paraId="7DBFE7C0">
            <w:pPr>
              <w:adjustRightInd w:val="0"/>
              <w:snapToGrid w:val="0"/>
              <w:jc w:val="center"/>
              <w:rPr>
                <w:rFonts w:hint="default" w:ascii="Times New Roman" w:hAnsi="Times New Roman" w:eastAsia="宋体" w:cs="Times New Roman"/>
                <w:color w:val="auto"/>
                <w:spacing w:val="0"/>
                <w:kern w:val="0"/>
                <w:position w:val="0"/>
                <w:sz w:val="24"/>
                <w:szCs w:val="24"/>
                <w:highlight w:val="none"/>
              </w:rPr>
            </w:pPr>
            <w:r>
              <w:rPr>
                <w:rFonts w:hint="default" w:ascii="Times New Roman" w:hAnsi="Times New Roman" w:eastAsia="宋体" w:cs="Times New Roman"/>
                <w:color w:val="auto"/>
                <w:spacing w:val="0"/>
                <w:kern w:val="0"/>
                <w:position w:val="0"/>
                <w:sz w:val="24"/>
                <w:szCs w:val="24"/>
                <w:highlight w:val="none"/>
              </w:rPr>
              <w:t>物排</w:t>
            </w:r>
          </w:p>
          <w:p w14:paraId="254F3F8C">
            <w:pPr>
              <w:adjustRightInd w:val="0"/>
              <w:snapToGrid w:val="0"/>
              <w:jc w:val="center"/>
              <w:rPr>
                <w:rFonts w:hint="default" w:ascii="Times New Roman" w:hAnsi="Times New Roman" w:eastAsia="宋体" w:cs="Times New Roman"/>
                <w:color w:val="auto"/>
                <w:spacing w:val="0"/>
                <w:kern w:val="0"/>
                <w:position w:val="0"/>
                <w:sz w:val="24"/>
                <w:szCs w:val="24"/>
                <w:highlight w:val="none"/>
              </w:rPr>
            </w:pPr>
            <w:r>
              <w:rPr>
                <w:rFonts w:hint="default" w:ascii="Times New Roman" w:hAnsi="Times New Roman" w:eastAsia="宋体" w:cs="Times New Roman"/>
                <w:color w:val="auto"/>
                <w:spacing w:val="0"/>
                <w:kern w:val="0"/>
                <w:position w:val="0"/>
                <w:sz w:val="24"/>
                <w:szCs w:val="24"/>
                <w:highlight w:val="none"/>
              </w:rPr>
              <w:t>放控</w:t>
            </w:r>
          </w:p>
          <w:p w14:paraId="5FA60250">
            <w:pPr>
              <w:adjustRightInd w:val="0"/>
              <w:snapToGrid w:val="0"/>
              <w:jc w:val="center"/>
              <w:rPr>
                <w:rFonts w:hint="default" w:ascii="Times New Roman" w:hAnsi="Times New Roman" w:eastAsia="宋体" w:cs="Times New Roman"/>
                <w:color w:val="auto"/>
                <w:spacing w:val="0"/>
                <w:kern w:val="0"/>
                <w:position w:val="0"/>
                <w:sz w:val="24"/>
                <w:szCs w:val="24"/>
                <w:highlight w:val="none"/>
              </w:rPr>
            </w:pPr>
            <w:r>
              <w:rPr>
                <w:rFonts w:hint="default" w:ascii="Times New Roman" w:hAnsi="Times New Roman" w:eastAsia="宋体" w:cs="Times New Roman"/>
                <w:color w:val="auto"/>
                <w:spacing w:val="0"/>
                <w:kern w:val="0"/>
                <w:position w:val="0"/>
                <w:sz w:val="24"/>
                <w:szCs w:val="24"/>
                <w:highlight w:val="none"/>
              </w:rPr>
              <w:t>制标</w:t>
            </w:r>
          </w:p>
          <w:p w14:paraId="75915385">
            <w:pPr>
              <w:adjustRightInd w:val="0"/>
              <w:snapToGrid w:val="0"/>
              <w:jc w:val="center"/>
              <w:rPr>
                <w:rFonts w:hint="default" w:ascii="Times New Roman" w:hAnsi="Times New Roman" w:eastAsia="宋体" w:cs="Times New Roman"/>
                <w:color w:val="auto"/>
                <w:spacing w:val="0"/>
                <w:kern w:val="0"/>
                <w:position w:val="0"/>
                <w:sz w:val="24"/>
                <w:szCs w:val="24"/>
                <w:highlight w:val="none"/>
                <w:lang w:val="en-US" w:eastAsia="zh-CN" w:bidi="ar-SA"/>
              </w:rPr>
            </w:pPr>
            <w:r>
              <w:rPr>
                <w:rFonts w:hint="default" w:ascii="Times New Roman" w:hAnsi="Times New Roman" w:eastAsia="宋体" w:cs="Times New Roman"/>
                <w:color w:val="auto"/>
                <w:spacing w:val="0"/>
                <w:kern w:val="0"/>
                <w:position w:val="0"/>
                <w:sz w:val="24"/>
                <w:szCs w:val="24"/>
                <w:highlight w:val="none"/>
              </w:rPr>
              <w:t>准</w:t>
            </w:r>
          </w:p>
        </w:tc>
        <w:tc>
          <w:tcPr>
            <w:tcW w:w="4713" w:type="pct"/>
            <w:shd w:val="clear" w:color="auto" w:fill="auto"/>
            <w:vAlign w:val="center"/>
          </w:tcPr>
          <w:p w14:paraId="4D59BE13">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jc w:val="both"/>
              <w:textAlignment w:val="auto"/>
              <w:rPr>
                <w:rFonts w:hint="default" w:ascii="Times New Roman" w:hAnsi="Times New Roman" w:cs="Times New Roman"/>
                <w:b/>
                <w:bCs/>
                <w:color w:val="auto"/>
                <w:spacing w:val="0"/>
                <w:kern w:val="0"/>
                <w:position w:val="0"/>
                <w:sz w:val="24"/>
                <w:szCs w:val="24"/>
                <w:highlight w:val="none"/>
              </w:rPr>
            </w:pPr>
            <w:r>
              <w:rPr>
                <w:rFonts w:hint="eastAsia" w:cs="Times New Roman"/>
                <w:b/>
                <w:bCs/>
                <w:color w:val="auto"/>
                <w:spacing w:val="0"/>
                <w:kern w:val="0"/>
                <w:position w:val="0"/>
                <w:sz w:val="24"/>
                <w:szCs w:val="24"/>
                <w:highlight w:val="none"/>
                <w:lang w:eastAsia="zh-CN"/>
              </w:rPr>
              <w:t>1.</w:t>
            </w:r>
            <w:r>
              <w:rPr>
                <w:rFonts w:hint="default" w:ascii="Times New Roman" w:hAnsi="Times New Roman" w:cs="Times New Roman"/>
                <w:b/>
                <w:bCs/>
                <w:color w:val="auto"/>
                <w:spacing w:val="0"/>
                <w:kern w:val="0"/>
                <w:position w:val="0"/>
                <w:sz w:val="24"/>
                <w:szCs w:val="24"/>
                <w:highlight w:val="none"/>
              </w:rPr>
              <w:t>废气</w:t>
            </w:r>
          </w:p>
          <w:p w14:paraId="54CAA360">
            <w:pPr>
              <w:spacing w:line="360" w:lineRule="auto"/>
              <w:ind w:firstLine="480" w:firstLineChars="200"/>
              <w:rPr>
                <w:rFonts w:hint="default"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运营期吹膜</w:t>
            </w:r>
            <w:r>
              <w:rPr>
                <w:rFonts w:hint="eastAsia" w:ascii="Times New Roman" w:hAnsi="Times New Roman" w:eastAsia="宋体" w:cs="Times New Roman"/>
                <w:color w:val="auto"/>
                <w:sz w:val="24"/>
                <w:highlight w:val="none"/>
                <w:lang w:val="en-US" w:eastAsia="zh-CN"/>
              </w:rPr>
              <w:t>工序产生的有组织VOCs</w:t>
            </w:r>
            <w:r>
              <w:rPr>
                <w:rFonts w:hint="default" w:ascii="Times New Roman" w:hAnsi="Times New Roman" w:cs="Times New Roman"/>
                <w:color w:val="auto"/>
                <w:sz w:val="24"/>
                <w:highlight w:val="none"/>
                <w:lang w:val="en-US" w:eastAsia="zh-CN"/>
              </w:rPr>
              <w:t>执行</w:t>
            </w:r>
            <w:r>
              <w:rPr>
                <w:rFonts w:hint="eastAsia" w:ascii="Times New Roman" w:hAnsi="Times New Roman" w:eastAsia="宋体" w:cs="Times New Roman"/>
                <w:color w:val="auto"/>
                <w:sz w:val="24"/>
                <w:highlight w:val="none"/>
                <w:lang w:val="en-US" w:eastAsia="zh-CN"/>
              </w:rPr>
              <w:t>《挥发性有机物排放标准 第6部分：有机化工行业》（DB37/2801.6-2018）表1中其他行业Ⅱ时段排放限值</w:t>
            </w:r>
            <w:r>
              <w:rPr>
                <w:rFonts w:hint="eastAsia" w:ascii="Times New Roman" w:hAnsi="Times New Roman" w:cs="Times New Roman"/>
                <w:color w:val="auto"/>
                <w:sz w:val="24"/>
                <w:highlight w:val="none"/>
                <w:lang w:val="en-US" w:eastAsia="zh-CN"/>
              </w:rPr>
              <w:t>（60mg/m</w:t>
            </w:r>
            <w:r>
              <w:rPr>
                <w:rFonts w:hint="eastAsia" w:ascii="Times New Roman" w:hAnsi="Times New Roman" w:cs="Times New Roman"/>
                <w:color w:val="auto"/>
                <w:sz w:val="24"/>
                <w:highlight w:val="none"/>
                <w:vertAlign w:val="superscript"/>
                <w:lang w:val="en-US" w:eastAsia="zh-CN"/>
              </w:rPr>
              <w:t>3</w:t>
            </w:r>
            <w:r>
              <w:rPr>
                <w:rFonts w:hint="eastAsia" w:ascii="Times New Roman" w:hAnsi="Times New Roman" w:cs="Times New Roman"/>
                <w:color w:val="auto"/>
                <w:sz w:val="24"/>
                <w:highlight w:val="none"/>
                <w:lang w:val="en-US" w:eastAsia="zh-CN"/>
              </w:rPr>
              <w:t>，3.0kg/h）；印刷工序</w:t>
            </w:r>
            <w:r>
              <w:rPr>
                <w:rFonts w:hint="eastAsia" w:ascii="Times New Roman" w:hAnsi="Times New Roman" w:eastAsia="宋体" w:cs="Times New Roman"/>
                <w:color w:val="auto"/>
                <w:sz w:val="24"/>
                <w:highlight w:val="none"/>
                <w:lang w:val="en-US" w:eastAsia="zh-CN"/>
              </w:rPr>
              <w:t>产生的有组织VOCs</w:t>
            </w:r>
            <w:r>
              <w:rPr>
                <w:rFonts w:hint="default" w:ascii="Times New Roman" w:hAnsi="Times New Roman" w:cs="Times New Roman"/>
                <w:color w:val="auto"/>
                <w:sz w:val="24"/>
                <w:highlight w:val="none"/>
                <w:lang w:val="en-US" w:eastAsia="zh-CN"/>
              </w:rPr>
              <w:t>执行</w:t>
            </w:r>
            <w:r>
              <w:rPr>
                <w:color w:val="auto"/>
                <w:sz w:val="24"/>
                <w:szCs w:val="24"/>
                <w:highlight w:val="none"/>
              </w:rPr>
              <w:t>《</w:t>
            </w:r>
            <w:r>
              <w:rPr>
                <w:rFonts w:hint="eastAsia"/>
                <w:color w:val="auto"/>
                <w:sz w:val="24"/>
                <w:szCs w:val="24"/>
                <w:highlight w:val="none"/>
              </w:rPr>
              <w:t>挥发性有机物排放标准 第4部分</w:t>
            </w:r>
            <w:r>
              <w:rPr>
                <w:rFonts w:hint="eastAsia"/>
                <w:color w:val="auto"/>
                <w:sz w:val="24"/>
                <w:szCs w:val="24"/>
                <w:highlight w:val="none"/>
                <w:lang w:eastAsia="zh-CN"/>
              </w:rPr>
              <w:t>：</w:t>
            </w:r>
            <w:r>
              <w:rPr>
                <w:rFonts w:hint="eastAsia"/>
                <w:color w:val="auto"/>
                <w:sz w:val="24"/>
                <w:szCs w:val="24"/>
                <w:highlight w:val="none"/>
              </w:rPr>
              <w:t>印刷业</w:t>
            </w:r>
            <w:r>
              <w:rPr>
                <w:color w:val="auto"/>
                <w:sz w:val="24"/>
                <w:szCs w:val="24"/>
                <w:highlight w:val="none"/>
              </w:rPr>
              <w:t>》（</w:t>
            </w:r>
            <w:r>
              <w:rPr>
                <w:rFonts w:hint="eastAsia"/>
                <w:color w:val="auto"/>
                <w:sz w:val="24"/>
                <w:szCs w:val="24"/>
                <w:highlight w:val="none"/>
              </w:rPr>
              <w:t>DB37/2801.4-2017</w:t>
            </w:r>
            <w:r>
              <w:rPr>
                <w:color w:val="auto"/>
                <w:sz w:val="24"/>
                <w:szCs w:val="24"/>
                <w:highlight w:val="none"/>
              </w:rPr>
              <w:t>）表</w:t>
            </w:r>
            <w:r>
              <w:rPr>
                <w:rFonts w:hint="eastAsia"/>
                <w:color w:val="auto"/>
                <w:sz w:val="24"/>
                <w:szCs w:val="24"/>
                <w:highlight w:val="none"/>
                <w:lang w:val="en-US" w:eastAsia="zh-CN"/>
              </w:rPr>
              <w:t>2中VOCs排放限值（</w:t>
            </w:r>
            <w:r>
              <w:rPr>
                <w:rFonts w:hint="eastAsia" w:ascii="Times New Roman" w:hAnsi="Times New Roman" w:cs="Times New Roman"/>
                <w:color w:val="auto"/>
                <w:sz w:val="24"/>
                <w:highlight w:val="none"/>
                <w:lang w:val="en-US" w:eastAsia="zh-CN"/>
              </w:rPr>
              <w:t>50mg/m</w:t>
            </w:r>
            <w:r>
              <w:rPr>
                <w:rFonts w:hint="eastAsia" w:ascii="Times New Roman" w:hAnsi="Times New Roman" w:cs="Times New Roman"/>
                <w:color w:val="auto"/>
                <w:sz w:val="24"/>
                <w:highlight w:val="none"/>
                <w:vertAlign w:val="superscript"/>
                <w:lang w:val="en-US" w:eastAsia="zh-CN"/>
              </w:rPr>
              <w:t>3</w:t>
            </w:r>
            <w:r>
              <w:rPr>
                <w:rFonts w:hint="eastAsia" w:ascii="Times New Roman" w:hAnsi="Times New Roman" w:cs="Times New Roman"/>
                <w:color w:val="auto"/>
                <w:sz w:val="24"/>
                <w:highlight w:val="none"/>
                <w:lang w:val="en-US" w:eastAsia="zh-CN"/>
              </w:rPr>
              <w:t>，1.5kg/h</w:t>
            </w:r>
            <w:r>
              <w:rPr>
                <w:rFonts w:hint="eastAsia"/>
                <w:color w:val="auto"/>
                <w:sz w:val="24"/>
                <w:szCs w:val="24"/>
                <w:highlight w:val="none"/>
                <w:lang w:val="en-US" w:eastAsia="zh-CN"/>
              </w:rPr>
              <w:t>）；</w:t>
            </w:r>
            <w:r>
              <w:rPr>
                <w:rFonts w:hint="eastAsia" w:ascii="Times New Roman" w:hAnsi="Times New Roman" w:cs="Times New Roman"/>
                <w:color w:val="auto"/>
                <w:sz w:val="24"/>
                <w:highlight w:val="none"/>
                <w:lang w:val="en-US" w:eastAsia="zh-CN"/>
              </w:rPr>
              <w:t>本次</w:t>
            </w:r>
            <w:r>
              <w:rPr>
                <w:rFonts w:hint="eastAsia" w:ascii="Times New Roman" w:hAnsi="Times New Roman" w:eastAsia="宋体" w:cs="Times New Roman"/>
                <w:color w:val="auto"/>
                <w:sz w:val="24"/>
                <w:highlight w:val="none"/>
                <w:lang w:val="en-US" w:eastAsia="zh-CN"/>
              </w:rPr>
              <w:t>有组织VOCs</w:t>
            </w:r>
            <w:r>
              <w:rPr>
                <w:rFonts w:hint="eastAsia" w:ascii="Times New Roman" w:hAnsi="Times New Roman" w:cs="Times New Roman"/>
                <w:color w:val="auto"/>
                <w:sz w:val="24"/>
                <w:highlight w:val="none"/>
                <w:lang w:val="en-US" w:eastAsia="zh-CN"/>
              </w:rPr>
              <w:t>从严执行</w:t>
            </w:r>
            <w:r>
              <w:rPr>
                <w:color w:val="auto"/>
                <w:sz w:val="24"/>
                <w:szCs w:val="24"/>
                <w:highlight w:val="none"/>
              </w:rPr>
              <w:t>《</w:t>
            </w:r>
            <w:r>
              <w:rPr>
                <w:rFonts w:hint="eastAsia"/>
                <w:color w:val="auto"/>
                <w:sz w:val="24"/>
                <w:szCs w:val="24"/>
                <w:highlight w:val="none"/>
              </w:rPr>
              <w:t>挥发性有机物排放标准 第4部分</w:t>
            </w:r>
            <w:r>
              <w:rPr>
                <w:rFonts w:hint="eastAsia"/>
                <w:color w:val="auto"/>
                <w:sz w:val="24"/>
                <w:szCs w:val="24"/>
                <w:highlight w:val="none"/>
                <w:lang w:eastAsia="zh-CN"/>
              </w:rPr>
              <w:t>：</w:t>
            </w:r>
            <w:r>
              <w:rPr>
                <w:rFonts w:hint="eastAsia"/>
                <w:color w:val="auto"/>
                <w:sz w:val="24"/>
                <w:szCs w:val="24"/>
                <w:highlight w:val="none"/>
              </w:rPr>
              <w:t>印刷业</w:t>
            </w:r>
            <w:r>
              <w:rPr>
                <w:color w:val="auto"/>
                <w:sz w:val="24"/>
                <w:szCs w:val="24"/>
                <w:highlight w:val="none"/>
              </w:rPr>
              <w:t>》（</w:t>
            </w:r>
            <w:r>
              <w:rPr>
                <w:rFonts w:hint="eastAsia"/>
                <w:color w:val="auto"/>
                <w:sz w:val="24"/>
                <w:szCs w:val="24"/>
                <w:highlight w:val="none"/>
              </w:rPr>
              <w:t>DB37/2801.4-2017</w:t>
            </w:r>
            <w:r>
              <w:rPr>
                <w:color w:val="auto"/>
                <w:sz w:val="24"/>
                <w:szCs w:val="24"/>
                <w:highlight w:val="none"/>
              </w:rPr>
              <w:t>）表</w:t>
            </w:r>
            <w:r>
              <w:rPr>
                <w:rFonts w:hint="eastAsia"/>
                <w:color w:val="auto"/>
                <w:sz w:val="24"/>
                <w:szCs w:val="24"/>
                <w:highlight w:val="none"/>
                <w:lang w:val="en-US" w:eastAsia="zh-CN"/>
              </w:rPr>
              <w:t>2中VOCs排放限值（</w:t>
            </w:r>
            <w:r>
              <w:rPr>
                <w:rFonts w:hint="eastAsia" w:ascii="Times New Roman" w:hAnsi="Times New Roman" w:cs="Times New Roman"/>
                <w:color w:val="auto"/>
                <w:sz w:val="24"/>
                <w:highlight w:val="none"/>
                <w:lang w:val="en-US" w:eastAsia="zh-CN"/>
              </w:rPr>
              <w:t>50mg/m</w:t>
            </w:r>
            <w:r>
              <w:rPr>
                <w:rFonts w:hint="eastAsia" w:ascii="Times New Roman" w:hAnsi="Times New Roman" w:cs="Times New Roman"/>
                <w:color w:val="auto"/>
                <w:sz w:val="24"/>
                <w:highlight w:val="none"/>
                <w:vertAlign w:val="superscript"/>
                <w:lang w:val="en-US" w:eastAsia="zh-CN"/>
              </w:rPr>
              <w:t>3</w:t>
            </w:r>
            <w:r>
              <w:rPr>
                <w:rFonts w:hint="eastAsia" w:ascii="Times New Roman" w:hAnsi="Times New Roman" w:cs="Times New Roman"/>
                <w:color w:val="auto"/>
                <w:sz w:val="24"/>
                <w:highlight w:val="none"/>
                <w:lang w:val="en-US" w:eastAsia="zh-CN"/>
              </w:rPr>
              <w:t>，1.5kg/h</w:t>
            </w:r>
            <w:r>
              <w:rPr>
                <w:rFonts w:hint="eastAsia"/>
                <w:color w:val="auto"/>
                <w:sz w:val="24"/>
                <w:szCs w:val="24"/>
                <w:highlight w:val="none"/>
                <w:lang w:val="en-US" w:eastAsia="zh-CN"/>
              </w:rPr>
              <w:t>）。有组织甲醇</w:t>
            </w:r>
            <w:r>
              <w:rPr>
                <w:rFonts w:hint="default" w:ascii="Times New Roman" w:hAnsi="Times New Roman" w:cs="Times New Roman"/>
                <w:color w:val="auto"/>
                <w:sz w:val="24"/>
                <w:highlight w:val="none"/>
                <w:lang w:val="en-US" w:eastAsia="zh-CN"/>
              </w:rPr>
              <w:t>执行</w:t>
            </w:r>
            <w:r>
              <w:rPr>
                <w:rFonts w:hint="eastAsia" w:ascii="Times New Roman" w:hAnsi="Times New Roman" w:eastAsia="宋体" w:cs="Times New Roman"/>
                <w:color w:val="auto"/>
                <w:sz w:val="24"/>
                <w:highlight w:val="none"/>
                <w:lang w:val="en-US" w:eastAsia="zh-CN"/>
              </w:rPr>
              <w:t>《挥发性有机物排放标准 第6部分：有机化工行业》（DB37/2801.6-2018）表2中排放限值</w:t>
            </w:r>
            <w:r>
              <w:rPr>
                <w:rFonts w:hint="eastAsia" w:ascii="Times New Roman" w:hAnsi="Times New Roman" w:cs="Times New Roman"/>
                <w:color w:val="auto"/>
                <w:sz w:val="24"/>
                <w:highlight w:val="none"/>
                <w:lang w:val="en-US" w:eastAsia="zh-CN"/>
              </w:rPr>
              <w:t>（50mg/m</w:t>
            </w:r>
            <w:r>
              <w:rPr>
                <w:rFonts w:hint="eastAsia" w:ascii="Times New Roman" w:hAnsi="Times New Roman" w:cs="Times New Roman"/>
                <w:color w:val="auto"/>
                <w:sz w:val="24"/>
                <w:highlight w:val="none"/>
                <w:vertAlign w:val="superscript"/>
                <w:lang w:val="en-US" w:eastAsia="zh-CN"/>
              </w:rPr>
              <w:t>3</w:t>
            </w:r>
            <w:r>
              <w:rPr>
                <w:rFonts w:hint="eastAsia" w:ascii="Times New Roman" w:hAnsi="Times New Roman" w:cs="Times New Roman"/>
                <w:color w:val="auto"/>
                <w:sz w:val="24"/>
                <w:highlight w:val="none"/>
                <w:lang w:val="en-US" w:eastAsia="zh-CN"/>
              </w:rPr>
              <w:t>）。</w:t>
            </w:r>
          </w:p>
          <w:p w14:paraId="401DFF60">
            <w:pPr>
              <w:shd w:val="clear" w:color="auto" w:fill="auto"/>
              <w:spacing w:line="360" w:lineRule="auto"/>
              <w:ind w:firstLine="480" w:firstLineChars="200"/>
              <w:rPr>
                <w:color w:val="auto"/>
                <w:sz w:val="24"/>
                <w:szCs w:val="24"/>
                <w:highlight w:val="none"/>
              </w:rPr>
            </w:pPr>
            <w:r>
              <w:rPr>
                <w:color w:val="auto"/>
                <w:sz w:val="24"/>
                <w:szCs w:val="24"/>
                <w:highlight w:val="none"/>
              </w:rPr>
              <w:t>无组织排放的VOCs执行《</w:t>
            </w:r>
            <w:r>
              <w:rPr>
                <w:rFonts w:hint="eastAsia"/>
                <w:color w:val="auto"/>
                <w:sz w:val="24"/>
                <w:szCs w:val="24"/>
                <w:highlight w:val="none"/>
              </w:rPr>
              <w:t xml:space="preserve">挥发性有机物排放标准 </w:t>
            </w:r>
            <w:r>
              <w:rPr>
                <w:rFonts w:hint="eastAsia"/>
                <w:color w:val="auto"/>
                <w:sz w:val="24"/>
                <w:szCs w:val="24"/>
                <w:highlight w:val="none"/>
              </w:rPr>
              <w:t>第</w:t>
            </w:r>
            <w:r>
              <w:rPr>
                <w:rFonts w:hint="eastAsia"/>
                <w:color w:val="auto"/>
                <w:sz w:val="24"/>
                <w:szCs w:val="24"/>
                <w:highlight w:val="none"/>
                <w:lang w:val="en-US" w:eastAsia="zh-CN"/>
              </w:rPr>
              <w:t>6</w:t>
            </w:r>
            <w:r>
              <w:rPr>
                <w:rFonts w:hint="eastAsia"/>
                <w:color w:val="auto"/>
                <w:sz w:val="24"/>
                <w:szCs w:val="24"/>
                <w:highlight w:val="none"/>
              </w:rPr>
              <w:t>部分</w:t>
            </w:r>
            <w:r>
              <w:rPr>
                <w:rFonts w:hint="eastAsia"/>
                <w:color w:val="auto"/>
                <w:sz w:val="24"/>
                <w:szCs w:val="24"/>
                <w:highlight w:val="none"/>
                <w:lang w:eastAsia="zh-CN"/>
              </w:rPr>
              <w:t>：</w:t>
            </w:r>
            <w:r>
              <w:rPr>
                <w:rFonts w:hint="eastAsia" w:ascii="Times New Roman" w:hAnsi="Times New Roman" w:eastAsia="宋体" w:cs="Times New Roman"/>
                <w:color w:val="auto"/>
                <w:sz w:val="24"/>
                <w:highlight w:val="none"/>
                <w:lang w:val="en-US" w:eastAsia="zh-CN"/>
              </w:rPr>
              <w:t>有机化工行业</w:t>
            </w:r>
            <w:r>
              <w:rPr>
                <w:color w:val="auto"/>
                <w:sz w:val="24"/>
                <w:szCs w:val="24"/>
                <w:highlight w:val="none"/>
              </w:rPr>
              <w:t>》</w:t>
            </w:r>
            <w:r>
              <w:rPr>
                <w:rFonts w:hint="eastAsia" w:ascii="Times New Roman" w:hAnsi="Times New Roman" w:eastAsia="宋体" w:cs="Times New Roman"/>
                <w:color w:val="auto"/>
                <w:sz w:val="24"/>
                <w:highlight w:val="none"/>
                <w:lang w:val="en-US" w:eastAsia="zh-CN"/>
              </w:rPr>
              <w:t>（DB37/2801.6-2018）</w:t>
            </w:r>
            <w:r>
              <w:rPr>
                <w:color w:val="auto"/>
                <w:sz w:val="24"/>
                <w:szCs w:val="24"/>
                <w:highlight w:val="none"/>
              </w:rPr>
              <w:t>表</w:t>
            </w:r>
            <w:r>
              <w:rPr>
                <w:rFonts w:hint="eastAsia"/>
                <w:color w:val="auto"/>
                <w:sz w:val="24"/>
                <w:szCs w:val="24"/>
                <w:highlight w:val="none"/>
                <w:lang w:val="en-US" w:eastAsia="zh-CN"/>
              </w:rPr>
              <w:t>3</w:t>
            </w:r>
            <w:r>
              <w:rPr>
                <w:color w:val="auto"/>
                <w:sz w:val="24"/>
                <w:szCs w:val="24"/>
                <w:highlight w:val="none"/>
              </w:rPr>
              <w:t>中</w:t>
            </w:r>
            <w:r>
              <w:rPr>
                <w:rFonts w:hint="eastAsia"/>
                <w:color w:val="auto"/>
                <w:sz w:val="24"/>
                <w:szCs w:val="24"/>
                <w:highlight w:val="none"/>
                <w:lang w:val="en-US" w:eastAsia="zh-CN"/>
              </w:rPr>
              <w:t>VOCs浓度限值（2.0</w:t>
            </w:r>
            <w:r>
              <w:rPr>
                <w:rFonts w:hint="eastAsia" w:ascii="Times New Roman" w:hAnsi="Times New Roman" w:cs="Times New Roman"/>
                <w:color w:val="auto"/>
                <w:sz w:val="24"/>
                <w:highlight w:val="none"/>
                <w:lang w:val="en-US" w:eastAsia="zh-CN"/>
              </w:rPr>
              <w:t>mg/m</w:t>
            </w:r>
            <w:r>
              <w:rPr>
                <w:rFonts w:hint="eastAsia" w:ascii="Times New Roman" w:hAnsi="Times New Roman" w:cs="Times New Roman"/>
                <w:color w:val="auto"/>
                <w:sz w:val="24"/>
                <w:highlight w:val="none"/>
                <w:vertAlign w:val="superscript"/>
                <w:lang w:val="en-US" w:eastAsia="zh-CN"/>
              </w:rPr>
              <w:t>3</w:t>
            </w:r>
            <w:r>
              <w:rPr>
                <w:rFonts w:hint="eastAsia"/>
                <w:color w:val="auto"/>
                <w:sz w:val="24"/>
                <w:szCs w:val="24"/>
                <w:highlight w:val="none"/>
                <w:lang w:val="en-US" w:eastAsia="zh-CN"/>
              </w:rPr>
              <w:t>）</w:t>
            </w:r>
            <w:r>
              <w:rPr>
                <w:color w:val="auto"/>
                <w:sz w:val="24"/>
                <w:szCs w:val="24"/>
                <w:highlight w:val="none"/>
              </w:rPr>
              <w:t>。</w:t>
            </w:r>
          </w:p>
          <w:p w14:paraId="7C9F72AC">
            <w:pPr>
              <w:numPr>
                <w:ilvl w:val="0"/>
                <w:numId w:val="2"/>
              </w:numPr>
              <w:shd w:val="clear" w:color="auto" w:fill="auto"/>
              <w:spacing w:line="360" w:lineRule="auto"/>
              <w:jc w:val="center"/>
              <w:rPr>
                <w:rFonts w:hint="default" w:ascii="Times New Roman" w:hAnsi="Times New Roman" w:eastAsia="宋体" w:cs="Times New Roman"/>
                <w:b/>
                <w:bCs/>
                <w:color w:val="auto"/>
                <w:szCs w:val="21"/>
                <w:highlight w:val="none"/>
                <w:lang w:val="zh-CN" w:eastAsia="zh-CN"/>
              </w:rPr>
            </w:pPr>
            <w:r>
              <w:rPr>
                <w:rFonts w:hint="default" w:ascii="Times New Roman" w:hAnsi="Times New Roman" w:eastAsia="宋体" w:cs="Times New Roman"/>
                <w:b/>
                <w:bCs/>
                <w:color w:val="auto"/>
                <w:szCs w:val="21"/>
                <w:highlight w:val="none"/>
                <w:lang w:val="zh-CN" w:eastAsia="zh-CN"/>
              </w:rPr>
              <w:t>有组织废气排放标准</w:t>
            </w:r>
          </w:p>
          <w:tbl>
            <w:tblPr>
              <w:tblStyle w:val="3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4"/>
              <w:gridCol w:w="1796"/>
              <w:gridCol w:w="1629"/>
              <w:gridCol w:w="1734"/>
              <w:gridCol w:w="1775"/>
            </w:tblGrid>
            <w:tr w14:paraId="78134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66" w:type="pct"/>
                  <w:noWrap w:val="0"/>
                  <w:vAlign w:val="center"/>
                </w:tcPr>
                <w:p w14:paraId="233178D7">
                  <w:pPr>
                    <w:shd w:val="clear" w:color="auto" w:fill="auto"/>
                    <w:adjustRightInd w:val="0"/>
                    <w:snapToGrid w:val="0"/>
                    <w:jc w:val="center"/>
                    <w:rPr>
                      <w:rFonts w:hint="eastAsia" w:eastAsia="宋体"/>
                      <w:b/>
                      <w:color w:val="auto"/>
                      <w:kern w:val="0"/>
                      <w:szCs w:val="21"/>
                      <w:highlight w:val="none"/>
                      <w:lang w:eastAsia="zh-CN"/>
                    </w:rPr>
                  </w:pPr>
                  <w:r>
                    <w:rPr>
                      <w:rFonts w:hint="eastAsia"/>
                      <w:b/>
                      <w:color w:val="auto"/>
                      <w:kern w:val="0"/>
                      <w:szCs w:val="21"/>
                      <w:highlight w:val="none"/>
                      <w:lang w:eastAsia="zh-CN"/>
                    </w:rPr>
                    <w:t>污染源</w:t>
                  </w:r>
                </w:p>
              </w:tc>
              <w:tc>
                <w:tcPr>
                  <w:tcW w:w="1096" w:type="pct"/>
                  <w:noWrap w:val="0"/>
                  <w:vAlign w:val="center"/>
                </w:tcPr>
                <w:p w14:paraId="3FDC8915">
                  <w:pPr>
                    <w:shd w:val="clear" w:color="auto" w:fill="auto"/>
                    <w:adjustRightInd w:val="0"/>
                    <w:snapToGrid w:val="0"/>
                    <w:jc w:val="center"/>
                    <w:rPr>
                      <w:b/>
                      <w:color w:val="auto"/>
                      <w:kern w:val="0"/>
                      <w:szCs w:val="21"/>
                      <w:highlight w:val="none"/>
                    </w:rPr>
                  </w:pPr>
                  <w:r>
                    <w:rPr>
                      <w:b/>
                      <w:color w:val="auto"/>
                      <w:kern w:val="0"/>
                      <w:szCs w:val="21"/>
                      <w:highlight w:val="none"/>
                    </w:rPr>
                    <w:t>污染物名称</w:t>
                  </w:r>
                </w:p>
              </w:tc>
              <w:tc>
                <w:tcPr>
                  <w:tcW w:w="994" w:type="pct"/>
                  <w:noWrap w:val="0"/>
                  <w:vAlign w:val="center"/>
                </w:tcPr>
                <w:p w14:paraId="397ECCA4">
                  <w:pPr>
                    <w:shd w:val="clear" w:color="auto" w:fill="auto"/>
                    <w:adjustRightInd w:val="0"/>
                    <w:snapToGrid w:val="0"/>
                    <w:jc w:val="center"/>
                    <w:rPr>
                      <w:b/>
                      <w:color w:val="auto"/>
                      <w:kern w:val="0"/>
                      <w:szCs w:val="21"/>
                      <w:highlight w:val="none"/>
                    </w:rPr>
                  </w:pPr>
                  <w:r>
                    <w:rPr>
                      <w:b/>
                      <w:color w:val="auto"/>
                      <w:kern w:val="0"/>
                      <w:szCs w:val="21"/>
                      <w:highlight w:val="none"/>
                    </w:rPr>
                    <w:t>排气筒高度</w:t>
                  </w:r>
                </w:p>
                <w:p w14:paraId="61019FE1">
                  <w:pPr>
                    <w:shd w:val="clear" w:color="auto" w:fill="auto"/>
                    <w:adjustRightInd w:val="0"/>
                    <w:snapToGrid w:val="0"/>
                    <w:jc w:val="center"/>
                    <w:rPr>
                      <w:b/>
                      <w:color w:val="auto"/>
                      <w:kern w:val="0"/>
                      <w:szCs w:val="21"/>
                      <w:highlight w:val="none"/>
                    </w:rPr>
                  </w:pPr>
                  <w:r>
                    <w:rPr>
                      <w:rFonts w:hint="eastAsia"/>
                      <w:b/>
                      <w:color w:val="auto"/>
                      <w:kern w:val="0"/>
                      <w:szCs w:val="21"/>
                      <w:highlight w:val="none"/>
                      <w:lang w:eastAsia="zh-CN"/>
                    </w:rPr>
                    <w:t>(</w:t>
                  </w:r>
                  <w:r>
                    <w:rPr>
                      <w:b/>
                      <w:color w:val="auto"/>
                      <w:kern w:val="0"/>
                      <w:szCs w:val="21"/>
                      <w:highlight w:val="none"/>
                    </w:rPr>
                    <w:t>m</w:t>
                  </w:r>
                  <w:r>
                    <w:rPr>
                      <w:rFonts w:hint="eastAsia"/>
                      <w:b/>
                      <w:color w:val="auto"/>
                      <w:kern w:val="0"/>
                      <w:szCs w:val="21"/>
                      <w:highlight w:val="none"/>
                      <w:lang w:eastAsia="zh-CN"/>
                    </w:rPr>
                    <w:t>)</w:t>
                  </w:r>
                </w:p>
              </w:tc>
              <w:tc>
                <w:tcPr>
                  <w:tcW w:w="1058" w:type="pct"/>
                  <w:noWrap w:val="0"/>
                  <w:vAlign w:val="center"/>
                </w:tcPr>
                <w:p w14:paraId="326B4B71">
                  <w:pPr>
                    <w:shd w:val="clear" w:color="auto" w:fill="auto"/>
                    <w:adjustRightInd w:val="0"/>
                    <w:snapToGrid w:val="0"/>
                    <w:jc w:val="center"/>
                    <w:rPr>
                      <w:rFonts w:hint="eastAsia"/>
                      <w:b/>
                      <w:color w:val="auto"/>
                      <w:kern w:val="0"/>
                      <w:szCs w:val="21"/>
                      <w:highlight w:val="none"/>
                      <w:lang w:eastAsia="zh-CN"/>
                    </w:rPr>
                  </w:pPr>
                  <w:r>
                    <w:rPr>
                      <w:b/>
                      <w:color w:val="auto"/>
                      <w:kern w:val="0"/>
                      <w:szCs w:val="21"/>
                      <w:highlight w:val="none"/>
                    </w:rPr>
                    <w:t>速率</w:t>
                  </w:r>
                  <w:r>
                    <w:rPr>
                      <w:rFonts w:hint="eastAsia"/>
                      <w:b/>
                      <w:color w:val="auto"/>
                      <w:kern w:val="0"/>
                      <w:szCs w:val="21"/>
                      <w:highlight w:val="none"/>
                      <w:lang w:eastAsia="zh-CN"/>
                    </w:rPr>
                    <w:t>限值</w:t>
                  </w:r>
                </w:p>
                <w:p w14:paraId="30EEF30C">
                  <w:pPr>
                    <w:shd w:val="clear" w:color="auto" w:fill="auto"/>
                    <w:adjustRightInd w:val="0"/>
                    <w:snapToGrid w:val="0"/>
                    <w:jc w:val="center"/>
                    <w:rPr>
                      <w:b/>
                      <w:color w:val="auto"/>
                      <w:kern w:val="0"/>
                      <w:szCs w:val="21"/>
                      <w:highlight w:val="none"/>
                    </w:rPr>
                  </w:pPr>
                  <w:r>
                    <w:rPr>
                      <w:rFonts w:hint="eastAsia"/>
                      <w:b/>
                      <w:color w:val="auto"/>
                      <w:kern w:val="0"/>
                      <w:szCs w:val="21"/>
                      <w:highlight w:val="none"/>
                      <w:lang w:eastAsia="zh-CN"/>
                    </w:rPr>
                    <w:t>(</w:t>
                  </w:r>
                  <w:r>
                    <w:rPr>
                      <w:b/>
                      <w:color w:val="auto"/>
                      <w:kern w:val="0"/>
                      <w:szCs w:val="21"/>
                      <w:highlight w:val="none"/>
                    </w:rPr>
                    <w:t>kg/h</w:t>
                  </w:r>
                  <w:r>
                    <w:rPr>
                      <w:rFonts w:hint="eastAsia"/>
                      <w:b/>
                      <w:color w:val="auto"/>
                      <w:kern w:val="0"/>
                      <w:szCs w:val="21"/>
                      <w:highlight w:val="none"/>
                      <w:lang w:eastAsia="zh-CN"/>
                    </w:rPr>
                    <w:t>)</w:t>
                  </w:r>
                </w:p>
              </w:tc>
              <w:tc>
                <w:tcPr>
                  <w:tcW w:w="1083" w:type="pct"/>
                  <w:noWrap w:val="0"/>
                  <w:vAlign w:val="center"/>
                </w:tcPr>
                <w:p w14:paraId="14394C2A">
                  <w:pPr>
                    <w:shd w:val="clear" w:color="auto" w:fill="auto"/>
                    <w:adjustRightInd w:val="0"/>
                    <w:snapToGrid w:val="0"/>
                    <w:jc w:val="center"/>
                    <w:rPr>
                      <w:b/>
                      <w:color w:val="auto"/>
                      <w:kern w:val="0"/>
                      <w:szCs w:val="21"/>
                      <w:highlight w:val="none"/>
                    </w:rPr>
                  </w:pPr>
                  <w:r>
                    <w:rPr>
                      <w:b/>
                      <w:color w:val="auto"/>
                      <w:kern w:val="0"/>
                      <w:szCs w:val="21"/>
                      <w:highlight w:val="none"/>
                    </w:rPr>
                    <w:t>浓度限值</w:t>
                  </w:r>
                </w:p>
                <w:p w14:paraId="091E66F5">
                  <w:pPr>
                    <w:shd w:val="clear" w:color="auto" w:fill="auto"/>
                    <w:adjustRightInd w:val="0"/>
                    <w:snapToGrid w:val="0"/>
                    <w:jc w:val="center"/>
                    <w:rPr>
                      <w:b/>
                      <w:color w:val="auto"/>
                      <w:kern w:val="0"/>
                      <w:szCs w:val="21"/>
                      <w:highlight w:val="none"/>
                    </w:rPr>
                  </w:pPr>
                  <w:r>
                    <w:rPr>
                      <w:rFonts w:hint="eastAsia"/>
                      <w:b/>
                      <w:color w:val="auto"/>
                      <w:kern w:val="0"/>
                      <w:szCs w:val="21"/>
                      <w:highlight w:val="none"/>
                      <w:lang w:eastAsia="zh-CN"/>
                    </w:rPr>
                    <w:t>(</w:t>
                  </w:r>
                  <w:r>
                    <w:rPr>
                      <w:b/>
                      <w:color w:val="auto"/>
                      <w:kern w:val="0"/>
                      <w:szCs w:val="21"/>
                      <w:highlight w:val="none"/>
                    </w:rPr>
                    <w:t>mg/m</w:t>
                  </w:r>
                  <w:r>
                    <w:rPr>
                      <w:b/>
                      <w:color w:val="auto"/>
                      <w:kern w:val="0"/>
                      <w:szCs w:val="21"/>
                      <w:highlight w:val="none"/>
                      <w:vertAlign w:val="superscript"/>
                    </w:rPr>
                    <w:t>3</w:t>
                  </w:r>
                  <w:r>
                    <w:rPr>
                      <w:rFonts w:hint="eastAsia"/>
                      <w:b/>
                      <w:color w:val="auto"/>
                      <w:kern w:val="0"/>
                      <w:szCs w:val="21"/>
                      <w:highlight w:val="none"/>
                      <w:vertAlign w:val="superscript"/>
                      <w:lang w:eastAsia="zh-CN"/>
                    </w:rPr>
                    <w:t>)</w:t>
                  </w:r>
                </w:p>
              </w:tc>
            </w:tr>
            <w:tr w14:paraId="27771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66" w:type="pct"/>
                  <w:vMerge w:val="restart"/>
                  <w:noWrap w:val="0"/>
                  <w:vAlign w:val="center"/>
                </w:tcPr>
                <w:p w14:paraId="744DE7BA">
                  <w:pPr>
                    <w:shd w:val="clear" w:color="auto" w:fill="auto"/>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排气筒DA001</w:t>
                  </w:r>
                </w:p>
              </w:tc>
              <w:tc>
                <w:tcPr>
                  <w:tcW w:w="1096" w:type="pct"/>
                  <w:noWrap w:val="0"/>
                  <w:vAlign w:val="center"/>
                </w:tcPr>
                <w:p w14:paraId="089414E1">
                  <w:pPr>
                    <w:shd w:val="clear" w:color="auto" w:fill="auto"/>
                    <w:adjustRightInd w:val="0"/>
                    <w:snapToGrid w:val="0"/>
                    <w:jc w:val="center"/>
                    <w:rPr>
                      <w:rFonts w:hint="eastAsia" w:eastAsia="宋体"/>
                      <w:color w:val="auto"/>
                      <w:kern w:val="0"/>
                      <w:szCs w:val="21"/>
                      <w:highlight w:val="none"/>
                      <w:lang w:eastAsia="zh-CN"/>
                    </w:rPr>
                  </w:pPr>
                  <w:r>
                    <w:rPr>
                      <w:color w:val="auto"/>
                      <w:szCs w:val="21"/>
                      <w:highlight w:val="none"/>
                    </w:rPr>
                    <w:t>VOCs</w:t>
                  </w:r>
                </w:p>
              </w:tc>
              <w:tc>
                <w:tcPr>
                  <w:tcW w:w="994" w:type="pct"/>
                  <w:vMerge w:val="restart"/>
                  <w:noWrap w:val="0"/>
                  <w:vAlign w:val="center"/>
                </w:tcPr>
                <w:p w14:paraId="5BBC4D9F">
                  <w:pPr>
                    <w:shd w:val="clear" w:color="auto" w:fill="auto"/>
                    <w:adjustRightInd w:val="0"/>
                    <w:snapToGrid w:val="0"/>
                    <w:jc w:val="center"/>
                    <w:rPr>
                      <w:color w:val="auto"/>
                      <w:kern w:val="0"/>
                      <w:szCs w:val="21"/>
                      <w:highlight w:val="none"/>
                    </w:rPr>
                  </w:pPr>
                  <w:r>
                    <w:rPr>
                      <w:color w:val="auto"/>
                      <w:kern w:val="0"/>
                      <w:szCs w:val="21"/>
                      <w:highlight w:val="none"/>
                    </w:rPr>
                    <w:t>15</w:t>
                  </w:r>
                </w:p>
              </w:tc>
              <w:tc>
                <w:tcPr>
                  <w:tcW w:w="1058" w:type="pct"/>
                  <w:noWrap w:val="0"/>
                  <w:vAlign w:val="center"/>
                </w:tcPr>
                <w:p w14:paraId="759F5698">
                  <w:pPr>
                    <w:shd w:val="clear" w:color="auto" w:fill="auto"/>
                    <w:adjustRightInd w:val="0"/>
                    <w:snapToGrid w:val="0"/>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1.5</w:t>
                  </w:r>
                </w:p>
              </w:tc>
              <w:tc>
                <w:tcPr>
                  <w:tcW w:w="1083" w:type="pct"/>
                  <w:noWrap w:val="0"/>
                  <w:vAlign w:val="center"/>
                </w:tcPr>
                <w:p w14:paraId="5D114304">
                  <w:pPr>
                    <w:shd w:val="clear" w:color="auto" w:fill="auto"/>
                    <w:adjustRightInd w:val="0"/>
                    <w:snapToGrid w:val="0"/>
                    <w:jc w:val="center"/>
                    <w:rPr>
                      <w:color w:val="auto"/>
                      <w:kern w:val="0"/>
                      <w:szCs w:val="21"/>
                      <w:highlight w:val="none"/>
                    </w:rPr>
                  </w:pPr>
                  <w:r>
                    <w:rPr>
                      <w:rFonts w:hint="eastAsia"/>
                      <w:color w:val="auto"/>
                      <w:kern w:val="0"/>
                      <w:szCs w:val="21"/>
                      <w:highlight w:val="none"/>
                      <w:lang w:val="en-US" w:eastAsia="zh-CN"/>
                    </w:rPr>
                    <w:t>5</w:t>
                  </w:r>
                  <w:r>
                    <w:rPr>
                      <w:color w:val="auto"/>
                      <w:kern w:val="0"/>
                      <w:szCs w:val="21"/>
                      <w:highlight w:val="none"/>
                    </w:rPr>
                    <w:t>0</w:t>
                  </w:r>
                </w:p>
              </w:tc>
            </w:tr>
            <w:tr w14:paraId="3D1A4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66" w:type="pct"/>
                  <w:vMerge w:val="continue"/>
                  <w:noWrap w:val="0"/>
                  <w:vAlign w:val="center"/>
                </w:tcPr>
                <w:p w14:paraId="28F6F685">
                  <w:pPr>
                    <w:shd w:val="clear" w:color="auto" w:fill="auto"/>
                    <w:adjustRightInd w:val="0"/>
                    <w:snapToGrid w:val="0"/>
                    <w:jc w:val="center"/>
                    <w:rPr>
                      <w:rFonts w:hint="eastAsia"/>
                      <w:color w:val="auto"/>
                      <w:szCs w:val="21"/>
                      <w:highlight w:val="none"/>
                      <w:lang w:val="en-US" w:eastAsia="zh-CN"/>
                    </w:rPr>
                  </w:pPr>
                </w:p>
              </w:tc>
              <w:tc>
                <w:tcPr>
                  <w:tcW w:w="1096" w:type="pct"/>
                  <w:noWrap w:val="0"/>
                  <w:vAlign w:val="center"/>
                </w:tcPr>
                <w:p w14:paraId="4D8965A4">
                  <w:pPr>
                    <w:shd w:val="clear" w:color="auto" w:fill="auto"/>
                    <w:adjustRightInd w:val="0"/>
                    <w:snapToGrid w:val="0"/>
                    <w:jc w:val="center"/>
                    <w:rPr>
                      <w:rFonts w:hint="eastAsia" w:eastAsia="宋体"/>
                      <w:color w:val="auto"/>
                      <w:szCs w:val="21"/>
                      <w:highlight w:val="none"/>
                      <w:lang w:val="en-US" w:eastAsia="zh-CN"/>
                    </w:rPr>
                  </w:pPr>
                  <w:r>
                    <w:rPr>
                      <w:rFonts w:hint="eastAsia"/>
                      <w:color w:val="auto"/>
                      <w:szCs w:val="21"/>
                      <w:highlight w:val="none"/>
                      <w:lang w:val="en-US" w:eastAsia="zh-CN"/>
                    </w:rPr>
                    <w:t>甲醇</w:t>
                  </w:r>
                </w:p>
              </w:tc>
              <w:tc>
                <w:tcPr>
                  <w:tcW w:w="994" w:type="pct"/>
                  <w:vMerge w:val="continue"/>
                  <w:noWrap w:val="0"/>
                  <w:vAlign w:val="center"/>
                </w:tcPr>
                <w:p w14:paraId="0DE3677B">
                  <w:pPr>
                    <w:shd w:val="clear" w:color="auto" w:fill="auto"/>
                    <w:adjustRightInd w:val="0"/>
                    <w:snapToGrid w:val="0"/>
                    <w:jc w:val="center"/>
                    <w:rPr>
                      <w:color w:val="auto"/>
                      <w:kern w:val="0"/>
                      <w:szCs w:val="21"/>
                      <w:highlight w:val="none"/>
                    </w:rPr>
                  </w:pPr>
                </w:p>
              </w:tc>
              <w:tc>
                <w:tcPr>
                  <w:tcW w:w="1058" w:type="pct"/>
                  <w:noWrap w:val="0"/>
                  <w:vAlign w:val="center"/>
                </w:tcPr>
                <w:p w14:paraId="14DA4D50">
                  <w:pPr>
                    <w:shd w:val="clear" w:color="auto" w:fill="auto"/>
                    <w:adjustRightInd w:val="0"/>
                    <w:snapToGrid w:val="0"/>
                    <w:jc w:val="center"/>
                    <w:rPr>
                      <w:rFonts w:hint="default"/>
                      <w:color w:val="auto"/>
                      <w:kern w:val="0"/>
                      <w:szCs w:val="21"/>
                      <w:highlight w:val="none"/>
                      <w:lang w:val="en-US" w:eastAsia="zh-CN"/>
                    </w:rPr>
                  </w:pPr>
                  <w:r>
                    <w:rPr>
                      <w:rFonts w:hint="eastAsia"/>
                      <w:color w:val="auto"/>
                      <w:kern w:val="0"/>
                      <w:szCs w:val="21"/>
                      <w:highlight w:val="none"/>
                      <w:lang w:val="en-US" w:eastAsia="zh-CN"/>
                    </w:rPr>
                    <w:t>/</w:t>
                  </w:r>
                </w:p>
              </w:tc>
              <w:tc>
                <w:tcPr>
                  <w:tcW w:w="1083" w:type="pct"/>
                  <w:noWrap w:val="0"/>
                  <w:vAlign w:val="center"/>
                </w:tcPr>
                <w:p w14:paraId="6FB4DCE6">
                  <w:pPr>
                    <w:shd w:val="clear" w:color="auto" w:fill="auto"/>
                    <w:adjustRightInd w:val="0"/>
                    <w:snapToGrid w:val="0"/>
                    <w:jc w:val="center"/>
                    <w:rPr>
                      <w:rFonts w:hint="default"/>
                      <w:color w:val="auto"/>
                      <w:kern w:val="0"/>
                      <w:szCs w:val="21"/>
                      <w:highlight w:val="none"/>
                      <w:lang w:val="en-US" w:eastAsia="zh-CN"/>
                    </w:rPr>
                  </w:pPr>
                  <w:r>
                    <w:rPr>
                      <w:rFonts w:hint="eastAsia"/>
                      <w:color w:val="auto"/>
                      <w:kern w:val="0"/>
                      <w:szCs w:val="21"/>
                      <w:highlight w:val="none"/>
                      <w:lang w:val="en-US" w:eastAsia="zh-CN"/>
                    </w:rPr>
                    <w:t>50</w:t>
                  </w:r>
                </w:p>
              </w:tc>
            </w:tr>
          </w:tbl>
          <w:p w14:paraId="647503EA">
            <w:pPr>
              <w:numPr>
                <w:ilvl w:val="0"/>
                <w:numId w:val="2"/>
              </w:numPr>
              <w:shd w:val="clear" w:color="auto" w:fill="auto"/>
              <w:spacing w:before="120" w:beforeLines="50" w:line="276" w:lineRule="auto"/>
              <w:jc w:val="center"/>
              <w:rPr>
                <w:b/>
                <w:bCs/>
                <w:color w:val="auto"/>
                <w:szCs w:val="21"/>
                <w:highlight w:val="none"/>
              </w:rPr>
            </w:pPr>
            <w:r>
              <w:rPr>
                <w:b/>
                <w:bCs/>
                <w:color w:val="auto"/>
                <w:szCs w:val="21"/>
                <w:highlight w:val="none"/>
              </w:rPr>
              <w:t>厂界</w:t>
            </w:r>
            <w:r>
              <w:rPr>
                <w:rFonts w:hint="eastAsia"/>
                <w:b/>
                <w:bCs/>
                <w:color w:val="auto"/>
                <w:szCs w:val="21"/>
                <w:highlight w:val="none"/>
                <w:lang w:eastAsia="zh-CN"/>
              </w:rPr>
              <w:t>无组织</w:t>
            </w:r>
            <w:r>
              <w:rPr>
                <w:b/>
                <w:bCs/>
                <w:color w:val="auto"/>
                <w:szCs w:val="21"/>
                <w:highlight w:val="none"/>
              </w:rPr>
              <w:t>废气排放标准</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9"/>
              <w:gridCol w:w="2579"/>
              <w:gridCol w:w="3963"/>
            </w:tblGrid>
            <w:tr w14:paraId="16A24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07" w:type="pct"/>
                  <w:noWrap w:val="0"/>
                  <w:vAlign w:val="center"/>
                </w:tcPr>
                <w:p w14:paraId="287B9282">
                  <w:pPr>
                    <w:shd w:val="clear" w:color="auto" w:fill="auto"/>
                    <w:adjustRightInd w:val="0"/>
                    <w:snapToGrid w:val="0"/>
                    <w:jc w:val="center"/>
                    <w:rPr>
                      <w:b/>
                      <w:color w:val="auto"/>
                      <w:kern w:val="0"/>
                      <w:szCs w:val="21"/>
                      <w:highlight w:val="none"/>
                    </w:rPr>
                  </w:pPr>
                  <w:r>
                    <w:rPr>
                      <w:b/>
                      <w:color w:val="auto"/>
                      <w:kern w:val="0"/>
                      <w:szCs w:val="21"/>
                      <w:highlight w:val="none"/>
                    </w:rPr>
                    <w:t>污染物名称</w:t>
                  </w:r>
                </w:p>
              </w:tc>
              <w:tc>
                <w:tcPr>
                  <w:tcW w:w="1574" w:type="pct"/>
                  <w:noWrap w:val="0"/>
                  <w:vAlign w:val="center"/>
                </w:tcPr>
                <w:p w14:paraId="1352852A">
                  <w:pPr>
                    <w:shd w:val="clear" w:color="auto" w:fill="auto"/>
                    <w:adjustRightInd w:val="0"/>
                    <w:snapToGrid w:val="0"/>
                    <w:jc w:val="center"/>
                    <w:rPr>
                      <w:b/>
                      <w:color w:val="auto"/>
                      <w:kern w:val="0"/>
                      <w:szCs w:val="21"/>
                      <w:highlight w:val="none"/>
                    </w:rPr>
                  </w:pPr>
                  <w:r>
                    <w:rPr>
                      <w:b/>
                      <w:color w:val="auto"/>
                      <w:kern w:val="0"/>
                      <w:szCs w:val="21"/>
                      <w:highlight w:val="none"/>
                    </w:rPr>
                    <w:t>厂界监控点浓度限值（mg/m</w:t>
                  </w:r>
                  <w:r>
                    <w:rPr>
                      <w:b/>
                      <w:color w:val="auto"/>
                      <w:kern w:val="0"/>
                      <w:szCs w:val="21"/>
                      <w:highlight w:val="none"/>
                      <w:vertAlign w:val="superscript"/>
                    </w:rPr>
                    <w:t>3</w:t>
                  </w:r>
                  <w:r>
                    <w:rPr>
                      <w:b/>
                      <w:color w:val="auto"/>
                      <w:kern w:val="0"/>
                      <w:szCs w:val="21"/>
                      <w:highlight w:val="none"/>
                    </w:rPr>
                    <w:t>）</w:t>
                  </w:r>
                </w:p>
              </w:tc>
              <w:tc>
                <w:tcPr>
                  <w:tcW w:w="2418" w:type="pct"/>
                  <w:noWrap w:val="0"/>
                  <w:vAlign w:val="center"/>
                </w:tcPr>
                <w:p w14:paraId="276CC9E7">
                  <w:pPr>
                    <w:shd w:val="clear" w:color="auto" w:fill="auto"/>
                    <w:adjustRightInd w:val="0"/>
                    <w:snapToGrid w:val="0"/>
                    <w:jc w:val="center"/>
                    <w:rPr>
                      <w:b/>
                      <w:color w:val="auto"/>
                      <w:kern w:val="0"/>
                      <w:szCs w:val="21"/>
                      <w:highlight w:val="none"/>
                    </w:rPr>
                  </w:pPr>
                  <w:r>
                    <w:rPr>
                      <w:b/>
                      <w:color w:val="auto"/>
                      <w:kern w:val="0"/>
                      <w:szCs w:val="21"/>
                      <w:highlight w:val="none"/>
                    </w:rPr>
                    <w:t>标准来源</w:t>
                  </w:r>
                </w:p>
              </w:tc>
            </w:tr>
            <w:tr w14:paraId="5929E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07" w:type="pct"/>
                  <w:noWrap w:val="0"/>
                  <w:vAlign w:val="center"/>
                </w:tcPr>
                <w:p w14:paraId="4BF00D04">
                  <w:pPr>
                    <w:shd w:val="clear" w:color="auto" w:fill="auto"/>
                    <w:adjustRightInd w:val="0"/>
                    <w:snapToGrid w:val="0"/>
                    <w:jc w:val="center"/>
                    <w:rPr>
                      <w:rFonts w:hint="eastAsia" w:eastAsia="宋体"/>
                      <w:bCs/>
                      <w:color w:val="auto"/>
                      <w:szCs w:val="21"/>
                      <w:highlight w:val="none"/>
                      <w:lang w:eastAsia="zh-CN"/>
                    </w:rPr>
                  </w:pPr>
                  <w:r>
                    <w:rPr>
                      <w:bCs/>
                      <w:color w:val="auto"/>
                      <w:szCs w:val="21"/>
                      <w:highlight w:val="none"/>
                    </w:rPr>
                    <w:t>VOCs</w:t>
                  </w:r>
                </w:p>
              </w:tc>
              <w:tc>
                <w:tcPr>
                  <w:tcW w:w="1574" w:type="pct"/>
                  <w:noWrap w:val="0"/>
                  <w:vAlign w:val="center"/>
                </w:tcPr>
                <w:p w14:paraId="26DAE8B9">
                  <w:pPr>
                    <w:shd w:val="clear" w:color="auto" w:fill="auto"/>
                    <w:adjustRightInd w:val="0"/>
                    <w:snapToGrid w:val="0"/>
                    <w:jc w:val="center"/>
                    <w:rPr>
                      <w:bCs/>
                      <w:color w:val="auto"/>
                      <w:szCs w:val="21"/>
                      <w:highlight w:val="none"/>
                    </w:rPr>
                  </w:pPr>
                  <w:r>
                    <w:rPr>
                      <w:bCs/>
                      <w:color w:val="auto"/>
                      <w:szCs w:val="21"/>
                      <w:highlight w:val="none"/>
                    </w:rPr>
                    <w:t>2.0</w:t>
                  </w:r>
                </w:p>
              </w:tc>
              <w:tc>
                <w:tcPr>
                  <w:tcW w:w="2418" w:type="pct"/>
                  <w:noWrap w:val="0"/>
                  <w:vAlign w:val="center"/>
                </w:tcPr>
                <w:p w14:paraId="1C91F4A0">
                  <w:pPr>
                    <w:shd w:val="clear" w:color="auto" w:fill="auto"/>
                    <w:adjustRightInd w:val="0"/>
                    <w:snapToGrid w:val="0"/>
                    <w:jc w:val="center"/>
                    <w:rPr>
                      <w:rFonts w:hint="default"/>
                      <w:bCs/>
                      <w:color w:val="auto"/>
                      <w:szCs w:val="21"/>
                      <w:highlight w:val="none"/>
                      <w:lang w:val="en-US"/>
                    </w:rPr>
                  </w:pPr>
                  <w:r>
                    <w:rPr>
                      <w:rFonts w:hint="eastAsia"/>
                      <w:color w:val="auto"/>
                      <w:sz w:val="21"/>
                      <w:szCs w:val="21"/>
                      <w:highlight w:val="none"/>
                    </w:rPr>
                    <w:t xml:space="preserve">《挥发性有机物排放标准 </w:t>
                  </w:r>
                  <w:r>
                    <w:rPr>
                      <w:rFonts w:hint="eastAsia" w:ascii="Times New Roman" w:hAnsi="Times New Roman" w:eastAsia="宋体" w:cs="Times New Roman"/>
                      <w:color w:val="auto"/>
                      <w:sz w:val="21"/>
                      <w:szCs w:val="21"/>
                      <w:highlight w:val="none"/>
                      <w:lang w:val="en-US" w:eastAsia="zh-CN"/>
                    </w:rPr>
                    <w:t>第6部分：有机化工行业</w:t>
                  </w:r>
                  <w:r>
                    <w:rPr>
                      <w:color w:val="auto"/>
                      <w:sz w:val="21"/>
                      <w:szCs w:val="21"/>
                      <w:highlight w:val="none"/>
                    </w:rPr>
                    <w:t>》</w:t>
                  </w:r>
                  <w:r>
                    <w:rPr>
                      <w:rFonts w:hint="eastAsia" w:ascii="Times New Roman" w:hAnsi="Times New Roman" w:eastAsia="宋体" w:cs="Times New Roman"/>
                      <w:color w:val="auto"/>
                      <w:sz w:val="21"/>
                      <w:szCs w:val="21"/>
                      <w:highlight w:val="none"/>
                      <w:lang w:val="en-US" w:eastAsia="zh-CN"/>
                    </w:rPr>
                    <w:t>（DB37/2801.6-2018）表3</w:t>
                  </w:r>
                </w:p>
              </w:tc>
            </w:tr>
            <w:tr w14:paraId="2EE83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3"/>
                  <w:noWrap w:val="0"/>
                  <w:vAlign w:val="center"/>
                </w:tcPr>
                <w:p w14:paraId="3F0BC058">
                  <w:pPr>
                    <w:shd w:val="clear" w:color="auto" w:fill="auto"/>
                    <w:adjustRightInd w:val="0"/>
                    <w:snapToGrid w:val="0"/>
                    <w:jc w:val="left"/>
                    <w:rPr>
                      <w:rFonts w:hint="default" w:eastAsia="宋体"/>
                      <w:color w:val="auto"/>
                      <w:highlight w:val="none"/>
                      <w:lang w:val="en-US" w:eastAsia="zh-CN"/>
                    </w:rPr>
                  </w:pPr>
                  <w:r>
                    <w:rPr>
                      <w:rFonts w:hint="eastAsia"/>
                      <w:color w:val="auto"/>
                      <w:highlight w:val="none"/>
                      <w:lang w:val="en-US" w:eastAsia="zh-CN"/>
                    </w:rPr>
                    <w:t>备注：VOCs包含</w:t>
                  </w:r>
                  <w:r>
                    <w:rPr>
                      <w:rStyle w:val="100"/>
                      <w:rFonts w:hint="default" w:ascii="Times New Roman" w:hAnsi="Times New Roman" w:cs="Times New Roman"/>
                      <w:color w:val="auto"/>
                      <w:sz w:val="21"/>
                      <w:szCs w:val="21"/>
                      <w:highlight w:val="none"/>
                      <w:lang w:val="en-US" w:eastAsia="zh-CN" w:bidi="ar"/>
                    </w:rPr>
                    <w:t>异丙醇</w:t>
                  </w:r>
                  <w:r>
                    <w:rPr>
                      <w:rStyle w:val="100"/>
                      <w:rFonts w:hint="eastAsia" w:ascii="Times New Roman" w:hAnsi="Times New Roman" w:cs="Times New Roman"/>
                      <w:color w:val="auto"/>
                      <w:sz w:val="21"/>
                      <w:szCs w:val="21"/>
                      <w:highlight w:val="none"/>
                      <w:lang w:val="en-US" w:eastAsia="zh-CN" w:bidi="ar"/>
                    </w:rPr>
                    <w:t>、</w:t>
                  </w:r>
                  <w:r>
                    <w:rPr>
                      <w:rFonts w:hint="eastAsia" w:ascii="Times New Roman" w:hAnsi="Times New Roman" w:eastAsia="宋体" w:cs="Times New Roman"/>
                      <w:color w:val="auto"/>
                      <w:kern w:val="0"/>
                      <w:sz w:val="21"/>
                      <w:szCs w:val="21"/>
                      <w:highlight w:val="none"/>
                      <w:lang w:eastAsia="zh-CN"/>
                    </w:rPr>
                    <w:t>乙酸正丙酯</w:t>
                  </w:r>
                  <w:r>
                    <w:rPr>
                      <w:rFonts w:hint="eastAsia" w:cs="Times New Roman"/>
                      <w:color w:val="auto"/>
                      <w:kern w:val="0"/>
                      <w:sz w:val="21"/>
                      <w:szCs w:val="21"/>
                      <w:highlight w:val="none"/>
                      <w:lang w:eastAsia="zh-CN"/>
                    </w:rPr>
                    <w:t>、</w:t>
                  </w:r>
                  <w:r>
                    <w:rPr>
                      <w:rFonts w:hint="eastAsia" w:cs="Times New Roman"/>
                      <w:color w:val="auto"/>
                      <w:kern w:val="0"/>
                      <w:sz w:val="21"/>
                      <w:szCs w:val="21"/>
                      <w:highlight w:val="none"/>
                      <w:lang w:val="en-US" w:eastAsia="zh-CN"/>
                    </w:rPr>
                    <w:t>甲醇、</w:t>
                  </w:r>
                  <w:r>
                    <w:rPr>
                      <w:rFonts w:hint="eastAsia" w:ascii="Times New Roman" w:hAnsi="Times New Roman" w:eastAsia="宋体" w:cs="Times New Roman"/>
                      <w:color w:val="auto"/>
                      <w:kern w:val="0"/>
                      <w:sz w:val="21"/>
                      <w:szCs w:val="21"/>
                      <w:highlight w:val="none"/>
                      <w:lang w:eastAsia="zh-CN"/>
                    </w:rPr>
                    <w:t>乙醇</w:t>
                  </w:r>
                  <w:r>
                    <w:rPr>
                      <w:rFonts w:hint="eastAsia" w:cs="Times New Roman"/>
                      <w:color w:val="auto"/>
                      <w:kern w:val="0"/>
                      <w:sz w:val="21"/>
                      <w:szCs w:val="21"/>
                      <w:highlight w:val="none"/>
                      <w:lang w:val="en-US" w:eastAsia="zh-CN"/>
                    </w:rPr>
                    <w:t>等</w:t>
                  </w:r>
                  <w:r>
                    <w:rPr>
                      <w:rFonts w:hint="eastAsia" w:ascii="Times New Roman" w:hAnsi="Times New Roman" w:eastAsia="宋体" w:cs="Times New Roman"/>
                      <w:color w:val="auto"/>
                      <w:kern w:val="0"/>
                      <w:sz w:val="21"/>
                      <w:szCs w:val="21"/>
                      <w:highlight w:val="none"/>
                      <w:lang w:eastAsia="zh-CN"/>
                    </w:rPr>
                    <w:t>。</w:t>
                  </w:r>
                </w:p>
              </w:tc>
            </w:tr>
          </w:tbl>
          <w:p w14:paraId="0A2F64A2">
            <w:pPr>
              <w:adjustRightInd w:val="0"/>
              <w:snapToGrid w:val="0"/>
              <w:spacing w:before="120" w:beforeLines="50" w:line="360" w:lineRule="auto"/>
              <w:ind w:firstLine="480" w:firstLineChars="200"/>
              <w:rPr>
                <w:rFonts w:hint="eastAsia"/>
                <w:color w:val="auto"/>
                <w:sz w:val="24"/>
                <w:szCs w:val="24"/>
                <w:highlight w:val="none"/>
              </w:rPr>
            </w:pPr>
            <w:r>
              <w:rPr>
                <w:color w:val="auto"/>
                <w:sz w:val="24"/>
                <w:szCs w:val="24"/>
                <w:highlight w:val="none"/>
              </w:rPr>
              <w:t>厂区内VOCs无组织排放限值执行《挥发性有机物无组织排放控制标准》（GB37822—2019）表A.1中的无组织特别排放限制浓度要求。</w:t>
            </w:r>
          </w:p>
          <w:p w14:paraId="09848F82">
            <w:pPr>
              <w:keepNext w:val="0"/>
              <w:keepLines w:val="0"/>
              <w:pageBreakBefore w:val="0"/>
              <w:widowControl w:val="0"/>
              <w:numPr>
                <w:ilvl w:val="0"/>
                <w:numId w:val="2"/>
              </w:numPr>
              <w:shd w:val="clear" w:color="auto" w:fill="auto"/>
              <w:kinsoku/>
              <w:wordWrap/>
              <w:overflowPunct/>
              <w:topLinePunct w:val="0"/>
              <w:autoSpaceDE/>
              <w:autoSpaceDN/>
              <w:bidi w:val="0"/>
              <w:adjustRightInd/>
              <w:snapToGrid/>
              <w:spacing w:line="276" w:lineRule="auto"/>
              <w:ind w:left="420" w:hanging="420"/>
              <w:jc w:val="center"/>
              <w:textAlignment w:val="auto"/>
              <w:rPr>
                <w:rFonts w:hint="eastAsia" w:ascii="Times New Roman" w:hAnsi="Times New Roman" w:eastAsia="宋体" w:cs="Times New Roman"/>
                <w:b/>
                <w:bCs/>
                <w:color w:val="auto"/>
                <w:szCs w:val="21"/>
                <w:highlight w:val="none"/>
                <w:lang w:eastAsia="zh-CN"/>
              </w:rPr>
            </w:pPr>
            <w:r>
              <w:rPr>
                <w:rFonts w:hint="eastAsia" w:ascii="Times New Roman" w:hAnsi="Times New Roman" w:eastAsia="宋体" w:cs="Times New Roman"/>
                <w:b/>
                <w:bCs/>
                <w:color w:val="auto"/>
                <w:szCs w:val="21"/>
                <w:highlight w:val="none"/>
                <w:lang w:eastAsia="zh-CN"/>
              </w:rPr>
              <w:t>大气污染物无组织排放限值（厂区内）</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2487"/>
              <w:gridCol w:w="2579"/>
              <w:gridCol w:w="2166"/>
            </w:tblGrid>
            <w:tr w14:paraId="264B6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6" w:type="pct"/>
                  <w:noWrap w:val="0"/>
                  <w:vAlign w:val="center"/>
                </w:tcPr>
                <w:p w14:paraId="7C2CD193">
                  <w:pPr>
                    <w:jc w:val="center"/>
                    <w:rPr>
                      <w:color w:val="auto"/>
                      <w:szCs w:val="21"/>
                      <w:highlight w:val="none"/>
                    </w:rPr>
                  </w:pPr>
                  <w:r>
                    <w:rPr>
                      <w:b/>
                      <w:bCs/>
                      <w:color w:val="auto"/>
                      <w:szCs w:val="21"/>
                      <w:highlight w:val="none"/>
                    </w:rPr>
                    <w:t>名称</w:t>
                  </w:r>
                </w:p>
              </w:tc>
              <w:tc>
                <w:tcPr>
                  <w:tcW w:w="1518" w:type="pct"/>
                  <w:noWrap w:val="0"/>
                  <w:vAlign w:val="center"/>
                </w:tcPr>
                <w:p w14:paraId="7A8DF7CA">
                  <w:pPr>
                    <w:jc w:val="center"/>
                    <w:rPr>
                      <w:color w:val="auto"/>
                      <w:szCs w:val="21"/>
                      <w:highlight w:val="none"/>
                    </w:rPr>
                  </w:pPr>
                  <w:r>
                    <w:rPr>
                      <w:b/>
                      <w:bCs/>
                      <w:color w:val="auto"/>
                      <w:szCs w:val="21"/>
                      <w:highlight w:val="none"/>
                    </w:rPr>
                    <w:t>特别排放限值（mg/m</w:t>
                  </w:r>
                  <w:r>
                    <w:rPr>
                      <w:b/>
                      <w:bCs/>
                      <w:color w:val="auto"/>
                      <w:szCs w:val="21"/>
                      <w:highlight w:val="none"/>
                      <w:vertAlign w:val="superscript"/>
                    </w:rPr>
                    <w:t>3</w:t>
                  </w:r>
                  <w:r>
                    <w:rPr>
                      <w:b/>
                      <w:bCs/>
                      <w:color w:val="auto"/>
                      <w:szCs w:val="21"/>
                      <w:highlight w:val="none"/>
                    </w:rPr>
                    <w:t>）</w:t>
                  </w:r>
                </w:p>
              </w:tc>
              <w:tc>
                <w:tcPr>
                  <w:tcW w:w="1574" w:type="pct"/>
                  <w:noWrap w:val="0"/>
                  <w:vAlign w:val="center"/>
                </w:tcPr>
                <w:p w14:paraId="3D599C2D">
                  <w:pPr>
                    <w:jc w:val="center"/>
                    <w:rPr>
                      <w:b/>
                      <w:bCs/>
                      <w:color w:val="auto"/>
                      <w:szCs w:val="21"/>
                      <w:highlight w:val="none"/>
                    </w:rPr>
                  </w:pPr>
                  <w:r>
                    <w:rPr>
                      <w:b/>
                      <w:bCs/>
                      <w:color w:val="auto"/>
                      <w:szCs w:val="21"/>
                      <w:highlight w:val="none"/>
                    </w:rPr>
                    <w:t>限值含义</w:t>
                  </w:r>
                </w:p>
              </w:tc>
              <w:tc>
                <w:tcPr>
                  <w:tcW w:w="1322" w:type="pct"/>
                  <w:noWrap w:val="0"/>
                  <w:vAlign w:val="center"/>
                </w:tcPr>
                <w:p w14:paraId="1F4AF414">
                  <w:pPr>
                    <w:jc w:val="center"/>
                    <w:rPr>
                      <w:color w:val="auto"/>
                      <w:szCs w:val="21"/>
                      <w:highlight w:val="none"/>
                    </w:rPr>
                  </w:pPr>
                  <w:r>
                    <w:rPr>
                      <w:b/>
                      <w:bCs/>
                      <w:color w:val="auto"/>
                      <w:szCs w:val="21"/>
                      <w:highlight w:val="none"/>
                    </w:rPr>
                    <w:t>无组织排放监控位置</w:t>
                  </w:r>
                </w:p>
              </w:tc>
            </w:tr>
            <w:tr w14:paraId="67AB9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6" w:type="pct"/>
                  <w:vMerge w:val="restart"/>
                  <w:noWrap w:val="0"/>
                  <w:vAlign w:val="center"/>
                </w:tcPr>
                <w:p w14:paraId="67387287">
                  <w:pPr>
                    <w:jc w:val="center"/>
                    <w:rPr>
                      <w:color w:val="auto"/>
                      <w:szCs w:val="21"/>
                      <w:highlight w:val="none"/>
                    </w:rPr>
                  </w:pPr>
                  <w:r>
                    <w:rPr>
                      <w:color w:val="auto"/>
                      <w:szCs w:val="21"/>
                      <w:highlight w:val="none"/>
                    </w:rPr>
                    <w:t>VOCs</w:t>
                  </w:r>
                </w:p>
              </w:tc>
              <w:tc>
                <w:tcPr>
                  <w:tcW w:w="1518" w:type="pct"/>
                  <w:noWrap w:val="0"/>
                  <w:vAlign w:val="center"/>
                </w:tcPr>
                <w:p w14:paraId="50D04E6A">
                  <w:pPr>
                    <w:jc w:val="center"/>
                    <w:rPr>
                      <w:color w:val="auto"/>
                      <w:szCs w:val="21"/>
                      <w:highlight w:val="none"/>
                    </w:rPr>
                  </w:pPr>
                  <w:r>
                    <w:rPr>
                      <w:color w:val="auto"/>
                      <w:szCs w:val="21"/>
                      <w:highlight w:val="none"/>
                    </w:rPr>
                    <w:t>6.0</w:t>
                  </w:r>
                </w:p>
              </w:tc>
              <w:tc>
                <w:tcPr>
                  <w:tcW w:w="1574" w:type="pct"/>
                  <w:noWrap w:val="0"/>
                  <w:vAlign w:val="center"/>
                </w:tcPr>
                <w:p w14:paraId="5E1BE98A">
                  <w:pPr>
                    <w:jc w:val="center"/>
                    <w:rPr>
                      <w:color w:val="auto"/>
                      <w:szCs w:val="21"/>
                      <w:highlight w:val="none"/>
                    </w:rPr>
                  </w:pPr>
                  <w:r>
                    <w:rPr>
                      <w:color w:val="auto"/>
                      <w:szCs w:val="21"/>
                      <w:highlight w:val="none"/>
                    </w:rPr>
                    <w:t>监控点处1h平均浓度</w:t>
                  </w:r>
                </w:p>
              </w:tc>
              <w:tc>
                <w:tcPr>
                  <w:tcW w:w="1322" w:type="pct"/>
                  <w:vMerge w:val="restart"/>
                  <w:noWrap w:val="0"/>
                  <w:vAlign w:val="center"/>
                </w:tcPr>
                <w:p w14:paraId="595DA9D1">
                  <w:pPr>
                    <w:jc w:val="center"/>
                    <w:rPr>
                      <w:color w:val="auto"/>
                      <w:szCs w:val="21"/>
                      <w:highlight w:val="none"/>
                    </w:rPr>
                  </w:pPr>
                  <w:r>
                    <w:rPr>
                      <w:color w:val="auto"/>
                      <w:szCs w:val="21"/>
                      <w:highlight w:val="none"/>
                    </w:rPr>
                    <w:t>在厂房外设置监控点</w:t>
                  </w:r>
                </w:p>
              </w:tc>
            </w:tr>
            <w:tr w14:paraId="079F4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6" w:type="pct"/>
                  <w:vMerge w:val="continue"/>
                  <w:noWrap w:val="0"/>
                  <w:vAlign w:val="center"/>
                </w:tcPr>
                <w:p w14:paraId="7024F135">
                  <w:pPr>
                    <w:jc w:val="center"/>
                    <w:rPr>
                      <w:color w:val="auto"/>
                      <w:szCs w:val="21"/>
                      <w:highlight w:val="none"/>
                    </w:rPr>
                  </w:pPr>
                </w:p>
              </w:tc>
              <w:tc>
                <w:tcPr>
                  <w:tcW w:w="1518" w:type="pct"/>
                  <w:noWrap w:val="0"/>
                  <w:vAlign w:val="center"/>
                </w:tcPr>
                <w:p w14:paraId="0A8F7176">
                  <w:pPr>
                    <w:jc w:val="center"/>
                    <w:rPr>
                      <w:color w:val="auto"/>
                      <w:szCs w:val="21"/>
                      <w:highlight w:val="none"/>
                    </w:rPr>
                  </w:pPr>
                  <w:r>
                    <w:rPr>
                      <w:color w:val="auto"/>
                      <w:szCs w:val="21"/>
                      <w:highlight w:val="none"/>
                    </w:rPr>
                    <w:t>20</w:t>
                  </w:r>
                </w:p>
              </w:tc>
              <w:tc>
                <w:tcPr>
                  <w:tcW w:w="1574" w:type="pct"/>
                  <w:noWrap w:val="0"/>
                  <w:vAlign w:val="center"/>
                </w:tcPr>
                <w:p w14:paraId="5FE149E9">
                  <w:pPr>
                    <w:jc w:val="center"/>
                    <w:rPr>
                      <w:color w:val="auto"/>
                      <w:szCs w:val="21"/>
                      <w:highlight w:val="none"/>
                    </w:rPr>
                  </w:pPr>
                  <w:r>
                    <w:rPr>
                      <w:color w:val="auto"/>
                      <w:szCs w:val="21"/>
                      <w:highlight w:val="none"/>
                    </w:rPr>
                    <w:t>监控点处任意一次浓度值</w:t>
                  </w:r>
                </w:p>
              </w:tc>
              <w:tc>
                <w:tcPr>
                  <w:tcW w:w="1322" w:type="pct"/>
                  <w:vMerge w:val="continue"/>
                  <w:noWrap w:val="0"/>
                  <w:vAlign w:val="center"/>
                </w:tcPr>
                <w:p w14:paraId="7309BF28">
                  <w:pPr>
                    <w:jc w:val="center"/>
                    <w:rPr>
                      <w:color w:val="auto"/>
                      <w:szCs w:val="21"/>
                      <w:highlight w:val="none"/>
                    </w:rPr>
                  </w:pPr>
                </w:p>
              </w:tc>
            </w:tr>
          </w:tbl>
          <w:p w14:paraId="4302BF25">
            <w:pPr>
              <w:keepNext w:val="0"/>
              <w:keepLines w:val="0"/>
              <w:pageBreakBefore w:val="0"/>
              <w:widowControl w:val="0"/>
              <w:kinsoku/>
              <w:wordWrap/>
              <w:overflowPunct/>
              <w:topLinePunct w:val="0"/>
              <w:autoSpaceDE w:val="0"/>
              <w:autoSpaceDN w:val="0"/>
              <w:bidi w:val="0"/>
              <w:adjustRightInd/>
              <w:snapToGrid/>
              <w:spacing w:before="157" w:beforeLines="50" w:line="360" w:lineRule="auto"/>
              <w:ind w:firstLine="482" w:firstLineChars="200"/>
              <w:jc w:val="both"/>
              <w:textAlignment w:val="auto"/>
              <w:rPr>
                <w:rFonts w:hint="default" w:ascii="Times New Roman" w:hAnsi="Times New Roman" w:eastAsia="宋体" w:cs="Times New Roman"/>
                <w:b/>
                <w:bCs/>
                <w:color w:val="auto"/>
                <w:spacing w:val="0"/>
                <w:kern w:val="0"/>
                <w:position w:val="0"/>
                <w:sz w:val="24"/>
                <w:szCs w:val="24"/>
                <w:highlight w:val="none"/>
              </w:rPr>
            </w:pPr>
            <w:r>
              <w:rPr>
                <w:rFonts w:hint="eastAsia" w:cs="Times New Roman"/>
                <w:b/>
                <w:bCs/>
                <w:color w:val="auto"/>
                <w:spacing w:val="0"/>
                <w:kern w:val="0"/>
                <w:position w:val="0"/>
                <w:sz w:val="24"/>
                <w:szCs w:val="24"/>
                <w:highlight w:val="none"/>
                <w:lang w:val="en-US" w:eastAsia="zh-CN"/>
              </w:rPr>
              <w:t>2.</w:t>
            </w:r>
            <w:r>
              <w:rPr>
                <w:rFonts w:hint="default" w:ascii="Times New Roman" w:hAnsi="Times New Roman" w:eastAsia="宋体" w:cs="Times New Roman"/>
                <w:b/>
                <w:bCs/>
                <w:color w:val="auto"/>
                <w:spacing w:val="0"/>
                <w:kern w:val="0"/>
                <w:position w:val="0"/>
                <w:sz w:val="24"/>
                <w:szCs w:val="24"/>
                <w:highlight w:val="none"/>
              </w:rPr>
              <w:t>噪声</w:t>
            </w:r>
          </w:p>
          <w:p w14:paraId="1ACACA26">
            <w:pPr>
              <w:keepNext/>
              <w:keepLines/>
              <w:pageBreakBefore w:val="0"/>
              <w:widowControl w:val="0"/>
              <w:kinsoku/>
              <w:wordWrap/>
              <w:overflowPunct/>
              <w:topLinePunct w:val="0"/>
              <w:autoSpaceDE/>
              <w:autoSpaceDN/>
              <w:bidi w:val="0"/>
              <w:adjustRightInd/>
              <w:snapToGrid/>
              <w:spacing w:before="0" w:after="0" w:line="360" w:lineRule="auto"/>
              <w:ind w:left="0" w:firstLine="480" w:firstLineChars="200"/>
              <w:jc w:val="both"/>
              <w:textAlignment w:val="baseline"/>
              <w:outlineLvl w:val="9"/>
              <w:rPr>
                <w:rFonts w:hint="default" w:ascii="Times New Roman" w:hAnsi="Times New Roman" w:eastAsia="宋体" w:cs="Times New Roman"/>
                <w:b w:val="0"/>
                <w:bCs w:val="0"/>
                <w:color w:val="auto"/>
                <w:spacing w:val="0"/>
                <w:kern w:val="0"/>
                <w:position w:val="0"/>
                <w:sz w:val="24"/>
                <w:szCs w:val="24"/>
                <w:highlight w:val="none"/>
                <w:lang w:val="en-US" w:eastAsia="zh-CN" w:bidi="ar-SA"/>
              </w:rPr>
            </w:pPr>
            <w:r>
              <w:rPr>
                <w:rFonts w:hint="default" w:ascii="Times New Roman" w:hAnsi="Times New Roman" w:eastAsia="宋体" w:cs="Times New Roman"/>
                <w:b w:val="0"/>
                <w:bCs w:val="0"/>
                <w:color w:val="auto"/>
                <w:spacing w:val="0"/>
                <w:kern w:val="0"/>
                <w:position w:val="0"/>
                <w:sz w:val="24"/>
                <w:szCs w:val="24"/>
                <w:highlight w:val="none"/>
                <w:lang w:val="en-US" w:eastAsia="zh-CN" w:bidi="ar-SA"/>
              </w:rPr>
              <w:t>项目厂界噪声执行《工业企业厂界环境噪声排放标准》（GB12348 -2008）中的</w:t>
            </w:r>
            <w:r>
              <w:rPr>
                <w:rFonts w:hint="default" w:ascii="Times New Roman" w:hAnsi="Times New Roman" w:cs="Times New Roman"/>
                <w:b w:val="0"/>
                <w:bCs w:val="0"/>
                <w:color w:val="auto"/>
                <w:spacing w:val="0"/>
                <w:kern w:val="0"/>
                <w:position w:val="0"/>
                <w:sz w:val="24"/>
                <w:szCs w:val="24"/>
                <w:highlight w:val="none"/>
                <w:lang w:val="en-US" w:eastAsia="zh-CN" w:bidi="ar-SA"/>
              </w:rPr>
              <w:t>2</w:t>
            </w:r>
            <w:r>
              <w:rPr>
                <w:rFonts w:hint="default" w:ascii="Times New Roman" w:hAnsi="Times New Roman" w:eastAsia="宋体" w:cs="Times New Roman"/>
                <w:b w:val="0"/>
                <w:bCs w:val="0"/>
                <w:color w:val="auto"/>
                <w:spacing w:val="0"/>
                <w:kern w:val="0"/>
                <w:position w:val="0"/>
                <w:sz w:val="24"/>
                <w:szCs w:val="24"/>
                <w:highlight w:val="none"/>
                <w:lang w:val="en-US" w:eastAsia="zh-CN" w:bidi="ar-SA"/>
              </w:rPr>
              <w:t>类标准。</w:t>
            </w:r>
          </w:p>
          <w:p w14:paraId="7273C24C">
            <w:pPr>
              <w:keepNext w:val="0"/>
              <w:keepLines w:val="0"/>
              <w:pageBreakBefore w:val="0"/>
              <w:widowControl w:val="0"/>
              <w:numPr>
                <w:ilvl w:val="0"/>
                <w:numId w:val="2"/>
              </w:numPr>
              <w:shd w:val="clear" w:color="auto" w:fill="auto"/>
              <w:kinsoku/>
              <w:wordWrap/>
              <w:overflowPunct/>
              <w:topLinePunct w:val="0"/>
              <w:autoSpaceDE/>
              <w:autoSpaceDN/>
              <w:bidi w:val="0"/>
              <w:adjustRightInd/>
              <w:snapToGrid/>
              <w:spacing w:line="276" w:lineRule="auto"/>
              <w:ind w:left="420" w:hanging="420"/>
              <w:jc w:val="center"/>
              <w:textAlignment w:val="auto"/>
              <w:rPr>
                <w:rFonts w:hint="eastAsia" w:ascii="Times New Roman" w:hAnsi="Times New Roman" w:eastAsia="宋体" w:cs="Times New Roman"/>
                <w:b/>
                <w:bCs/>
                <w:color w:val="auto"/>
                <w:szCs w:val="21"/>
                <w:highlight w:val="none"/>
                <w:lang w:eastAsia="zh-CN"/>
              </w:rPr>
            </w:pPr>
            <w:r>
              <w:rPr>
                <w:rFonts w:hint="eastAsia" w:ascii="Times New Roman" w:hAnsi="Times New Roman" w:eastAsia="宋体" w:cs="Times New Roman"/>
                <w:b/>
                <w:bCs/>
                <w:color w:val="auto"/>
                <w:szCs w:val="21"/>
                <w:highlight w:val="none"/>
                <w:lang w:eastAsia="zh-CN"/>
              </w:rPr>
              <w:t>工业企业厂界环境噪声排放限值</w:t>
            </w:r>
          </w:p>
          <w:tbl>
            <w:tblPr>
              <w:tblStyle w:val="3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62"/>
              <w:gridCol w:w="2854"/>
              <w:gridCol w:w="2773"/>
            </w:tblGrid>
            <w:tr w14:paraId="25F5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564" w:type="pct"/>
                  <w:noWrap w:val="0"/>
                  <w:vAlign w:val="center"/>
                </w:tcPr>
                <w:p w14:paraId="77F4D928">
                  <w:pPr>
                    <w:shd w:val="clear" w:color="auto" w:fill="auto"/>
                    <w:jc w:val="center"/>
                    <w:rPr>
                      <w:b/>
                      <w:color w:val="auto"/>
                      <w:szCs w:val="21"/>
                      <w:highlight w:val="none"/>
                    </w:rPr>
                  </w:pPr>
                  <w:r>
                    <w:rPr>
                      <w:b/>
                      <w:color w:val="auto"/>
                      <w:szCs w:val="21"/>
                      <w:highlight w:val="none"/>
                    </w:rPr>
                    <w:t>类别</w:t>
                  </w:r>
                  <w:r>
                    <w:rPr>
                      <w:b/>
                      <w:color w:val="auto"/>
                      <w:szCs w:val="21"/>
                      <w:highlight w:val="none"/>
                    </w:rPr>
                    <w:cr/>
                  </w:r>
                </w:p>
              </w:tc>
              <w:tc>
                <w:tcPr>
                  <w:tcW w:w="1742" w:type="pct"/>
                  <w:noWrap w:val="0"/>
                  <w:vAlign w:val="center"/>
                </w:tcPr>
                <w:p w14:paraId="0AF3C0BF">
                  <w:pPr>
                    <w:shd w:val="clear" w:color="auto" w:fill="auto"/>
                    <w:jc w:val="center"/>
                    <w:rPr>
                      <w:b/>
                      <w:color w:val="auto"/>
                      <w:szCs w:val="21"/>
                      <w:highlight w:val="none"/>
                    </w:rPr>
                  </w:pPr>
                  <w:r>
                    <w:rPr>
                      <w:b/>
                      <w:color w:val="auto"/>
                      <w:szCs w:val="21"/>
                      <w:highlight w:val="none"/>
                    </w:rPr>
                    <w:t>昼间dB(A)</w:t>
                  </w:r>
                </w:p>
              </w:tc>
              <w:tc>
                <w:tcPr>
                  <w:tcW w:w="1692" w:type="pct"/>
                  <w:noWrap w:val="0"/>
                  <w:vAlign w:val="center"/>
                </w:tcPr>
                <w:p w14:paraId="28A567D6">
                  <w:pPr>
                    <w:shd w:val="clear" w:color="auto" w:fill="auto"/>
                    <w:jc w:val="center"/>
                    <w:rPr>
                      <w:b/>
                      <w:color w:val="auto"/>
                      <w:szCs w:val="21"/>
                      <w:highlight w:val="none"/>
                    </w:rPr>
                  </w:pPr>
                  <w:r>
                    <w:rPr>
                      <w:b/>
                      <w:color w:val="auto"/>
                      <w:szCs w:val="21"/>
                      <w:highlight w:val="none"/>
                    </w:rPr>
                    <w:t>夜间dB(A)</w:t>
                  </w:r>
                </w:p>
              </w:tc>
            </w:tr>
            <w:tr w14:paraId="2C6D7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564" w:type="pct"/>
                  <w:noWrap w:val="0"/>
                  <w:vAlign w:val="center"/>
                </w:tcPr>
                <w:p w14:paraId="76A55322">
                  <w:pPr>
                    <w:shd w:val="clear" w:color="auto" w:fill="auto"/>
                    <w:jc w:val="center"/>
                    <w:rPr>
                      <w:color w:val="auto"/>
                      <w:szCs w:val="21"/>
                      <w:highlight w:val="none"/>
                    </w:rPr>
                  </w:pPr>
                  <w:r>
                    <w:rPr>
                      <w:color w:val="auto"/>
                      <w:szCs w:val="21"/>
                      <w:highlight w:val="none"/>
                    </w:rPr>
                    <w:t>2类</w:t>
                  </w:r>
                </w:p>
              </w:tc>
              <w:tc>
                <w:tcPr>
                  <w:tcW w:w="1742" w:type="pct"/>
                  <w:noWrap w:val="0"/>
                  <w:vAlign w:val="center"/>
                </w:tcPr>
                <w:p w14:paraId="027B3EF4">
                  <w:pPr>
                    <w:shd w:val="clear" w:color="auto" w:fill="auto"/>
                    <w:jc w:val="center"/>
                    <w:rPr>
                      <w:color w:val="auto"/>
                      <w:szCs w:val="21"/>
                      <w:highlight w:val="none"/>
                    </w:rPr>
                  </w:pPr>
                  <w:r>
                    <w:rPr>
                      <w:color w:val="auto"/>
                      <w:szCs w:val="21"/>
                      <w:highlight w:val="none"/>
                    </w:rPr>
                    <w:t>60</w:t>
                  </w:r>
                </w:p>
              </w:tc>
              <w:tc>
                <w:tcPr>
                  <w:tcW w:w="1692" w:type="pct"/>
                  <w:noWrap w:val="0"/>
                  <w:vAlign w:val="center"/>
                </w:tcPr>
                <w:p w14:paraId="3A262DAD">
                  <w:pPr>
                    <w:shd w:val="clear" w:color="auto" w:fill="auto"/>
                    <w:jc w:val="center"/>
                    <w:rPr>
                      <w:color w:val="auto"/>
                      <w:szCs w:val="21"/>
                      <w:highlight w:val="none"/>
                    </w:rPr>
                  </w:pPr>
                  <w:r>
                    <w:rPr>
                      <w:color w:val="auto"/>
                      <w:szCs w:val="21"/>
                      <w:highlight w:val="none"/>
                    </w:rPr>
                    <w:t>50</w:t>
                  </w:r>
                </w:p>
              </w:tc>
            </w:tr>
          </w:tbl>
          <w:p w14:paraId="14F4372A">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jc w:val="both"/>
              <w:textAlignment w:val="auto"/>
              <w:rPr>
                <w:rFonts w:hint="default" w:ascii="Times New Roman" w:hAnsi="Times New Roman" w:eastAsia="宋体" w:cs="Times New Roman"/>
                <w:b/>
                <w:bCs/>
                <w:color w:val="auto"/>
                <w:spacing w:val="0"/>
                <w:kern w:val="0"/>
                <w:position w:val="0"/>
                <w:sz w:val="24"/>
                <w:szCs w:val="24"/>
                <w:highlight w:val="none"/>
                <w:lang w:val="en-US" w:eastAsia="zh-CN"/>
              </w:rPr>
            </w:pPr>
            <w:r>
              <w:rPr>
                <w:rFonts w:hint="eastAsia" w:cs="Times New Roman"/>
                <w:b/>
                <w:bCs/>
                <w:color w:val="auto"/>
                <w:spacing w:val="0"/>
                <w:kern w:val="0"/>
                <w:position w:val="0"/>
                <w:sz w:val="24"/>
                <w:szCs w:val="24"/>
                <w:highlight w:val="none"/>
                <w:lang w:val="en-US" w:eastAsia="zh-CN"/>
              </w:rPr>
              <w:t>3.</w:t>
            </w:r>
            <w:r>
              <w:rPr>
                <w:rFonts w:hint="default" w:ascii="Times New Roman" w:hAnsi="Times New Roman" w:eastAsia="宋体" w:cs="Times New Roman"/>
                <w:b/>
                <w:bCs/>
                <w:color w:val="auto"/>
                <w:spacing w:val="0"/>
                <w:kern w:val="0"/>
                <w:position w:val="0"/>
                <w:sz w:val="24"/>
                <w:szCs w:val="24"/>
                <w:highlight w:val="none"/>
                <w:lang w:val="en-US" w:eastAsia="zh-CN"/>
              </w:rPr>
              <w:t>固体废物</w:t>
            </w:r>
          </w:p>
          <w:p w14:paraId="3D4A550B">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color w:val="auto"/>
                <w:spacing w:val="0"/>
                <w:kern w:val="2"/>
                <w:position w:val="0"/>
                <w:sz w:val="21"/>
                <w:szCs w:val="24"/>
                <w:highlight w:val="none"/>
                <w:lang w:val="en-US" w:eastAsia="zh-CN" w:bidi="ar-SA"/>
              </w:rPr>
            </w:pPr>
            <w:r>
              <w:rPr>
                <w:rFonts w:hint="default" w:ascii="Times New Roman" w:hAnsi="Times New Roman" w:eastAsia="宋体" w:cs="Times New Roman"/>
                <w:color w:val="auto"/>
                <w:spacing w:val="0"/>
                <w:kern w:val="0"/>
                <w:position w:val="0"/>
                <w:sz w:val="24"/>
                <w:szCs w:val="24"/>
                <w:highlight w:val="none"/>
                <w:lang w:val="en-US" w:eastAsia="zh-CN"/>
              </w:rPr>
              <w:t>一般固体废物厂内暂存应符合《中华人民共和国固体废物污染环境防治法》相关要求，采取防扬散、防流失、防渗漏或者其他防止污染环境的措施，不得擅自倾倒、堆放、丢弃、遗撒；一般工业固体废物管理过程中还应满足《一般工业固体废物管理台账制定指南</w:t>
            </w:r>
            <w:r>
              <w:rPr>
                <w:rFonts w:hint="eastAsia" w:cs="Times New Roman"/>
                <w:color w:val="auto"/>
                <w:spacing w:val="0"/>
                <w:kern w:val="0"/>
                <w:position w:val="0"/>
                <w:sz w:val="24"/>
                <w:szCs w:val="24"/>
                <w:highlight w:val="none"/>
                <w:lang w:val="en-US" w:eastAsia="zh-CN"/>
              </w:rPr>
              <w:t>（</w:t>
            </w:r>
            <w:r>
              <w:rPr>
                <w:rFonts w:hint="default" w:ascii="Times New Roman" w:hAnsi="Times New Roman" w:eastAsia="宋体" w:cs="Times New Roman"/>
                <w:color w:val="auto"/>
                <w:spacing w:val="0"/>
                <w:kern w:val="0"/>
                <w:position w:val="0"/>
                <w:sz w:val="24"/>
                <w:szCs w:val="24"/>
                <w:highlight w:val="none"/>
                <w:lang w:val="en-US" w:eastAsia="zh-CN"/>
              </w:rPr>
              <w:t>试行</w:t>
            </w:r>
            <w:r>
              <w:rPr>
                <w:rFonts w:hint="eastAsia" w:cs="Times New Roman"/>
                <w:color w:val="auto"/>
                <w:spacing w:val="0"/>
                <w:kern w:val="0"/>
                <w:position w:val="0"/>
                <w:sz w:val="24"/>
                <w:szCs w:val="24"/>
                <w:highlight w:val="none"/>
                <w:lang w:val="en-US" w:eastAsia="zh-CN"/>
              </w:rPr>
              <w:t>）</w:t>
            </w:r>
            <w:r>
              <w:rPr>
                <w:rFonts w:hint="default" w:ascii="Times New Roman" w:hAnsi="Times New Roman" w:eastAsia="宋体" w:cs="Times New Roman"/>
                <w:color w:val="auto"/>
                <w:spacing w:val="0"/>
                <w:kern w:val="0"/>
                <w:position w:val="0"/>
                <w:sz w:val="24"/>
                <w:szCs w:val="24"/>
                <w:highlight w:val="none"/>
                <w:lang w:val="en-US" w:eastAsia="zh-CN"/>
              </w:rPr>
              <w:t>》</w:t>
            </w:r>
            <w:r>
              <w:rPr>
                <w:rFonts w:hint="eastAsia" w:cs="Times New Roman"/>
                <w:color w:val="auto"/>
                <w:spacing w:val="0"/>
                <w:kern w:val="0"/>
                <w:position w:val="0"/>
                <w:sz w:val="24"/>
                <w:szCs w:val="24"/>
                <w:highlight w:val="none"/>
                <w:lang w:val="en-US" w:eastAsia="zh-CN"/>
              </w:rPr>
              <w:t>（</w:t>
            </w:r>
            <w:r>
              <w:rPr>
                <w:rFonts w:hint="default" w:ascii="Times New Roman" w:hAnsi="Times New Roman" w:eastAsia="宋体" w:cs="Times New Roman"/>
                <w:color w:val="auto"/>
                <w:spacing w:val="0"/>
                <w:kern w:val="0"/>
                <w:position w:val="0"/>
                <w:sz w:val="24"/>
                <w:szCs w:val="24"/>
                <w:highlight w:val="none"/>
                <w:lang w:val="en-US" w:eastAsia="zh-CN"/>
              </w:rPr>
              <w:t>公告2021年第82号</w:t>
            </w:r>
            <w:r>
              <w:rPr>
                <w:rFonts w:hint="eastAsia" w:cs="Times New Roman"/>
                <w:color w:val="auto"/>
                <w:spacing w:val="0"/>
                <w:kern w:val="0"/>
                <w:position w:val="0"/>
                <w:sz w:val="24"/>
                <w:szCs w:val="24"/>
                <w:highlight w:val="none"/>
                <w:lang w:val="en-US" w:eastAsia="zh-CN"/>
              </w:rPr>
              <w:t>）</w:t>
            </w:r>
            <w:r>
              <w:rPr>
                <w:rFonts w:hint="default" w:ascii="Times New Roman" w:hAnsi="Times New Roman" w:eastAsia="宋体" w:cs="Times New Roman"/>
                <w:color w:val="auto"/>
                <w:spacing w:val="0"/>
                <w:kern w:val="0"/>
                <w:position w:val="0"/>
                <w:sz w:val="24"/>
                <w:szCs w:val="24"/>
                <w:highlight w:val="none"/>
                <w:lang w:val="en-US" w:eastAsia="zh-CN"/>
              </w:rPr>
              <w:t>要求；危险废物执行《危险废物贮存污染控制标准》（GB 18597-2023）要求</w:t>
            </w:r>
            <w:r>
              <w:rPr>
                <w:rFonts w:hint="default" w:ascii="Times New Roman" w:hAnsi="Times New Roman" w:cs="Times New Roman"/>
                <w:color w:val="auto"/>
                <w:spacing w:val="0"/>
                <w:kern w:val="0"/>
                <w:position w:val="0"/>
                <w:sz w:val="24"/>
                <w:szCs w:val="24"/>
                <w:highlight w:val="none"/>
                <w:lang w:val="en-US" w:eastAsia="zh-CN"/>
              </w:rPr>
              <w:t>。</w:t>
            </w:r>
          </w:p>
        </w:tc>
      </w:tr>
      <w:tr w14:paraId="388548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71" w:hRule="atLeast"/>
          <w:jc w:val="center"/>
        </w:trPr>
        <w:tc>
          <w:tcPr>
            <w:tcW w:w="286" w:type="pct"/>
            <w:shd w:val="clear" w:color="auto" w:fill="auto"/>
            <w:vAlign w:val="center"/>
          </w:tcPr>
          <w:p w14:paraId="6351FD07">
            <w:pPr>
              <w:adjustRightInd w:val="0"/>
              <w:snapToGrid w:val="0"/>
              <w:rPr>
                <w:rFonts w:hint="default" w:ascii="Times New Roman" w:hAnsi="Times New Roman" w:cs="Times New Roman"/>
                <w:color w:val="auto"/>
                <w:spacing w:val="0"/>
                <w:kern w:val="0"/>
                <w:position w:val="0"/>
                <w:sz w:val="24"/>
                <w:szCs w:val="24"/>
                <w:highlight w:val="none"/>
              </w:rPr>
            </w:pPr>
            <w:r>
              <w:rPr>
                <w:rFonts w:hint="default" w:ascii="Times New Roman" w:hAnsi="Times New Roman" w:cs="Times New Roman"/>
                <w:color w:val="auto"/>
                <w:spacing w:val="0"/>
                <w:kern w:val="0"/>
                <w:position w:val="0"/>
                <w:sz w:val="24"/>
                <w:szCs w:val="24"/>
                <w:highlight w:val="none"/>
              </w:rPr>
              <w:t>总量</w:t>
            </w:r>
          </w:p>
          <w:p w14:paraId="77954620">
            <w:pPr>
              <w:adjustRightInd w:val="0"/>
              <w:snapToGrid w:val="0"/>
              <w:rPr>
                <w:rFonts w:hint="default" w:ascii="Times New Roman" w:hAnsi="Times New Roman" w:cs="Times New Roman"/>
                <w:color w:val="auto"/>
                <w:spacing w:val="0"/>
                <w:kern w:val="0"/>
                <w:position w:val="0"/>
                <w:sz w:val="24"/>
                <w:szCs w:val="24"/>
                <w:highlight w:val="none"/>
              </w:rPr>
            </w:pPr>
            <w:r>
              <w:rPr>
                <w:rFonts w:hint="default" w:ascii="Times New Roman" w:hAnsi="Times New Roman" w:cs="Times New Roman"/>
                <w:color w:val="auto"/>
                <w:spacing w:val="0"/>
                <w:kern w:val="0"/>
                <w:position w:val="0"/>
                <w:sz w:val="24"/>
                <w:szCs w:val="24"/>
                <w:highlight w:val="none"/>
              </w:rPr>
              <w:t>控制</w:t>
            </w:r>
          </w:p>
          <w:p w14:paraId="0E75B3C1">
            <w:pPr>
              <w:adjustRightInd w:val="0"/>
              <w:snapToGrid w:val="0"/>
              <w:rPr>
                <w:rFonts w:hint="default" w:ascii="Times New Roman" w:hAnsi="Times New Roman" w:eastAsia="宋体" w:cs="Times New Roman"/>
                <w:color w:val="auto"/>
                <w:spacing w:val="0"/>
                <w:kern w:val="0"/>
                <w:position w:val="0"/>
                <w:sz w:val="24"/>
                <w:szCs w:val="24"/>
                <w:highlight w:val="none"/>
                <w:lang w:val="en-US" w:eastAsia="zh-CN" w:bidi="ar-SA"/>
              </w:rPr>
            </w:pPr>
            <w:r>
              <w:rPr>
                <w:rFonts w:hint="default" w:ascii="Times New Roman" w:hAnsi="Times New Roman" w:cs="Times New Roman"/>
                <w:color w:val="auto"/>
                <w:spacing w:val="0"/>
                <w:kern w:val="0"/>
                <w:position w:val="0"/>
                <w:sz w:val="24"/>
                <w:szCs w:val="24"/>
                <w:highlight w:val="none"/>
              </w:rPr>
              <w:t>指标</w:t>
            </w:r>
          </w:p>
        </w:tc>
        <w:tc>
          <w:tcPr>
            <w:tcW w:w="4713" w:type="pct"/>
            <w:shd w:val="clear" w:color="auto" w:fill="auto"/>
            <w:vAlign w:val="center"/>
          </w:tcPr>
          <w:p w14:paraId="5F237137">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color w:val="auto"/>
                <w:spacing w:val="0"/>
                <w:position w:val="0"/>
                <w:sz w:val="24"/>
                <w:szCs w:val="24"/>
                <w:highlight w:val="none"/>
              </w:rPr>
            </w:pPr>
            <w:r>
              <w:rPr>
                <w:rFonts w:hint="default" w:ascii="Times New Roman" w:hAnsi="Times New Roman" w:eastAsia="宋体" w:cs="Times New Roman"/>
                <w:color w:val="auto"/>
                <w:spacing w:val="0"/>
                <w:position w:val="0"/>
                <w:sz w:val="24"/>
                <w:szCs w:val="24"/>
                <w:highlight w:val="none"/>
              </w:rPr>
              <w:t>淄博市主要控制污染物为SO</w:t>
            </w:r>
            <w:r>
              <w:rPr>
                <w:rFonts w:hint="default" w:ascii="Times New Roman" w:hAnsi="Times New Roman" w:eastAsia="宋体" w:cs="Times New Roman"/>
                <w:color w:val="auto"/>
                <w:spacing w:val="0"/>
                <w:position w:val="0"/>
                <w:sz w:val="24"/>
                <w:szCs w:val="24"/>
                <w:highlight w:val="none"/>
                <w:vertAlign w:val="subscript"/>
              </w:rPr>
              <w:t>2</w:t>
            </w:r>
            <w:r>
              <w:rPr>
                <w:rFonts w:hint="default" w:ascii="Times New Roman" w:hAnsi="Times New Roman" w:eastAsia="宋体" w:cs="Times New Roman"/>
                <w:color w:val="auto"/>
                <w:spacing w:val="0"/>
                <w:position w:val="0"/>
                <w:sz w:val="24"/>
                <w:szCs w:val="24"/>
                <w:highlight w:val="none"/>
              </w:rPr>
              <w:t>、NOx、COD、氨氮、颗粒物及VOCs</w:t>
            </w:r>
            <w:r>
              <w:rPr>
                <w:rFonts w:hint="default" w:ascii="Times New Roman" w:hAnsi="Times New Roman" w:cs="Times New Roman"/>
                <w:color w:val="auto"/>
                <w:spacing w:val="0"/>
                <w:position w:val="0"/>
                <w:sz w:val="24"/>
                <w:szCs w:val="24"/>
                <w:highlight w:val="none"/>
                <w:lang w:val="en-US" w:eastAsia="zh-CN"/>
              </w:rPr>
              <w:t xml:space="preserve"> </w:t>
            </w:r>
            <w:r>
              <w:rPr>
                <w:rFonts w:hint="default" w:ascii="Times New Roman" w:hAnsi="Times New Roman" w:eastAsia="宋体" w:cs="Times New Roman"/>
                <w:color w:val="auto"/>
                <w:spacing w:val="0"/>
                <w:position w:val="0"/>
                <w:sz w:val="24"/>
                <w:szCs w:val="24"/>
                <w:highlight w:val="none"/>
              </w:rPr>
              <w:t>6项指标。淄博市生态环境局《关于统筹使用“十四五”建设项目主要大气污染物总量指标的通知》（淄环函</w:t>
            </w:r>
            <w:r>
              <w:rPr>
                <w:rFonts w:hint="eastAsia" w:cs="Times New Roman"/>
                <w:color w:val="auto"/>
                <w:spacing w:val="0"/>
                <w:position w:val="0"/>
                <w:sz w:val="24"/>
                <w:szCs w:val="24"/>
                <w:highlight w:val="none"/>
                <w:lang w:eastAsia="zh-CN"/>
              </w:rPr>
              <w:t>〔2021〕55号</w:t>
            </w:r>
            <w:r>
              <w:rPr>
                <w:rFonts w:hint="default" w:ascii="Times New Roman" w:hAnsi="Times New Roman" w:eastAsia="宋体" w:cs="Times New Roman"/>
                <w:color w:val="auto"/>
                <w:spacing w:val="0"/>
                <w:position w:val="0"/>
                <w:sz w:val="24"/>
                <w:szCs w:val="24"/>
                <w:highlight w:val="none"/>
              </w:rPr>
              <w:t>）：实行区域污染物排放倍量替代由我市上一年度环境空气质量年平均浓度及细颗粒物年平均浓度的数据情况而定。若上一年度环境空气质量年平均浓度达标，则实施相关污染物进行等量替代；若上一年度环境空气质量年平均浓度不达标，相关污染物应按照建设项目所需替代的污染物排放总量指标的2倍进行削减替代。若上一年度细颗粒物年平均浓度超标，实行二氧化硫、氮氧化物、烟粉尘、挥发有机物四项污染物排放总量指标2倍削减替代；达标时实行等量替代。</w:t>
            </w:r>
          </w:p>
          <w:p w14:paraId="5DC7E204">
            <w:pPr>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color w:val="auto"/>
                <w:spacing w:val="0"/>
                <w:position w:val="0"/>
                <w:sz w:val="24"/>
                <w:szCs w:val="24"/>
                <w:highlight w:val="none"/>
              </w:rPr>
            </w:pPr>
            <w:r>
              <w:rPr>
                <w:rFonts w:hint="default" w:ascii="Times New Roman" w:hAnsi="Times New Roman" w:eastAsia="宋体" w:cs="Times New Roman"/>
                <w:color w:val="auto"/>
                <w:spacing w:val="0"/>
                <w:position w:val="0"/>
                <w:sz w:val="24"/>
                <w:szCs w:val="24"/>
                <w:highlight w:val="none"/>
              </w:rPr>
              <w:t>张店区202</w:t>
            </w:r>
            <w:r>
              <w:rPr>
                <w:rFonts w:hint="eastAsia" w:cs="Times New Roman"/>
                <w:color w:val="auto"/>
                <w:spacing w:val="0"/>
                <w:position w:val="0"/>
                <w:sz w:val="24"/>
                <w:szCs w:val="24"/>
                <w:highlight w:val="none"/>
                <w:lang w:val="en-US" w:eastAsia="zh-CN"/>
              </w:rPr>
              <w:t>4</w:t>
            </w:r>
            <w:r>
              <w:rPr>
                <w:rFonts w:hint="default" w:ascii="Times New Roman" w:hAnsi="Times New Roman" w:eastAsia="宋体" w:cs="Times New Roman"/>
                <w:color w:val="auto"/>
                <w:spacing w:val="0"/>
                <w:position w:val="0"/>
                <w:sz w:val="24"/>
                <w:szCs w:val="24"/>
                <w:highlight w:val="none"/>
              </w:rPr>
              <w:t>年细颗粒物年平均浓度不达标，实行二氧化硫、氮氧化物、烟粉尘、挥发有机物四项污染物排放总量指标2倍削减替代。</w:t>
            </w:r>
          </w:p>
          <w:p w14:paraId="3363D129">
            <w:pPr>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hint="default" w:ascii="Times New Roman" w:hAnsi="Times New Roman" w:cs="Times New Roman"/>
                <w:color w:val="auto"/>
                <w:spacing w:val="0"/>
                <w:position w:val="0"/>
                <w:sz w:val="24"/>
                <w:szCs w:val="24"/>
                <w:highlight w:val="none"/>
                <w:lang w:val="en-US" w:eastAsia="zh-CN"/>
              </w:rPr>
            </w:pPr>
            <w:r>
              <w:rPr>
                <w:rFonts w:hint="default" w:ascii="Times New Roman" w:hAnsi="Times New Roman" w:eastAsia="宋体" w:cs="Times New Roman"/>
                <w:color w:val="auto"/>
                <w:spacing w:val="0"/>
                <w:position w:val="0"/>
                <w:sz w:val="24"/>
                <w:szCs w:val="24"/>
                <w:highlight w:val="none"/>
                <w:lang w:val="en-US" w:eastAsia="zh-CN"/>
              </w:rPr>
              <w:t>本项目VOCs排放</w:t>
            </w:r>
            <w:r>
              <w:rPr>
                <w:rFonts w:hint="default" w:ascii="Times New Roman" w:hAnsi="Times New Roman" w:cs="Times New Roman"/>
                <w:color w:val="auto"/>
                <w:spacing w:val="0"/>
                <w:position w:val="0"/>
                <w:sz w:val="24"/>
                <w:szCs w:val="24"/>
                <w:highlight w:val="none"/>
                <w:lang w:val="en-US" w:eastAsia="zh-CN"/>
              </w:rPr>
              <w:t>总量</w:t>
            </w:r>
            <w:r>
              <w:rPr>
                <w:rFonts w:hint="default" w:ascii="Times New Roman" w:hAnsi="Times New Roman" w:eastAsia="宋体" w:cs="Times New Roman"/>
                <w:color w:val="auto"/>
                <w:spacing w:val="0"/>
                <w:position w:val="0"/>
                <w:sz w:val="24"/>
                <w:szCs w:val="24"/>
                <w:highlight w:val="none"/>
                <w:lang w:val="en-US" w:eastAsia="zh-CN"/>
              </w:rPr>
              <w:t>分别为：</w:t>
            </w:r>
            <w:r>
              <w:rPr>
                <w:rFonts w:hint="default" w:ascii="Times New Roman" w:hAnsi="Times New Roman" w:cs="Times New Roman"/>
                <w:color w:val="auto"/>
                <w:spacing w:val="0"/>
                <w:position w:val="0"/>
                <w:sz w:val="24"/>
                <w:szCs w:val="24"/>
                <w:highlight w:val="none"/>
                <w:lang w:val="en-US" w:eastAsia="zh-CN"/>
              </w:rPr>
              <w:t>0.</w:t>
            </w:r>
            <w:r>
              <w:rPr>
                <w:rFonts w:hint="eastAsia" w:cs="Times New Roman"/>
                <w:color w:val="auto"/>
                <w:spacing w:val="0"/>
                <w:position w:val="0"/>
                <w:sz w:val="24"/>
                <w:szCs w:val="24"/>
                <w:highlight w:val="none"/>
                <w:lang w:val="en-US" w:eastAsia="zh-CN"/>
              </w:rPr>
              <w:t>449t</w:t>
            </w:r>
            <w:r>
              <w:rPr>
                <w:rFonts w:hint="default" w:ascii="Times New Roman" w:hAnsi="Times New Roman" w:eastAsia="宋体" w:cs="Times New Roman"/>
                <w:color w:val="auto"/>
                <w:spacing w:val="0"/>
                <w:position w:val="0"/>
                <w:sz w:val="24"/>
                <w:szCs w:val="24"/>
                <w:highlight w:val="none"/>
                <w:lang w:val="en-US" w:eastAsia="zh-CN"/>
              </w:rPr>
              <w:t>/</w:t>
            </w:r>
            <w:r>
              <w:rPr>
                <w:rFonts w:hint="default" w:ascii="Times New Roman" w:hAnsi="Times New Roman" w:cs="Times New Roman"/>
                <w:color w:val="auto"/>
                <w:spacing w:val="0"/>
                <w:position w:val="0"/>
                <w:sz w:val="24"/>
                <w:szCs w:val="24"/>
                <w:highlight w:val="none"/>
                <w:lang w:val="en-US" w:eastAsia="zh-CN"/>
              </w:rPr>
              <w:t>a</w:t>
            </w:r>
            <w:r>
              <w:rPr>
                <w:rFonts w:hint="eastAsia" w:cs="Times New Roman"/>
                <w:color w:val="auto"/>
                <w:spacing w:val="0"/>
                <w:position w:val="0"/>
                <w:sz w:val="24"/>
                <w:szCs w:val="24"/>
                <w:highlight w:val="none"/>
                <w:lang w:val="en-US" w:eastAsia="zh-CN"/>
              </w:rPr>
              <w:t>。</w:t>
            </w:r>
            <w:r>
              <w:rPr>
                <w:rFonts w:hint="default" w:ascii="Times New Roman" w:hAnsi="Times New Roman" w:cs="Times New Roman"/>
                <w:color w:val="auto"/>
                <w:spacing w:val="0"/>
                <w:position w:val="0"/>
                <w:sz w:val="24"/>
                <w:szCs w:val="24"/>
                <w:highlight w:val="none"/>
                <w:lang w:val="en-US" w:eastAsia="zh-CN"/>
              </w:rPr>
              <w:t>其中VOCs有组织排放量为</w:t>
            </w:r>
            <w:r>
              <w:rPr>
                <w:rFonts w:hint="eastAsia" w:cs="Times New Roman"/>
                <w:color w:val="auto"/>
                <w:spacing w:val="0"/>
                <w:position w:val="0"/>
                <w:sz w:val="24"/>
                <w:szCs w:val="24"/>
                <w:highlight w:val="none"/>
                <w:lang w:val="en-US" w:eastAsia="zh-CN"/>
              </w:rPr>
              <w:t>0.248</w:t>
            </w:r>
            <w:r>
              <w:rPr>
                <w:rFonts w:hint="default" w:ascii="Times New Roman" w:hAnsi="Times New Roman" w:eastAsia="宋体" w:cs="Times New Roman"/>
                <w:color w:val="auto"/>
                <w:spacing w:val="0"/>
                <w:position w:val="0"/>
                <w:sz w:val="24"/>
                <w:szCs w:val="24"/>
                <w:highlight w:val="none"/>
                <w:lang w:val="en-US" w:eastAsia="zh-CN"/>
              </w:rPr>
              <w:t>t/a</w:t>
            </w:r>
            <w:r>
              <w:rPr>
                <w:rFonts w:hint="default" w:ascii="Times New Roman" w:hAnsi="Times New Roman" w:cs="Times New Roman"/>
                <w:color w:val="auto"/>
                <w:spacing w:val="0"/>
                <w:position w:val="0"/>
                <w:sz w:val="24"/>
                <w:szCs w:val="24"/>
                <w:highlight w:val="none"/>
                <w:lang w:val="en-US" w:eastAsia="zh-CN"/>
              </w:rPr>
              <w:t>，VOCs无组织排放量为0.</w:t>
            </w:r>
            <w:r>
              <w:rPr>
                <w:rFonts w:hint="eastAsia" w:cs="Times New Roman"/>
                <w:color w:val="auto"/>
                <w:spacing w:val="0"/>
                <w:position w:val="0"/>
                <w:sz w:val="24"/>
                <w:szCs w:val="24"/>
                <w:highlight w:val="none"/>
                <w:lang w:val="en-US" w:eastAsia="zh-CN"/>
              </w:rPr>
              <w:t>201</w:t>
            </w:r>
            <w:r>
              <w:rPr>
                <w:rFonts w:hint="default" w:ascii="Times New Roman" w:hAnsi="Times New Roman" w:eastAsia="宋体" w:cs="Times New Roman"/>
                <w:color w:val="auto"/>
                <w:spacing w:val="0"/>
                <w:position w:val="0"/>
                <w:sz w:val="24"/>
                <w:szCs w:val="24"/>
                <w:highlight w:val="none"/>
                <w:lang w:val="en-US" w:eastAsia="zh-CN"/>
              </w:rPr>
              <w:t>t/a</w:t>
            </w:r>
            <w:r>
              <w:rPr>
                <w:rFonts w:hint="eastAsia" w:cs="Times New Roman"/>
                <w:color w:val="auto"/>
                <w:spacing w:val="0"/>
                <w:position w:val="0"/>
                <w:sz w:val="24"/>
                <w:szCs w:val="24"/>
                <w:highlight w:val="none"/>
                <w:lang w:val="en-US" w:eastAsia="zh-CN"/>
              </w:rPr>
              <w:t>。</w:t>
            </w:r>
          </w:p>
          <w:p w14:paraId="161CE62C">
            <w:pPr>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color w:val="auto"/>
                <w:spacing w:val="0"/>
                <w:position w:val="0"/>
                <w:sz w:val="24"/>
                <w:szCs w:val="24"/>
                <w:highlight w:val="none"/>
                <w:lang w:val="en-US" w:eastAsia="zh-CN"/>
              </w:rPr>
            </w:pPr>
            <w:r>
              <w:rPr>
                <w:rFonts w:hint="eastAsia" w:cs="Times New Roman"/>
                <w:color w:val="auto"/>
                <w:spacing w:val="0"/>
                <w:position w:val="0"/>
                <w:sz w:val="24"/>
                <w:szCs w:val="24"/>
                <w:highlight w:val="none"/>
                <w:lang w:val="en-US" w:eastAsia="zh-CN"/>
              </w:rPr>
              <w:t>综上，项目</w:t>
            </w:r>
            <w:r>
              <w:rPr>
                <w:rFonts w:hint="default" w:ascii="Times New Roman" w:hAnsi="Times New Roman" w:cs="Times New Roman"/>
                <w:color w:val="auto"/>
                <w:spacing w:val="0"/>
                <w:position w:val="0"/>
                <w:sz w:val="24"/>
                <w:szCs w:val="24"/>
                <w:highlight w:val="none"/>
                <w:lang w:val="en-US" w:eastAsia="zh-CN"/>
              </w:rPr>
              <w:t>需申请的总量控制指标分别为：</w:t>
            </w:r>
            <w:r>
              <w:rPr>
                <w:rFonts w:hint="eastAsia" w:cs="Times New Roman"/>
                <w:color w:val="auto"/>
                <w:spacing w:val="0"/>
                <w:position w:val="0"/>
                <w:sz w:val="24"/>
                <w:szCs w:val="24"/>
                <w:highlight w:val="none"/>
                <w:lang w:val="en-US" w:eastAsia="zh-CN"/>
              </w:rPr>
              <w:t>VOCs0.898</w:t>
            </w:r>
            <w:r>
              <w:rPr>
                <w:rFonts w:hint="default" w:ascii="Times New Roman" w:hAnsi="Times New Roman" w:eastAsia="宋体" w:cs="Times New Roman"/>
                <w:color w:val="auto"/>
                <w:spacing w:val="0"/>
                <w:position w:val="0"/>
                <w:sz w:val="24"/>
                <w:szCs w:val="24"/>
                <w:highlight w:val="none"/>
                <w:lang w:val="en-US" w:eastAsia="zh-CN"/>
              </w:rPr>
              <w:t>t/</w:t>
            </w:r>
            <w:r>
              <w:rPr>
                <w:rFonts w:hint="default" w:ascii="Times New Roman" w:hAnsi="Times New Roman" w:cs="Times New Roman"/>
                <w:color w:val="auto"/>
                <w:spacing w:val="0"/>
                <w:position w:val="0"/>
                <w:sz w:val="24"/>
                <w:szCs w:val="24"/>
                <w:highlight w:val="none"/>
                <w:lang w:val="en-US" w:eastAsia="zh-CN"/>
              </w:rPr>
              <w:t>a</w:t>
            </w:r>
            <w:r>
              <w:rPr>
                <w:rFonts w:hint="default" w:ascii="Times New Roman" w:hAnsi="Times New Roman" w:eastAsia="宋体" w:cs="Times New Roman"/>
                <w:color w:val="auto"/>
                <w:spacing w:val="0"/>
                <w:position w:val="0"/>
                <w:sz w:val="24"/>
                <w:szCs w:val="24"/>
                <w:highlight w:val="none"/>
                <w:lang w:val="en-US" w:eastAsia="zh-CN"/>
              </w:rPr>
              <w:t>。</w:t>
            </w:r>
          </w:p>
          <w:p w14:paraId="7198B36E">
            <w:pPr>
              <w:keepNext w:val="0"/>
              <w:keepLines w:val="0"/>
              <w:pageBreakBefore w:val="0"/>
              <w:widowControl w:val="0"/>
              <w:numPr>
                <w:ilvl w:val="0"/>
                <w:numId w:val="2"/>
              </w:numPr>
              <w:shd w:val="clear" w:color="auto" w:fill="auto"/>
              <w:kinsoku/>
              <w:wordWrap/>
              <w:overflowPunct/>
              <w:topLinePunct w:val="0"/>
              <w:autoSpaceDE/>
              <w:autoSpaceDN/>
              <w:bidi w:val="0"/>
              <w:adjustRightInd/>
              <w:snapToGrid/>
              <w:spacing w:line="276" w:lineRule="auto"/>
              <w:ind w:left="420" w:hanging="420"/>
              <w:jc w:val="center"/>
              <w:textAlignment w:val="auto"/>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本项目需申请总量及倍量替代情况汇总表</w:t>
            </w:r>
          </w:p>
          <w:tbl>
            <w:tblPr>
              <w:tblStyle w:val="30"/>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28" w:type="dxa"/>
                <w:bottom w:w="0" w:type="dxa"/>
                <w:right w:w="28" w:type="dxa"/>
              </w:tblCellMar>
            </w:tblPr>
            <w:tblGrid>
              <w:gridCol w:w="667"/>
              <w:gridCol w:w="1173"/>
              <w:gridCol w:w="2036"/>
              <w:gridCol w:w="1618"/>
              <w:gridCol w:w="2697"/>
            </w:tblGrid>
            <w:tr w14:paraId="1B3CBF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667" w:type="dxa"/>
                  <w:tcBorders>
                    <w:tl2br w:val="nil"/>
                    <w:tr2bl w:val="nil"/>
                  </w:tcBorders>
                  <w:noWrap w:val="0"/>
                  <w:vAlign w:val="center"/>
                </w:tcPr>
                <w:p w14:paraId="6DC53046">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color w:val="auto"/>
                      <w:spacing w:val="0"/>
                      <w:kern w:val="0"/>
                      <w:position w:val="0"/>
                      <w:sz w:val="21"/>
                      <w:szCs w:val="21"/>
                      <w:highlight w:val="none"/>
                    </w:rPr>
                  </w:pPr>
                  <w:r>
                    <w:rPr>
                      <w:rFonts w:hint="default" w:ascii="Times New Roman" w:hAnsi="Times New Roman" w:eastAsia="宋体" w:cs="Times New Roman"/>
                      <w:b/>
                      <w:bCs/>
                      <w:color w:val="auto"/>
                      <w:spacing w:val="0"/>
                      <w:kern w:val="0"/>
                      <w:position w:val="0"/>
                      <w:sz w:val="21"/>
                      <w:szCs w:val="21"/>
                      <w:highlight w:val="none"/>
                    </w:rPr>
                    <w:t>类别</w:t>
                  </w:r>
                </w:p>
              </w:tc>
              <w:tc>
                <w:tcPr>
                  <w:tcW w:w="1173" w:type="dxa"/>
                  <w:tcBorders>
                    <w:tl2br w:val="nil"/>
                    <w:tr2bl w:val="nil"/>
                  </w:tcBorders>
                  <w:noWrap w:val="0"/>
                  <w:vAlign w:val="center"/>
                </w:tcPr>
                <w:p w14:paraId="736E6462">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color w:val="auto"/>
                      <w:spacing w:val="0"/>
                      <w:kern w:val="0"/>
                      <w:position w:val="0"/>
                      <w:sz w:val="21"/>
                      <w:szCs w:val="21"/>
                      <w:highlight w:val="none"/>
                    </w:rPr>
                  </w:pPr>
                  <w:r>
                    <w:rPr>
                      <w:rFonts w:hint="default" w:ascii="Times New Roman" w:hAnsi="Times New Roman" w:eastAsia="宋体" w:cs="Times New Roman"/>
                      <w:b/>
                      <w:bCs/>
                      <w:color w:val="auto"/>
                      <w:spacing w:val="0"/>
                      <w:kern w:val="0"/>
                      <w:position w:val="0"/>
                      <w:sz w:val="21"/>
                      <w:szCs w:val="21"/>
                      <w:highlight w:val="none"/>
                    </w:rPr>
                    <w:t>污染物</w:t>
                  </w:r>
                </w:p>
              </w:tc>
              <w:tc>
                <w:tcPr>
                  <w:tcW w:w="2036" w:type="dxa"/>
                  <w:tcBorders>
                    <w:tl2br w:val="nil"/>
                    <w:tr2bl w:val="nil"/>
                  </w:tcBorders>
                  <w:noWrap w:val="0"/>
                  <w:vAlign w:val="center"/>
                </w:tcPr>
                <w:p w14:paraId="6F08D152">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color w:val="auto"/>
                      <w:spacing w:val="0"/>
                      <w:kern w:val="0"/>
                      <w:position w:val="0"/>
                      <w:sz w:val="21"/>
                      <w:szCs w:val="21"/>
                      <w:highlight w:val="none"/>
                    </w:rPr>
                  </w:pPr>
                  <w:r>
                    <w:rPr>
                      <w:rFonts w:hint="default" w:ascii="Times New Roman" w:hAnsi="Times New Roman" w:eastAsia="宋体" w:cs="Times New Roman"/>
                      <w:b/>
                      <w:bCs/>
                      <w:color w:val="auto"/>
                      <w:spacing w:val="0"/>
                      <w:kern w:val="0"/>
                      <w:position w:val="0"/>
                      <w:sz w:val="21"/>
                      <w:szCs w:val="21"/>
                      <w:highlight w:val="none"/>
                    </w:rPr>
                    <w:t>本项目需申请量（t/a）</w:t>
                  </w:r>
                </w:p>
              </w:tc>
              <w:tc>
                <w:tcPr>
                  <w:tcW w:w="1618" w:type="dxa"/>
                  <w:tcBorders>
                    <w:tl2br w:val="nil"/>
                    <w:tr2bl w:val="nil"/>
                  </w:tcBorders>
                  <w:noWrap w:val="0"/>
                  <w:vAlign w:val="center"/>
                </w:tcPr>
                <w:p w14:paraId="23F57897">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b/>
                      <w:bCs/>
                      <w:color w:val="auto"/>
                      <w:spacing w:val="0"/>
                      <w:position w:val="0"/>
                      <w:sz w:val="21"/>
                      <w:szCs w:val="21"/>
                      <w:highlight w:val="none"/>
                      <w:lang w:val="en-US" w:eastAsia="zh-CN"/>
                    </w:rPr>
                  </w:pPr>
                  <w:r>
                    <w:rPr>
                      <w:rFonts w:hint="default" w:ascii="Times New Roman" w:hAnsi="Times New Roman" w:cs="Times New Roman"/>
                      <w:b/>
                      <w:bCs/>
                      <w:color w:val="auto"/>
                      <w:spacing w:val="0"/>
                      <w:position w:val="0"/>
                      <w:sz w:val="21"/>
                      <w:szCs w:val="21"/>
                      <w:highlight w:val="none"/>
                      <w:lang w:val="en-US" w:eastAsia="zh-CN"/>
                    </w:rPr>
                    <w:t>倍量替代量（t/a）</w:t>
                  </w:r>
                </w:p>
              </w:tc>
              <w:tc>
                <w:tcPr>
                  <w:tcW w:w="2697" w:type="dxa"/>
                  <w:tcBorders>
                    <w:tl2br w:val="nil"/>
                    <w:tr2bl w:val="nil"/>
                  </w:tcBorders>
                  <w:noWrap w:val="0"/>
                  <w:vAlign w:val="center"/>
                </w:tcPr>
                <w:p w14:paraId="1B2C82AC">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color w:val="auto"/>
                      <w:spacing w:val="0"/>
                      <w:kern w:val="0"/>
                      <w:position w:val="0"/>
                      <w:sz w:val="21"/>
                      <w:szCs w:val="21"/>
                      <w:highlight w:val="none"/>
                    </w:rPr>
                  </w:pPr>
                  <w:r>
                    <w:rPr>
                      <w:rFonts w:hint="default" w:ascii="Times New Roman" w:hAnsi="Times New Roman" w:eastAsia="宋体" w:cs="Times New Roman"/>
                      <w:b/>
                      <w:bCs/>
                      <w:color w:val="auto"/>
                      <w:spacing w:val="0"/>
                      <w:kern w:val="0"/>
                      <w:position w:val="0"/>
                      <w:sz w:val="21"/>
                      <w:szCs w:val="21"/>
                      <w:highlight w:val="none"/>
                    </w:rPr>
                    <w:t>备注</w:t>
                  </w:r>
                </w:p>
              </w:tc>
            </w:tr>
            <w:tr w14:paraId="6657F6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667" w:type="dxa"/>
                  <w:tcBorders>
                    <w:tl2br w:val="nil"/>
                    <w:tr2bl w:val="nil"/>
                  </w:tcBorders>
                  <w:noWrap w:val="0"/>
                  <w:vAlign w:val="center"/>
                </w:tcPr>
                <w:p w14:paraId="3E103C01">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color w:val="auto"/>
                      <w:spacing w:val="0"/>
                      <w:position w:val="0"/>
                      <w:sz w:val="21"/>
                      <w:szCs w:val="21"/>
                      <w:highlight w:val="none"/>
                    </w:rPr>
                  </w:pPr>
                  <w:r>
                    <w:rPr>
                      <w:rFonts w:hint="default" w:ascii="Times New Roman" w:hAnsi="Times New Roman" w:eastAsia="宋体" w:cs="Times New Roman"/>
                      <w:b w:val="0"/>
                      <w:bCs w:val="0"/>
                      <w:color w:val="auto"/>
                      <w:spacing w:val="0"/>
                      <w:position w:val="0"/>
                      <w:sz w:val="21"/>
                      <w:szCs w:val="21"/>
                      <w:highlight w:val="none"/>
                    </w:rPr>
                    <w:t>废气</w:t>
                  </w:r>
                </w:p>
              </w:tc>
              <w:tc>
                <w:tcPr>
                  <w:tcW w:w="1173" w:type="dxa"/>
                  <w:tcBorders>
                    <w:tl2br w:val="nil"/>
                    <w:tr2bl w:val="nil"/>
                  </w:tcBorders>
                  <w:shd w:val="clear" w:color="auto" w:fill="auto"/>
                  <w:noWrap w:val="0"/>
                  <w:vAlign w:val="center"/>
                </w:tcPr>
                <w:p w14:paraId="4B61905B">
                  <w:pPr>
                    <w:pStyle w:val="64"/>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val="0"/>
                      <w:bCs w:val="0"/>
                      <w:color w:val="auto"/>
                      <w:spacing w:val="0"/>
                      <w:kern w:val="2"/>
                      <w:position w:val="0"/>
                      <w:sz w:val="21"/>
                      <w:szCs w:val="21"/>
                      <w:highlight w:val="none"/>
                      <w:lang w:val="en-US" w:eastAsia="zh-CN" w:bidi="ar-SA"/>
                    </w:rPr>
                  </w:pPr>
                  <w:r>
                    <w:rPr>
                      <w:rFonts w:hint="default" w:ascii="Times New Roman" w:hAnsi="Times New Roman" w:cs="Times New Roman"/>
                      <w:b w:val="0"/>
                      <w:bCs w:val="0"/>
                      <w:color w:val="auto"/>
                      <w:spacing w:val="0"/>
                      <w:kern w:val="2"/>
                      <w:position w:val="0"/>
                      <w:sz w:val="21"/>
                      <w:szCs w:val="21"/>
                      <w:highlight w:val="none"/>
                      <w:lang w:val="en-US" w:eastAsia="zh-CN"/>
                    </w:rPr>
                    <w:t>VOCs</w:t>
                  </w:r>
                </w:p>
              </w:tc>
              <w:tc>
                <w:tcPr>
                  <w:tcW w:w="2036" w:type="dxa"/>
                  <w:tcBorders>
                    <w:tl2br w:val="nil"/>
                    <w:tr2bl w:val="nil"/>
                  </w:tcBorders>
                  <w:shd w:val="clear" w:color="auto" w:fill="auto"/>
                  <w:noWrap w:val="0"/>
                  <w:vAlign w:val="center"/>
                </w:tcPr>
                <w:p w14:paraId="56B5BA26">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color w:val="auto"/>
                      <w:spacing w:val="0"/>
                      <w:kern w:val="2"/>
                      <w:position w:val="0"/>
                      <w:sz w:val="21"/>
                      <w:szCs w:val="21"/>
                      <w:highlight w:val="none"/>
                      <w:lang w:val="en-US" w:eastAsia="zh-CN" w:bidi="ar-SA"/>
                    </w:rPr>
                  </w:pPr>
                  <w:r>
                    <w:rPr>
                      <w:rFonts w:hint="eastAsia" w:cs="Times New Roman"/>
                      <w:b w:val="0"/>
                      <w:bCs w:val="0"/>
                      <w:color w:val="auto"/>
                      <w:spacing w:val="0"/>
                      <w:position w:val="0"/>
                      <w:sz w:val="21"/>
                      <w:szCs w:val="21"/>
                      <w:highlight w:val="none"/>
                      <w:lang w:val="en-US" w:eastAsia="zh-CN"/>
                    </w:rPr>
                    <w:t>0.449</w:t>
                  </w:r>
                </w:p>
              </w:tc>
              <w:tc>
                <w:tcPr>
                  <w:tcW w:w="1618" w:type="dxa"/>
                  <w:tcBorders>
                    <w:tl2br w:val="nil"/>
                    <w:tr2bl w:val="nil"/>
                  </w:tcBorders>
                  <w:shd w:val="clear" w:color="auto" w:fill="auto"/>
                  <w:noWrap w:val="0"/>
                  <w:vAlign w:val="center"/>
                </w:tcPr>
                <w:p w14:paraId="13543E75">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color w:val="auto"/>
                      <w:spacing w:val="0"/>
                      <w:kern w:val="2"/>
                      <w:position w:val="0"/>
                      <w:sz w:val="21"/>
                      <w:szCs w:val="21"/>
                      <w:highlight w:val="none"/>
                      <w:lang w:val="en-US" w:eastAsia="zh-CN" w:bidi="ar-SA"/>
                    </w:rPr>
                  </w:pPr>
                  <w:r>
                    <w:rPr>
                      <w:rFonts w:hint="eastAsia" w:cs="Times New Roman"/>
                      <w:b w:val="0"/>
                      <w:bCs w:val="0"/>
                      <w:color w:val="auto"/>
                      <w:spacing w:val="0"/>
                      <w:position w:val="0"/>
                      <w:sz w:val="21"/>
                      <w:szCs w:val="21"/>
                      <w:highlight w:val="none"/>
                      <w:lang w:val="en-US" w:eastAsia="zh-CN"/>
                    </w:rPr>
                    <w:t>0.898</w:t>
                  </w:r>
                </w:p>
              </w:tc>
              <w:tc>
                <w:tcPr>
                  <w:tcW w:w="2697" w:type="dxa"/>
                  <w:tcBorders>
                    <w:tl2br w:val="nil"/>
                    <w:tr2bl w:val="nil"/>
                  </w:tcBorders>
                  <w:noWrap w:val="0"/>
                  <w:vAlign w:val="center"/>
                </w:tcPr>
                <w:p w14:paraId="2DBBE7A2">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color w:val="auto"/>
                      <w:spacing w:val="0"/>
                      <w:position w:val="0"/>
                      <w:sz w:val="21"/>
                      <w:szCs w:val="21"/>
                      <w:highlight w:val="none"/>
                    </w:rPr>
                  </w:pPr>
                  <w:r>
                    <w:rPr>
                      <w:rFonts w:hint="default" w:ascii="Times New Roman" w:hAnsi="Times New Roman" w:eastAsia="宋体" w:cs="Times New Roman"/>
                      <w:b w:val="0"/>
                      <w:bCs w:val="0"/>
                      <w:color w:val="auto"/>
                      <w:spacing w:val="0"/>
                      <w:position w:val="0"/>
                      <w:sz w:val="21"/>
                      <w:szCs w:val="21"/>
                      <w:highlight w:val="none"/>
                    </w:rPr>
                    <w:t>本项目废气污染物</w:t>
                  </w:r>
                  <w:r>
                    <w:rPr>
                      <w:rFonts w:hint="default" w:ascii="Times New Roman" w:hAnsi="Times New Roman" w:cs="Times New Roman"/>
                      <w:b w:val="0"/>
                      <w:bCs w:val="0"/>
                      <w:color w:val="auto"/>
                      <w:spacing w:val="0"/>
                      <w:position w:val="0"/>
                      <w:sz w:val="21"/>
                      <w:szCs w:val="21"/>
                      <w:highlight w:val="none"/>
                      <w:lang w:val="en-US" w:eastAsia="zh-CN"/>
                    </w:rPr>
                    <w:t>颗粒物、</w:t>
                  </w:r>
                  <w:r>
                    <w:rPr>
                      <w:rFonts w:hint="default" w:ascii="Times New Roman" w:hAnsi="Times New Roman" w:eastAsia="宋体" w:cs="Times New Roman"/>
                      <w:b w:val="0"/>
                      <w:bCs w:val="0"/>
                      <w:color w:val="auto"/>
                      <w:spacing w:val="0"/>
                      <w:position w:val="0"/>
                      <w:sz w:val="21"/>
                      <w:szCs w:val="21"/>
                      <w:highlight w:val="none"/>
                    </w:rPr>
                    <w:t>VOC</w:t>
                  </w:r>
                  <w:r>
                    <w:rPr>
                      <w:rFonts w:hint="default" w:ascii="Times New Roman" w:hAnsi="Times New Roman" w:eastAsia="宋体" w:cs="Times New Roman"/>
                      <w:b w:val="0"/>
                      <w:bCs w:val="0"/>
                      <w:color w:val="auto"/>
                      <w:spacing w:val="0"/>
                      <w:position w:val="0"/>
                      <w:sz w:val="21"/>
                      <w:szCs w:val="21"/>
                      <w:highlight w:val="none"/>
                      <w:vertAlign w:val="subscript"/>
                    </w:rPr>
                    <w:t>S</w:t>
                  </w:r>
                  <w:r>
                    <w:rPr>
                      <w:rFonts w:hint="default" w:ascii="Times New Roman" w:hAnsi="Times New Roman" w:eastAsia="宋体" w:cs="Times New Roman"/>
                      <w:b w:val="0"/>
                      <w:bCs w:val="0"/>
                      <w:color w:val="auto"/>
                      <w:spacing w:val="0"/>
                      <w:position w:val="0"/>
                      <w:sz w:val="21"/>
                      <w:szCs w:val="21"/>
                      <w:highlight w:val="none"/>
                    </w:rPr>
                    <w:t>总量指标实行1:2替代</w:t>
                  </w:r>
                </w:p>
              </w:tc>
            </w:tr>
          </w:tbl>
          <w:p w14:paraId="10821848">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color w:val="auto"/>
                <w:spacing w:val="0"/>
                <w:kern w:val="0"/>
                <w:position w:val="0"/>
                <w:sz w:val="21"/>
                <w:szCs w:val="21"/>
                <w:highlight w:val="none"/>
                <w:lang w:val="en-US" w:eastAsia="zh-CN" w:bidi="ar-SA"/>
              </w:rPr>
            </w:pPr>
          </w:p>
        </w:tc>
      </w:tr>
    </w:tbl>
    <w:p w14:paraId="3A2D4B71">
      <w:pPr>
        <w:pStyle w:val="25"/>
        <w:numPr>
          <w:ilvl w:val="0"/>
          <w:numId w:val="5"/>
        </w:numPr>
        <w:jc w:val="center"/>
        <w:outlineLvl w:val="0"/>
        <w:rPr>
          <w:rFonts w:hint="default" w:ascii="Times New Roman" w:hAnsi="Times New Roman" w:eastAsia="黑体" w:cs="Times New Roman"/>
          <w:snapToGrid w:val="0"/>
          <w:color w:val="auto"/>
          <w:spacing w:val="0"/>
          <w:position w:val="0"/>
          <w:sz w:val="30"/>
          <w:szCs w:val="30"/>
          <w:highlight w:val="none"/>
        </w:rPr>
        <w:sectPr>
          <w:pgSz w:w="11905" w:h="16838"/>
          <w:pgMar w:top="1440" w:right="1593" w:bottom="1440" w:left="1593" w:header="851" w:footer="1077" w:gutter="0"/>
          <w:pgBorders>
            <w:top w:val="none" w:sz="0" w:space="0"/>
            <w:left w:val="none" w:sz="0" w:space="0"/>
            <w:bottom w:val="none" w:sz="0" w:space="0"/>
            <w:right w:val="none" w:sz="0" w:space="0"/>
          </w:pgBorders>
          <w:pgNumType w:fmt="numberInDash"/>
          <w:cols w:space="0" w:num="1"/>
          <w:rtlGutter w:val="0"/>
          <w:docGrid w:linePitch="312" w:charSpace="0"/>
        </w:sectPr>
      </w:pPr>
    </w:p>
    <w:p w14:paraId="4A1FD625">
      <w:pPr>
        <w:pStyle w:val="25"/>
        <w:keepNext w:val="0"/>
        <w:keepLines w:val="0"/>
        <w:pageBreakBefore w:val="0"/>
        <w:widowControl/>
        <w:kinsoku/>
        <w:wordWrap/>
        <w:overflowPunct/>
        <w:topLinePunct w:val="0"/>
        <w:autoSpaceDE/>
        <w:autoSpaceDN/>
        <w:bidi w:val="0"/>
        <w:adjustRightInd/>
        <w:snapToGrid/>
        <w:spacing w:before="157" w:beforeLines="50" w:beforeAutospacing="0" w:after="157" w:afterLines="50" w:afterAutospacing="0"/>
        <w:jc w:val="center"/>
        <w:textAlignment w:val="auto"/>
        <w:outlineLvl w:val="0"/>
        <w:rPr>
          <w:rFonts w:hint="default" w:ascii="Times New Roman" w:hAnsi="Times New Roman" w:eastAsia="黑体" w:cs="Times New Roman"/>
          <w:snapToGrid w:val="0"/>
          <w:color w:val="auto"/>
          <w:spacing w:val="0"/>
          <w:position w:val="0"/>
          <w:sz w:val="30"/>
          <w:szCs w:val="30"/>
          <w:highlight w:val="none"/>
        </w:rPr>
      </w:pPr>
      <w:r>
        <w:rPr>
          <w:rFonts w:hint="default" w:ascii="Times New Roman" w:hAnsi="Times New Roman" w:eastAsia="黑体" w:cs="Times New Roman"/>
          <w:snapToGrid w:val="0"/>
          <w:color w:val="auto"/>
          <w:spacing w:val="0"/>
          <w:position w:val="0"/>
          <w:sz w:val="30"/>
          <w:szCs w:val="30"/>
          <w:highlight w:val="none"/>
          <w:lang w:eastAsia="zh-CN"/>
        </w:rPr>
        <w:t>四、</w:t>
      </w:r>
      <w:r>
        <w:rPr>
          <w:rFonts w:hint="default" w:ascii="Times New Roman" w:hAnsi="Times New Roman" w:eastAsia="黑体" w:cs="Times New Roman"/>
          <w:snapToGrid w:val="0"/>
          <w:color w:val="auto"/>
          <w:spacing w:val="0"/>
          <w:position w:val="0"/>
          <w:sz w:val="30"/>
          <w:szCs w:val="30"/>
          <w:highlight w:val="none"/>
        </w:rPr>
        <w:t>主要环境影响和保护措施</w:t>
      </w:r>
    </w:p>
    <w:tbl>
      <w:tblPr>
        <w:tblStyle w:val="31"/>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7"/>
        <w:gridCol w:w="8445"/>
      </w:tblGrid>
      <w:tr w14:paraId="4B575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38" w:hRule="atLeast"/>
        </w:trPr>
        <w:tc>
          <w:tcPr>
            <w:tcW w:w="278" w:type="pct"/>
            <w:vAlign w:val="center"/>
          </w:tcPr>
          <w:p w14:paraId="28B31002">
            <w:pPr>
              <w:adjustRightInd w:val="0"/>
              <w:snapToGrid w:val="0"/>
              <w:jc w:val="center"/>
              <w:rPr>
                <w:rFonts w:hint="default" w:ascii="Times New Roman" w:hAnsi="Times New Roman" w:cs="Times New Roman"/>
                <w:snapToGrid w:val="0"/>
                <w:color w:val="auto"/>
                <w:spacing w:val="0"/>
                <w:position w:val="0"/>
                <w:szCs w:val="21"/>
                <w:highlight w:val="none"/>
              </w:rPr>
            </w:pPr>
            <w:r>
              <w:rPr>
                <w:rFonts w:hint="default" w:ascii="Times New Roman" w:hAnsi="Times New Roman" w:cs="Times New Roman"/>
                <w:bCs/>
                <w:color w:val="auto"/>
                <w:spacing w:val="0"/>
                <w:position w:val="0"/>
                <w:sz w:val="24"/>
                <w:szCs w:val="24"/>
                <w:highlight w:val="none"/>
              </w:rPr>
              <w:t>施工期环境保护措施</w:t>
            </w:r>
          </w:p>
        </w:tc>
        <w:tc>
          <w:tcPr>
            <w:tcW w:w="4721" w:type="pct"/>
            <w:vAlign w:val="center"/>
          </w:tcPr>
          <w:p w14:paraId="2DBC2ADD">
            <w:pPr>
              <w:pStyle w:val="93"/>
              <w:keepNext w:val="0"/>
              <w:keepLines w:val="0"/>
              <w:pageBreakBefore w:val="0"/>
              <w:widowControl w:val="0"/>
              <w:kinsoku/>
              <w:wordWrap/>
              <w:overflowPunct/>
              <w:topLinePunct w:val="0"/>
              <w:autoSpaceDE w:val="0"/>
              <w:autoSpaceDN w:val="0"/>
              <w:bidi w:val="0"/>
              <w:adjustRightInd/>
              <w:snapToGrid/>
              <w:spacing w:before="157" w:beforeLines="50" w:line="360" w:lineRule="auto"/>
              <w:ind w:firstLine="470" w:firstLineChars="196"/>
              <w:textAlignment w:val="auto"/>
              <w:rPr>
                <w:rFonts w:ascii="Times New Roman" w:hAnsi="Times New Roman"/>
                <w:color w:val="auto"/>
                <w:kern w:val="0"/>
                <w:sz w:val="24"/>
                <w:szCs w:val="24"/>
                <w:highlight w:val="none"/>
              </w:rPr>
            </w:pPr>
            <w:r>
              <w:rPr>
                <w:rFonts w:hint="default" w:ascii="Times New Roman" w:hAnsi="Times New Roman" w:cs="Times New Roman"/>
                <w:color w:val="auto"/>
                <w:spacing w:val="0"/>
                <w:position w:val="0"/>
                <w:sz w:val="24"/>
                <w:highlight w:val="none"/>
                <w:lang w:val="en-US" w:eastAsia="zh-CN"/>
              </w:rPr>
              <w:t>本项目为新建项目，</w:t>
            </w:r>
            <w:r>
              <w:rPr>
                <w:rFonts w:hint="eastAsia" w:cs="Times New Roman"/>
                <w:color w:val="auto"/>
                <w:spacing w:val="0"/>
                <w:position w:val="0"/>
                <w:sz w:val="24"/>
                <w:highlight w:val="none"/>
                <w:lang w:val="en-US" w:eastAsia="zh-CN"/>
              </w:rPr>
              <w:t>租赁现有生产车间，</w:t>
            </w:r>
            <w:r>
              <w:rPr>
                <w:rFonts w:hint="eastAsia" w:ascii="Times New Roman" w:hAnsi="Times New Roman"/>
                <w:color w:val="auto"/>
                <w:kern w:val="0"/>
                <w:sz w:val="24"/>
                <w:szCs w:val="24"/>
                <w:highlight w:val="none"/>
              </w:rPr>
              <w:t>施工期仅进行设备安装，</w:t>
            </w:r>
            <w:r>
              <w:rPr>
                <w:rFonts w:ascii="Times New Roman" w:hAnsi="Times New Roman"/>
                <w:color w:val="auto"/>
                <w:kern w:val="0"/>
                <w:sz w:val="24"/>
                <w:szCs w:val="24"/>
                <w:highlight w:val="none"/>
              </w:rPr>
              <w:t>不涉及室外土建，</w:t>
            </w:r>
            <w:r>
              <w:rPr>
                <w:rFonts w:hint="eastAsia" w:ascii="Times New Roman" w:hAnsi="Times New Roman"/>
                <w:color w:val="auto"/>
                <w:kern w:val="0"/>
                <w:sz w:val="24"/>
                <w:szCs w:val="24"/>
                <w:highlight w:val="none"/>
              </w:rPr>
              <w:t>施工量小且</w:t>
            </w:r>
            <w:r>
              <w:rPr>
                <w:rFonts w:ascii="Times New Roman" w:hAnsi="Times New Roman"/>
                <w:color w:val="auto"/>
                <w:kern w:val="0"/>
                <w:sz w:val="24"/>
                <w:szCs w:val="24"/>
                <w:highlight w:val="none"/>
              </w:rPr>
              <w:t>施工期较短。</w:t>
            </w:r>
          </w:p>
          <w:p w14:paraId="31E91964">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rPr>
                <w:rFonts w:hint="eastAsia"/>
                <w:color w:val="auto"/>
                <w:kern w:val="0"/>
                <w:sz w:val="24"/>
                <w:szCs w:val="24"/>
                <w:highlight w:val="none"/>
              </w:rPr>
            </w:pPr>
            <w:r>
              <w:rPr>
                <w:color w:val="auto"/>
                <w:kern w:val="0"/>
                <w:sz w:val="24"/>
                <w:szCs w:val="24"/>
                <w:highlight w:val="none"/>
              </w:rPr>
              <w:t>该项目设备安装等过程中可能会产生噪声，为了减轻对周围的环境影响，本项目拟采取如下措施</w:t>
            </w:r>
            <w:r>
              <w:rPr>
                <w:rFonts w:hint="eastAsia"/>
                <w:color w:val="auto"/>
                <w:kern w:val="0"/>
                <w:sz w:val="24"/>
                <w:szCs w:val="24"/>
                <w:highlight w:val="none"/>
                <w:lang w:eastAsia="zh-CN"/>
              </w:rPr>
              <w:t>：</w:t>
            </w:r>
            <w:r>
              <w:rPr>
                <w:color w:val="auto"/>
                <w:kern w:val="0"/>
                <w:sz w:val="24"/>
                <w:szCs w:val="24"/>
                <w:highlight w:val="none"/>
              </w:rPr>
              <w:fldChar w:fldCharType="begin"/>
            </w:r>
            <w:r>
              <w:rPr>
                <w:color w:val="auto"/>
                <w:kern w:val="0"/>
                <w:sz w:val="24"/>
                <w:szCs w:val="24"/>
                <w:highlight w:val="none"/>
              </w:rPr>
              <w:instrText xml:space="preserve"> = 1 \* GB3 \* MERGEFORMAT </w:instrText>
            </w:r>
            <w:r>
              <w:rPr>
                <w:color w:val="auto"/>
                <w:kern w:val="0"/>
                <w:sz w:val="24"/>
                <w:szCs w:val="24"/>
                <w:highlight w:val="none"/>
              </w:rPr>
              <w:fldChar w:fldCharType="separate"/>
            </w:r>
            <w:r>
              <w:rPr>
                <w:color w:val="auto"/>
                <w:sz w:val="24"/>
                <w:szCs w:val="24"/>
                <w:highlight w:val="none"/>
              </w:rPr>
              <w:t>①</w:t>
            </w:r>
            <w:r>
              <w:rPr>
                <w:color w:val="auto"/>
                <w:kern w:val="0"/>
                <w:sz w:val="24"/>
                <w:szCs w:val="24"/>
                <w:highlight w:val="none"/>
              </w:rPr>
              <w:fldChar w:fldCharType="end"/>
            </w:r>
            <w:r>
              <w:rPr>
                <w:color w:val="auto"/>
                <w:kern w:val="0"/>
                <w:sz w:val="24"/>
                <w:szCs w:val="24"/>
                <w:highlight w:val="none"/>
              </w:rPr>
              <w:t>合理安排施工时间，禁止在夜间22</w:t>
            </w:r>
            <w:r>
              <w:rPr>
                <w:rFonts w:hint="eastAsia"/>
                <w:color w:val="auto"/>
                <w:kern w:val="0"/>
                <w:sz w:val="24"/>
                <w:szCs w:val="24"/>
                <w:highlight w:val="none"/>
                <w:lang w:eastAsia="zh-CN"/>
              </w:rPr>
              <w:t>:</w:t>
            </w:r>
            <w:r>
              <w:rPr>
                <w:color w:val="auto"/>
                <w:kern w:val="0"/>
                <w:sz w:val="24"/>
                <w:szCs w:val="24"/>
                <w:highlight w:val="none"/>
              </w:rPr>
              <w:t>00—次日6</w:t>
            </w:r>
            <w:r>
              <w:rPr>
                <w:rFonts w:hint="eastAsia"/>
                <w:color w:val="auto"/>
                <w:kern w:val="0"/>
                <w:sz w:val="24"/>
                <w:szCs w:val="24"/>
                <w:highlight w:val="none"/>
                <w:lang w:eastAsia="zh-CN"/>
              </w:rPr>
              <w:t>:</w:t>
            </w:r>
            <w:r>
              <w:rPr>
                <w:color w:val="auto"/>
                <w:kern w:val="0"/>
                <w:sz w:val="24"/>
                <w:szCs w:val="24"/>
                <w:highlight w:val="none"/>
              </w:rPr>
              <w:t>00进行施工作业。</w:t>
            </w:r>
            <w:r>
              <w:rPr>
                <w:color w:val="auto"/>
                <w:kern w:val="0"/>
                <w:sz w:val="24"/>
                <w:szCs w:val="24"/>
                <w:highlight w:val="none"/>
              </w:rPr>
              <w:fldChar w:fldCharType="begin"/>
            </w:r>
            <w:r>
              <w:rPr>
                <w:color w:val="auto"/>
                <w:kern w:val="0"/>
                <w:sz w:val="24"/>
                <w:szCs w:val="24"/>
                <w:highlight w:val="none"/>
              </w:rPr>
              <w:instrText xml:space="preserve"> = 2 \* GB3 \* MERGEFORMAT </w:instrText>
            </w:r>
            <w:r>
              <w:rPr>
                <w:color w:val="auto"/>
                <w:kern w:val="0"/>
                <w:sz w:val="24"/>
                <w:szCs w:val="24"/>
                <w:highlight w:val="none"/>
              </w:rPr>
              <w:fldChar w:fldCharType="separate"/>
            </w:r>
            <w:r>
              <w:rPr>
                <w:color w:val="auto"/>
                <w:sz w:val="24"/>
                <w:szCs w:val="24"/>
                <w:highlight w:val="none"/>
              </w:rPr>
              <w:t>②</w:t>
            </w:r>
            <w:r>
              <w:rPr>
                <w:color w:val="auto"/>
                <w:kern w:val="0"/>
                <w:sz w:val="24"/>
                <w:szCs w:val="24"/>
                <w:highlight w:val="none"/>
              </w:rPr>
              <w:fldChar w:fldCharType="end"/>
            </w:r>
            <w:r>
              <w:rPr>
                <w:color w:val="auto"/>
                <w:kern w:val="0"/>
                <w:sz w:val="24"/>
                <w:szCs w:val="24"/>
                <w:highlight w:val="none"/>
              </w:rPr>
              <w:t>在施工过程中降低设备噪声，加强机械设备的维修保养。采取上述措施，本项目施工厂界噪声可满足《建筑施工厂界环境噪声排放标准》（GB12523-2011）的要求。</w:t>
            </w:r>
          </w:p>
          <w:p w14:paraId="4EB9ED00">
            <w:pPr>
              <w:keepNext w:val="0"/>
              <w:keepLines w:val="0"/>
              <w:pageBreakBefore w:val="0"/>
              <w:widowControl w:val="0"/>
              <w:shd w:val="clear" w:color="auto" w:fill="auto"/>
              <w:kinsoku/>
              <w:wordWrap/>
              <w:overflowPunct/>
              <w:topLinePunct w:val="0"/>
              <w:bidi w:val="0"/>
              <w:adjustRightInd w:val="0"/>
              <w:snapToGrid/>
              <w:spacing w:line="360" w:lineRule="auto"/>
              <w:ind w:firstLine="482"/>
              <w:textAlignment w:val="baseline"/>
              <w:rPr>
                <w:b/>
                <w:color w:val="auto"/>
                <w:sz w:val="24"/>
                <w:szCs w:val="24"/>
                <w:highlight w:val="none"/>
              </w:rPr>
            </w:pPr>
            <w:r>
              <w:rPr>
                <w:color w:val="auto"/>
                <w:kern w:val="0"/>
                <w:sz w:val="24"/>
                <w:szCs w:val="24"/>
                <w:highlight w:val="none"/>
              </w:rPr>
              <w:t>施工期生活垃圾由环卫部门清运。故施工期对周围环境产生的影响不大。</w:t>
            </w:r>
          </w:p>
          <w:p w14:paraId="500933EA">
            <w:pPr>
              <w:keepNext w:val="0"/>
              <w:keepLines w:val="0"/>
              <w:pageBreakBefore w:val="0"/>
              <w:widowControl/>
              <w:kinsoku/>
              <w:wordWrap/>
              <w:overflowPunct/>
              <w:topLinePunct w:val="0"/>
              <w:autoSpaceDE/>
              <w:autoSpaceDN/>
              <w:bidi w:val="0"/>
              <w:adjustRightInd/>
              <w:snapToGrid/>
              <w:spacing w:line="360" w:lineRule="auto"/>
              <w:ind w:firstLine="600" w:firstLineChars="200"/>
              <w:jc w:val="both"/>
              <w:textAlignment w:val="auto"/>
              <w:rPr>
                <w:rFonts w:hint="default" w:ascii="Times New Roman" w:hAnsi="Times New Roman" w:eastAsia="黑体" w:cs="Times New Roman"/>
                <w:snapToGrid w:val="0"/>
                <w:color w:val="auto"/>
                <w:spacing w:val="0"/>
                <w:position w:val="0"/>
                <w:sz w:val="30"/>
                <w:szCs w:val="30"/>
                <w:highlight w:val="none"/>
              </w:rPr>
            </w:pPr>
          </w:p>
        </w:tc>
      </w:tr>
    </w:tbl>
    <w:p w14:paraId="1BA92E37">
      <w:pPr>
        <w:adjustRightInd w:val="0"/>
        <w:snapToGrid w:val="0"/>
        <w:jc w:val="center"/>
        <w:rPr>
          <w:rFonts w:hint="default" w:ascii="Times New Roman" w:hAnsi="Times New Roman" w:cs="Times New Roman"/>
          <w:bCs/>
          <w:color w:val="auto"/>
          <w:spacing w:val="0"/>
          <w:position w:val="0"/>
          <w:sz w:val="24"/>
          <w:szCs w:val="24"/>
          <w:highlight w:val="none"/>
        </w:rPr>
        <w:sectPr>
          <w:pgSz w:w="11905" w:h="16838"/>
          <w:pgMar w:top="1440" w:right="1587" w:bottom="1440" w:left="1587" w:header="851" w:footer="1077" w:gutter="0"/>
          <w:pgBorders>
            <w:top w:val="none" w:sz="0" w:space="0"/>
            <w:left w:val="none" w:sz="0" w:space="0"/>
            <w:bottom w:val="none" w:sz="0" w:space="0"/>
            <w:right w:val="none" w:sz="0" w:space="0"/>
          </w:pgBorders>
          <w:pgNumType w:fmt="numberInDash"/>
          <w:cols w:space="0" w:num="1"/>
          <w:rtlGutter w:val="0"/>
          <w:docGrid w:linePitch="312" w:charSpace="0"/>
        </w:sectPr>
      </w:pPr>
    </w:p>
    <w:tbl>
      <w:tblPr>
        <w:tblStyle w:val="30"/>
        <w:tblW w:w="501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1"/>
        <w:gridCol w:w="13664"/>
      </w:tblGrid>
      <w:tr w14:paraId="72D3E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394" w:hRule="atLeast"/>
          <w:jc w:val="center"/>
        </w:trPr>
        <w:tc>
          <w:tcPr>
            <w:tcW w:w="458" w:type="dxa"/>
            <w:tcBorders>
              <w:tl2br w:val="nil"/>
              <w:tr2bl w:val="nil"/>
            </w:tcBorders>
            <w:noWrap w:val="0"/>
            <w:tcMar>
              <w:left w:w="28" w:type="dxa"/>
              <w:right w:w="28" w:type="dxa"/>
            </w:tcMar>
            <w:vAlign w:val="center"/>
          </w:tcPr>
          <w:p w14:paraId="1DD86B87">
            <w:pPr>
              <w:adjustRightInd w:val="0"/>
              <w:snapToGrid w:val="0"/>
              <w:jc w:val="center"/>
              <w:rPr>
                <w:rFonts w:hint="default" w:ascii="Times New Roman" w:hAnsi="Times New Roman" w:cs="Times New Roman"/>
                <w:bCs/>
                <w:color w:val="auto"/>
                <w:spacing w:val="0"/>
                <w:position w:val="0"/>
                <w:sz w:val="24"/>
                <w:szCs w:val="24"/>
                <w:highlight w:val="none"/>
              </w:rPr>
            </w:pPr>
            <w:r>
              <w:rPr>
                <w:rFonts w:hint="default" w:ascii="Times New Roman" w:hAnsi="Times New Roman" w:cs="Times New Roman"/>
                <w:bCs/>
                <w:color w:val="auto"/>
                <w:spacing w:val="0"/>
                <w:position w:val="0"/>
                <w:sz w:val="24"/>
                <w:szCs w:val="24"/>
                <w:highlight w:val="none"/>
              </w:rPr>
              <w:t>运营</w:t>
            </w:r>
          </w:p>
          <w:p w14:paraId="762E80CA">
            <w:pPr>
              <w:adjustRightInd w:val="0"/>
              <w:snapToGrid w:val="0"/>
              <w:jc w:val="center"/>
              <w:rPr>
                <w:rFonts w:hint="default" w:ascii="Times New Roman" w:hAnsi="Times New Roman" w:cs="Times New Roman"/>
                <w:bCs/>
                <w:color w:val="auto"/>
                <w:spacing w:val="0"/>
                <w:position w:val="0"/>
                <w:sz w:val="24"/>
                <w:szCs w:val="24"/>
                <w:highlight w:val="none"/>
              </w:rPr>
            </w:pPr>
            <w:r>
              <w:rPr>
                <w:rFonts w:hint="default" w:ascii="Times New Roman" w:hAnsi="Times New Roman" w:cs="Times New Roman"/>
                <w:bCs/>
                <w:color w:val="auto"/>
                <w:spacing w:val="0"/>
                <w:position w:val="0"/>
                <w:sz w:val="24"/>
                <w:szCs w:val="24"/>
                <w:highlight w:val="none"/>
              </w:rPr>
              <w:t>期环</w:t>
            </w:r>
          </w:p>
          <w:p w14:paraId="4CD47D33">
            <w:pPr>
              <w:adjustRightInd w:val="0"/>
              <w:snapToGrid w:val="0"/>
              <w:jc w:val="center"/>
              <w:rPr>
                <w:rFonts w:hint="default" w:ascii="Times New Roman" w:hAnsi="Times New Roman" w:cs="Times New Roman"/>
                <w:bCs/>
                <w:color w:val="auto"/>
                <w:spacing w:val="0"/>
                <w:position w:val="0"/>
                <w:sz w:val="24"/>
                <w:szCs w:val="24"/>
                <w:highlight w:val="none"/>
              </w:rPr>
            </w:pPr>
            <w:r>
              <w:rPr>
                <w:rFonts w:hint="default" w:ascii="Times New Roman" w:hAnsi="Times New Roman" w:cs="Times New Roman"/>
                <w:bCs/>
                <w:color w:val="auto"/>
                <w:spacing w:val="0"/>
                <w:position w:val="0"/>
                <w:sz w:val="24"/>
                <w:szCs w:val="24"/>
                <w:highlight w:val="none"/>
              </w:rPr>
              <w:t>境影</w:t>
            </w:r>
          </w:p>
          <w:p w14:paraId="06E74638">
            <w:pPr>
              <w:adjustRightInd w:val="0"/>
              <w:snapToGrid w:val="0"/>
              <w:jc w:val="center"/>
              <w:rPr>
                <w:rFonts w:hint="default" w:ascii="Times New Roman" w:hAnsi="Times New Roman" w:cs="Times New Roman"/>
                <w:bCs/>
                <w:color w:val="auto"/>
                <w:spacing w:val="0"/>
                <w:position w:val="0"/>
                <w:sz w:val="24"/>
                <w:szCs w:val="24"/>
                <w:highlight w:val="none"/>
              </w:rPr>
            </w:pPr>
            <w:r>
              <w:rPr>
                <w:rFonts w:hint="default" w:ascii="Times New Roman" w:hAnsi="Times New Roman" w:cs="Times New Roman"/>
                <w:bCs/>
                <w:color w:val="auto"/>
                <w:spacing w:val="0"/>
                <w:position w:val="0"/>
                <w:sz w:val="24"/>
                <w:szCs w:val="24"/>
                <w:highlight w:val="none"/>
              </w:rPr>
              <w:t>响和</w:t>
            </w:r>
          </w:p>
          <w:p w14:paraId="3CB565EB">
            <w:pPr>
              <w:adjustRightInd w:val="0"/>
              <w:snapToGrid w:val="0"/>
              <w:jc w:val="center"/>
              <w:rPr>
                <w:rFonts w:hint="default" w:ascii="Times New Roman" w:hAnsi="Times New Roman" w:cs="Times New Roman"/>
                <w:bCs/>
                <w:color w:val="auto"/>
                <w:spacing w:val="0"/>
                <w:position w:val="0"/>
                <w:sz w:val="24"/>
                <w:szCs w:val="24"/>
                <w:highlight w:val="none"/>
              </w:rPr>
            </w:pPr>
            <w:r>
              <w:rPr>
                <w:rFonts w:hint="default" w:ascii="Times New Roman" w:hAnsi="Times New Roman" w:cs="Times New Roman"/>
                <w:bCs/>
                <w:color w:val="auto"/>
                <w:spacing w:val="0"/>
                <w:position w:val="0"/>
                <w:sz w:val="24"/>
                <w:szCs w:val="24"/>
                <w:highlight w:val="none"/>
              </w:rPr>
              <w:t>保护</w:t>
            </w:r>
          </w:p>
          <w:p w14:paraId="707AFCC6">
            <w:pPr>
              <w:adjustRightInd w:val="0"/>
              <w:snapToGrid w:val="0"/>
              <w:jc w:val="center"/>
              <w:rPr>
                <w:rFonts w:hint="default" w:ascii="Times New Roman" w:hAnsi="Times New Roman" w:cs="Times New Roman"/>
                <w:bCs/>
                <w:color w:val="auto"/>
                <w:spacing w:val="0"/>
                <w:position w:val="0"/>
                <w:sz w:val="24"/>
                <w:szCs w:val="24"/>
                <w:highlight w:val="none"/>
              </w:rPr>
            </w:pPr>
            <w:r>
              <w:rPr>
                <w:rFonts w:hint="default" w:ascii="Times New Roman" w:hAnsi="Times New Roman" w:cs="Times New Roman"/>
                <w:bCs/>
                <w:color w:val="auto"/>
                <w:spacing w:val="0"/>
                <w:position w:val="0"/>
                <w:sz w:val="24"/>
                <w:szCs w:val="24"/>
                <w:highlight w:val="none"/>
              </w:rPr>
              <w:t>措施</w:t>
            </w:r>
          </w:p>
        </w:tc>
        <w:tc>
          <w:tcPr>
            <w:tcW w:w="13588" w:type="dxa"/>
            <w:tcBorders>
              <w:tl2br w:val="nil"/>
              <w:tr2bl w:val="nil"/>
            </w:tcBorders>
            <w:noWrap w:val="0"/>
            <w:vAlign w:val="center"/>
          </w:tcPr>
          <w:p w14:paraId="32EF872C">
            <w:pPr>
              <w:shd w:val="clear" w:color="auto" w:fill="auto"/>
              <w:adjustRightInd w:val="0"/>
              <w:snapToGrid w:val="0"/>
              <w:spacing w:line="360" w:lineRule="auto"/>
              <w:ind w:firstLine="420"/>
              <w:rPr>
                <w:color w:val="auto"/>
                <w:sz w:val="24"/>
                <w:szCs w:val="24"/>
                <w:highlight w:val="none"/>
              </w:rPr>
            </w:pPr>
            <w:r>
              <w:rPr>
                <w:color w:val="auto"/>
                <w:sz w:val="24"/>
                <w:szCs w:val="24"/>
                <w:highlight w:val="none"/>
              </w:rPr>
              <w:t>（一）产排污节点、污染物及污染治理设施</w:t>
            </w:r>
          </w:p>
          <w:p w14:paraId="70B115BB">
            <w:pPr>
              <w:shd w:val="clear" w:color="auto" w:fill="auto"/>
              <w:autoSpaceDE w:val="0"/>
              <w:autoSpaceDN w:val="0"/>
              <w:adjustRightInd w:val="0"/>
              <w:spacing w:line="360" w:lineRule="auto"/>
              <w:ind w:firstLine="480"/>
              <w:rPr>
                <w:color w:val="auto"/>
                <w:kern w:val="0"/>
                <w:sz w:val="24"/>
                <w:szCs w:val="24"/>
                <w:highlight w:val="none"/>
                <w:lang w:val="zh-CN"/>
              </w:rPr>
            </w:pPr>
            <w:r>
              <w:rPr>
                <w:color w:val="auto"/>
                <w:kern w:val="0"/>
                <w:sz w:val="24"/>
                <w:szCs w:val="24"/>
                <w:highlight w:val="none"/>
                <w:lang w:val="zh-CN"/>
              </w:rPr>
              <w:t>废气有组织产排污节点、污染物及污染治理设施</w:t>
            </w:r>
            <w:r>
              <w:rPr>
                <w:rFonts w:hint="eastAsia"/>
                <w:color w:val="auto"/>
                <w:kern w:val="0"/>
                <w:sz w:val="24"/>
                <w:szCs w:val="24"/>
                <w:highlight w:val="none"/>
                <w:lang w:val="zh-CN"/>
              </w:rPr>
              <w:t>见下表：</w:t>
            </w:r>
          </w:p>
          <w:p w14:paraId="45017872">
            <w:pPr>
              <w:keepNext w:val="0"/>
              <w:keepLines w:val="0"/>
              <w:pageBreakBefore w:val="0"/>
              <w:widowControl w:val="0"/>
              <w:numPr>
                <w:ilvl w:val="0"/>
                <w:numId w:val="2"/>
              </w:numPr>
              <w:shd w:val="clear" w:color="auto" w:fill="auto"/>
              <w:kinsoku/>
              <w:wordWrap/>
              <w:overflowPunct/>
              <w:topLinePunct w:val="0"/>
              <w:autoSpaceDE/>
              <w:autoSpaceDN/>
              <w:bidi w:val="0"/>
              <w:adjustRightInd/>
              <w:snapToGrid/>
              <w:spacing w:line="276" w:lineRule="auto"/>
              <w:ind w:left="420" w:hanging="420"/>
              <w:jc w:val="center"/>
              <w:textAlignment w:val="auto"/>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废气有组织产排污节点、污染物及污染治理设施信息表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1"/>
              <w:gridCol w:w="927"/>
              <w:gridCol w:w="778"/>
              <w:gridCol w:w="1145"/>
              <w:gridCol w:w="600"/>
              <w:gridCol w:w="652"/>
              <w:gridCol w:w="865"/>
              <w:gridCol w:w="661"/>
              <w:gridCol w:w="849"/>
              <w:gridCol w:w="812"/>
              <w:gridCol w:w="793"/>
              <w:gridCol w:w="841"/>
              <w:gridCol w:w="1064"/>
              <w:gridCol w:w="841"/>
              <w:gridCol w:w="812"/>
              <w:gridCol w:w="997"/>
            </w:tblGrid>
            <w:tr w14:paraId="17A28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8" w:type="pct"/>
                  <w:noWrap w:val="0"/>
                  <w:vAlign w:val="center"/>
                </w:tcPr>
                <w:p w14:paraId="5588FA8C">
                  <w:pPr>
                    <w:shd w:val="clear" w:color="auto" w:fill="auto"/>
                    <w:adjustRightInd w:val="0"/>
                    <w:snapToGrid w:val="0"/>
                    <w:jc w:val="center"/>
                    <w:rPr>
                      <w:b/>
                      <w:bCs/>
                      <w:color w:val="auto"/>
                      <w:sz w:val="21"/>
                      <w:szCs w:val="21"/>
                      <w:highlight w:val="none"/>
                    </w:rPr>
                  </w:pPr>
                  <w:r>
                    <w:rPr>
                      <w:b/>
                      <w:bCs/>
                      <w:color w:val="auto"/>
                      <w:sz w:val="21"/>
                      <w:szCs w:val="21"/>
                      <w:highlight w:val="none"/>
                    </w:rPr>
                    <w:t>产污环节</w:t>
                  </w:r>
                </w:p>
              </w:tc>
              <w:tc>
                <w:tcPr>
                  <w:tcW w:w="344" w:type="pct"/>
                  <w:noWrap w:val="0"/>
                  <w:vAlign w:val="center"/>
                </w:tcPr>
                <w:p w14:paraId="3F3FCD75">
                  <w:pPr>
                    <w:shd w:val="clear" w:color="auto" w:fill="auto"/>
                    <w:adjustRightInd w:val="0"/>
                    <w:snapToGrid w:val="0"/>
                    <w:jc w:val="center"/>
                    <w:rPr>
                      <w:b/>
                      <w:bCs/>
                      <w:color w:val="auto"/>
                      <w:sz w:val="21"/>
                      <w:szCs w:val="21"/>
                      <w:highlight w:val="none"/>
                    </w:rPr>
                  </w:pPr>
                  <w:r>
                    <w:rPr>
                      <w:b/>
                      <w:bCs/>
                      <w:color w:val="auto"/>
                      <w:sz w:val="21"/>
                      <w:szCs w:val="21"/>
                      <w:highlight w:val="none"/>
                    </w:rPr>
                    <w:t>污染物种类</w:t>
                  </w:r>
                </w:p>
              </w:tc>
              <w:tc>
                <w:tcPr>
                  <w:tcW w:w="289" w:type="pct"/>
                  <w:noWrap w:val="0"/>
                  <w:vAlign w:val="center"/>
                </w:tcPr>
                <w:p w14:paraId="66C8F635">
                  <w:pPr>
                    <w:shd w:val="clear" w:color="auto" w:fill="auto"/>
                    <w:adjustRightInd w:val="0"/>
                    <w:snapToGrid w:val="0"/>
                    <w:jc w:val="center"/>
                    <w:rPr>
                      <w:rFonts w:hint="eastAsia" w:eastAsia="宋体"/>
                      <w:b/>
                      <w:bCs/>
                      <w:color w:val="auto"/>
                      <w:sz w:val="21"/>
                      <w:szCs w:val="21"/>
                      <w:highlight w:val="none"/>
                      <w:lang w:eastAsia="zh-CN"/>
                    </w:rPr>
                  </w:pPr>
                  <w:r>
                    <w:rPr>
                      <w:b/>
                      <w:bCs/>
                      <w:color w:val="auto"/>
                      <w:sz w:val="21"/>
                      <w:szCs w:val="21"/>
                      <w:highlight w:val="none"/>
                    </w:rPr>
                    <w:t>产生量</w:t>
                  </w:r>
                  <w:r>
                    <w:rPr>
                      <w:rFonts w:hint="eastAsia"/>
                      <w:b/>
                      <w:bCs/>
                      <w:color w:val="auto"/>
                      <w:sz w:val="21"/>
                      <w:szCs w:val="21"/>
                      <w:highlight w:val="none"/>
                      <w:lang w:eastAsia="zh-CN"/>
                    </w:rPr>
                    <w:t>（</w:t>
                  </w:r>
                  <w:r>
                    <w:rPr>
                      <w:b/>
                      <w:bCs/>
                      <w:color w:val="auto"/>
                      <w:sz w:val="21"/>
                      <w:szCs w:val="21"/>
                      <w:highlight w:val="none"/>
                    </w:rPr>
                    <w:t>t/a</w:t>
                  </w:r>
                  <w:r>
                    <w:rPr>
                      <w:rFonts w:hint="eastAsia"/>
                      <w:b/>
                      <w:bCs/>
                      <w:color w:val="auto"/>
                      <w:sz w:val="21"/>
                      <w:szCs w:val="21"/>
                      <w:highlight w:val="none"/>
                      <w:lang w:eastAsia="zh-CN"/>
                    </w:rPr>
                    <w:t>）</w:t>
                  </w:r>
                </w:p>
              </w:tc>
              <w:tc>
                <w:tcPr>
                  <w:tcW w:w="426" w:type="pct"/>
                  <w:noWrap w:val="0"/>
                  <w:vAlign w:val="center"/>
                </w:tcPr>
                <w:p w14:paraId="0BA6EB74">
                  <w:pPr>
                    <w:shd w:val="clear" w:color="auto" w:fill="auto"/>
                    <w:adjustRightInd w:val="0"/>
                    <w:snapToGrid w:val="0"/>
                    <w:jc w:val="center"/>
                    <w:rPr>
                      <w:b/>
                      <w:bCs/>
                      <w:color w:val="auto"/>
                      <w:sz w:val="21"/>
                      <w:szCs w:val="21"/>
                      <w:highlight w:val="none"/>
                    </w:rPr>
                  </w:pPr>
                  <w:r>
                    <w:rPr>
                      <w:b/>
                      <w:bCs/>
                      <w:color w:val="auto"/>
                      <w:sz w:val="21"/>
                      <w:szCs w:val="21"/>
                      <w:highlight w:val="none"/>
                    </w:rPr>
                    <w:t>产生</w:t>
                  </w:r>
                </w:p>
                <w:p w14:paraId="166164CF">
                  <w:pPr>
                    <w:shd w:val="clear" w:color="auto" w:fill="auto"/>
                    <w:adjustRightInd w:val="0"/>
                    <w:snapToGrid w:val="0"/>
                    <w:jc w:val="center"/>
                    <w:rPr>
                      <w:b/>
                      <w:bCs/>
                      <w:color w:val="auto"/>
                      <w:sz w:val="21"/>
                      <w:szCs w:val="21"/>
                      <w:highlight w:val="none"/>
                    </w:rPr>
                  </w:pPr>
                  <w:r>
                    <w:rPr>
                      <w:b/>
                      <w:bCs/>
                      <w:color w:val="auto"/>
                      <w:sz w:val="21"/>
                      <w:szCs w:val="21"/>
                      <w:highlight w:val="none"/>
                    </w:rPr>
                    <w:t>浓度</w:t>
                  </w:r>
                  <w:r>
                    <w:rPr>
                      <w:rFonts w:hint="eastAsia"/>
                      <w:b/>
                      <w:bCs/>
                      <w:color w:val="auto"/>
                      <w:sz w:val="21"/>
                      <w:szCs w:val="21"/>
                      <w:highlight w:val="none"/>
                      <w:lang w:eastAsia="zh-CN"/>
                    </w:rPr>
                    <w:t>（</w:t>
                  </w:r>
                  <w:r>
                    <w:rPr>
                      <w:b/>
                      <w:bCs/>
                      <w:color w:val="auto"/>
                      <w:sz w:val="21"/>
                      <w:szCs w:val="21"/>
                      <w:highlight w:val="none"/>
                    </w:rPr>
                    <w:t>mg/m</w:t>
                  </w:r>
                  <w:r>
                    <w:rPr>
                      <w:b/>
                      <w:bCs/>
                      <w:color w:val="auto"/>
                      <w:sz w:val="21"/>
                      <w:szCs w:val="21"/>
                      <w:highlight w:val="none"/>
                      <w:vertAlign w:val="superscript"/>
                    </w:rPr>
                    <w:t>3</w:t>
                  </w:r>
                  <w:r>
                    <w:rPr>
                      <w:rFonts w:hint="eastAsia" w:ascii="宋体" w:hAnsi="宋体" w:eastAsia="宋体" w:cs="宋体"/>
                      <w:b/>
                      <w:bCs/>
                      <w:color w:val="auto"/>
                      <w:sz w:val="21"/>
                      <w:szCs w:val="21"/>
                      <w:highlight w:val="none"/>
                    </w:rPr>
                    <w:t>)</w:t>
                  </w:r>
                </w:p>
              </w:tc>
              <w:tc>
                <w:tcPr>
                  <w:tcW w:w="223" w:type="pct"/>
                  <w:noWrap w:val="0"/>
                  <w:vAlign w:val="center"/>
                </w:tcPr>
                <w:p w14:paraId="67474291">
                  <w:pPr>
                    <w:shd w:val="clear" w:color="auto" w:fill="auto"/>
                    <w:adjustRightInd w:val="0"/>
                    <w:snapToGrid w:val="0"/>
                    <w:jc w:val="center"/>
                    <w:rPr>
                      <w:b/>
                      <w:bCs/>
                      <w:color w:val="auto"/>
                      <w:sz w:val="21"/>
                      <w:szCs w:val="21"/>
                      <w:highlight w:val="none"/>
                    </w:rPr>
                  </w:pPr>
                  <w:r>
                    <w:rPr>
                      <w:b/>
                      <w:bCs/>
                      <w:color w:val="auto"/>
                      <w:sz w:val="21"/>
                      <w:szCs w:val="21"/>
                      <w:highlight w:val="none"/>
                    </w:rPr>
                    <w:t>排放</w:t>
                  </w:r>
                </w:p>
                <w:p w14:paraId="3B1E23E8">
                  <w:pPr>
                    <w:shd w:val="clear" w:color="auto" w:fill="auto"/>
                    <w:adjustRightInd w:val="0"/>
                    <w:snapToGrid w:val="0"/>
                    <w:jc w:val="center"/>
                    <w:rPr>
                      <w:b/>
                      <w:bCs/>
                      <w:color w:val="auto"/>
                      <w:sz w:val="21"/>
                      <w:szCs w:val="21"/>
                      <w:highlight w:val="none"/>
                    </w:rPr>
                  </w:pPr>
                  <w:r>
                    <w:rPr>
                      <w:b/>
                      <w:bCs/>
                      <w:color w:val="auto"/>
                      <w:sz w:val="21"/>
                      <w:szCs w:val="21"/>
                      <w:highlight w:val="none"/>
                    </w:rPr>
                    <w:t>形式</w:t>
                  </w:r>
                </w:p>
              </w:tc>
              <w:tc>
                <w:tcPr>
                  <w:tcW w:w="242" w:type="pct"/>
                  <w:noWrap w:val="0"/>
                  <w:vAlign w:val="center"/>
                </w:tcPr>
                <w:p w14:paraId="0EBF9B60">
                  <w:pPr>
                    <w:shd w:val="clear" w:color="auto" w:fill="auto"/>
                    <w:adjustRightInd w:val="0"/>
                    <w:snapToGrid w:val="0"/>
                    <w:jc w:val="center"/>
                    <w:rPr>
                      <w:b/>
                      <w:bCs/>
                      <w:color w:val="auto"/>
                      <w:sz w:val="21"/>
                      <w:szCs w:val="21"/>
                      <w:highlight w:val="none"/>
                    </w:rPr>
                  </w:pPr>
                  <w:r>
                    <w:rPr>
                      <w:b/>
                      <w:bCs/>
                      <w:color w:val="auto"/>
                      <w:sz w:val="21"/>
                      <w:szCs w:val="21"/>
                      <w:highlight w:val="none"/>
                    </w:rPr>
                    <w:t>治理设施工艺</w:t>
                  </w:r>
                </w:p>
              </w:tc>
              <w:tc>
                <w:tcPr>
                  <w:tcW w:w="321" w:type="pct"/>
                  <w:noWrap w:val="0"/>
                  <w:vAlign w:val="center"/>
                </w:tcPr>
                <w:p w14:paraId="7026EB37">
                  <w:pPr>
                    <w:shd w:val="clear" w:color="auto" w:fill="auto"/>
                    <w:adjustRightInd w:val="0"/>
                    <w:snapToGrid w:val="0"/>
                    <w:jc w:val="center"/>
                    <w:rPr>
                      <w:b/>
                      <w:bCs/>
                      <w:color w:val="auto"/>
                      <w:sz w:val="21"/>
                      <w:szCs w:val="21"/>
                      <w:highlight w:val="none"/>
                    </w:rPr>
                  </w:pPr>
                  <w:r>
                    <w:rPr>
                      <w:b/>
                      <w:bCs/>
                      <w:color w:val="auto"/>
                      <w:sz w:val="21"/>
                      <w:szCs w:val="21"/>
                      <w:highlight w:val="none"/>
                    </w:rPr>
                    <w:t>处理</w:t>
                  </w:r>
                </w:p>
                <w:p w14:paraId="13487316">
                  <w:pPr>
                    <w:shd w:val="clear" w:color="auto" w:fill="auto"/>
                    <w:adjustRightInd w:val="0"/>
                    <w:snapToGrid w:val="0"/>
                    <w:jc w:val="center"/>
                    <w:rPr>
                      <w:rFonts w:hint="eastAsia" w:eastAsia="宋体"/>
                      <w:b/>
                      <w:bCs/>
                      <w:color w:val="auto"/>
                      <w:sz w:val="21"/>
                      <w:szCs w:val="21"/>
                      <w:highlight w:val="none"/>
                      <w:lang w:eastAsia="zh-CN"/>
                    </w:rPr>
                  </w:pPr>
                  <w:r>
                    <w:rPr>
                      <w:b/>
                      <w:bCs/>
                      <w:color w:val="auto"/>
                      <w:sz w:val="21"/>
                      <w:szCs w:val="21"/>
                      <w:highlight w:val="none"/>
                    </w:rPr>
                    <w:t>能力</w:t>
                  </w:r>
                  <w:r>
                    <w:rPr>
                      <w:rFonts w:hint="eastAsia" w:ascii="宋体" w:hAnsi="宋体" w:eastAsia="宋体" w:cs="宋体"/>
                      <w:b/>
                      <w:bCs/>
                      <w:color w:val="auto"/>
                      <w:sz w:val="21"/>
                      <w:szCs w:val="21"/>
                      <w:highlight w:val="none"/>
                      <w:lang w:val="en-US" w:eastAsia="zh-CN"/>
                    </w:rPr>
                    <w:t>(</w:t>
                  </w:r>
                  <w:r>
                    <w:rPr>
                      <w:b/>
                      <w:bCs/>
                      <w:color w:val="auto"/>
                      <w:sz w:val="21"/>
                      <w:szCs w:val="21"/>
                      <w:highlight w:val="none"/>
                    </w:rPr>
                    <w:t>m</w:t>
                  </w:r>
                  <w:r>
                    <w:rPr>
                      <w:b/>
                      <w:bCs/>
                      <w:color w:val="auto"/>
                      <w:sz w:val="21"/>
                      <w:szCs w:val="21"/>
                      <w:highlight w:val="none"/>
                      <w:vertAlign w:val="superscript"/>
                    </w:rPr>
                    <w:t>3</w:t>
                  </w:r>
                  <w:r>
                    <w:rPr>
                      <w:b/>
                      <w:bCs/>
                      <w:color w:val="auto"/>
                      <w:sz w:val="21"/>
                      <w:szCs w:val="21"/>
                      <w:highlight w:val="none"/>
                    </w:rPr>
                    <w:t>/h</w:t>
                  </w:r>
                  <w:r>
                    <w:rPr>
                      <w:rFonts w:hint="eastAsia" w:ascii="宋体" w:hAnsi="宋体" w:eastAsia="宋体" w:cs="宋体"/>
                      <w:b/>
                      <w:bCs/>
                      <w:color w:val="auto"/>
                      <w:sz w:val="21"/>
                      <w:szCs w:val="21"/>
                      <w:highlight w:val="none"/>
                      <w:lang w:val="en-US" w:eastAsia="zh-CN"/>
                    </w:rPr>
                    <w:t>)</w:t>
                  </w:r>
                </w:p>
              </w:tc>
              <w:tc>
                <w:tcPr>
                  <w:tcW w:w="245" w:type="pct"/>
                  <w:noWrap w:val="0"/>
                  <w:vAlign w:val="center"/>
                </w:tcPr>
                <w:p w14:paraId="0F948CEB">
                  <w:pPr>
                    <w:shd w:val="clear" w:color="auto" w:fill="auto"/>
                    <w:adjustRightInd w:val="0"/>
                    <w:snapToGrid w:val="0"/>
                    <w:jc w:val="center"/>
                    <w:rPr>
                      <w:b/>
                      <w:bCs/>
                      <w:color w:val="auto"/>
                      <w:sz w:val="21"/>
                      <w:szCs w:val="21"/>
                      <w:highlight w:val="none"/>
                    </w:rPr>
                  </w:pPr>
                  <w:r>
                    <w:rPr>
                      <w:b/>
                      <w:bCs/>
                      <w:color w:val="auto"/>
                      <w:sz w:val="21"/>
                      <w:szCs w:val="21"/>
                      <w:highlight w:val="none"/>
                    </w:rPr>
                    <w:t>收集效率</w:t>
                  </w:r>
                  <w:r>
                    <w:rPr>
                      <w:rFonts w:hint="eastAsia" w:ascii="宋体" w:hAnsi="宋体" w:eastAsia="宋体" w:cs="宋体"/>
                      <w:b/>
                      <w:bCs/>
                      <w:color w:val="auto"/>
                      <w:sz w:val="21"/>
                      <w:szCs w:val="21"/>
                      <w:highlight w:val="none"/>
                      <w:lang w:val="en-US" w:eastAsia="zh-CN"/>
                    </w:rPr>
                    <w:t>(</w:t>
                  </w:r>
                  <w:r>
                    <w:rPr>
                      <w:b/>
                      <w:bCs/>
                      <w:color w:val="auto"/>
                      <w:sz w:val="21"/>
                      <w:szCs w:val="21"/>
                      <w:highlight w:val="none"/>
                    </w:rPr>
                    <w:t>%</w:t>
                  </w:r>
                  <w:r>
                    <w:rPr>
                      <w:rFonts w:hint="eastAsia" w:ascii="宋体" w:hAnsi="宋体" w:eastAsia="宋体" w:cs="宋体"/>
                      <w:b/>
                      <w:bCs/>
                      <w:color w:val="auto"/>
                      <w:sz w:val="21"/>
                      <w:szCs w:val="21"/>
                      <w:highlight w:val="none"/>
                      <w:lang w:val="en-US" w:eastAsia="zh-CN"/>
                    </w:rPr>
                    <w:t>)</w:t>
                  </w:r>
                </w:p>
              </w:tc>
              <w:tc>
                <w:tcPr>
                  <w:tcW w:w="315" w:type="pct"/>
                  <w:noWrap w:val="0"/>
                  <w:vAlign w:val="center"/>
                </w:tcPr>
                <w:p w14:paraId="2D56EC51">
                  <w:pPr>
                    <w:shd w:val="clear" w:color="auto" w:fill="auto"/>
                    <w:adjustRightInd w:val="0"/>
                    <w:snapToGrid w:val="0"/>
                    <w:jc w:val="center"/>
                    <w:rPr>
                      <w:b/>
                      <w:bCs/>
                      <w:color w:val="auto"/>
                      <w:sz w:val="21"/>
                      <w:szCs w:val="21"/>
                      <w:highlight w:val="none"/>
                    </w:rPr>
                  </w:pPr>
                  <w:r>
                    <w:rPr>
                      <w:b/>
                      <w:bCs/>
                      <w:color w:val="auto"/>
                      <w:sz w:val="21"/>
                      <w:szCs w:val="21"/>
                      <w:highlight w:val="none"/>
                    </w:rPr>
                    <w:t>收集量</w:t>
                  </w:r>
                  <w:r>
                    <w:rPr>
                      <w:rFonts w:hint="eastAsia" w:ascii="宋体" w:hAnsi="宋体" w:eastAsia="宋体" w:cs="宋体"/>
                      <w:b/>
                      <w:bCs/>
                      <w:color w:val="auto"/>
                      <w:sz w:val="21"/>
                      <w:szCs w:val="21"/>
                      <w:highlight w:val="none"/>
                      <w:lang w:val="en-US" w:eastAsia="zh-CN"/>
                    </w:rPr>
                    <w:t>(</w:t>
                  </w:r>
                  <w:r>
                    <w:rPr>
                      <w:b/>
                      <w:bCs/>
                      <w:color w:val="auto"/>
                      <w:sz w:val="21"/>
                      <w:szCs w:val="21"/>
                      <w:highlight w:val="none"/>
                    </w:rPr>
                    <w:t>t/a</w:t>
                  </w:r>
                  <w:r>
                    <w:rPr>
                      <w:rFonts w:hint="eastAsia" w:ascii="宋体" w:hAnsi="宋体" w:eastAsia="宋体" w:cs="宋体"/>
                      <w:b/>
                      <w:bCs/>
                      <w:color w:val="auto"/>
                      <w:sz w:val="21"/>
                      <w:szCs w:val="21"/>
                      <w:highlight w:val="none"/>
                      <w:lang w:val="en-US" w:eastAsia="zh-CN"/>
                    </w:rPr>
                    <w:t>)</w:t>
                  </w:r>
                </w:p>
              </w:tc>
              <w:tc>
                <w:tcPr>
                  <w:tcW w:w="302" w:type="pct"/>
                  <w:noWrap w:val="0"/>
                  <w:vAlign w:val="center"/>
                </w:tcPr>
                <w:p w14:paraId="48D0F1CE">
                  <w:pPr>
                    <w:shd w:val="clear" w:color="auto" w:fill="auto"/>
                    <w:adjustRightInd w:val="0"/>
                    <w:snapToGrid w:val="0"/>
                    <w:jc w:val="center"/>
                    <w:rPr>
                      <w:b/>
                      <w:bCs/>
                      <w:color w:val="auto"/>
                      <w:sz w:val="21"/>
                      <w:szCs w:val="21"/>
                      <w:highlight w:val="none"/>
                    </w:rPr>
                  </w:pPr>
                  <w:r>
                    <w:rPr>
                      <w:b/>
                      <w:bCs/>
                      <w:color w:val="auto"/>
                      <w:sz w:val="21"/>
                      <w:szCs w:val="21"/>
                      <w:highlight w:val="none"/>
                    </w:rPr>
                    <w:t>去除率</w:t>
                  </w:r>
                </w:p>
                <w:p w14:paraId="62D388AE">
                  <w:pPr>
                    <w:shd w:val="clear" w:color="auto" w:fill="auto"/>
                    <w:adjustRightInd w:val="0"/>
                    <w:snapToGrid w:val="0"/>
                    <w:jc w:val="center"/>
                    <w:rPr>
                      <w:rFonts w:hint="eastAsia" w:eastAsia="宋体"/>
                      <w:b/>
                      <w:bCs/>
                      <w:color w:val="auto"/>
                      <w:sz w:val="21"/>
                      <w:szCs w:val="21"/>
                      <w:highlight w:val="none"/>
                      <w:lang w:eastAsia="zh-CN"/>
                    </w:rPr>
                  </w:pPr>
                  <w:r>
                    <w:rPr>
                      <w:rFonts w:hint="eastAsia" w:ascii="宋体" w:hAnsi="宋体" w:eastAsia="宋体" w:cs="宋体"/>
                      <w:b/>
                      <w:bCs/>
                      <w:color w:val="auto"/>
                      <w:sz w:val="21"/>
                      <w:szCs w:val="21"/>
                      <w:highlight w:val="none"/>
                      <w:lang w:val="en-US" w:eastAsia="zh-CN"/>
                    </w:rPr>
                    <w:t>(</w:t>
                  </w:r>
                  <w:r>
                    <w:rPr>
                      <w:b/>
                      <w:bCs/>
                      <w:color w:val="auto"/>
                      <w:sz w:val="21"/>
                      <w:szCs w:val="21"/>
                      <w:highlight w:val="none"/>
                    </w:rPr>
                    <w:t>%</w:t>
                  </w:r>
                  <w:r>
                    <w:rPr>
                      <w:rFonts w:hint="eastAsia" w:ascii="宋体" w:hAnsi="宋体" w:eastAsia="宋体" w:cs="宋体"/>
                      <w:b/>
                      <w:bCs/>
                      <w:color w:val="auto"/>
                      <w:sz w:val="21"/>
                      <w:szCs w:val="21"/>
                      <w:highlight w:val="none"/>
                      <w:lang w:val="en-US" w:eastAsia="zh-CN"/>
                    </w:rPr>
                    <w:t>)</w:t>
                  </w:r>
                </w:p>
              </w:tc>
              <w:tc>
                <w:tcPr>
                  <w:tcW w:w="295" w:type="pct"/>
                  <w:noWrap w:val="0"/>
                  <w:vAlign w:val="center"/>
                </w:tcPr>
                <w:p w14:paraId="2158198F">
                  <w:pPr>
                    <w:shd w:val="clear" w:color="auto" w:fill="auto"/>
                    <w:adjustRightInd w:val="0"/>
                    <w:snapToGrid w:val="0"/>
                    <w:jc w:val="center"/>
                    <w:rPr>
                      <w:b/>
                      <w:bCs/>
                      <w:color w:val="auto"/>
                      <w:sz w:val="21"/>
                      <w:szCs w:val="21"/>
                      <w:highlight w:val="none"/>
                    </w:rPr>
                  </w:pPr>
                  <w:r>
                    <w:rPr>
                      <w:b/>
                      <w:bCs/>
                      <w:color w:val="auto"/>
                      <w:sz w:val="21"/>
                      <w:szCs w:val="21"/>
                      <w:highlight w:val="none"/>
                    </w:rPr>
                    <w:t>可行技术</w:t>
                  </w:r>
                </w:p>
              </w:tc>
              <w:tc>
                <w:tcPr>
                  <w:tcW w:w="312" w:type="pct"/>
                  <w:noWrap w:val="0"/>
                  <w:vAlign w:val="center"/>
                </w:tcPr>
                <w:p w14:paraId="661C58A4">
                  <w:pPr>
                    <w:shd w:val="clear" w:color="auto" w:fill="auto"/>
                    <w:adjustRightInd w:val="0"/>
                    <w:snapToGrid w:val="0"/>
                    <w:jc w:val="center"/>
                    <w:rPr>
                      <w:b/>
                      <w:bCs/>
                      <w:color w:val="auto"/>
                      <w:sz w:val="21"/>
                      <w:szCs w:val="21"/>
                      <w:highlight w:val="none"/>
                    </w:rPr>
                  </w:pPr>
                  <w:r>
                    <w:rPr>
                      <w:b/>
                      <w:bCs/>
                      <w:color w:val="auto"/>
                      <w:sz w:val="21"/>
                      <w:szCs w:val="21"/>
                      <w:highlight w:val="none"/>
                    </w:rPr>
                    <w:t>排放口编号</w:t>
                  </w:r>
                </w:p>
              </w:tc>
              <w:tc>
                <w:tcPr>
                  <w:tcW w:w="395" w:type="pct"/>
                  <w:noWrap w:val="0"/>
                  <w:vAlign w:val="center"/>
                </w:tcPr>
                <w:p w14:paraId="00A5D861">
                  <w:pPr>
                    <w:shd w:val="clear" w:color="auto" w:fill="auto"/>
                    <w:adjustRightInd w:val="0"/>
                    <w:snapToGrid w:val="0"/>
                    <w:jc w:val="center"/>
                    <w:rPr>
                      <w:b/>
                      <w:bCs/>
                      <w:color w:val="auto"/>
                      <w:sz w:val="21"/>
                      <w:szCs w:val="21"/>
                      <w:highlight w:val="none"/>
                    </w:rPr>
                  </w:pPr>
                  <w:r>
                    <w:rPr>
                      <w:b/>
                      <w:bCs/>
                      <w:color w:val="auto"/>
                      <w:sz w:val="21"/>
                      <w:szCs w:val="21"/>
                      <w:highlight w:val="none"/>
                    </w:rPr>
                    <w:t>排放</w:t>
                  </w:r>
                </w:p>
                <w:p w14:paraId="092536F4">
                  <w:pPr>
                    <w:shd w:val="clear" w:color="auto" w:fill="auto"/>
                    <w:adjustRightInd w:val="0"/>
                    <w:snapToGrid w:val="0"/>
                    <w:jc w:val="center"/>
                    <w:rPr>
                      <w:b/>
                      <w:bCs/>
                      <w:color w:val="auto"/>
                      <w:sz w:val="21"/>
                      <w:szCs w:val="21"/>
                      <w:highlight w:val="none"/>
                    </w:rPr>
                  </w:pPr>
                  <w:r>
                    <w:rPr>
                      <w:b/>
                      <w:bCs/>
                      <w:color w:val="auto"/>
                      <w:sz w:val="21"/>
                      <w:szCs w:val="21"/>
                      <w:highlight w:val="none"/>
                    </w:rPr>
                    <w:t>浓度</w:t>
                  </w:r>
                </w:p>
                <w:p w14:paraId="681E9828">
                  <w:pPr>
                    <w:shd w:val="clear" w:color="auto" w:fill="auto"/>
                    <w:adjustRightInd w:val="0"/>
                    <w:snapToGrid w:val="0"/>
                    <w:jc w:val="center"/>
                    <w:rPr>
                      <w:b/>
                      <w:bCs/>
                      <w:color w:val="auto"/>
                      <w:sz w:val="21"/>
                      <w:szCs w:val="21"/>
                      <w:highlight w:val="none"/>
                    </w:rPr>
                  </w:pPr>
                  <w:r>
                    <w:rPr>
                      <w:rFonts w:hint="eastAsia" w:ascii="宋体" w:hAnsi="宋体" w:eastAsia="宋体" w:cs="宋体"/>
                      <w:b/>
                      <w:bCs/>
                      <w:color w:val="auto"/>
                      <w:sz w:val="21"/>
                      <w:szCs w:val="21"/>
                      <w:highlight w:val="none"/>
                    </w:rPr>
                    <w:t>(</w:t>
                  </w:r>
                  <w:r>
                    <w:rPr>
                      <w:b/>
                      <w:bCs/>
                      <w:color w:val="auto"/>
                      <w:sz w:val="21"/>
                      <w:szCs w:val="21"/>
                      <w:highlight w:val="none"/>
                    </w:rPr>
                    <w:t>mg/m</w:t>
                  </w:r>
                  <w:r>
                    <w:rPr>
                      <w:b/>
                      <w:bCs/>
                      <w:color w:val="auto"/>
                      <w:sz w:val="21"/>
                      <w:szCs w:val="21"/>
                      <w:highlight w:val="none"/>
                      <w:vertAlign w:val="superscript"/>
                    </w:rPr>
                    <w:t>3</w:t>
                  </w:r>
                  <w:r>
                    <w:rPr>
                      <w:rFonts w:hint="eastAsia" w:ascii="宋体" w:hAnsi="宋体" w:eastAsia="宋体" w:cs="宋体"/>
                      <w:b/>
                      <w:bCs/>
                      <w:color w:val="auto"/>
                      <w:sz w:val="21"/>
                      <w:szCs w:val="21"/>
                      <w:highlight w:val="none"/>
                    </w:rPr>
                    <w:t>)</w:t>
                  </w:r>
                </w:p>
              </w:tc>
              <w:tc>
                <w:tcPr>
                  <w:tcW w:w="312" w:type="pct"/>
                  <w:noWrap w:val="0"/>
                  <w:vAlign w:val="center"/>
                </w:tcPr>
                <w:p w14:paraId="47992F82">
                  <w:pPr>
                    <w:shd w:val="clear" w:color="auto" w:fill="auto"/>
                    <w:adjustRightInd w:val="0"/>
                    <w:snapToGrid w:val="0"/>
                    <w:jc w:val="center"/>
                    <w:rPr>
                      <w:b/>
                      <w:bCs/>
                      <w:color w:val="auto"/>
                      <w:sz w:val="21"/>
                      <w:szCs w:val="21"/>
                      <w:highlight w:val="none"/>
                    </w:rPr>
                  </w:pPr>
                  <w:r>
                    <w:rPr>
                      <w:b/>
                      <w:bCs/>
                      <w:color w:val="auto"/>
                      <w:sz w:val="21"/>
                      <w:szCs w:val="21"/>
                      <w:highlight w:val="none"/>
                    </w:rPr>
                    <w:t>排放</w:t>
                  </w:r>
                </w:p>
                <w:p w14:paraId="56BA5C6F">
                  <w:pPr>
                    <w:shd w:val="clear" w:color="auto" w:fill="auto"/>
                    <w:adjustRightInd w:val="0"/>
                    <w:snapToGrid w:val="0"/>
                    <w:jc w:val="center"/>
                    <w:rPr>
                      <w:b/>
                      <w:bCs/>
                      <w:color w:val="auto"/>
                      <w:sz w:val="21"/>
                      <w:szCs w:val="21"/>
                      <w:highlight w:val="none"/>
                    </w:rPr>
                  </w:pPr>
                  <w:r>
                    <w:rPr>
                      <w:b/>
                      <w:bCs/>
                      <w:color w:val="auto"/>
                      <w:sz w:val="21"/>
                      <w:szCs w:val="21"/>
                      <w:highlight w:val="none"/>
                    </w:rPr>
                    <w:t>速率</w:t>
                  </w:r>
                </w:p>
                <w:p w14:paraId="11FB4009">
                  <w:pPr>
                    <w:shd w:val="clear" w:color="auto" w:fill="auto"/>
                    <w:adjustRightInd w:val="0"/>
                    <w:snapToGrid w:val="0"/>
                    <w:jc w:val="center"/>
                    <w:rPr>
                      <w:rFonts w:hint="eastAsia" w:eastAsia="宋体"/>
                      <w:b/>
                      <w:bCs/>
                      <w:color w:val="auto"/>
                      <w:sz w:val="21"/>
                      <w:szCs w:val="21"/>
                      <w:highlight w:val="none"/>
                      <w:lang w:eastAsia="zh-CN"/>
                    </w:rPr>
                  </w:pPr>
                  <w:r>
                    <w:rPr>
                      <w:rFonts w:hint="eastAsia" w:ascii="宋体" w:hAnsi="宋体" w:eastAsia="宋体" w:cs="宋体"/>
                      <w:b/>
                      <w:bCs/>
                      <w:color w:val="auto"/>
                      <w:sz w:val="21"/>
                      <w:szCs w:val="21"/>
                      <w:highlight w:val="none"/>
                      <w:lang w:val="en-US" w:eastAsia="zh-CN"/>
                    </w:rPr>
                    <w:t>(</w:t>
                  </w:r>
                  <w:r>
                    <w:rPr>
                      <w:b/>
                      <w:bCs/>
                      <w:color w:val="auto"/>
                      <w:sz w:val="21"/>
                      <w:szCs w:val="21"/>
                      <w:highlight w:val="none"/>
                    </w:rPr>
                    <w:t>kg/h</w:t>
                  </w:r>
                  <w:r>
                    <w:rPr>
                      <w:rFonts w:hint="eastAsia" w:ascii="宋体" w:hAnsi="宋体" w:eastAsia="宋体" w:cs="宋体"/>
                      <w:b/>
                      <w:bCs/>
                      <w:color w:val="auto"/>
                      <w:sz w:val="21"/>
                      <w:szCs w:val="21"/>
                      <w:highlight w:val="none"/>
                      <w:lang w:val="en-US" w:eastAsia="zh-CN"/>
                    </w:rPr>
                    <w:t>)</w:t>
                  </w:r>
                </w:p>
              </w:tc>
              <w:tc>
                <w:tcPr>
                  <w:tcW w:w="302" w:type="pct"/>
                  <w:noWrap w:val="0"/>
                  <w:vAlign w:val="center"/>
                </w:tcPr>
                <w:p w14:paraId="17825CDC">
                  <w:pPr>
                    <w:shd w:val="clear" w:color="auto" w:fill="auto"/>
                    <w:adjustRightInd w:val="0"/>
                    <w:snapToGrid w:val="0"/>
                    <w:jc w:val="center"/>
                    <w:rPr>
                      <w:b/>
                      <w:bCs/>
                      <w:color w:val="auto"/>
                      <w:sz w:val="21"/>
                      <w:szCs w:val="21"/>
                      <w:highlight w:val="none"/>
                    </w:rPr>
                  </w:pPr>
                  <w:r>
                    <w:rPr>
                      <w:b/>
                      <w:bCs/>
                      <w:color w:val="auto"/>
                      <w:sz w:val="21"/>
                      <w:szCs w:val="21"/>
                      <w:highlight w:val="none"/>
                    </w:rPr>
                    <w:t>排放</w:t>
                  </w:r>
                </w:p>
                <w:p w14:paraId="5CE5F401">
                  <w:pPr>
                    <w:shd w:val="clear" w:color="auto" w:fill="auto"/>
                    <w:adjustRightInd w:val="0"/>
                    <w:snapToGrid w:val="0"/>
                    <w:jc w:val="center"/>
                    <w:rPr>
                      <w:b/>
                      <w:bCs/>
                      <w:color w:val="auto"/>
                      <w:sz w:val="21"/>
                      <w:szCs w:val="21"/>
                      <w:highlight w:val="none"/>
                    </w:rPr>
                  </w:pPr>
                  <w:r>
                    <w:rPr>
                      <w:b/>
                      <w:bCs/>
                      <w:color w:val="auto"/>
                      <w:sz w:val="21"/>
                      <w:szCs w:val="21"/>
                      <w:highlight w:val="none"/>
                    </w:rPr>
                    <w:t>时间</w:t>
                  </w:r>
                  <w:r>
                    <w:rPr>
                      <w:rFonts w:hint="eastAsia" w:ascii="宋体" w:hAnsi="宋体" w:eastAsia="宋体" w:cs="宋体"/>
                      <w:b/>
                      <w:bCs/>
                      <w:color w:val="auto"/>
                      <w:sz w:val="21"/>
                      <w:szCs w:val="21"/>
                      <w:highlight w:val="none"/>
                      <w:lang w:val="en-US" w:eastAsia="zh-CN"/>
                    </w:rPr>
                    <w:t>(</w:t>
                  </w:r>
                  <w:r>
                    <w:rPr>
                      <w:b/>
                      <w:bCs/>
                      <w:color w:val="auto"/>
                      <w:sz w:val="21"/>
                      <w:szCs w:val="21"/>
                      <w:highlight w:val="none"/>
                    </w:rPr>
                    <w:t>h/a</w:t>
                  </w:r>
                  <w:r>
                    <w:rPr>
                      <w:rFonts w:hint="eastAsia" w:ascii="宋体" w:hAnsi="宋体" w:eastAsia="宋体" w:cs="宋体"/>
                      <w:b/>
                      <w:bCs/>
                      <w:color w:val="auto"/>
                      <w:sz w:val="21"/>
                      <w:szCs w:val="21"/>
                      <w:highlight w:val="none"/>
                      <w:lang w:val="en-US" w:eastAsia="zh-CN"/>
                    </w:rPr>
                    <w:t>)</w:t>
                  </w:r>
                </w:p>
              </w:tc>
              <w:tc>
                <w:tcPr>
                  <w:tcW w:w="370" w:type="pct"/>
                  <w:noWrap w:val="0"/>
                  <w:vAlign w:val="center"/>
                </w:tcPr>
                <w:p w14:paraId="41DFACE9">
                  <w:pPr>
                    <w:shd w:val="clear" w:color="auto" w:fill="auto"/>
                    <w:adjustRightInd w:val="0"/>
                    <w:snapToGrid w:val="0"/>
                    <w:jc w:val="center"/>
                    <w:rPr>
                      <w:b/>
                      <w:bCs/>
                      <w:color w:val="auto"/>
                      <w:sz w:val="21"/>
                      <w:szCs w:val="21"/>
                      <w:highlight w:val="none"/>
                    </w:rPr>
                  </w:pPr>
                  <w:r>
                    <w:rPr>
                      <w:b/>
                      <w:bCs/>
                      <w:color w:val="auto"/>
                      <w:sz w:val="21"/>
                      <w:szCs w:val="21"/>
                      <w:highlight w:val="none"/>
                    </w:rPr>
                    <w:t>排放量</w:t>
                  </w:r>
                  <w:r>
                    <w:rPr>
                      <w:rFonts w:hint="eastAsia" w:ascii="宋体" w:hAnsi="宋体" w:eastAsia="宋体" w:cs="宋体"/>
                      <w:b/>
                      <w:bCs/>
                      <w:color w:val="auto"/>
                      <w:sz w:val="21"/>
                      <w:szCs w:val="21"/>
                      <w:highlight w:val="none"/>
                      <w:lang w:val="en-US" w:eastAsia="zh-CN"/>
                    </w:rPr>
                    <w:t>(</w:t>
                  </w:r>
                  <w:r>
                    <w:rPr>
                      <w:b/>
                      <w:bCs/>
                      <w:color w:val="auto"/>
                      <w:sz w:val="21"/>
                      <w:szCs w:val="21"/>
                      <w:highlight w:val="none"/>
                    </w:rPr>
                    <w:t>t/a</w:t>
                  </w:r>
                  <w:r>
                    <w:rPr>
                      <w:rFonts w:hint="eastAsia" w:ascii="宋体" w:hAnsi="宋体" w:eastAsia="宋体" w:cs="宋体"/>
                      <w:b/>
                      <w:bCs/>
                      <w:color w:val="auto"/>
                      <w:sz w:val="21"/>
                      <w:szCs w:val="21"/>
                      <w:highlight w:val="none"/>
                      <w:lang w:val="en-US" w:eastAsia="zh-CN"/>
                    </w:rPr>
                    <w:t>)</w:t>
                  </w:r>
                </w:p>
              </w:tc>
            </w:tr>
            <w:tr w14:paraId="20D89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298" w:type="pct"/>
                  <w:noWrap w:val="0"/>
                  <w:vAlign w:val="center"/>
                </w:tcPr>
                <w:p w14:paraId="33B15FE9">
                  <w:pPr>
                    <w:shd w:val="clear" w:color="auto" w:fill="auto"/>
                    <w:adjustRightInd w:val="0"/>
                    <w:snapToGrid w:val="0"/>
                    <w:jc w:val="center"/>
                    <w:rPr>
                      <w:rFonts w:hint="default"/>
                      <w:color w:val="auto"/>
                      <w:kern w:val="2"/>
                      <w:sz w:val="21"/>
                      <w:szCs w:val="21"/>
                      <w:highlight w:val="none"/>
                      <w:lang w:val="en-US" w:eastAsia="zh-CN" w:bidi="ar-SA"/>
                    </w:rPr>
                  </w:pPr>
                  <w:r>
                    <w:rPr>
                      <w:rFonts w:hint="eastAsia"/>
                      <w:color w:val="auto"/>
                      <w:kern w:val="2"/>
                      <w:sz w:val="21"/>
                      <w:szCs w:val="21"/>
                      <w:highlight w:val="none"/>
                      <w:lang w:val="en-US" w:eastAsia="zh-CN" w:bidi="ar-SA"/>
                    </w:rPr>
                    <w:t>吹膜</w:t>
                  </w:r>
                </w:p>
              </w:tc>
              <w:tc>
                <w:tcPr>
                  <w:tcW w:w="344" w:type="pct"/>
                  <w:noWrap w:val="0"/>
                  <w:vAlign w:val="center"/>
                </w:tcPr>
                <w:p w14:paraId="5CA9E9A1">
                  <w:pPr>
                    <w:shd w:val="clear" w:color="auto" w:fill="auto"/>
                    <w:jc w:val="center"/>
                    <w:rPr>
                      <w:rFonts w:hint="default"/>
                      <w:color w:val="auto"/>
                      <w:kern w:val="2"/>
                      <w:sz w:val="21"/>
                      <w:szCs w:val="21"/>
                      <w:highlight w:val="none"/>
                      <w:lang w:val="en-US" w:eastAsia="zh-CN" w:bidi="ar-SA"/>
                    </w:rPr>
                  </w:pPr>
                  <w:r>
                    <w:rPr>
                      <w:rFonts w:hint="eastAsia"/>
                      <w:color w:val="auto"/>
                      <w:kern w:val="2"/>
                      <w:sz w:val="21"/>
                      <w:szCs w:val="21"/>
                      <w:highlight w:val="none"/>
                      <w:lang w:val="en-US" w:eastAsia="zh-CN" w:bidi="ar-SA"/>
                    </w:rPr>
                    <w:t>VOCs</w:t>
                  </w:r>
                  <w:r>
                    <w:rPr>
                      <w:rFonts w:hint="eastAsia"/>
                      <w:color w:val="auto"/>
                      <w:kern w:val="2"/>
                      <w:sz w:val="21"/>
                      <w:szCs w:val="21"/>
                      <w:highlight w:val="none"/>
                      <w:vertAlign w:val="superscript"/>
                      <w:lang w:val="en-US" w:eastAsia="zh-CN" w:bidi="ar-SA"/>
                    </w:rPr>
                    <w:fldChar w:fldCharType="begin"/>
                  </w:r>
                  <w:r>
                    <w:rPr>
                      <w:rFonts w:hint="eastAsia"/>
                      <w:color w:val="auto"/>
                      <w:kern w:val="2"/>
                      <w:sz w:val="21"/>
                      <w:szCs w:val="21"/>
                      <w:highlight w:val="none"/>
                      <w:vertAlign w:val="superscript"/>
                      <w:lang w:val="en-US" w:eastAsia="zh-CN" w:bidi="ar-SA"/>
                    </w:rPr>
                    <w:instrText xml:space="preserve"> = 1 \* GB3 \* MERGEFORMAT </w:instrText>
                  </w:r>
                  <w:r>
                    <w:rPr>
                      <w:rFonts w:hint="eastAsia"/>
                      <w:color w:val="auto"/>
                      <w:kern w:val="2"/>
                      <w:sz w:val="21"/>
                      <w:szCs w:val="21"/>
                      <w:highlight w:val="none"/>
                      <w:vertAlign w:val="superscript"/>
                      <w:lang w:val="en-US" w:eastAsia="zh-CN" w:bidi="ar-SA"/>
                    </w:rPr>
                    <w:fldChar w:fldCharType="separate"/>
                  </w:r>
                  <w:r>
                    <w:rPr>
                      <w:color w:val="auto"/>
                      <w:highlight w:val="none"/>
                      <w:vertAlign w:val="superscript"/>
                    </w:rPr>
                    <w:t>①</w:t>
                  </w:r>
                  <w:r>
                    <w:rPr>
                      <w:rFonts w:hint="eastAsia"/>
                      <w:color w:val="auto"/>
                      <w:kern w:val="2"/>
                      <w:sz w:val="21"/>
                      <w:szCs w:val="21"/>
                      <w:highlight w:val="none"/>
                      <w:vertAlign w:val="superscript"/>
                      <w:lang w:val="en-US" w:eastAsia="zh-CN" w:bidi="ar-SA"/>
                    </w:rPr>
                    <w:fldChar w:fldCharType="end"/>
                  </w:r>
                </w:p>
              </w:tc>
              <w:tc>
                <w:tcPr>
                  <w:tcW w:w="289" w:type="pct"/>
                  <w:noWrap w:val="0"/>
                  <w:vAlign w:val="center"/>
                </w:tcPr>
                <w:p w14:paraId="026EBEED">
                  <w:pPr>
                    <w:keepNext w:val="0"/>
                    <w:keepLines w:val="0"/>
                    <w:widowControl/>
                    <w:suppressLineNumbers w:val="0"/>
                    <w:jc w:val="center"/>
                    <w:textAlignment w:val="bottom"/>
                    <w:rPr>
                      <w:rFonts w:hint="default" w:ascii="Times New Roman" w:hAnsi="Times New Roman"/>
                      <w:color w:val="auto"/>
                      <w:kern w:val="0"/>
                      <w:sz w:val="21"/>
                      <w:szCs w:val="21"/>
                      <w:highlight w:val="none"/>
                      <w:lang w:val="en-US" w:eastAsia="zh-CN" w:bidi="ar"/>
                    </w:rPr>
                  </w:pPr>
                  <w:r>
                    <w:rPr>
                      <w:rFonts w:hint="eastAsia"/>
                      <w:color w:val="auto"/>
                      <w:kern w:val="0"/>
                      <w:sz w:val="21"/>
                      <w:szCs w:val="21"/>
                      <w:highlight w:val="none"/>
                      <w:lang w:val="en-US" w:eastAsia="zh-CN" w:bidi="ar"/>
                    </w:rPr>
                    <w:t>1.35</w:t>
                  </w:r>
                </w:p>
              </w:tc>
              <w:tc>
                <w:tcPr>
                  <w:tcW w:w="426" w:type="pct"/>
                  <w:noWrap w:val="0"/>
                  <w:vAlign w:val="center"/>
                </w:tcPr>
                <w:p w14:paraId="6447760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50.6</w:t>
                  </w:r>
                </w:p>
              </w:tc>
              <w:tc>
                <w:tcPr>
                  <w:tcW w:w="223" w:type="pct"/>
                  <w:vMerge w:val="restart"/>
                  <w:shd w:val="clear" w:color="auto" w:fill="auto"/>
                  <w:noWrap w:val="0"/>
                  <w:vAlign w:val="center"/>
                </w:tcPr>
                <w:p w14:paraId="569CDE82">
                  <w:pPr>
                    <w:shd w:val="clear" w:color="auto" w:fill="auto"/>
                    <w:adjustRightInd w:val="0"/>
                    <w:snapToGrid w:val="0"/>
                    <w:jc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有组织</w:t>
                  </w:r>
                </w:p>
              </w:tc>
              <w:tc>
                <w:tcPr>
                  <w:tcW w:w="242" w:type="pct"/>
                  <w:vMerge w:val="restart"/>
                  <w:shd w:val="clear" w:color="auto" w:fill="auto"/>
                  <w:noWrap w:val="0"/>
                  <w:vAlign w:val="center"/>
                </w:tcPr>
                <w:p w14:paraId="1F934F94">
                  <w:pPr>
                    <w:shd w:val="clear" w:color="auto" w:fill="auto"/>
                    <w:adjustRightInd w:val="0"/>
                    <w:snapToGrid w:val="0"/>
                    <w:jc w:val="center"/>
                    <w:rPr>
                      <w:rFonts w:ascii="Times New Roman" w:hAnsi="Times New Roman" w:eastAsia="宋体" w:cs="Times New Roman"/>
                      <w:color w:val="auto"/>
                      <w:kern w:val="2"/>
                      <w:sz w:val="21"/>
                      <w:szCs w:val="21"/>
                      <w:highlight w:val="none"/>
                      <w:lang w:val="en-US" w:eastAsia="zh-CN" w:bidi="ar-SA"/>
                    </w:rPr>
                  </w:pPr>
                  <w:r>
                    <w:rPr>
                      <w:rFonts w:hint="eastAsia"/>
                      <w:color w:val="auto"/>
                      <w:kern w:val="2"/>
                      <w:sz w:val="21"/>
                      <w:szCs w:val="21"/>
                      <w:highlight w:val="none"/>
                      <w:lang w:val="en-US" w:eastAsia="zh-CN" w:bidi="ar-SA"/>
                    </w:rPr>
                    <w:t>两级活性炭吸附装置</w:t>
                  </w:r>
                </w:p>
              </w:tc>
              <w:tc>
                <w:tcPr>
                  <w:tcW w:w="321" w:type="pct"/>
                  <w:noWrap w:val="0"/>
                  <w:vAlign w:val="center"/>
                </w:tcPr>
                <w:p w14:paraId="0ABBFE1E">
                  <w:pPr>
                    <w:shd w:val="clear" w:color="auto" w:fill="auto"/>
                    <w:adjustRightInd w:val="0"/>
                    <w:snapToGrid w:val="0"/>
                    <w:jc w:val="center"/>
                    <w:rPr>
                      <w:rFonts w:hint="default"/>
                      <w:color w:val="auto"/>
                      <w:kern w:val="2"/>
                      <w:sz w:val="21"/>
                      <w:szCs w:val="21"/>
                      <w:highlight w:val="none"/>
                      <w:lang w:val="en-US" w:eastAsia="zh-CN" w:bidi="ar-SA"/>
                    </w:rPr>
                  </w:pPr>
                  <w:r>
                    <w:rPr>
                      <w:rFonts w:hint="eastAsia"/>
                      <w:color w:val="auto"/>
                      <w:kern w:val="2"/>
                      <w:sz w:val="21"/>
                      <w:szCs w:val="21"/>
                      <w:highlight w:val="none"/>
                      <w:lang w:val="en-US" w:eastAsia="zh-CN" w:bidi="ar-SA"/>
                    </w:rPr>
                    <w:t>10000</w:t>
                  </w:r>
                </w:p>
              </w:tc>
              <w:tc>
                <w:tcPr>
                  <w:tcW w:w="245" w:type="pct"/>
                  <w:noWrap w:val="0"/>
                  <w:vAlign w:val="center"/>
                </w:tcPr>
                <w:p w14:paraId="4380A793">
                  <w:pPr>
                    <w:shd w:val="clear" w:color="auto" w:fill="auto"/>
                    <w:adjustRightInd w:val="0"/>
                    <w:snapToGrid w:val="0"/>
                    <w:jc w:val="center"/>
                    <w:rPr>
                      <w:rFonts w:hint="default"/>
                      <w:color w:val="auto"/>
                      <w:kern w:val="2"/>
                      <w:sz w:val="21"/>
                      <w:szCs w:val="21"/>
                      <w:highlight w:val="none"/>
                      <w:lang w:val="en-US" w:eastAsia="zh-CN" w:bidi="ar-SA"/>
                    </w:rPr>
                  </w:pPr>
                  <w:r>
                    <w:rPr>
                      <w:rFonts w:hint="eastAsia"/>
                      <w:color w:val="auto"/>
                      <w:kern w:val="2"/>
                      <w:sz w:val="21"/>
                      <w:szCs w:val="21"/>
                      <w:highlight w:val="none"/>
                      <w:lang w:val="en-US" w:eastAsia="zh-CN" w:bidi="ar-SA"/>
                    </w:rPr>
                    <w:t>90</w:t>
                  </w:r>
                </w:p>
              </w:tc>
              <w:tc>
                <w:tcPr>
                  <w:tcW w:w="315" w:type="pct"/>
                  <w:noWrap w:val="0"/>
                  <w:vAlign w:val="center"/>
                </w:tcPr>
                <w:p w14:paraId="309A1E13">
                  <w:pPr>
                    <w:keepNext w:val="0"/>
                    <w:keepLines w:val="0"/>
                    <w:widowControl/>
                    <w:suppressLineNumbers w:val="0"/>
                    <w:jc w:val="center"/>
                    <w:textAlignment w:val="bottom"/>
                    <w:rPr>
                      <w:rFonts w:hint="default" w:ascii="Times New Roman" w:hAnsi="Times New Roman"/>
                      <w:color w:val="auto"/>
                      <w:kern w:val="0"/>
                      <w:sz w:val="21"/>
                      <w:szCs w:val="21"/>
                      <w:highlight w:val="none"/>
                      <w:lang w:val="en-US" w:eastAsia="zh-CN" w:bidi="ar"/>
                    </w:rPr>
                  </w:pPr>
                  <w:r>
                    <w:rPr>
                      <w:rFonts w:hint="eastAsia" w:cs="Times New Roman"/>
                      <w:color w:val="auto"/>
                      <w:kern w:val="0"/>
                      <w:szCs w:val="21"/>
                      <w:highlight w:val="none"/>
                      <w:lang w:val="en-US" w:eastAsia="zh-CN"/>
                    </w:rPr>
                    <w:t>1.215</w:t>
                  </w:r>
                </w:p>
              </w:tc>
              <w:tc>
                <w:tcPr>
                  <w:tcW w:w="302" w:type="pct"/>
                  <w:noWrap w:val="0"/>
                  <w:vAlign w:val="center"/>
                </w:tcPr>
                <w:p w14:paraId="3239FD8C">
                  <w:pPr>
                    <w:shd w:val="clear" w:color="auto" w:fill="auto"/>
                    <w:jc w:val="center"/>
                    <w:rPr>
                      <w:rFonts w:hint="default"/>
                      <w:color w:val="auto"/>
                      <w:kern w:val="2"/>
                      <w:sz w:val="21"/>
                      <w:szCs w:val="21"/>
                      <w:highlight w:val="none"/>
                      <w:lang w:val="en-US" w:eastAsia="zh-CN" w:bidi="ar-SA"/>
                    </w:rPr>
                  </w:pPr>
                  <w:r>
                    <w:rPr>
                      <w:rFonts w:hint="eastAsia"/>
                      <w:color w:val="auto"/>
                      <w:kern w:val="2"/>
                      <w:sz w:val="21"/>
                      <w:szCs w:val="21"/>
                      <w:highlight w:val="none"/>
                      <w:lang w:val="en-US" w:eastAsia="zh-CN" w:bidi="ar-SA"/>
                    </w:rPr>
                    <w:t>90</w:t>
                  </w:r>
                </w:p>
              </w:tc>
              <w:tc>
                <w:tcPr>
                  <w:tcW w:w="295" w:type="pct"/>
                  <w:vMerge w:val="restart"/>
                  <w:shd w:val="clear" w:color="auto" w:fill="auto"/>
                  <w:noWrap w:val="0"/>
                  <w:vAlign w:val="center"/>
                </w:tcPr>
                <w:p w14:paraId="791147DF">
                  <w:pPr>
                    <w:shd w:val="clear" w:color="auto" w:fill="auto"/>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kern w:val="2"/>
                      <w:sz w:val="21"/>
                      <w:szCs w:val="21"/>
                      <w:highlight w:val="none"/>
                      <w:lang w:val="en-US" w:eastAsia="zh-CN" w:bidi="ar-SA"/>
                    </w:rPr>
                    <w:t>可行</w:t>
                  </w:r>
                  <w:r>
                    <w:rPr>
                      <w:rFonts w:hint="eastAsia"/>
                      <w:color w:val="auto"/>
                      <w:kern w:val="2"/>
                      <w:sz w:val="21"/>
                      <w:szCs w:val="21"/>
                      <w:highlight w:val="none"/>
                      <w:vertAlign w:val="superscript"/>
                      <w:lang w:val="en-US" w:eastAsia="zh-CN" w:bidi="ar-SA"/>
                    </w:rPr>
                    <w:fldChar w:fldCharType="begin"/>
                  </w:r>
                  <w:r>
                    <w:rPr>
                      <w:rFonts w:hint="eastAsia"/>
                      <w:color w:val="auto"/>
                      <w:kern w:val="2"/>
                      <w:sz w:val="21"/>
                      <w:szCs w:val="21"/>
                      <w:highlight w:val="none"/>
                      <w:vertAlign w:val="superscript"/>
                      <w:lang w:val="en-US" w:eastAsia="zh-CN" w:bidi="ar-SA"/>
                    </w:rPr>
                    <w:instrText xml:space="preserve"> = 4 \* GB3 \* MERGEFORMAT </w:instrText>
                  </w:r>
                  <w:r>
                    <w:rPr>
                      <w:rFonts w:hint="eastAsia"/>
                      <w:color w:val="auto"/>
                      <w:kern w:val="2"/>
                      <w:sz w:val="21"/>
                      <w:szCs w:val="21"/>
                      <w:highlight w:val="none"/>
                      <w:vertAlign w:val="superscript"/>
                      <w:lang w:val="en-US" w:eastAsia="zh-CN" w:bidi="ar-SA"/>
                    </w:rPr>
                    <w:fldChar w:fldCharType="separate"/>
                  </w:r>
                  <w:r>
                    <w:rPr>
                      <w:color w:val="auto"/>
                      <w:highlight w:val="none"/>
                      <w:vertAlign w:val="superscript"/>
                    </w:rPr>
                    <w:t>④</w:t>
                  </w:r>
                  <w:r>
                    <w:rPr>
                      <w:rFonts w:hint="eastAsia"/>
                      <w:color w:val="auto"/>
                      <w:kern w:val="2"/>
                      <w:sz w:val="21"/>
                      <w:szCs w:val="21"/>
                      <w:highlight w:val="none"/>
                      <w:vertAlign w:val="superscript"/>
                      <w:lang w:val="en-US" w:eastAsia="zh-CN" w:bidi="ar-SA"/>
                    </w:rPr>
                    <w:fldChar w:fldCharType="end"/>
                  </w:r>
                </w:p>
              </w:tc>
              <w:tc>
                <w:tcPr>
                  <w:tcW w:w="312" w:type="pct"/>
                  <w:vMerge w:val="restart"/>
                  <w:shd w:val="clear" w:color="auto" w:fill="auto"/>
                  <w:noWrap w:val="0"/>
                  <w:vAlign w:val="center"/>
                </w:tcPr>
                <w:p w14:paraId="4AE930B8">
                  <w:pPr>
                    <w:shd w:val="clear" w:color="auto" w:fill="auto"/>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DA001</w:t>
                  </w:r>
                </w:p>
              </w:tc>
              <w:tc>
                <w:tcPr>
                  <w:tcW w:w="395" w:type="pct"/>
                  <w:noWrap w:val="0"/>
                  <w:vAlign w:val="center"/>
                </w:tcPr>
                <w:p w14:paraId="475C3632">
                  <w:pPr>
                    <w:keepNext w:val="0"/>
                    <w:keepLines w:val="0"/>
                    <w:widowControl/>
                    <w:suppressLineNumbers w:val="0"/>
                    <w:jc w:val="center"/>
                    <w:textAlignment w:val="bottom"/>
                    <w:rPr>
                      <w:rFonts w:hint="default" w:ascii="Times New Roman" w:hAnsi="Times New Roman" w:cs="Times New Roman"/>
                      <w:color w:val="auto"/>
                      <w:kern w:val="2"/>
                      <w:sz w:val="21"/>
                      <w:szCs w:val="21"/>
                      <w:highlight w:val="none"/>
                      <w:lang w:val="en-US" w:eastAsia="zh-CN" w:bidi="ar"/>
                    </w:rPr>
                  </w:pPr>
                  <w:r>
                    <w:rPr>
                      <w:rFonts w:hint="eastAsia" w:cs="Times New Roman"/>
                      <w:color w:val="auto"/>
                      <w:kern w:val="0"/>
                      <w:szCs w:val="21"/>
                      <w:highlight w:val="none"/>
                      <w:lang w:val="en-US" w:eastAsia="zh-CN"/>
                    </w:rPr>
                    <w:t>5.06</w:t>
                  </w:r>
                </w:p>
              </w:tc>
              <w:tc>
                <w:tcPr>
                  <w:tcW w:w="312" w:type="pct"/>
                  <w:noWrap w:val="0"/>
                  <w:vAlign w:val="center"/>
                </w:tcPr>
                <w:p w14:paraId="630F0E45">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color w:val="auto"/>
                      <w:kern w:val="0"/>
                      <w:szCs w:val="21"/>
                      <w:highlight w:val="none"/>
                      <w:lang w:val="en-US" w:eastAsia="zh-CN"/>
                    </w:rPr>
                    <w:t>0.051</w:t>
                  </w:r>
                </w:p>
              </w:tc>
              <w:tc>
                <w:tcPr>
                  <w:tcW w:w="302" w:type="pct"/>
                  <w:noWrap w:val="0"/>
                  <w:vAlign w:val="center"/>
                </w:tcPr>
                <w:p w14:paraId="67C1C2D8">
                  <w:pPr>
                    <w:shd w:val="clear" w:color="auto" w:fill="auto"/>
                    <w:adjustRightInd w:val="0"/>
                    <w:snapToGrid w:val="0"/>
                    <w:jc w:val="center"/>
                    <w:rPr>
                      <w:rFonts w:hint="default"/>
                      <w:color w:val="auto"/>
                      <w:kern w:val="2"/>
                      <w:sz w:val="21"/>
                      <w:szCs w:val="21"/>
                      <w:highlight w:val="none"/>
                      <w:lang w:val="en-US" w:eastAsia="zh-CN" w:bidi="ar-SA"/>
                    </w:rPr>
                  </w:pPr>
                  <w:r>
                    <w:rPr>
                      <w:rFonts w:hint="eastAsia"/>
                      <w:color w:val="auto"/>
                      <w:kern w:val="2"/>
                      <w:sz w:val="21"/>
                      <w:szCs w:val="21"/>
                      <w:highlight w:val="none"/>
                      <w:lang w:val="en-US" w:eastAsia="zh-CN" w:bidi="ar-SA"/>
                    </w:rPr>
                    <w:t>2400</w:t>
                  </w:r>
                </w:p>
              </w:tc>
              <w:tc>
                <w:tcPr>
                  <w:tcW w:w="370" w:type="pct"/>
                  <w:noWrap w:val="0"/>
                  <w:vAlign w:val="center"/>
                </w:tcPr>
                <w:p w14:paraId="5BAEF659">
                  <w:pPr>
                    <w:keepNext w:val="0"/>
                    <w:keepLines w:val="0"/>
                    <w:widowControl/>
                    <w:suppressLineNumbers w:val="0"/>
                    <w:jc w:val="center"/>
                    <w:textAlignment w:val="bottom"/>
                    <w:rPr>
                      <w:rFonts w:hint="default" w:ascii="Times New Roman" w:hAnsi="Times New Roman"/>
                      <w:color w:val="auto"/>
                      <w:kern w:val="0"/>
                      <w:sz w:val="21"/>
                      <w:szCs w:val="21"/>
                      <w:highlight w:val="none"/>
                      <w:lang w:val="en-US" w:eastAsia="zh-CN" w:bidi="ar"/>
                    </w:rPr>
                  </w:pPr>
                  <w:r>
                    <w:rPr>
                      <w:rFonts w:hint="eastAsia" w:ascii="Times New Roman" w:hAnsi="Times New Roman" w:cs="Times New Roman"/>
                      <w:color w:val="auto"/>
                      <w:kern w:val="0"/>
                      <w:szCs w:val="21"/>
                      <w:highlight w:val="none"/>
                      <w:lang w:val="en-US" w:eastAsia="zh-CN"/>
                    </w:rPr>
                    <w:t>0.</w:t>
                  </w:r>
                  <w:r>
                    <w:rPr>
                      <w:rFonts w:hint="eastAsia" w:cs="Times New Roman"/>
                      <w:color w:val="auto"/>
                      <w:kern w:val="0"/>
                      <w:szCs w:val="21"/>
                      <w:highlight w:val="none"/>
                      <w:lang w:val="en-US" w:eastAsia="zh-CN"/>
                    </w:rPr>
                    <w:t>122</w:t>
                  </w:r>
                </w:p>
              </w:tc>
            </w:tr>
            <w:tr w14:paraId="2ECCA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298" w:type="pct"/>
                  <w:vMerge w:val="restart"/>
                  <w:noWrap w:val="0"/>
                  <w:vAlign w:val="center"/>
                </w:tcPr>
                <w:p w14:paraId="3776827A">
                  <w:pPr>
                    <w:shd w:val="clear" w:color="auto" w:fill="auto"/>
                    <w:adjustRightInd w:val="0"/>
                    <w:snapToGrid w:val="0"/>
                    <w:jc w:val="center"/>
                    <w:rPr>
                      <w:color w:val="auto"/>
                      <w:sz w:val="21"/>
                      <w:szCs w:val="21"/>
                      <w:highlight w:val="none"/>
                    </w:rPr>
                  </w:pPr>
                  <w:r>
                    <w:rPr>
                      <w:rFonts w:hint="eastAsia"/>
                      <w:color w:val="auto"/>
                      <w:kern w:val="2"/>
                      <w:sz w:val="21"/>
                      <w:szCs w:val="21"/>
                      <w:highlight w:val="none"/>
                      <w:lang w:val="en-US" w:eastAsia="zh-CN" w:bidi="ar-SA"/>
                    </w:rPr>
                    <w:t>油墨调配、上料、印刷</w:t>
                  </w:r>
                </w:p>
              </w:tc>
              <w:tc>
                <w:tcPr>
                  <w:tcW w:w="344" w:type="pct"/>
                  <w:noWrap w:val="0"/>
                  <w:vAlign w:val="center"/>
                </w:tcPr>
                <w:p w14:paraId="17ED2092">
                  <w:pPr>
                    <w:shd w:val="clear" w:color="auto" w:fill="auto"/>
                    <w:jc w:val="center"/>
                    <w:rPr>
                      <w:color w:val="auto"/>
                      <w:kern w:val="2"/>
                      <w:sz w:val="21"/>
                      <w:szCs w:val="21"/>
                      <w:highlight w:val="none"/>
                      <w:lang w:val="en-US" w:eastAsia="zh-CN" w:bidi="ar-SA"/>
                    </w:rPr>
                  </w:pPr>
                  <w:r>
                    <w:rPr>
                      <w:rFonts w:hint="eastAsia"/>
                      <w:color w:val="auto"/>
                      <w:highlight w:val="none"/>
                      <w:lang w:val="en-US" w:eastAsia="zh-CN"/>
                    </w:rPr>
                    <w:t>VOCs</w:t>
                  </w:r>
                  <w:r>
                    <w:rPr>
                      <w:rFonts w:hint="eastAsia"/>
                      <w:color w:val="auto"/>
                      <w:highlight w:val="none"/>
                      <w:vertAlign w:val="superscript"/>
                      <w:lang w:val="en-US" w:eastAsia="zh-CN"/>
                    </w:rPr>
                    <w:fldChar w:fldCharType="begin"/>
                  </w:r>
                  <w:r>
                    <w:rPr>
                      <w:rFonts w:hint="eastAsia"/>
                      <w:color w:val="auto"/>
                      <w:highlight w:val="none"/>
                      <w:vertAlign w:val="superscript"/>
                      <w:lang w:val="en-US" w:eastAsia="zh-CN"/>
                    </w:rPr>
                    <w:instrText xml:space="preserve"> = 2 \* GB3 \* MERGEFORMAT </w:instrText>
                  </w:r>
                  <w:r>
                    <w:rPr>
                      <w:rFonts w:hint="eastAsia"/>
                      <w:color w:val="auto"/>
                      <w:highlight w:val="none"/>
                      <w:vertAlign w:val="superscript"/>
                      <w:lang w:val="en-US" w:eastAsia="zh-CN"/>
                    </w:rPr>
                    <w:fldChar w:fldCharType="separate"/>
                  </w:r>
                  <w:r>
                    <w:rPr>
                      <w:color w:val="auto"/>
                      <w:highlight w:val="none"/>
                      <w:vertAlign w:val="superscript"/>
                    </w:rPr>
                    <w:t>②</w:t>
                  </w:r>
                  <w:r>
                    <w:rPr>
                      <w:rFonts w:hint="eastAsia"/>
                      <w:color w:val="auto"/>
                      <w:highlight w:val="none"/>
                      <w:vertAlign w:val="superscript"/>
                      <w:lang w:val="en-US" w:eastAsia="zh-CN"/>
                    </w:rPr>
                    <w:fldChar w:fldCharType="end"/>
                  </w:r>
                </w:p>
              </w:tc>
              <w:tc>
                <w:tcPr>
                  <w:tcW w:w="289" w:type="pct"/>
                  <w:noWrap w:val="0"/>
                  <w:vAlign w:val="center"/>
                </w:tcPr>
                <w:p w14:paraId="61A5FA91">
                  <w:pPr>
                    <w:shd w:val="clear" w:color="auto" w:fill="auto"/>
                    <w:jc w:val="center"/>
                    <w:rPr>
                      <w:rFonts w:hint="default" w:ascii="Times New Roman" w:hAnsi="Times New Roman"/>
                      <w:color w:val="auto"/>
                      <w:kern w:val="0"/>
                      <w:sz w:val="21"/>
                      <w:szCs w:val="21"/>
                      <w:highlight w:val="none"/>
                      <w:lang w:val="en-US" w:eastAsia="zh-CN" w:bidi="ar"/>
                    </w:rPr>
                  </w:pPr>
                  <w:r>
                    <w:rPr>
                      <w:rFonts w:hint="eastAsia" w:cs="Times New Roman"/>
                      <w:bCs/>
                      <w:color w:val="auto"/>
                      <w:szCs w:val="21"/>
                      <w:highlight w:val="none"/>
                      <w:lang w:val="en-US" w:eastAsia="zh-CN"/>
                    </w:rPr>
                    <w:t>1.275</w:t>
                  </w:r>
                </w:p>
              </w:tc>
              <w:tc>
                <w:tcPr>
                  <w:tcW w:w="426" w:type="pct"/>
                  <w:noWrap w:val="0"/>
                  <w:vAlign w:val="center"/>
                </w:tcPr>
                <w:p w14:paraId="0F817BF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67.3</w:t>
                  </w:r>
                </w:p>
              </w:tc>
              <w:tc>
                <w:tcPr>
                  <w:tcW w:w="223" w:type="pct"/>
                  <w:vMerge w:val="continue"/>
                  <w:noWrap w:val="0"/>
                  <w:vAlign w:val="center"/>
                </w:tcPr>
                <w:p w14:paraId="43C69BC9">
                  <w:pPr>
                    <w:shd w:val="clear" w:color="auto" w:fill="auto"/>
                    <w:adjustRightInd w:val="0"/>
                    <w:snapToGrid w:val="0"/>
                    <w:jc w:val="center"/>
                    <w:rPr>
                      <w:color w:val="auto"/>
                      <w:sz w:val="21"/>
                      <w:szCs w:val="21"/>
                      <w:highlight w:val="none"/>
                    </w:rPr>
                  </w:pPr>
                </w:p>
              </w:tc>
              <w:tc>
                <w:tcPr>
                  <w:tcW w:w="242" w:type="pct"/>
                  <w:vMerge w:val="continue"/>
                  <w:noWrap w:val="0"/>
                  <w:vAlign w:val="center"/>
                </w:tcPr>
                <w:p w14:paraId="6DC861F7">
                  <w:pPr>
                    <w:shd w:val="clear" w:color="auto" w:fill="auto"/>
                    <w:adjustRightInd w:val="0"/>
                    <w:snapToGrid w:val="0"/>
                    <w:jc w:val="center"/>
                    <w:textAlignment w:val="baseline"/>
                    <w:rPr>
                      <w:bCs/>
                      <w:color w:val="auto"/>
                      <w:kern w:val="2"/>
                      <w:sz w:val="21"/>
                      <w:szCs w:val="21"/>
                      <w:highlight w:val="none"/>
                      <w:lang w:val="en-US" w:eastAsia="zh-CN" w:bidi="ar-SA"/>
                    </w:rPr>
                  </w:pPr>
                </w:p>
              </w:tc>
              <w:tc>
                <w:tcPr>
                  <w:tcW w:w="321" w:type="pct"/>
                  <w:vMerge w:val="restart"/>
                  <w:noWrap w:val="0"/>
                  <w:vAlign w:val="center"/>
                </w:tcPr>
                <w:p w14:paraId="2789031A">
                  <w:pPr>
                    <w:shd w:val="clear" w:color="auto" w:fill="auto"/>
                    <w:adjustRightInd w:val="0"/>
                    <w:snapToGrid w:val="0"/>
                    <w:jc w:val="center"/>
                    <w:rPr>
                      <w:rFonts w:hint="default" w:eastAsia="宋体"/>
                      <w:bCs/>
                      <w:color w:val="auto"/>
                      <w:sz w:val="21"/>
                      <w:szCs w:val="21"/>
                      <w:highlight w:val="none"/>
                      <w:lang w:val="en-US" w:eastAsia="zh-CN"/>
                    </w:rPr>
                  </w:pPr>
                  <w:r>
                    <w:rPr>
                      <w:rFonts w:hint="eastAsia"/>
                      <w:bCs/>
                      <w:color w:val="auto"/>
                      <w:sz w:val="21"/>
                      <w:szCs w:val="21"/>
                      <w:highlight w:val="none"/>
                      <w:lang w:val="en-US" w:eastAsia="zh-CN"/>
                    </w:rPr>
                    <w:t>10000</w:t>
                  </w:r>
                </w:p>
              </w:tc>
              <w:tc>
                <w:tcPr>
                  <w:tcW w:w="245" w:type="pct"/>
                  <w:vMerge w:val="restart"/>
                  <w:noWrap w:val="0"/>
                  <w:vAlign w:val="center"/>
                </w:tcPr>
                <w:p w14:paraId="0DC6E46D">
                  <w:pPr>
                    <w:shd w:val="clear" w:color="auto" w:fill="auto"/>
                    <w:adjustRightInd w:val="0"/>
                    <w:snapToGrid w:val="0"/>
                    <w:jc w:val="center"/>
                    <w:rPr>
                      <w:rFonts w:hint="default"/>
                      <w:color w:val="auto"/>
                      <w:kern w:val="2"/>
                      <w:sz w:val="21"/>
                      <w:szCs w:val="21"/>
                      <w:highlight w:val="none"/>
                      <w:lang w:val="en-US" w:eastAsia="zh-CN" w:bidi="ar-SA"/>
                    </w:rPr>
                  </w:pPr>
                  <w:r>
                    <w:rPr>
                      <w:rFonts w:hint="eastAsia"/>
                      <w:color w:val="auto"/>
                      <w:kern w:val="2"/>
                      <w:sz w:val="21"/>
                      <w:szCs w:val="21"/>
                      <w:highlight w:val="none"/>
                      <w:lang w:val="en-US" w:eastAsia="zh-CN" w:bidi="ar-SA"/>
                    </w:rPr>
                    <w:t>95</w:t>
                  </w:r>
                </w:p>
              </w:tc>
              <w:tc>
                <w:tcPr>
                  <w:tcW w:w="315" w:type="pct"/>
                  <w:noWrap w:val="0"/>
                  <w:vAlign w:val="center"/>
                </w:tcPr>
                <w:p w14:paraId="6CA25363">
                  <w:pPr>
                    <w:keepNext w:val="0"/>
                    <w:keepLines w:val="0"/>
                    <w:widowControl/>
                    <w:suppressLineNumbers w:val="0"/>
                    <w:jc w:val="center"/>
                    <w:textAlignment w:val="bottom"/>
                    <w:rPr>
                      <w:rFonts w:hint="default" w:ascii="Times New Roman" w:hAnsi="Times New Roman"/>
                      <w:b w:val="0"/>
                      <w:bCs w:val="0"/>
                      <w:color w:val="auto"/>
                      <w:kern w:val="0"/>
                      <w:sz w:val="21"/>
                      <w:szCs w:val="21"/>
                      <w:highlight w:val="none"/>
                      <w:lang w:val="en-US" w:eastAsia="zh-CN" w:bidi="ar"/>
                    </w:rPr>
                  </w:pPr>
                  <w:r>
                    <w:rPr>
                      <w:rFonts w:hint="eastAsia"/>
                      <w:b w:val="0"/>
                      <w:bCs w:val="0"/>
                      <w:color w:val="auto"/>
                      <w:kern w:val="0"/>
                      <w:sz w:val="21"/>
                      <w:szCs w:val="21"/>
                      <w:highlight w:val="none"/>
                      <w:lang w:val="en-US" w:eastAsia="zh-CN" w:bidi="ar"/>
                    </w:rPr>
                    <w:t>1.212</w:t>
                  </w:r>
                </w:p>
              </w:tc>
              <w:tc>
                <w:tcPr>
                  <w:tcW w:w="302" w:type="pct"/>
                  <w:vMerge w:val="restart"/>
                  <w:noWrap w:val="0"/>
                  <w:vAlign w:val="center"/>
                </w:tcPr>
                <w:p w14:paraId="426C9865">
                  <w:pPr>
                    <w:shd w:val="clear" w:color="auto" w:fill="auto"/>
                    <w:adjustRightInd w:val="0"/>
                    <w:snapToGrid w:val="0"/>
                    <w:jc w:val="center"/>
                    <w:rPr>
                      <w:rFonts w:hint="default"/>
                      <w:color w:val="auto"/>
                      <w:kern w:val="2"/>
                      <w:sz w:val="21"/>
                      <w:szCs w:val="21"/>
                      <w:highlight w:val="none"/>
                      <w:lang w:val="en-US" w:eastAsia="zh-CN" w:bidi="ar-SA"/>
                    </w:rPr>
                  </w:pPr>
                  <w:r>
                    <w:rPr>
                      <w:rFonts w:hint="eastAsia"/>
                      <w:color w:val="auto"/>
                      <w:kern w:val="2"/>
                      <w:sz w:val="21"/>
                      <w:szCs w:val="21"/>
                      <w:highlight w:val="none"/>
                      <w:lang w:val="en-US" w:eastAsia="zh-CN" w:bidi="ar-SA"/>
                    </w:rPr>
                    <w:t>90</w:t>
                  </w:r>
                </w:p>
              </w:tc>
              <w:tc>
                <w:tcPr>
                  <w:tcW w:w="295" w:type="pct"/>
                  <w:vMerge w:val="continue"/>
                  <w:noWrap w:val="0"/>
                  <w:vAlign w:val="center"/>
                </w:tcPr>
                <w:p w14:paraId="65B9BB4F">
                  <w:pPr>
                    <w:shd w:val="clear" w:color="auto" w:fill="auto"/>
                    <w:adjustRightInd w:val="0"/>
                    <w:snapToGrid w:val="0"/>
                    <w:jc w:val="center"/>
                    <w:rPr>
                      <w:color w:val="auto"/>
                      <w:kern w:val="2"/>
                      <w:sz w:val="21"/>
                      <w:szCs w:val="21"/>
                      <w:highlight w:val="none"/>
                      <w:lang w:val="en-US" w:eastAsia="zh-CN" w:bidi="ar-SA"/>
                    </w:rPr>
                  </w:pPr>
                </w:p>
              </w:tc>
              <w:tc>
                <w:tcPr>
                  <w:tcW w:w="312" w:type="pct"/>
                  <w:vMerge w:val="continue"/>
                  <w:noWrap w:val="0"/>
                  <w:vAlign w:val="center"/>
                </w:tcPr>
                <w:p w14:paraId="7A7F2991">
                  <w:pPr>
                    <w:shd w:val="clear" w:color="auto" w:fill="auto"/>
                    <w:adjustRightInd w:val="0"/>
                    <w:snapToGrid w:val="0"/>
                    <w:jc w:val="center"/>
                    <w:rPr>
                      <w:color w:val="auto"/>
                      <w:sz w:val="21"/>
                      <w:szCs w:val="21"/>
                      <w:highlight w:val="none"/>
                    </w:rPr>
                  </w:pPr>
                </w:p>
              </w:tc>
              <w:tc>
                <w:tcPr>
                  <w:tcW w:w="395" w:type="pct"/>
                  <w:noWrap w:val="0"/>
                  <w:vAlign w:val="center"/>
                </w:tcPr>
                <w:p w14:paraId="4808A26B">
                  <w:pPr>
                    <w:keepNext w:val="0"/>
                    <w:keepLines w:val="0"/>
                    <w:widowControl/>
                    <w:suppressLineNumbers w:val="0"/>
                    <w:jc w:val="center"/>
                    <w:textAlignment w:val="bottom"/>
                    <w:rPr>
                      <w:rFonts w:hint="default" w:ascii="Times New Roman" w:hAnsi="Times New Roman" w:cs="Times New Roman"/>
                      <w:color w:val="auto"/>
                      <w:kern w:val="2"/>
                      <w:sz w:val="21"/>
                      <w:szCs w:val="21"/>
                      <w:highlight w:val="none"/>
                      <w:lang w:val="en-US" w:eastAsia="zh-CN" w:bidi="ar"/>
                    </w:rPr>
                  </w:pPr>
                  <w:r>
                    <w:rPr>
                      <w:rFonts w:hint="eastAsia" w:cs="Times New Roman"/>
                      <w:color w:val="auto"/>
                      <w:kern w:val="2"/>
                      <w:sz w:val="21"/>
                      <w:szCs w:val="21"/>
                      <w:highlight w:val="none"/>
                      <w:lang w:val="en-US" w:eastAsia="zh-CN" w:bidi="ar"/>
                    </w:rPr>
                    <w:t>6.73</w:t>
                  </w:r>
                </w:p>
              </w:tc>
              <w:tc>
                <w:tcPr>
                  <w:tcW w:w="312" w:type="pct"/>
                  <w:noWrap w:val="0"/>
                  <w:vAlign w:val="center"/>
                </w:tcPr>
                <w:p w14:paraId="67F649E1">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0.067</w:t>
                  </w:r>
                </w:p>
              </w:tc>
              <w:tc>
                <w:tcPr>
                  <w:tcW w:w="302" w:type="pct"/>
                  <w:noWrap w:val="0"/>
                  <w:vAlign w:val="center"/>
                </w:tcPr>
                <w:p w14:paraId="127B0337">
                  <w:pPr>
                    <w:shd w:val="clear" w:color="auto" w:fill="auto"/>
                    <w:adjustRightInd w:val="0"/>
                    <w:snapToGrid w:val="0"/>
                    <w:jc w:val="center"/>
                    <w:rPr>
                      <w:rFonts w:hint="default"/>
                      <w:color w:val="auto"/>
                      <w:kern w:val="2"/>
                      <w:sz w:val="21"/>
                      <w:szCs w:val="21"/>
                      <w:highlight w:val="none"/>
                      <w:lang w:val="en-US" w:eastAsia="zh-CN" w:bidi="ar-SA"/>
                    </w:rPr>
                  </w:pPr>
                  <w:r>
                    <w:rPr>
                      <w:rFonts w:hint="eastAsia"/>
                      <w:color w:val="auto"/>
                      <w:kern w:val="2"/>
                      <w:sz w:val="21"/>
                      <w:szCs w:val="21"/>
                      <w:highlight w:val="none"/>
                      <w:lang w:val="en-US" w:eastAsia="zh-CN" w:bidi="ar-SA"/>
                    </w:rPr>
                    <w:t>1800</w:t>
                  </w:r>
                </w:p>
              </w:tc>
              <w:tc>
                <w:tcPr>
                  <w:tcW w:w="370" w:type="pct"/>
                  <w:noWrap w:val="0"/>
                  <w:vAlign w:val="center"/>
                </w:tcPr>
                <w:p w14:paraId="7BB8931B">
                  <w:pPr>
                    <w:keepNext w:val="0"/>
                    <w:keepLines w:val="0"/>
                    <w:widowControl/>
                    <w:suppressLineNumbers w:val="0"/>
                    <w:jc w:val="center"/>
                    <w:textAlignment w:val="bottom"/>
                    <w:rPr>
                      <w:rFonts w:hint="default"/>
                      <w:color w:val="auto"/>
                      <w:kern w:val="2"/>
                      <w:sz w:val="21"/>
                      <w:szCs w:val="21"/>
                      <w:highlight w:val="none"/>
                      <w:lang w:val="en-US" w:eastAsia="zh-CN" w:bidi="ar-SA"/>
                    </w:rPr>
                  </w:pPr>
                  <w:r>
                    <w:rPr>
                      <w:rFonts w:hint="eastAsia"/>
                      <w:color w:val="auto"/>
                      <w:kern w:val="2"/>
                      <w:sz w:val="21"/>
                      <w:szCs w:val="21"/>
                      <w:highlight w:val="none"/>
                      <w:lang w:val="en-US" w:eastAsia="zh-CN" w:bidi="ar-SA"/>
                    </w:rPr>
                    <w:t>0.121</w:t>
                  </w:r>
                </w:p>
              </w:tc>
            </w:tr>
            <w:tr w14:paraId="6F74A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298" w:type="pct"/>
                  <w:vMerge w:val="continue"/>
                  <w:noWrap w:val="0"/>
                  <w:vAlign w:val="center"/>
                </w:tcPr>
                <w:p w14:paraId="0E767050">
                  <w:pPr>
                    <w:shd w:val="clear" w:color="auto" w:fill="auto"/>
                    <w:adjustRightInd w:val="0"/>
                    <w:snapToGrid w:val="0"/>
                    <w:jc w:val="center"/>
                    <w:rPr>
                      <w:rFonts w:hint="eastAsia"/>
                      <w:color w:val="auto"/>
                      <w:highlight w:val="none"/>
                      <w:lang w:val="en-US" w:eastAsia="zh-CN"/>
                    </w:rPr>
                  </w:pPr>
                </w:p>
              </w:tc>
              <w:tc>
                <w:tcPr>
                  <w:tcW w:w="344" w:type="pct"/>
                  <w:noWrap w:val="0"/>
                  <w:vAlign w:val="center"/>
                </w:tcPr>
                <w:p w14:paraId="61A653EB">
                  <w:pPr>
                    <w:shd w:val="clear" w:color="auto" w:fill="auto"/>
                    <w:jc w:val="center"/>
                    <w:rPr>
                      <w:rFonts w:hint="eastAsia"/>
                      <w:color w:val="auto"/>
                      <w:highlight w:val="none"/>
                      <w:lang w:val="en-US" w:eastAsia="zh-CN"/>
                    </w:rPr>
                  </w:pPr>
                  <w:r>
                    <w:rPr>
                      <w:rFonts w:hint="eastAsia"/>
                      <w:color w:val="auto"/>
                      <w:kern w:val="2"/>
                      <w:sz w:val="21"/>
                      <w:szCs w:val="21"/>
                      <w:highlight w:val="none"/>
                      <w:lang w:val="en-US" w:eastAsia="zh-CN" w:bidi="ar-SA"/>
                    </w:rPr>
                    <w:t>甲醇</w:t>
                  </w:r>
                </w:p>
              </w:tc>
              <w:tc>
                <w:tcPr>
                  <w:tcW w:w="289" w:type="pct"/>
                  <w:noWrap w:val="0"/>
                  <w:vAlign w:val="center"/>
                </w:tcPr>
                <w:p w14:paraId="151F0FD5">
                  <w:pPr>
                    <w:shd w:val="clear" w:color="auto" w:fill="auto"/>
                    <w:jc w:val="center"/>
                    <w:rPr>
                      <w:rFonts w:hint="default" w:cs="Times New Roman"/>
                      <w:bCs/>
                      <w:color w:val="auto"/>
                      <w:szCs w:val="21"/>
                      <w:highlight w:val="none"/>
                      <w:lang w:val="en-US" w:eastAsia="zh-CN"/>
                    </w:rPr>
                  </w:pPr>
                  <w:r>
                    <w:rPr>
                      <w:rFonts w:hint="eastAsia" w:cs="Times New Roman"/>
                      <w:bCs/>
                      <w:color w:val="auto"/>
                      <w:szCs w:val="21"/>
                      <w:highlight w:val="none"/>
                      <w:lang w:val="en-US" w:eastAsia="zh-CN"/>
                    </w:rPr>
                    <w:t>0.091</w:t>
                  </w:r>
                </w:p>
              </w:tc>
              <w:tc>
                <w:tcPr>
                  <w:tcW w:w="426" w:type="pct"/>
                  <w:noWrap w:val="0"/>
                  <w:vAlign w:val="center"/>
                </w:tcPr>
                <w:p w14:paraId="1981CDD3">
                  <w:pPr>
                    <w:keepNext w:val="0"/>
                    <w:keepLines w:val="0"/>
                    <w:widowControl/>
                    <w:suppressLineNumbers w:val="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5.06</w:t>
                  </w:r>
                </w:p>
              </w:tc>
              <w:tc>
                <w:tcPr>
                  <w:tcW w:w="223" w:type="pct"/>
                  <w:vMerge w:val="continue"/>
                  <w:noWrap w:val="0"/>
                  <w:vAlign w:val="center"/>
                </w:tcPr>
                <w:p w14:paraId="55FBA80E">
                  <w:pPr>
                    <w:shd w:val="clear" w:color="auto" w:fill="auto"/>
                    <w:adjustRightInd w:val="0"/>
                    <w:snapToGrid w:val="0"/>
                    <w:jc w:val="center"/>
                    <w:rPr>
                      <w:color w:val="auto"/>
                      <w:sz w:val="21"/>
                      <w:szCs w:val="21"/>
                      <w:highlight w:val="none"/>
                    </w:rPr>
                  </w:pPr>
                </w:p>
              </w:tc>
              <w:tc>
                <w:tcPr>
                  <w:tcW w:w="242" w:type="pct"/>
                  <w:vMerge w:val="continue"/>
                  <w:noWrap w:val="0"/>
                  <w:vAlign w:val="center"/>
                </w:tcPr>
                <w:p w14:paraId="3B46D9ED">
                  <w:pPr>
                    <w:shd w:val="clear" w:color="auto" w:fill="auto"/>
                    <w:adjustRightInd w:val="0"/>
                    <w:snapToGrid w:val="0"/>
                    <w:jc w:val="center"/>
                    <w:textAlignment w:val="baseline"/>
                    <w:rPr>
                      <w:bCs/>
                      <w:color w:val="auto"/>
                      <w:kern w:val="2"/>
                      <w:sz w:val="21"/>
                      <w:szCs w:val="21"/>
                      <w:highlight w:val="none"/>
                      <w:lang w:val="en-US" w:eastAsia="zh-CN" w:bidi="ar-SA"/>
                    </w:rPr>
                  </w:pPr>
                </w:p>
              </w:tc>
              <w:tc>
                <w:tcPr>
                  <w:tcW w:w="321" w:type="pct"/>
                  <w:vMerge w:val="continue"/>
                  <w:noWrap w:val="0"/>
                  <w:vAlign w:val="center"/>
                </w:tcPr>
                <w:p w14:paraId="12E0490C">
                  <w:pPr>
                    <w:shd w:val="clear" w:color="auto" w:fill="auto"/>
                    <w:adjustRightInd w:val="0"/>
                    <w:snapToGrid w:val="0"/>
                    <w:jc w:val="center"/>
                    <w:rPr>
                      <w:rFonts w:hint="eastAsia"/>
                      <w:color w:val="auto"/>
                      <w:kern w:val="2"/>
                      <w:sz w:val="21"/>
                      <w:szCs w:val="21"/>
                      <w:highlight w:val="none"/>
                      <w:lang w:val="en-US" w:eastAsia="zh-CN" w:bidi="ar-SA"/>
                    </w:rPr>
                  </w:pPr>
                </w:p>
              </w:tc>
              <w:tc>
                <w:tcPr>
                  <w:tcW w:w="245" w:type="pct"/>
                  <w:vMerge w:val="continue"/>
                  <w:noWrap w:val="0"/>
                  <w:vAlign w:val="center"/>
                </w:tcPr>
                <w:p w14:paraId="39E9D476">
                  <w:pPr>
                    <w:shd w:val="clear" w:color="auto" w:fill="auto"/>
                    <w:adjustRightInd w:val="0"/>
                    <w:snapToGrid w:val="0"/>
                    <w:jc w:val="center"/>
                    <w:rPr>
                      <w:rFonts w:hint="eastAsia"/>
                      <w:color w:val="auto"/>
                      <w:kern w:val="2"/>
                      <w:sz w:val="21"/>
                      <w:szCs w:val="21"/>
                      <w:highlight w:val="none"/>
                      <w:lang w:val="en-US" w:eastAsia="zh-CN" w:bidi="ar-SA"/>
                    </w:rPr>
                  </w:pPr>
                </w:p>
              </w:tc>
              <w:tc>
                <w:tcPr>
                  <w:tcW w:w="315" w:type="pct"/>
                  <w:noWrap w:val="0"/>
                  <w:vAlign w:val="center"/>
                </w:tcPr>
                <w:p w14:paraId="51C8F42B">
                  <w:pPr>
                    <w:keepNext w:val="0"/>
                    <w:keepLines w:val="0"/>
                    <w:widowControl/>
                    <w:suppressLineNumbers w:val="0"/>
                    <w:jc w:val="center"/>
                    <w:textAlignment w:val="bottom"/>
                    <w:rPr>
                      <w:rFonts w:hint="default"/>
                      <w:b w:val="0"/>
                      <w:bCs w:val="0"/>
                      <w:color w:val="auto"/>
                      <w:kern w:val="0"/>
                      <w:sz w:val="21"/>
                      <w:szCs w:val="21"/>
                      <w:highlight w:val="none"/>
                      <w:lang w:val="en-US" w:eastAsia="zh-CN" w:bidi="ar"/>
                    </w:rPr>
                  </w:pPr>
                  <w:r>
                    <w:rPr>
                      <w:rFonts w:hint="eastAsia"/>
                      <w:b w:val="0"/>
                      <w:bCs w:val="0"/>
                      <w:color w:val="auto"/>
                      <w:kern w:val="0"/>
                      <w:sz w:val="21"/>
                      <w:szCs w:val="21"/>
                      <w:highlight w:val="none"/>
                      <w:lang w:val="en-US" w:eastAsia="zh-CN" w:bidi="ar"/>
                    </w:rPr>
                    <w:t>0.086</w:t>
                  </w:r>
                </w:p>
              </w:tc>
              <w:tc>
                <w:tcPr>
                  <w:tcW w:w="302" w:type="pct"/>
                  <w:vMerge w:val="continue"/>
                  <w:noWrap w:val="0"/>
                  <w:vAlign w:val="center"/>
                </w:tcPr>
                <w:p w14:paraId="7BDB510F">
                  <w:pPr>
                    <w:shd w:val="clear" w:color="auto" w:fill="auto"/>
                    <w:adjustRightInd w:val="0"/>
                    <w:snapToGrid w:val="0"/>
                    <w:jc w:val="center"/>
                    <w:rPr>
                      <w:rFonts w:hint="eastAsia"/>
                      <w:color w:val="auto"/>
                      <w:kern w:val="2"/>
                      <w:sz w:val="21"/>
                      <w:szCs w:val="21"/>
                      <w:highlight w:val="none"/>
                      <w:lang w:val="en-US" w:eastAsia="zh-CN" w:bidi="ar-SA"/>
                    </w:rPr>
                  </w:pPr>
                </w:p>
              </w:tc>
              <w:tc>
                <w:tcPr>
                  <w:tcW w:w="295" w:type="pct"/>
                  <w:vMerge w:val="continue"/>
                  <w:noWrap w:val="0"/>
                  <w:vAlign w:val="center"/>
                </w:tcPr>
                <w:p w14:paraId="71DA72F7">
                  <w:pPr>
                    <w:shd w:val="clear" w:color="auto" w:fill="auto"/>
                    <w:adjustRightInd w:val="0"/>
                    <w:snapToGrid w:val="0"/>
                    <w:jc w:val="center"/>
                    <w:rPr>
                      <w:color w:val="auto"/>
                      <w:kern w:val="2"/>
                      <w:sz w:val="21"/>
                      <w:szCs w:val="21"/>
                      <w:highlight w:val="none"/>
                      <w:lang w:val="en-US" w:eastAsia="zh-CN" w:bidi="ar-SA"/>
                    </w:rPr>
                  </w:pPr>
                </w:p>
              </w:tc>
              <w:tc>
                <w:tcPr>
                  <w:tcW w:w="312" w:type="pct"/>
                  <w:vMerge w:val="continue"/>
                  <w:noWrap w:val="0"/>
                  <w:vAlign w:val="center"/>
                </w:tcPr>
                <w:p w14:paraId="4D3D1CDC">
                  <w:pPr>
                    <w:shd w:val="clear" w:color="auto" w:fill="auto"/>
                    <w:adjustRightInd w:val="0"/>
                    <w:snapToGrid w:val="0"/>
                    <w:jc w:val="center"/>
                    <w:rPr>
                      <w:color w:val="auto"/>
                      <w:sz w:val="21"/>
                      <w:szCs w:val="21"/>
                      <w:highlight w:val="none"/>
                    </w:rPr>
                  </w:pPr>
                </w:p>
              </w:tc>
              <w:tc>
                <w:tcPr>
                  <w:tcW w:w="395" w:type="pct"/>
                  <w:shd w:val="clear" w:color="auto" w:fill="auto"/>
                  <w:noWrap w:val="0"/>
                  <w:vAlign w:val="center"/>
                </w:tcPr>
                <w:p w14:paraId="594C8EF0">
                  <w:pPr>
                    <w:keepNext w:val="0"/>
                    <w:keepLines w:val="0"/>
                    <w:widowControl/>
                    <w:suppressLineNumbers w:val="0"/>
                    <w:jc w:val="center"/>
                    <w:textAlignment w:val="bottom"/>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Cs w:val="21"/>
                      <w:highlight w:val="none"/>
                      <w:lang w:val="en-US" w:eastAsia="zh-CN"/>
                    </w:rPr>
                    <w:t>0.480</w:t>
                  </w:r>
                </w:p>
              </w:tc>
              <w:tc>
                <w:tcPr>
                  <w:tcW w:w="312" w:type="pct"/>
                  <w:shd w:val="clear" w:color="auto" w:fill="auto"/>
                  <w:noWrap w:val="0"/>
                  <w:vAlign w:val="center"/>
                </w:tcPr>
                <w:p w14:paraId="0BA06AED">
                  <w:pPr>
                    <w:keepNext w:val="0"/>
                    <w:keepLines w:val="0"/>
                    <w:widowControl/>
                    <w:suppressLineNumbers w:val="0"/>
                    <w:jc w:val="center"/>
                    <w:textAlignment w:val="bottom"/>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Cs w:val="21"/>
                      <w:highlight w:val="none"/>
                      <w:lang w:val="en-US" w:eastAsia="zh-CN"/>
                    </w:rPr>
                    <w:t>0.005</w:t>
                  </w:r>
                </w:p>
              </w:tc>
              <w:tc>
                <w:tcPr>
                  <w:tcW w:w="302" w:type="pct"/>
                  <w:shd w:val="clear" w:color="auto" w:fill="auto"/>
                  <w:noWrap w:val="0"/>
                  <w:vAlign w:val="center"/>
                </w:tcPr>
                <w:p w14:paraId="33CF0FAF">
                  <w:pPr>
                    <w:shd w:val="clear" w:color="auto" w:fill="auto"/>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kern w:val="2"/>
                      <w:sz w:val="21"/>
                      <w:szCs w:val="21"/>
                      <w:highlight w:val="none"/>
                      <w:lang w:val="en-US" w:eastAsia="zh-CN" w:bidi="ar-SA"/>
                    </w:rPr>
                    <w:t>1800</w:t>
                  </w:r>
                </w:p>
              </w:tc>
              <w:tc>
                <w:tcPr>
                  <w:tcW w:w="370" w:type="pct"/>
                  <w:shd w:val="clear" w:color="auto" w:fill="auto"/>
                  <w:noWrap w:val="0"/>
                  <w:vAlign w:val="center"/>
                </w:tcPr>
                <w:p w14:paraId="6FEA6115">
                  <w:pPr>
                    <w:keepNext w:val="0"/>
                    <w:keepLines w:val="0"/>
                    <w:widowControl/>
                    <w:suppressLineNumbers w:val="0"/>
                    <w:jc w:val="center"/>
                    <w:textAlignment w:val="bottom"/>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Cs w:val="21"/>
                      <w:highlight w:val="none"/>
                      <w:lang w:val="en-US" w:eastAsia="zh-CN"/>
                    </w:rPr>
                    <w:t>0.009</w:t>
                  </w:r>
                </w:p>
              </w:tc>
            </w:tr>
            <w:tr w14:paraId="16AF0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8" w:type="pct"/>
                  <w:shd w:val="clear" w:color="auto" w:fill="auto"/>
                  <w:noWrap w:val="0"/>
                  <w:vAlign w:val="center"/>
                </w:tcPr>
                <w:p w14:paraId="2DC169D0">
                  <w:pPr>
                    <w:shd w:val="clear" w:color="auto" w:fill="auto"/>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highlight w:val="none"/>
                      <w:lang w:eastAsia="zh-CN"/>
                    </w:rPr>
                    <w:t>擦拭</w:t>
                  </w:r>
                </w:p>
              </w:tc>
              <w:tc>
                <w:tcPr>
                  <w:tcW w:w="344" w:type="pct"/>
                  <w:shd w:val="clear" w:color="auto" w:fill="auto"/>
                  <w:noWrap w:val="0"/>
                  <w:vAlign w:val="center"/>
                </w:tcPr>
                <w:p w14:paraId="6256C6EC">
                  <w:pPr>
                    <w:shd w:val="clear" w:color="auto" w:fill="auto"/>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VOCs</w:t>
                  </w:r>
                  <w:r>
                    <w:rPr>
                      <w:rFonts w:hint="eastAsia"/>
                      <w:color w:val="auto"/>
                      <w:highlight w:val="none"/>
                      <w:vertAlign w:val="superscript"/>
                      <w:lang w:val="en-US" w:eastAsia="zh-CN"/>
                    </w:rPr>
                    <w:fldChar w:fldCharType="begin"/>
                  </w:r>
                  <w:r>
                    <w:rPr>
                      <w:rFonts w:hint="eastAsia"/>
                      <w:color w:val="auto"/>
                      <w:highlight w:val="none"/>
                      <w:vertAlign w:val="superscript"/>
                      <w:lang w:val="en-US" w:eastAsia="zh-CN"/>
                    </w:rPr>
                    <w:instrText xml:space="preserve"> = 3 \* GB3 \* MERGEFORMAT </w:instrText>
                  </w:r>
                  <w:r>
                    <w:rPr>
                      <w:rFonts w:hint="eastAsia"/>
                      <w:color w:val="auto"/>
                      <w:highlight w:val="none"/>
                      <w:vertAlign w:val="superscript"/>
                      <w:lang w:val="en-US" w:eastAsia="zh-CN"/>
                    </w:rPr>
                    <w:fldChar w:fldCharType="separate"/>
                  </w:r>
                  <w:r>
                    <w:rPr>
                      <w:color w:val="auto"/>
                      <w:highlight w:val="none"/>
                      <w:vertAlign w:val="superscript"/>
                    </w:rPr>
                    <w:t>③</w:t>
                  </w:r>
                  <w:r>
                    <w:rPr>
                      <w:rFonts w:hint="eastAsia"/>
                      <w:color w:val="auto"/>
                      <w:highlight w:val="none"/>
                      <w:vertAlign w:val="superscript"/>
                      <w:lang w:val="en-US" w:eastAsia="zh-CN"/>
                    </w:rPr>
                    <w:fldChar w:fldCharType="end"/>
                  </w:r>
                </w:p>
              </w:tc>
              <w:tc>
                <w:tcPr>
                  <w:tcW w:w="289" w:type="pct"/>
                  <w:noWrap w:val="0"/>
                  <w:vAlign w:val="center"/>
                </w:tcPr>
                <w:p w14:paraId="390A3491">
                  <w:pPr>
                    <w:shd w:val="clear" w:color="auto" w:fill="auto"/>
                    <w:jc w:val="center"/>
                    <w:rPr>
                      <w:rFonts w:hint="default" w:cs="Times New Roman"/>
                      <w:bCs/>
                      <w:color w:val="auto"/>
                      <w:szCs w:val="21"/>
                      <w:highlight w:val="none"/>
                      <w:lang w:val="en-US" w:eastAsia="zh-CN"/>
                    </w:rPr>
                  </w:pPr>
                  <w:r>
                    <w:rPr>
                      <w:rFonts w:hint="eastAsia" w:cs="Times New Roman"/>
                      <w:bCs/>
                      <w:color w:val="auto"/>
                      <w:szCs w:val="21"/>
                      <w:highlight w:val="none"/>
                      <w:lang w:val="en-US" w:eastAsia="zh-CN"/>
                    </w:rPr>
                    <w:t>0.050</w:t>
                  </w:r>
                </w:p>
              </w:tc>
              <w:tc>
                <w:tcPr>
                  <w:tcW w:w="426" w:type="pct"/>
                  <w:noWrap w:val="0"/>
                  <w:vAlign w:val="center"/>
                </w:tcPr>
                <w:p w14:paraId="5CC7A346">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15.8</w:t>
                  </w:r>
                </w:p>
              </w:tc>
              <w:tc>
                <w:tcPr>
                  <w:tcW w:w="223" w:type="pct"/>
                  <w:vMerge w:val="continue"/>
                  <w:noWrap w:val="0"/>
                  <w:vAlign w:val="center"/>
                </w:tcPr>
                <w:p w14:paraId="581712EB">
                  <w:pPr>
                    <w:shd w:val="clear" w:color="auto" w:fill="auto"/>
                    <w:adjustRightInd w:val="0"/>
                    <w:snapToGrid w:val="0"/>
                    <w:jc w:val="center"/>
                    <w:rPr>
                      <w:color w:val="auto"/>
                      <w:sz w:val="21"/>
                      <w:szCs w:val="21"/>
                      <w:highlight w:val="none"/>
                    </w:rPr>
                  </w:pPr>
                </w:p>
              </w:tc>
              <w:tc>
                <w:tcPr>
                  <w:tcW w:w="242" w:type="pct"/>
                  <w:vMerge w:val="continue"/>
                  <w:noWrap w:val="0"/>
                  <w:vAlign w:val="center"/>
                </w:tcPr>
                <w:p w14:paraId="2356E4E4">
                  <w:pPr>
                    <w:shd w:val="clear" w:color="auto" w:fill="auto"/>
                    <w:adjustRightInd w:val="0"/>
                    <w:snapToGrid w:val="0"/>
                    <w:jc w:val="center"/>
                    <w:textAlignment w:val="baseline"/>
                    <w:rPr>
                      <w:bCs/>
                      <w:color w:val="auto"/>
                      <w:kern w:val="2"/>
                      <w:sz w:val="21"/>
                      <w:szCs w:val="21"/>
                      <w:highlight w:val="none"/>
                      <w:lang w:val="en-US" w:eastAsia="zh-CN" w:bidi="ar-SA"/>
                    </w:rPr>
                  </w:pPr>
                </w:p>
              </w:tc>
              <w:tc>
                <w:tcPr>
                  <w:tcW w:w="321" w:type="pct"/>
                  <w:vMerge w:val="continue"/>
                  <w:noWrap w:val="0"/>
                  <w:vAlign w:val="center"/>
                </w:tcPr>
                <w:p w14:paraId="36C8D4DA">
                  <w:pPr>
                    <w:shd w:val="clear" w:color="auto" w:fill="auto"/>
                    <w:adjustRightInd w:val="0"/>
                    <w:snapToGrid w:val="0"/>
                    <w:jc w:val="center"/>
                    <w:rPr>
                      <w:rFonts w:hint="default" w:eastAsia="宋体"/>
                      <w:bCs/>
                      <w:color w:val="auto"/>
                      <w:sz w:val="21"/>
                      <w:szCs w:val="21"/>
                      <w:highlight w:val="none"/>
                      <w:lang w:val="en-US" w:eastAsia="zh-CN"/>
                    </w:rPr>
                  </w:pPr>
                </w:p>
              </w:tc>
              <w:tc>
                <w:tcPr>
                  <w:tcW w:w="245" w:type="pct"/>
                  <w:vMerge w:val="continue"/>
                  <w:noWrap w:val="0"/>
                  <w:vAlign w:val="center"/>
                </w:tcPr>
                <w:p w14:paraId="03DC3769">
                  <w:pPr>
                    <w:shd w:val="clear" w:color="auto" w:fill="auto"/>
                    <w:adjustRightInd w:val="0"/>
                    <w:snapToGrid w:val="0"/>
                    <w:jc w:val="center"/>
                    <w:rPr>
                      <w:rFonts w:hint="eastAsia"/>
                      <w:color w:val="auto"/>
                      <w:kern w:val="2"/>
                      <w:sz w:val="21"/>
                      <w:szCs w:val="21"/>
                      <w:highlight w:val="none"/>
                      <w:lang w:val="en-US" w:eastAsia="zh-CN" w:bidi="ar-SA"/>
                    </w:rPr>
                  </w:pPr>
                </w:p>
              </w:tc>
              <w:tc>
                <w:tcPr>
                  <w:tcW w:w="315" w:type="pct"/>
                  <w:noWrap w:val="0"/>
                  <w:vAlign w:val="center"/>
                </w:tcPr>
                <w:p w14:paraId="43C175A4">
                  <w:pPr>
                    <w:keepNext w:val="0"/>
                    <w:keepLines w:val="0"/>
                    <w:widowControl/>
                    <w:suppressLineNumbers w:val="0"/>
                    <w:jc w:val="center"/>
                    <w:textAlignment w:val="bottom"/>
                    <w:rPr>
                      <w:rFonts w:hint="default"/>
                      <w:b w:val="0"/>
                      <w:bCs w:val="0"/>
                      <w:color w:val="auto"/>
                      <w:kern w:val="0"/>
                      <w:sz w:val="21"/>
                      <w:szCs w:val="21"/>
                      <w:highlight w:val="none"/>
                      <w:lang w:val="en-US" w:eastAsia="zh-CN" w:bidi="ar"/>
                    </w:rPr>
                  </w:pPr>
                  <w:r>
                    <w:rPr>
                      <w:rFonts w:hint="eastAsia"/>
                      <w:b w:val="0"/>
                      <w:bCs w:val="0"/>
                      <w:color w:val="auto"/>
                      <w:kern w:val="0"/>
                      <w:sz w:val="21"/>
                      <w:szCs w:val="21"/>
                      <w:highlight w:val="none"/>
                      <w:lang w:val="en-US" w:eastAsia="zh-CN" w:bidi="ar"/>
                    </w:rPr>
                    <w:t>0.0475</w:t>
                  </w:r>
                </w:p>
              </w:tc>
              <w:tc>
                <w:tcPr>
                  <w:tcW w:w="302" w:type="pct"/>
                  <w:vMerge w:val="continue"/>
                  <w:noWrap w:val="0"/>
                  <w:vAlign w:val="center"/>
                </w:tcPr>
                <w:p w14:paraId="02874CE8">
                  <w:pPr>
                    <w:shd w:val="clear" w:color="auto" w:fill="auto"/>
                    <w:adjustRightInd w:val="0"/>
                    <w:snapToGrid w:val="0"/>
                    <w:jc w:val="center"/>
                    <w:rPr>
                      <w:rFonts w:hint="default"/>
                      <w:color w:val="auto"/>
                      <w:kern w:val="2"/>
                      <w:sz w:val="21"/>
                      <w:szCs w:val="21"/>
                      <w:highlight w:val="none"/>
                      <w:lang w:val="en-US" w:eastAsia="zh-CN" w:bidi="ar-SA"/>
                    </w:rPr>
                  </w:pPr>
                </w:p>
              </w:tc>
              <w:tc>
                <w:tcPr>
                  <w:tcW w:w="295" w:type="pct"/>
                  <w:vMerge w:val="continue"/>
                  <w:noWrap w:val="0"/>
                  <w:vAlign w:val="center"/>
                </w:tcPr>
                <w:p w14:paraId="79DAB549">
                  <w:pPr>
                    <w:shd w:val="clear" w:color="auto" w:fill="auto"/>
                    <w:adjustRightInd w:val="0"/>
                    <w:snapToGrid w:val="0"/>
                    <w:jc w:val="center"/>
                    <w:rPr>
                      <w:color w:val="auto"/>
                      <w:kern w:val="2"/>
                      <w:sz w:val="21"/>
                      <w:szCs w:val="21"/>
                      <w:highlight w:val="none"/>
                      <w:lang w:val="en-US" w:eastAsia="zh-CN" w:bidi="ar-SA"/>
                    </w:rPr>
                  </w:pPr>
                </w:p>
              </w:tc>
              <w:tc>
                <w:tcPr>
                  <w:tcW w:w="312" w:type="pct"/>
                  <w:vMerge w:val="continue"/>
                  <w:noWrap w:val="0"/>
                  <w:vAlign w:val="center"/>
                </w:tcPr>
                <w:p w14:paraId="69BD3F9D">
                  <w:pPr>
                    <w:shd w:val="clear" w:color="auto" w:fill="auto"/>
                    <w:adjustRightInd w:val="0"/>
                    <w:snapToGrid w:val="0"/>
                    <w:jc w:val="center"/>
                    <w:rPr>
                      <w:color w:val="auto"/>
                      <w:sz w:val="21"/>
                      <w:szCs w:val="21"/>
                      <w:highlight w:val="none"/>
                    </w:rPr>
                  </w:pPr>
                </w:p>
              </w:tc>
              <w:tc>
                <w:tcPr>
                  <w:tcW w:w="395" w:type="pct"/>
                  <w:noWrap w:val="0"/>
                  <w:vAlign w:val="center"/>
                </w:tcPr>
                <w:p w14:paraId="0BD81F21">
                  <w:pPr>
                    <w:keepNext w:val="0"/>
                    <w:keepLines w:val="0"/>
                    <w:widowControl/>
                    <w:suppressLineNumbers w:val="0"/>
                    <w:jc w:val="center"/>
                    <w:textAlignment w:val="bottom"/>
                    <w:rPr>
                      <w:rFonts w:hint="default" w:ascii="Times New Roman" w:hAnsi="Times New Roman" w:cs="Times New Roman"/>
                      <w:color w:val="auto"/>
                      <w:kern w:val="2"/>
                      <w:sz w:val="21"/>
                      <w:szCs w:val="21"/>
                      <w:highlight w:val="none"/>
                      <w:lang w:val="en-US" w:eastAsia="zh-CN" w:bidi="ar"/>
                    </w:rPr>
                  </w:pPr>
                  <w:r>
                    <w:rPr>
                      <w:rFonts w:hint="eastAsia" w:cs="Times New Roman"/>
                      <w:color w:val="auto"/>
                      <w:kern w:val="2"/>
                      <w:sz w:val="21"/>
                      <w:szCs w:val="21"/>
                      <w:highlight w:val="none"/>
                      <w:lang w:val="en-US" w:eastAsia="zh-CN" w:bidi="ar"/>
                    </w:rPr>
                    <w:t>1.58</w:t>
                  </w:r>
                </w:p>
              </w:tc>
              <w:tc>
                <w:tcPr>
                  <w:tcW w:w="312" w:type="pct"/>
                  <w:noWrap w:val="0"/>
                  <w:vAlign w:val="center"/>
                </w:tcPr>
                <w:p w14:paraId="361CC28D">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0.016</w:t>
                  </w:r>
                </w:p>
              </w:tc>
              <w:tc>
                <w:tcPr>
                  <w:tcW w:w="302" w:type="pct"/>
                  <w:noWrap w:val="0"/>
                  <w:vAlign w:val="center"/>
                </w:tcPr>
                <w:p w14:paraId="73B1DF38">
                  <w:pPr>
                    <w:shd w:val="clear" w:color="auto" w:fill="auto"/>
                    <w:adjustRightInd w:val="0"/>
                    <w:snapToGrid w:val="0"/>
                    <w:jc w:val="center"/>
                    <w:rPr>
                      <w:rFonts w:hint="default"/>
                      <w:color w:val="auto"/>
                      <w:kern w:val="2"/>
                      <w:sz w:val="21"/>
                      <w:szCs w:val="21"/>
                      <w:highlight w:val="none"/>
                      <w:lang w:val="en-US" w:eastAsia="zh-CN" w:bidi="ar-SA"/>
                    </w:rPr>
                  </w:pPr>
                  <w:r>
                    <w:rPr>
                      <w:rFonts w:hint="eastAsia"/>
                      <w:color w:val="auto"/>
                      <w:kern w:val="2"/>
                      <w:sz w:val="21"/>
                      <w:szCs w:val="21"/>
                      <w:highlight w:val="none"/>
                      <w:lang w:val="en-US" w:eastAsia="zh-CN" w:bidi="ar-SA"/>
                    </w:rPr>
                    <w:t>300</w:t>
                  </w:r>
                </w:p>
              </w:tc>
              <w:tc>
                <w:tcPr>
                  <w:tcW w:w="370" w:type="pct"/>
                  <w:noWrap w:val="0"/>
                  <w:vAlign w:val="center"/>
                </w:tcPr>
                <w:p w14:paraId="09390A80">
                  <w:pPr>
                    <w:keepNext w:val="0"/>
                    <w:keepLines w:val="0"/>
                    <w:widowControl/>
                    <w:suppressLineNumbers w:val="0"/>
                    <w:jc w:val="center"/>
                    <w:textAlignment w:val="bottom"/>
                    <w:rPr>
                      <w:rFonts w:hint="default"/>
                      <w:color w:val="auto"/>
                      <w:kern w:val="2"/>
                      <w:sz w:val="21"/>
                      <w:szCs w:val="21"/>
                      <w:highlight w:val="none"/>
                      <w:lang w:val="en-US" w:eastAsia="zh-CN" w:bidi="ar-SA"/>
                    </w:rPr>
                  </w:pPr>
                  <w:r>
                    <w:rPr>
                      <w:rFonts w:hint="eastAsia"/>
                      <w:color w:val="auto"/>
                      <w:kern w:val="2"/>
                      <w:sz w:val="21"/>
                      <w:szCs w:val="21"/>
                      <w:highlight w:val="none"/>
                      <w:lang w:val="en-US" w:eastAsia="zh-CN" w:bidi="ar-SA"/>
                    </w:rPr>
                    <w:t>0.005</w:t>
                  </w:r>
                </w:p>
              </w:tc>
            </w:tr>
            <w:tr w14:paraId="2F8FB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8" w:type="pct"/>
                  <w:shd w:val="clear" w:color="auto" w:fill="auto"/>
                  <w:noWrap w:val="0"/>
                  <w:vAlign w:val="center"/>
                </w:tcPr>
                <w:p w14:paraId="12EA24A2">
                  <w:pPr>
                    <w:shd w:val="clear" w:color="auto" w:fill="auto"/>
                    <w:adjustRightInd w:val="0"/>
                    <w:snapToGrid w:val="0"/>
                    <w:jc w:val="center"/>
                    <w:rPr>
                      <w:rFonts w:hint="default"/>
                      <w:b/>
                      <w:bCs/>
                      <w:color w:val="auto"/>
                      <w:highlight w:val="none"/>
                      <w:lang w:val="en-US" w:eastAsia="zh-CN"/>
                    </w:rPr>
                  </w:pPr>
                  <w:r>
                    <w:rPr>
                      <w:rFonts w:hint="eastAsia"/>
                      <w:b/>
                      <w:bCs/>
                      <w:color w:val="auto"/>
                      <w:highlight w:val="none"/>
                      <w:lang w:val="en-US" w:eastAsia="zh-CN"/>
                    </w:rPr>
                    <w:t>合计</w:t>
                  </w:r>
                </w:p>
              </w:tc>
              <w:tc>
                <w:tcPr>
                  <w:tcW w:w="344" w:type="pct"/>
                  <w:shd w:val="clear" w:color="auto" w:fill="auto"/>
                  <w:noWrap w:val="0"/>
                  <w:vAlign w:val="center"/>
                </w:tcPr>
                <w:p w14:paraId="68E822D1">
                  <w:pPr>
                    <w:shd w:val="clear" w:color="auto" w:fill="auto"/>
                    <w:jc w:val="center"/>
                    <w:rPr>
                      <w:rFonts w:hint="eastAsia"/>
                      <w:b/>
                      <w:bCs/>
                      <w:color w:val="auto"/>
                      <w:highlight w:val="none"/>
                      <w:lang w:val="en-US" w:eastAsia="zh-CN"/>
                    </w:rPr>
                  </w:pPr>
                  <w:r>
                    <w:rPr>
                      <w:rFonts w:hint="eastAsia"/>
                      <w:b/>
                      <w:bCs/>
                      <w:color w:val="auto"/>
                      <w:highlight w:val="none"/>
                      <w:lang w:val="en-US" w:eastAsia="zh-CN"/>
                    </w:rPr>
                    <w:t>VOCs</w:t>
                  </w:r>
                  <w:r>
                    <w:rPr>
                      <w:rFonts w:hint="eastAsia"/>
                      <w:color w:val="auto"/>
                      <w:highlight w:val="none"/>
                      <w:vertAlign w:val="superscript"/>
                      <w:lang w:val="en-US" w:eastAsia="zh-CN"/>
                    </w:rPr>
                    <w:fldChar w:fldCharType="begin"/>
                  </w:r>
                  <w:r>
                    <w:rPr>
                      <w:rFonts w:hint="eastAsia"/>
                      <w:color w:val="auto"/>
                      <w:highlight w:val="none"/>
                      <w:vertAlign w:val="superscript"/>
                      <w:lang w:val="en-US" w:eastAsia="zh-CN"/>
                    </w:rPr>
                    <w:instrText xml:space="preserve"> = 2 \* GB3 \* MERGEFORMAT </w:instrText>
                  </w:r>
                  <w:r>
                    <w:rPr>
                      <w:rFonts w:hint="eastAsia"/>
                      <w:color w:val="auto"/>
                      <w:highlight w:val="none"/>
                      <w:vertAlign w:val="superscript"/>
                      <w:lang w:val="en-US" w:eastAsia="zh-CN"/>
                    </w:rPr>
                    <w:fldChar w:fldCharType="separate"/>
                  </w:r>
                  <w:r>
                    <w:rPr>
                      <w:color w:val="auto"/>
                      <w:highlight w:val="none"/>
                      <w:vertAlign w:val="superscript"/>
                    </w:rPr>
                    <w:t>②</w:t>
                  </w:r>
                  <w:r>
                    <w:rPr>
                      <w:rFonts w:hint="eastAsia"/>
                      <w:color w:val="auto"/>
                      <w:highlight w:val="none"/>
                      <w:vertAlign w:val="superscript"/>
                      <w:lang w:val="en-US" w:eastAsia="zh-CN"/>
                    </w:rPr>
                    <w:fldChar w:fldCharType="end"/>
                  </w:r>
                </w:p>
              </w:tc>
              <w:tc>
                <w:tcPr>
                  <w:tcW w:w="289" w:type="pct"/>
                  <w:noWrap w:val="0"/>
                  <w:vAlign w:val="center"/>
                </w:tcPr>
                <w:p w14:paraId="4AD5E2A5">
                  <w:pPr>
                    <w:shd w:val="clear" w:color="auto" w:fill="auto"/>
                    <w:jc w:val="center"/>
                    <w:rPr>
                      <w:rFonts w:hint="default" w:cs="Times New Roman"/>
                      <w:b/>
                      <w:bCs/>
                      <w:color w:val="auto"/>
                      <w:szCs w:val="21"/>
                      <w:highlight w:val="none"/>
                      <w:lang w:val="en-US" w:eastAsia="zh-CN"/>
                    </w:rPr>
                  </w:pPr>
                  <w:r>
                    <w:rPr>
                      <w:rFonts w:hint="eastAsia" w:cs="Times New Roman"/>
                      <w:b/>
                      <w:bCs/>
                      <w:color w:val="auto"/>
                      <w:szCs w:val="21"/>
                      <w:highlight w:val="none"/>
                      <w:lang w:val="en-US" w:eastAsia="zh-CN"/>
                    </w:rPr>
                    <w:t>2.675</w:t>
                  </w:r>
                </w:p>
              </w:tc>
              <w:tc>
                <w:tcPr>
                  <w:tcW w:w="426" w:type="pct"/>
                  <w:noWrap w:val="0"/>
                  <w:vAlign w:val="center"/>
                </w:tcPr>
                <w:p w14:paraId="10ED8F0B">
                  <w:pPr>
                    <w:keepNext w:val="0"/>
                    <w:keepLines w:val="0"/>
                    <w:widowControl/>
                    <w:suppressLineNumbers w:val="0"/>
                    <w:jc w:val="center"/>
                    <w:textAlignment w:val="center"/>
                    <w:rPr>
                      <w:rFonts w:hint="default" w:cs="Times New Roman"/>
                      <w:b/>
                      <w:bCs/>
                      <w:i w:val="0"/>
                      <w:iCs w:val="0"/>
                      <w:color w:val="auto"/>
                      <w:kern w:val="0"/>
                      <w:sz w:val="21"/>
                      <w:szCs w:val="21"/>
                      <w:highlight w:val="none"/>
                      <w:u w:val="none"/>
                      <w:lang w:val="en-US" w:eastAsia="zh-CN" w:bidi="ar"/>
                    </w:rPr>
                  </w:pPr>
                  <w:r>
                    <w:rPr>
                      <w:rFonts w:hint="eastAsia" w:cs="Times New Roman"/>
                      <w:b/>
                      <w:bCs/>
                      <w:i w:val="0"/>
                      <w:iCs w:val="0"/>
                      <w:color w:val="auto"/>
                      <w:kern w:val="0"/>
                      <w:sz w:val="21"/>
                      <w:szCs w:val="21"/>
                      <w:highlight w:val="none"/>
                      <w:u w:val="none"/>
                      <w:lang w:val="en-US" w:eastAsia="zh-CN" w:bidi="ar"/>
                    </w:rPr>
                    <w:t>134</w:t>
                  </w:r>
                </w:p>
              </w:tc>
              <w:tc>
                <w:tcPr>
                  <w:tcW w:w="223" w:type="pct"/>
                  <w:vMerge w:val="continue"/>
                  <w:noWrap w:val="0"/>
                  <w:vAlign w:val="center"/>
                </w:tcPr>
                <w:p w14:paraId="08DDEE0D">
                  <w:pPr>
                    <w:shd w:val="clear" w:color="auto" w:fill="auto"/>
                    <w:adjustRightInd w:val="0"/>
                    <w:snapToGrid w:val="0"/>
                    <w:jc w:val="center"/>
                    <w:rPr>
                      <w:b/>
                      <w:bCs/>
                      <w:color w:val="auto"/>
                      <w:sz w:val="21"/>
                      <w:szCs w:val="21"/>
                      <w:highlight w:val="none"/>
                    </w:rPr>
                  </w:pPr>
                </w:p>
              </w:tc>
              <w:tc>
                <w:tcPr>
                  <w:tcW w:w="242" w:type="pct"/>
                  <w:vMerge w:val="continue"/>
                  <w:noWrap w:val="0"/>
                  <w:vAlign w:val="center"/>
                </w:tcPr>
                <w:p w14:paraId="14D9EA57">
                  <w:pPr>
                    <w:shd w:val="clear" w:color="auto" w:fill="auto"/>
                    <w:adjustRightInd w:val="0"/>
                    <w:snapToGrid w:val="0"/>
                    <w:jc w:val="center"/>
                    <w:textAlignment w:val="baseline"/>
                    <w:rPr>
                      <w:b/>
                      <w:bCs/>
                      <w:color w:val="auto"/>
                      <w:kern w:val="2"/>
                      <w:sz w:val="21"/>
                      <w:szCs w:val="21"/>
                      <w:highlight w:val="none"/>
                      <w:lang w:val="en-US" w:eastAsia="zh-CN" w:bidi="ar-SA"/>
                    </w:rPr>
                  </w:pPr>
                </w:p>
              </w:tc>
              <w:tc>
                <w:tcPr>
                  <w:tcW w:w="321" w:type="pct"/>
                  <w:noWrap w:val="0"/>
                  <w:vAlign w:val="center"/>
                </w:tcPr>
                <w:p w14:paraId="34B5FF4D">
                  <w:pPr>
                    <w:shd w:val="clear" w:color="auto" w:fill="auto"/>
                    <w:adjustRightInd w:val="0"/>
                    <w:snapToGrid w:val="0"/>
                    <w:jc w:val="center"/>
                    <w:rPr>
                      <w:rFonts w:hint="default" w:eastAsia="宋体"/>
                      <w:b/>
                      <w:bCs/>
                      <w:color w:val="auto"/>
                      <w:sz w:val="21"/>
                      <w:szCs w:val="21"/>
                      <w:highlight w:val="none"/>
                      <w:lang w:val="en-US" w:eastAsia="zh-CN"/>
                    </w:rPr>
                  </w:pPr>
                  <w:r>
                    <w:rPr>
                      <w:rFonts w:hint="eastAsia"/>
                      <w:b/>
                      <w:bCs/>
                      <w:color w:val="auto"/>
                      <w:sz w:val="21"/>
                      <w:szCs w:val="21"/>
                      <w:highlight w:val="none"/>
                      <w:lang w:val="en-US" w:eastAsia="zh-CN"/>
                    </w:rPr>
                    <w:t>20000</w:t>
                  </w:r>
                </w:p>
              </w:tc>
              <w:tc>
                <w:tcPr>
                  <w:tcW w:w="245" w:type="pct"/>
                  <w:noWrap w:val="0"/>
                  <w:vAlign w:val="center"/>
                </w:tcPr>
                <w:p w14:paraId="35446C08">
                  <w:pPr>
                    <w:shd w:val="clear" w:color="auto" w:fill="auto"/>
                    <w:adjustRightInd w:val="0"/>
                    <w:snapToGrid w:val="0"/>
                    <w:jc w:val="center"/>
                    <w:rPr>
                      <w:rFonts w:hint="default"/>
                      <w:b/>
                      <w:bCs/>
                      <w:color w:val="auto"/>
                      <w:kern w:val="2"/>
                      <w:sz w:val="21"/>
                      <w:szCs w:val="21"/>
                      <w:highlight w:val="none"/>
                      <w:lang w:val="en-US" w:eastAsia="zh-CN" w:bidi="ar-SA"/>
                    </w:rPr>
                  </w:pPr>
                  <w:r>
                    <w:rPr>
                      <w:rFonts w:hint="eastAsia"/>
                      <w:b/>
                      <w:bCs/>
                      <w:color w:val="auto"/>
                      <w:kern w:val="2"/>
                      <w:sz w:val="21"/>
                      <w:szCs w:val="21"/>
                      <w:highlight w:val="none"/>
                      <w:lang w:val="en-US" w:eastAsia="zh-CN" w:bidi="ar-SA"/>
                    </w:rPr>
                    <w:t>/</w:t>
                  </w:r>
                </w:p>
              </w:tc>
              <w:tc>
                <w:tcPr>
                  <w:tcW w:w="315" w:type="pct"/>
                  <w:noWrap w:val="0"/>
                  <w:vAlign w:val="center"/>
                </w:tcPr>
                <w:p w14:paraId="5CC8E75B">
                  <w:pPr>
                    <w:keepNext w:val="0"/>
                    <w:keepLines w:val="0"/>
                    <w:widowControl/>
                    <w:suppressLineNumbers w:val="0"/>
                    <w:jc w:val="center"/>
                    <w:textAlignment w:val="bottom"/>
                    <w:rPr>
                      <w:rFonts w:hint="default"/>
                      <w:b/>
                      <w:bCs/>
                      <w:color w:val="auto"/>
                      <w:kern w:val="0"/>
                      <w:sz w:val="21"/>
                      <w:szCs w:val="21"/>
                      <w:highlight w:val="none"/>
                      <w:lang w:val="en-US" w:eastAsia="zh-CN" w:bidi="ar"/>
                    </w:rPr>
                  </w:pPr>
                  <w:r>
                    <w:rPr>
                      <w:rFonts w:hint="eastAsia"/>
                      <w:b/>
                      <w:bCs/>
                      <w:color w:val="auto"/>
                      <w:kern w:val="0"/>
                      <w:sz w:val="21"/>
                      <w:szCs w:val="21"/>
                      <w:highlight w:val="none"/>
                      <w:lang w:val="en-US" w:eastAsia="zh-CN" w:bidi="ar"/>
                    </w:rPr>
                    <w:t>2.474</w:t>
                  </w:r>
                </w:p>
              </w:tc>
              <w:tc>
                <w:tcPr>
                  <w:tcW w:w="302" w:type="pct"/>
                  <w:noWrap w:val="0"/>
                  <w:vAlign w:val="center"/>
                </w:tcPr>
                <w:p w14:paraId="02CC77D4">
                  <w:pPr>
                    <w:shd w:val="clear" w:color="auto" w:fill="auto"/>
                    <w:adjustRightInd w:val="0"/>
                    <w:snapToGrid w:val="0"/>
                    <w:jc w:val="center"/>
                    <w:rPr>
                      <w:rFonts w:hint="default"/>
                      <w:b/>
                      <w:bCs/>
                      <w:color w:val="auto"/>
                      <w:kern w:val="2"/>
                      <w:sz w:val="21"/>
                      <w:szCs w:val="21"/>
                      <w:highlight w:val="none"/>
                      <w:lang w:val="en-US" w:eastAsia="zh-CN" w:bidi="ar-SA"/>
                    </w:rPr>
                  </w:pPr>
                  <w:r>
                    <w:rPr>
                      <w:rFonts w:hint="eastAsia"/>
                      <w:b/>
                      <w:bCs/>
                      <w:color w:val="auto"/>
                      <w:kern w:val="2"/>
                      <w:sz w:val="21"/>
                      <w:szCs w:val="21"/>
                      <w:highlight w:val="none"/>
                      <w:lang w:val="en-US" w:eastAsia="zh-CN" w:bidi="ar-SA"/>
                    </w:rPr>
                    <w:t>/</w:t>
                  </w:r>
                </w:p>
              </w:tc>
              <w:tc>
                <w:tcPr>
                  <w:tcW w:w="295" w:type="pct"/>
                  <w:vMerge w:val="continue"/>
                  <w:noWrap w:val="0"/>
                  <w:vAlign w:val="center"/>
                </w:tcPr>
                <w:p w14:paraId="069FC175">
                  <w:pPr>
                    <w:shd w:val="clear" w:color="auto" w:fill="auto"/>
                    <w:adjustRightInd w:val="0"/>
                    <w:snapToGrid w:val="0"/>
                    <w:jc w:val="center"/>
                    <w:rPr>
                      <w:b/>
                      <w:bCs/>
                      <w:color w:val="auto"/>
                      <w:kern w:val="2"/>
                      <w:sz w:val="21"/>
                      <w:szCs w:val="21"/>
                      <w:highlight w:val="none"/>
                      <w:lang w:val="en-US" w:eastAsia="zh-CN" w:bidi="ar-SA"/>
                    </w:rPr>
                  </w:pPr>
                </w:p>
              </w:tc>
              <w:tc>
                <w:tcPr>
                  <w:tcW w:w="312" w:type="pct"/>
                  <w:vMerge w:val="continue"/>
                  <w:noWrap w:val="0"/>
                  <w:vAlign w:val="center"/>
                </w:tcPr>
                <w:p w14:paraId="649F1E17">
                  <w:pPr>
                    <w:shd w:val="clear" w:color="auto" w:fill="auto"/>
                    <w:adjustRightInd w:val="0"/>
                    <w:snapToGrid w:val="0"/>
                    <w:jc w:val="center"/>
                    <w:rPr>
                      <w:b/>
                      <w:bCs/>
                      <w:color w:val="auto"/>
                      <w:sz w:val="21"/>
                      <w:szCs w:val="21"/>
                      <w:highlight w:val="none"/>
                    </w:rPr>
                  </w:pPr>
                </w:p>
              </w:tc>
              <w:tc>
                <w:tcPr>
                  <w:tcW w:w="395" w:type="pct"/>
                  <w:noWrap w:val="0"/>
                  <w:vAlign w:val="center"/>
                </w:tcPr>
                <w:p w14:paraId="5D1730C0">
                  <w:pPr>
                    <w:keepNext w:val="0"/>
                    <w:keepLines w:val="0"/>
                    <w:widowControl/>
                    <w:suppressLineNumbers w:val="0"/>
                    <w:jc w:val="center"/>
                    <w:textAlignment w:val="bottom"/>
                    <w:rPr>
                      <w:rFonts w:hint="default" w:ascii="Times New Roman" w:hAnsi="Times New Roman" w:cs="Times New Roman"/>
                      <w:b/>
                      <w:bCs/>
                      <w:color w:val="auto"/>
                      <w:kern w:val="2"/>
                      <w:sz w:val="21"/>
                      <w:szCs w:val="21"/>
                      <w:highlight w:val="none"/>
                      <w:lang w:val="en-US" w:eastAsia="zh-CN" w:bidi="ar"/>
                    </w:rPr>
                  </w:pPr>
                  <w:r>
                    <w:rPr>
                      <w:rFonts w:hint="eastAsia" w:cs="Times New Roman"/>
                      <w:b/>
                      <w:bCs/>
                      <w:color w:val="auto"/>
                      <w:kern w:val="2"/>
                      <w:sz w:val="21"/>
                      <w:szCs w:val="21"/>
                      <w:highlight w:val="none"/>
                      <w:lang w:val="en-US" w:eastAsia="zh-CN" w:bidi="ar"/>
                    </w:rPr>
                    <w:t>13.4</w:t>
                  </w:r>
                </w:p>
              </w:tc>
              <w:tc>
                <w:tcPr>
                  <w:tcW w:w="312" w:type="pct"/>
                  <w:noWrap w:val="0"/>
                  <w:vAlign w:val="center"/>
                </w:tcPr>
                <w:p w14:paraId="7F7CF7AA">
                  <w:pPr>
                    <w:keepNext w:val="0"/>
                    <w:keepLines w:val="0"/>
                    <w:widowControl/>
                    <w:suppressLineNumbers w:val="0"/>
                    <w:jc w:val="center"/>
                    <w:textAlignment w:val="bottom"/>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eastAsia" w:cs="Times New Roman"/>
                      <w:b/>
                      <w:bCs/>
                      <w:i w:val="0"/>
                      <w:iCs w:val="0"/>
                      <w:color w:val="auto"/>
                      <w:kern w:val="0"/>
                      <w:sz w:val="21"/>
                      <w:szCs w:val="21"/>
                      <w:highlight w:val="none"/>
                      <w:u w:val="none"/>
                      <w:lang w:val="en-US" w:eastAsia="zh-CN" w:bidi="ar"/>
                    </w:rPr>
                    <w:t>0.134</w:t>
                  </w:r>
                </w:p>
              </w:tc>
              <w:tc>
                <w:tcPr>
                  <w:tcW w:w="302" w:type="pct"/>
                  <w:noWrap w:val="0"/>
                  <w:vAlign w:val="center"/>
                </w:tcPr>
                <w:p w14:paraId="40B11227">
                  <w:pPr>
                    <w:shd w:val="clear" w:color="auto" w:fill="auto"/>
                    <w:adjustRightInd w:val="0"/>
                    <w:snapToGrid w:val="0"/>
                    <w:jc w:val="center"/>
                    <w:rPr>
                      <w:rFonts w:hint="default"/>
                      <w:b/>
                      <w:bCs/>
                      <w:color w:val="auto"/>
                      <w:kern w:val="2"/>
                      <w:sz w:val="21"/>
                      <w:szCs w:val="21"/>
                      <w:highlight w:val="none"/>
                      <w:lang w:val="en-US" w:eastAsia="zh-CN" w:bidi="ar-SA"/>
                    </w:rPr>
                  </w:pPr>
                  <w:r>
                    <w:rPr>
                      <w:rFonts w:hint="eastAsia"/>
                      <w:b/>
                      <w:bCs/>
                      <w:color w:val="auto"/>
                      <w:kern w:val="2"/>
                      <w:sz w:val="21"/>
                      <w:szCs w:val="21"/>
                      <w:highlight w:val="none"/>
                      <w:lang w:val="en-US" w:eastAsia="zh-CN" w:bidi="ar-SA"/>
                    </w:rPr>
                    <w:t>/</w:t>
                  </w:r>
                </w:p>
              </w:tc>
              <w:tc>
                <w:tcPr>
                  <w:tcW w:w="370" w:type="pct"/>
                  <w:noWrap w:val="0"/>
                  <w:vAlign w:val="center"/>
                </w:tcPr>
                <w:p w14:paraId="0E91C36E">
                  <w:pPr>
                    <w:keepNext w:val="0"/>
                    <w:keepLines w:val="0"/>
                    <w:widowControl/>
                    <w:suppressLineNumbers w:val="0"/>
                    <w:jc w:val="center"/>
                    <w:textAlignment w:val="bottom"/>
                    <w:rPr>
                      <w:rFonts w:hint="default"/>
                      <w:b/>
                      <w:bCs/>
                      <w:color w:val="auto"/>
                      <w:kern w:val="2"/>
                      <w:sz w:val="21"/>
                      <w:szCs w:val="21"/>
                      <w:highlight w:val="none"/>
                      <w:lang w:val="en-US" w:eastAsia="zh-CN" w:bidi="ar-SA"/>
                    </w:rPr>
                  </w:pPr>
                  <w:r>
                    <w:rPr>
                      <w:rFonts w:hint="eastAsia"/>
                      <w:b/>
                      <w:bCs/>
                      <w:color w:val="auto"/>
                      <w:kern w:val="2"/>
                      <w:sz w:val="21"/>
                      <w:szCs w:val="21"/>
                      <w:highlight w:val="none"/>
                      <w:lang w:val="en-US" w:eastAsia="zh-CN" w:bidi="ar-SA"/>
                    </w:rPr>
                    <w:t>0.248</w:t>
                  </w:r>
                </w:p>
              </w:tc>
            </w:tr>
            <w:tr w14:paraId="5026B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16"/>
                  <w:noWrap w:val="0"/>
                  <w:vAlign w:val="center"/>
                </w:tcPr>
                <w:p w14:paraId="704A9772">
                  <w:pPr>
                    <w:keepNext w:val="0"/>
                    <w:keepLines w:val="0"/>
                    <w:widowControl/>
                    <w:suppressLineNumbers w:val="0"/>
                    <w:jc w:val="left"/>
                    <w:textAlignment w:val="bottom"/>
                    <w:rPr>
                      <w:color w:val="auto"/>
                      <w:kern w:val="2"/>
                      <w:sz w:val="21"/>
                      <w:szCs w:val="21"/>
                      <w:highlight w:val="none"/>
                      <w:lang w:val="en-US" w:eastAsia="zh-CN" w:bidi="ar-SA"/>
                    </w:rPr>
                  </w:pPr>
                  <w:r>
                    <w:rPr>
                      <w:rFonts w:hint="eastAsia"/>
                      <w:color w:val="auto"/>
                      <w:kern w:val="2"/>
                      <w:sz w:val="21"/>
                      <w:szCs w:val="21"/>
                      <w:highlight w:val="none"/>
                      <w:lang w:val="en-US" w:eastAsia="zh-CN" w:bidi="ar-SA"/>
                    </w:rPr>
                    <w:t>备注：</w:t>
                  </w:r>
                  <w:r>
                    <w:rPr>
                      <w:rFonts w:hint="eastAsia"/>
                      <w:color w:val="auto"/>
                      <w:kern w:val="2"/>
                      <w:sz w:val="21"/>
                      <w:szCs w:val="21"/>
                      <w:highlight w:val="none"/>
                      <w:lang w:val="en-US" w:eastAsia="zh-CN" w:bidi="ar-SA"/>
                    </w:rPr>
                    <w:fldChar w:fldCharType="begin"/>
                  </w:r>
                  <w:r>
                    <w:rPr>
                      <w:rFonts w:hint="eastAsia"/>
                      <w:color w:val="auto"/>
                      <w:kern w:val="2"/>
                      <w:sz w:val="21"/>
                      <w:szCs w:val="21"/>
                      <w:highlight w:val="none"/>
                      <w:lang w:val="en-US" w:eastAsia="zh-CN" w:bidi="ar-SA"/>
                    </w:rPr>
                    <w:instrText xml:space="preserve"> = 1 \* GB3 \* MERGEFORMAT </w:instrText>
                  </w:r>
                  <w:r>
                    <w:rPr>
                      <w:rFonts w:hint="eastAsia"/>
                      <w:color w:val="auto"/>
                      <w:kern w:val="2"/>
                      <w:sz w:val="21"/>
                      <w:szCs w:val="21"/>
                      <w:highlight w:val="none"/>
                      <w:lang w:val="en-US" w:eastAsia="zh-CN" w:bidi="ar-SA"/>
                    </w:rPr>
                    <w:fldChar w:fldCharType="separate"/>
                  </w:r>
                  <w:r>
                    <w:rPr>
                      <w:color w:val="auto"/>
                      <w:highlight w:val="none"/>
                    </w:rPr>
                    <w:t>①</w:t>
                  </w:r>
                  <w:r>
                    <w:rPr>
                      <w:rFonts w:hint="eastAsia"/>
                      <w:color w:val="auto"/>
                      <w:kern w:val="2"/>
                      <w:sz w:val="21"/>
                      <w:szCs w:val="21"/>
                      <w:highlight w:val="none"/>
                      <w:lang w:val="en-US" w:eastAsia="zh-CN" w:bidi="ar-SA"/>
                    </w:rPr>
                    <w:fldChar w:fldCharType="end"/>
                  </w:r>
                  <w:r>
                    <w:rPr>
                      <w:rFonts w:hint="eastAsia"/>
                      <w:color w:val="auto"/>
                      <w:kern w:val="2"/>
                      <w:sz w:val="21"/>
                      <w:szCs w:val="21"/>
                      <w:highlight w:val="none"/>
                      <w:lang w:val="en-US" w:eastAsia="zh-CN" w:bidi="ar-SA"/>
                    </w:rPr>
                    <w:t>VOCs以非甲烷总烃计；</w:t>
                  </w:r>
                  <w:r>
                    <w:rPr>
                      <w:rFonts w:hint="eastAsia"/>
                      <w:color w:val="auto"/>
                      <w:highlight w:val="none"/>
                      <w:vertAlign w:val="baseline"/>
                      <w:lang w:val="en-US" w:eastAsia="zh-CN"/>
                    </w:rPr>
                    <w:fldChar w:fldCharType="begin"/>
                  </w:r>
                  <w:r>
                    <w:rPr>
                      <w:rFonts w:hint="eastAsia"/>
                      <w:color w:val="auto"/>
                      <w:highlight w:val="none"/>
                      <w:vertAlign w:val="baseline"/>
                      <w:lang w:val="en-US" w:eastAsia="zh-CN"/>
                    </w:rPr>
                    <w:instrText xml:space="preserve"> = 2 \* GB3 \* MERGEFORMAT </w:instrText>
                  </w:r>
                  <w:r>
                    <w:rPr>
                      <w:rFonts w:hint="eastAsia"/>
                      <w:color w:val="auto"/>
                      <w:highlight w:val="none"/>
                      <w:vertAlign w:val="baseline"/>
                      <w:lang w:val="en-US" w:eastAsia="zh-CN"/>
                    </w:rPr>
                    <w:fldChar w:fldCharType="separate"/>
                  </w:r>
                  <w:r>
                    <w:rPr>
                      <w:color w:val="auto"/>
                      <w:highlight w:val="none"/>
                      <w:vertAlign w:val="baseline"/>
                    </w:rPr>
                    <w:t>②</w:t>
                  </w:r>
                  <w:r>
                    <w:rPr>
                      <w:rFonts w:hint="eastAsia"/>
                      <w:color w:val="auto"/>
                      <w:highlight w:val="none"/>
                      <w:vertAlign w:val="baseline"/>
                      <w:lang w:val="en-US" w:eastAsia="zh-CN"/>
                    </w:rPr>
                    <w:fldChar w:fldCharType="end"/>
                  </w:r>
                  <w:r>
                    <w:rPr>
                      <w:rFonts w:hint="eastAsia"/>
                      <w:color w:val="auto"/>
                      <w:highlight w:val="none"/>
                      <w:lang w:val="en-US" w:eastAsia="zh-CN"/>
                    </w:rPr>
                    <w:t>VOCs</w:t>
                  </w:r>
                  <w:r>
                    <w:rPr>
                      <w:rFonts w:hint="eastAsia" w:ascii="Times New Roman" w:hAnsi="Times New Roman" w:cs="Times New Roman"/>
                      <w:color w:val="auto"/>
                      <w:sz w:val="21"/>
                      <w:szCs w:val="21"/>
                      <w:highlight w:val="none"/>
                      <w:lang w:val="en-US" w:eastAsia="zh-CN"/>
                    </w:rPr>
                    <w:t>主要成分为：</w:t>
                  </w:r>
                  <w:r>
                    <w:rPr>
                      <w:rStyle w:val="100"/>
                      <w:rFonts w:hint="default" w:ascii="Times New Roman" w:hAnsi="Times New Roman" w:cs="Times New Roman"/>
                      <w:color w:val="auto"/>
                      <w:sz w:val="21"/>
                      <w:szCs w:val="21"/>
                      <w:highlight w:val="none"/>
                      <w:lang w:val="en-US" w:eastAsia="zh-CN" w:bidi="ar"/>
                    </w:rPr>
                    <w:t>异丙醇</w:t>
                  </w:r>
                  <w:r>
                    <w:rPr>
                      <w:rStyle w:val="100"/>
                      <w:rFonts w:hint="eastAsia" w:ascii="Times New Roman" w:hAnsi="Times New Roman" w:cs="Times New Roman"/>
                      <w:color w:val="auto"/>
                      <w:sz w:val="21"/>
                      <w:szCs w:val="21"/>
                      <w:highlight w:val="none"/>
                      <w:lang w:val="en-US" w:eastAsia="zh-CN" w:bidi="ar"/>
                    </w:rPr>
                    <w:t>、</w:t>
                  </w:r>
                  <w:r>
                    <w:rPr>
                      <w:rFonts w:hint="eastAsia" w:ascii="Times New Roman" w:hAnsi="Times New Roman" w:eastAsia="宋体" w:cs="Times New Roman"/>
                      <w:color w:val="auto"/>
                      <w:kern w:val="0"/>
                      <w:sz w:val="21"/>
                      <w:szCs w:val="21"/>
                      <w:highlight w:val="none"/>
                      <w:lang w:eastAsia="zh-CN"/>
                    </w:rPr>
                    <w:t>乙酸正丙酯</w:t>
                  </w:r>
                  <w:r>
                    <w:rPr>
                      <w:rFonts w:hint="eastAsia" w:cs="Times New Roman"/>
                      <w:color w:val="auto"/>
                      <w:kern w:val="0"/>
                      <w:sz w:val="21"/>
                      <w:szCs w:val="21"/>
                      <w:highlight w:val="none"/>
                      <w:lang w:eastAsia="zh-CN"/>
                    </w:rPr>
                    <w:t>、</w:t>
                  </w:r>
                  <w:r>
                    <w:rPr>
                      <w:rFonts w:hint="eastAsia" w:cs="Times New Roman"/>
                      <w:color w:val="auto"/>
                      <w:kern w:val="0"/>
                      <w:sz w:val="21"/>
                      <w:szCs w:val="21"/>
                      <w:highlight w:val="none"/>
                      <w:lang w:val="en-US" w:eastAsia="zh-CN"/>
                    </w:rPr>
                    <w:t>甲醇、</w:t>
                  </w:r>
                  <w:r>
                    <w:rPr>
                      <w:rFonts w:hint="eastAsia" w:ascii="Times New Roman" w:hAnsi="Times New Roman" w:eastAsia="宋体" w:cs="Times New Roman"/>
                      <w:color w:val="auto"/>
                      <w:kern w:val="0"/>
                      <w:sz w:val="21"/>
                      <w:szCs w:val="21"/>
                      <w:highlight w:val="none"/>
                      <w:lang w:eastAsia="zh-CN"/>
                    </w:rPr>
                    <w:t>乙醇</w:t>
                  </w:r>
                  <w:r>
                    <w:rPr>
                      <w:rFonts w:hint="eastAsia" w:ascii="Times New Roman" w:hAnsi="Times New Roman" w:eastAsia="宋体" w:cs="Times New Roman"/>
                      <w:color w:val="auto"/>
                      <w:kern w:val="0"/>
                      <w:sz w:val="21"/>
                      <w:szCs w:val="21"/>
                      <w:highlight w:val="none"/>
                      <w:lang w:val="en-US" w:eastAsia="zh-CN"/>
                    </w:rPr>
                    <w:t>等</w:t>
                  </w:r>
                  <w:r>
                    <w:rPr>
                      <w:rFonts w:hint="eastAsia"/>
                      <w:color w:val="auto"/>
                      <w:highlight w:val="none"/>
                      <w:lang w:val="en-US" w:eastAsia="zh-CN"/>
                    </w:rPr>
                    <w:t>；</w:t>
                  </w:r>
                  <w:r>
                    <w:rPr>
                      <w:rFonts w:hint="eastAsia"/>
                      <w:color w:val="auto"/>
                      <w:highlight w:val="none"/>
                      <w:vertAlign w:val="baseline"/>
                      <w:lang w:val="en-US" w:eastAsia="zh-CN"/>
                    </w:rPr>
                    <w:fldChar w:fldCharType="begin"/>
                  </w:r>
                  <w:r>
                    <w:rPr>
                      <w:rFonts w:hint="eastAsia"/>
                      <w:color w:val="auto"/>
                      <w:highlight w:val="none"/>
                      <w:vertAlign w:val="baseline"/>
                      <w:lang w:val="en-US" w:eastAsia="zh-CN"/>
                    </w:rPr>
                    <w:instrText xml:space="preserve"> = 3 \* GB3 \* MERGEFORMAT </w:instrText>
                  </w:r>
                  <w:r>
                    <w:rPr>
                      <w:rFonts w:hint="eastAsia"/>
                      <w:color w:val="auto"/>
                      <w:highlight w:val="none"/>
                      <w:vertAlign w:val="baseline"/>
                      <w:lang w:val="en-US" w:eastAsia="zh-CN"/>
                    </w:rPr>
                    <w:fldChar w:fldCharType="separate"/>
                  </w:r>
                  <w:r>
                    <w:rPr>
                      <w:color w:val="auto"/>
                      <w:highlight w:val="none"/>
                      <w:vertAlign w:val="baseline"/>
                    </w:rPr>
                    <w:t>③</w:t>
                  </w:r>
                  <w:r>
                    <w:rPr>
                      <w:rFonts w:hint="eastAsia"/>
                      <w:color w:val="auto"/>
                      <w:highlight w:val="none"/>
                      <w:vertAlign w:val="baseline"/>
                      <w:lang w:val="en-US" w:eastAsia="zh-CN"/>
                    </w:rPr>
                    <w:fldChar w:fldCharType="end"/>
                  </w:r>
                  <w:r>
                    <w:rPr>
                      <w:rFonts w:hint="eastAsia"/>
                      <w:color w:val="auto"/>
                      <w:kern w:val="2"/>
                      <w:sz w:val="21"/>
                      <w:szCs w:val="21"/>
                      <w:highlight w:val="none"/>
                      <w:lang w:val="en-US" w:eastAsia="zh-CN" w:bidi="ar-SA"/>
                    </w:rPr>
                    <w:t>VOCs</w:t>
                  </w:r>
                  <w:r>
                    <w:rPr>
                      <w:rFonts w:hint="eastAsia" w:ascii="Times New Roman" w:hAnsi="Times New Roman" w:cs="Times New Roman"/>
                      <w:color w:val="auto"/>
                      <w:sz w:val="21"/>
                      <w:szCs w:val="21"/>
                      <w:highlight w:val="none"/>
                      <w:lang w:val="en-US" w:eastAsia="zh-CN"/>
                    </w:rPr>
                    <w:t>主要成分为：</w:t>
                  </w:r>
                  <w:r>
                    <w:rPr>
                      <w:rFonts w:hint="eastAsia" w:ascii="Times New Roman" w:hAnsi="Times New Roman" w:eastAsia="宋体" w:cs="Times New Roman"/>
                      <w:color w:val="auto"/>
                      <w:kern w:val="0"/>
                      <w:sz w:val="21"/>
                      <w:szCs w:val="21"/>
                      <w:highlight w:val="none"/>
                      <w:lang w:eastAsia="zh-CN"/>
                    </w:rPr>
                    <w:t>乙酸正丙酯。</w:t>
                  </w:r>
                  <w:r>
                    <w:rPr>
                      <w:rFonts w:hint="eastAsia"/>
                      <w:color w:val="auto"/>
                      <w:kern w:val="2"/>
                      <w:sz w:val="21"/>
                      <w:szCs w:val="21"/>
                      <w:highlight w:val="none"/>
                      <w:vertAlign w:val="baseline"/>
                      <w:lang w:val="en-US" w:eastAsia="zh-CN" w:bidi="ar-SA"/>
                    </w:rPr>
                    <w:fldChar w:fldCharType="begin"/>
                  </w:r>
                  <w:r>
                    <w:rPr>
                      <w:rFonts w:hint="eastAsia"/>
                      <w:color w:val="auto"/>
                      <w:kern w:val="2"/>
                      <w:sz w:val="21"/>
                      <w:szCs w:val="21"/>
                      <w:highlight w:val="none"/>
                      <w:vertAlign w:val="baseline"/>
                      <w:lang w:val="en-US" w:eastAsia="zh-CN" w:bidi="ar-SA"/>
                    </w:rPr>
                    <w:instrText xml:space="preserve"> = 4 \* GB3 \* MERGEFORMAT </w:instrText>
                  </w:r>
                  <w:r>
                    <w:rPr>
                      <w:rFonts w:hint="eastAsia"/>
                      <w:color w:val="auto"/>
                      <w:kern w:val="2"/>
                      <w:sz w:val="21"/>
                      <w:szCs w:val="21"/>
                      <w:highlight w:val="none"/>
                      <w:vertAlign w:val="baseline"/>
                      <w:lang w:val="en-US" w:eastAsia="zh-CN" w:bidi="ar-SA"/>
                    </w:rPr>
                    <w:fldChar w:fldCharType="separate"/>
                  </w:r>
                  <w:r>
                    <w:rPr>
                      <w:color w:val="auto"/>
                      <w:highlight w:val="none"/>
                      <w:vertAlign w:val="baseline"/>
                    </w:rPr>
                    <w:t>④</w:t>
                  </w:r>
                  <w:r>
                    <w:rPr>
                      <w:rFonts w:hint="eastAsia"/>
                      <w:color w:val="auto"/>
                      <w:kern w:val="2"/>
                      <w:sz w:val="21"/>
                      <w:szCs w:val="21"/>
                      <w:highlight w:val="none"/>
                      <w:vertAlign w:val="baseline"/>
                      <w:lang w:val="en-US" w:eastAsia="zh-CN" w:bidi="ar-SA"/>
                    </w:rPr>
                    <w:fldChar w:fldCharType="end"/>
                  </w:r>
                  <w:r>
                    <w:rPr>
                      <w:rFonts w:hint="eastAsia"/>
                      <w:color w:val="auto"/>
                      <w:kern w:val="2"/>
                      <w:sz w:val="21"/>
                      <w:szCs w:val="21"/>
                      <w:highlight w:val="none"/>
                      <w:vertAlign w:val="baseline"/>
                      <w:lang w:val="en-US" w:eastAsia="zh-CN" w:bidi="ar-SA"/>
                    </w:rPr>
                    <w:t>参考《排污许可证申请与核发技术规范 橡胶和塑料制品工业》（HJ1122—2020）中的表A.2，“吸附”为废气的可行性技术，因此本项目废气经“二级活性炭吸附”处理的方式是可行的。</w:t>
                  </w:r>
                </w:p>
              </w:tc>
            </w:tr>
          </w:tbl>
          <w:p w14:paraId="2A7116D0">
            <w:pPr>
              <w:shd w:val="clear" w:color="auto" w:fill="auto"/>
              <w:adjustRightInd w:val="0"/>
              <w:snapToGrid w:val="0"/>
              <w:spacing w:before="120" w:beforeLines="50" w:line="360" w:lineRule="auto"/>
              <w:ind w:firstLine="480" w:firstLineChars="200"/>
              <w:rPr>
                <w:rFonts w:hint="eastAsia" w:eastAsia="宋体"/>
                <w:color w:val="auto"/>
                <w:sz w:val="24"/>
                <w:szCs w:val="24"/>
                <w:highlight w:val="none"/>
                <w:lang w:eastAsia="zh-CN"/>
              </w:rPr>
            </w:pPr>
            <w:r>
              <w:rPr>
                <w:color w:val="auto"/>
                <w:sz w:val="24"/>
                <w:szCs w:val="24"/>
                <w:highlight w:val="none"/>
              </w:rPr>
              <w:t>废气无组织产排污节点、污染物及污染治理设施</w:t>
            </w:r>
            <w:r>
              <w:rPr>
                <w:rFonts w:hint="eastAsia"/>
                <w:color w:val="auto"/>
                <w:sz w:val="24"/>
                <w:szCs w:val="24"/>
                <w:highlight w:val="none"/>
                <w:lang w:eastAsia="zh-CN"/>
              </w:rPr>
              <w:t>见下表：</w:t>
            </w:r>
          </w:p>
          <w:p w14:paraId="460AC56C">
            <w:pPr>
              <w:numPr>
                <w:ilvl w:val="0"/>
                <w:numId w:val="2"/>
              </w:numPr>
              <w:shd w:val="clear" w:color="auto" w:fill="auto"/>
              <w:spacing w:line="276" w:lineRule="auto"/>
              <w:jc w:val="center"/>
              <w:rPr>
                <w:b/>
                <w:bCs/>
                <w:color w:val="auto"/>
                <w:szCs w:val="21"/>
                <w:highlight w:val="none"/>
              </w:rPr>
            </w:pPr>
            <w:r>
              <w:rPr>
                <w:b/>
                <w:bCs/>
                <w:color w:val="auto"/>
                <w:szCs w:val="21"/>
                <w:highlight w:val="none"/>
              </w:rPr>
              <w:t>废气无组织产排污节点、污染物及污染治理设施信息表</w:t>
            </w:r>
          </w:p>
          <w:tbl>
            <w:tblPr>
              <w:tblStyle w:val="30"/>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5"/>
              <w:gridCol w:w="1104"/>
              <w:gridCol w:w="1128"/>
              <w:gridCol w:w="1146"/>
              <w:gridCol w:w="975"/>
              <w:gridCol w:w="1163"/>
              <w:gridCol w:w="1146"/>
              <w:gridCol w:w="1189"/>
              <w:gridCol w:w="1189"/>
              <w:gridCol w:w="1112"/>
              <w:gridCol w:w="1087"/>
              <w:gridCol w:w="1211"/>
            </w:tblGrid>
            <w:tr w14:paraId="21401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3" w:type="pct"/>
                  <w:vMerge w:val="restart"/>
                  <w:noWrap w:val="0"/>
                  <w:vAlign w:val="center"/>
                </w:tcPr>
                <w:p w14:paraId="62D9AF67">
                  <w:pPr>
                    <w:shd w:val="clear" w:color="auto" w:fill="auto"/>
                    <w:adjustRightInd w:val="0"/>
                    <w:snapToGrid w:val="0"/>
                    <w:jc w:val="center"/>
                    <w:rPr>
                      <w:b/>
                      <w:bCs/>
                      <w:color w:val="auto"/>
                      <w:sz w:val="21"/>
                      <w:szCs w:val="21"/>
                      <w:highlight w:val="none"/>
                    </w:rPr>
                  </w:pPr>
                  <w:r>
                    <w:rPr>
                      <w:b/>
                      <w:bCs/>
                      <w:color w:val="auto"/>
                      <w:sz w:val="21"/>
                      <w:szCs w:val="21"/>
                      <w:highlight w:val="none"/>
                    </w:rPr>
                    <w:t>生产线名称及编号</w:t>
                  </w:r>
                </w:p>
              </w:tc>
              <w:tc>
                <w:tcPr>
                  <w:tcW w:w="411" w:type="pct"/>
                  <w:vMerge w:val="restart"/>
                  <w:noWrap w:val="0"/>
                  <w:vAlign w:val="center"/>
                </w:tcPr>
                <w:p w14:paraId="352CFC4E">
                  <w:pPr>
                    <w:shd w:val="clear" w:color="auto" w:fill="auto"/>
                    <w:adjustRightInd w:val="0"/>
                    <w:snapToGrid w:val="0"/>
                    <w:jc w:val="center"/>
                    <w:rPr>
                      <w:b/>
                      <w:bCs/>
                      <w:color w:val="auto"/>
                      <w:sz w:val="21"/>
                      <w:szCs w:val="21"/>
                      <w:highlight w:val="none"/>
                    </w:rPr>
                  </w:pPr>
                  <w:r>
                    <w:rPr>
                      <w:b/>
                      <w:bCs/>
                      <w:color w:val="auto"/>
                      <w:sz w:val="21"/>
                      <w:szCs w:val="21"/>
                      <w:highlight w:val="none"/>
                    </w:rPr>
                    <w:t>产污环节</w:t>
                  </w:r>
                </w:p>
              </w:tc>
              <w:tc>
                <w:tcPr>
                  <w:tcW w:w="420" w:type="pct"/>
                  <w:vMerge w:val="restart"/>
                  <w:noWrap w:val="0"/>
                  <w:vAlign w:val="center"/>
                </w:tcPr>
                <w:p w14:paraId="5D4178CF">
                  <w:pPr>
                    <w:shd w:val="clear" w:color="auto" w:fill="auto"/>
                    <w:adjustRightInd w:val="0"/>
                    <w:snapToGrid w:val="0"/>
                    <w:jc w:val="center"/>
                    <w:rPr>
                      <w:b/>
                      <w:bCs/>
                      <w:color w:val="auto"/>
                      <w:sz w:val="21"/>
                      <w:szCs w:val="21"/>
                      <w:highlight w:val="none"/>
                    </w:rPr>
                  </w:pPr>
                  <w:r>
                    <w:rPr>
                      <w:b/>
                      <w:bCs/>
                      <w:color w:val="auto"/>
                      <w:sz w:val="21"/>
                      <w:szCs w:val="21"/>
                      <w:highlight w:val="none"/>
                    </w:rPr>
                    <w:t>污染物种类</w:t>
                  </w:r>
                </w:p>
              </w:tc>
              <w:tc>
                <w:tcPr>
                  <w:tcW w:w="426" w:type="pct"/>
                  <w:vMerge w:val="restart"/>
                  <w:noWrap w:val="0"/>
                  <w:vAlign w:val="center"/>
                </w:tcPr>
                <w:p w14:paraId="10B2D35E">
                  <w:pPr>
                    <w:shd w:val="clear" w:color="auto" w:fill="auto"/>
                    <w:adjustRightInd w:val="0"/>
                    <w:snapToGrid w:val="0"/>
                    <w:jc w:val="center"/>
                    <w:rPr>
                      <w:b/>
                      <w:bCs/>
                      <w:color w:val="auto"/>
                      <w:sz w:val="21"/>
                      <w:szCs w:val="21"/>
                      <w:highlight w:val="none"/>
                    </w:rPr>
                  </w:pPr>
                  <w:r>
                    <w:rPr>
                      <w:b/>
                      <w:bCs/>
                      <w:color w:val="auto"/>
                      <w:sz w:val="21"/>
                      <w:szCs w:val="21"/>
                      <w:highlight w:val="none"/>
                    </w:rPr>
                    <w:t>无组织产生量</w:t>
                  </w:r>
                  <w:r>
                    <w:rPr>
                      <w:rFonts w:hint="eastAsia" w:ascii="宋体" w:hAnsi="宋体" w:eastAsia="宋体" w:cs="宋体"/>
                      <w:b/>
                      <w:bCs/>
                      <w:color w:val="auto"/>
                      <w:sz w:val="21"/>
                      <w:szCs w:val="21"/>
                      <w:highlight w:val="none"/>
                      <w:lang w:val="en-US" w:eastAsia="zh-CN"/>
                    </w:rPr>
                    <w:t>(</w:t>
                  </w:r>
                  <w:r>
                    <w:rPr>
                      <w:b/>
                      <w:bCs/>
                      <w:color w:val="auto"/>
                      <w:sz w:val="21"/>
                      <w:szCs w:val="21"/>
                      <w:highlight w:val="none"/>
                    </w:rPr>
                    <w:t>t/a</w:t>
                  </w:r>
                  <w:r>
                    <w:rPr>
                      <w:rFonts w:hint="eastAsia" w:ascii="宋体" w:hAnsi="宋体" w:eastAsia="宋体" w:cs="宋体"/>
                      <w:b/>
                      <w:bCs/>
                      <w:color w:val="auto"/>
                      <w:sz w:val="21"/>
                      <w:szCs w:val="21"/>
                      <w:highlight w:val="none"/>
                      <w:lang w:val="en-US" w:eastAsia="zh-CN"/>
                    </w:rPr>
                    <w:t>)</w:t>
                  </w:r>
                </w:p>
              </w:tc>
              <w:tc>
                <w:tcPr>
                  <w:tcW w:w="363" w:type="pct"/>
                  <w:vMerge w:val="restart"/>
                  <w:noWrap w:val="0"/>
                  <w:vAlign w:val="center"/>
                </w:tcPr>
                <w:p w14:paraId="4EC1E0FB">
                  <w:pPr>
                    <w:shd w:val="clear" w:color="auto" w:fill="auto"/>
                    <w:adjustRightInd w:val="0"/>
                    <w:snapToGrid w:val="0"/>
                    <w:jc w:val="center"/>
                    <w:rPr>
                      <w:b/>
                      <w:bCs/>
                      <w:color w:val="auto"/>
                      <w:sz w:val="21"/>
                      <w:szCs w:val="21"/>
                      <w:highlight w:val="none"/>
                    </w:rPr>
                  </w:pPr>
                  <w:r>
                    <w:rPr>
                      <w:b/>
                      <w:bCs/>
                      <w:color w:val="auto"/>
                      <w:sz w:val="21"/>
                      <w:szCs w:val="21"/>
                      <w:highlight w:val="none"/>
                    </w:rPr>
                    <w:t>排放形式</w:t>
                  </w:r>
                </w:p>
              </w:tc>
              <w:tc>
                <w:tcPr>
                  <w:tcW w:w="433" w:type="pct"/>
                  <w:vMerge w:val="restart"/>
                  <w:noWrap w:val="0"/>
                  <w:vAlign w:val="center"/>
                </w:tcPr>
                <w:p w14:paraId="3C7D27E5">
                  <w:pPr>
                    <w:shd w:val="clear" w:color="auto" w:fill="auto"/>
                    <w:adjustRightInd w:val="0"/>
                    <w:snapToGrid w:val="0"/>
                    <w:jc w:val="center"/>
                    <w:rPr>
                      <w:b/>
                      <w:bCs/>
                      <w:color w:val="auto"/>
                      <w:sz w:val="21"/>
                      <w:szCs w:val="21"/>
                      <w:highlight w:val="none"/>
                    </w:rPr>
                  </w:pPr>
                  <w:r>
                    <w:rPr>
                      <w:b/>
                      <w:bCs/>
                      <w:color w:val="auto"/>
                      <w:sz w:val="21"/>
                      <w:szCs w:val="21"/>
                      <w:highlight w:val="none"/>
                    </w:rPr>
                    <w:t>治理设施工艺</w:t>
                  </w:r>
                </w:p>
              </w:tc>
              <w:tc>
                <w:tcPr>
                  <w:tcW w:w="426" w:type="pct"/>
                  <w:vMerge w:val="restart"/>
                  <w:noWrap w:val="0"/>
                  <w:vAlign w:val="center"/>
                </w:tcPr>
                <w:p w14:paraId="1BE4B859">
                  <w:pPr>
                    <w:shd w:val="clear" w:color="auto" w:fill="auto"/>
                    <w:adjustRightInd w:val="0"/>
                    <w:snapToGrid w:val="0"/>
                    <w:jc w:val="center"/>
                    <w:rPr>
                      <w:b/>
                      <w:bCs/>
                      <w:color w:val="auto"/>
                      <w:sz w:val="21"/>
                      <w:szCs w:val="21"/>
                      <w:highlight w:val="none"/>
                    </w:rPr>
                  </w:pPr>
                  <w:r>
                    <w:rPr>
                      <w:b/>
                      <w:bCs/>
                      <w:color w:val="auto"/>
                      <w:sz w:val="21"/>
                      <w:szCs w:val="21"/>
                      <w:highlight w:val="none"/>
                    </w:rPr>
                    <w:t>去除率</w:t>
                  </w:r>
                </w:p>
                <w:p w14:paraId="64F2118D">
                  <w:pPr>
                    <w:shd w:val="clear" w:color="auto" w:fill="auto"/>
                    <w:adjustRightInd w:val="0"/>
                    <w:snapToGrid w:val="0"/>
                    <w:jc w:val="center"/>
                    <w:rPr>
                      <w:b/>
                      <w:bCs/>
                      <w:color w:val="auto"/>
                      <w:sz w:val="21"/>
                      <w:szCs w:val="21"/>
                      <w:highlight w:val="none"/>
                    </w:rPr>
                  </w:pPr>
                  <w:r>
                    <w:rPr>
                      <w:rFonts w:hint="eastAsia" w:ascii="宋体" w:hAnsi="宋体" w:eastAsia="宋体" w:cs="宋体"/>
                      <w:b/>
                      <w:bCs/>
                      <w:color w:val="auto"/>
                      <w:sz w:val="21"/>
                      <w:szCs w:val="21"/>
                      <w:highlight w:val="none"/>
                      <w:lang w:val="en-US" w:eastAsia="zh-CN"/>
                    </w:rPr>
                    <w:t>(</w:t>
                  </w:r>
                  <w:r>
                    <w:rPr>
                      <w:b/>
                      <w:bCs/>
                      <w:color w:val="auto"/>
                      <w:sz w:val="21"/>
                      <w:szCs w:val="21"/>
                      <w:highlight w:val="none"/>
                    </w:rPr>
                    <w:t>%</w:t>
                  </w:r>
                  <w:r>
                    <w:rPr>
                      <w:rFonts w:hint="eastAsia" w:ascii="宋体" w:hAnsi="宋体" w:eastAsia="宋体" w:cs="宋体"/>
                      <w:b/>
                      <w:bCs/>
                      <w:color w:val="auto"/>
                      <w:sz w:val="21"/>
                      <w:szCs w:val="21"/>
                      <w:highlight w:val="none"/>
                      <w:lang w:val="en-US" w:eastAsia="zh-CN"/>
                    </w:rPr>
                    <w:t>)</w:t>
                  </w:r>
                </w:p>
              </w:tc>
              <w:tc>
                <w:tcPr>
                  <w:tcW w:w="442" w:type="pct"/>
                  <w:vMerge w:val="restart"/>
                  <w:noWrap w:val="0"/>
                  <w:vAlign w:val="center"/>
                </w:tcPr>
                <w:p w14:paraId="05ACC236">
                  <w:pPr>
                    <w:shd w:val="clear" w:color="auto" w:fill="auto"/>
                    <w:adjustRightInd w:val="0"/>
                    <w:snapToGrid w:val="0"/>
                    <w:jc w:val="center"/>
                    <w:rPr>
                      <w:b/>
                      <w:bCs/>
                      <w:color w:val="auto"/>
                      <w:sz w:val="21"/>
                      <w:szCs w:val="21"/>
                      <w:highlight w:val="none"/>
                    </w:rPr>
                  </w:pPr>
                  <w:r>
                    <w:rPr>
                      <w:b/>
                      <w:bCs/>
                      <w:color w:val="auto"/>
                      <w:sz w:val="21"/>
                      <w:szCs w:val="21"/>
                      <w:highlight w:val="none"/>
                    </w:rPr>
                    <w:t>可行技术</w:t>
                  </w:r>
                </w:p>
              </w:tc>
              <w:tc>
                <w:tcPr>
                  <w:tcW w:w="442" w:type="pct"/>
                  <w:vMerge w:val="restart"/>
                  <w:noWrap w:val="0"/>
                  <w:vAlign w:val="center"/>
                </w:tcPr>
                <w:p w14:paraId="5F486A37">
                  <w:pPr>
                    <w:shd w:val="clear" w:color="auto" w:fill="auto"/>
                    <w:adjustRightInd w:val="0"/>
                    <w:snapToGrid w:val="0"/>
                    <w:jc w:val="center"/>
                    <w:rPr>
                      <w:b/>
                      <w:bCs/>
                      <w:color w:val="auto"/>
                      <w:sz w:val="21"/>
                      <w:szCs w:val="21"/>
                      <w:highlight w:val="none"/>
                    </w:rPr>
                  </w:pPr>
                  <w:r>
                    <w:rPr>
                      <w:b/>
                      <w:bCs/>
                      <w:color w:val="auto"/>
                      <w:sz w:val="21"/>
                      <w:szCs w:val="21"/>
                      <w:highlight w:val="none"/>
                    </w:rPr>
                    <w:t>排放口</w:t>
                  </w:r>
                </w:p>
                <w:p w14:paraId="50BBA879">
                  <w:pPr>
                    <w:shd w:val="clear" w:color="auto" w:fill="auto"/>
                    <w:adjustRightInd w:val="0"/>
                    <w:snapToGrid w:val="0"/>
                    <w:jc w:val="center"/>
                    <w:rPr>
                      <w:b/>
                      <w:bCs/>
                      <w:color w:val="auto"/>
                      <w:sz w:val="21"/>
                      <w:szCs w:val="21"/>
                      <w:highlight w:val="none"/>
                    </w:rPr>
                  </w:pPr>
                  <w:r>
                    <w:rPr>
                      <w:b/>
                      <w:bCs/>
                      <w:color w:val="auto"/>
                      <w:sz w:val="21"/>
                      <w:szCs w:val="21"/>
                      <w:highlight w:val="none"/>
                    </w:rPr>
                    <w:t>编号</w:t>
                  </w:r>
                </w:p>
              </w:tc>
              <w:tc>
                <w:tcPr>
                  <w:tcW w:w="414" w:type="pct"/>
                  <w:vMerge w:val="restart"/>
                  <w:noWrap w:val="0"/>
                  <w:vAlign w:val="center"/>
                </w:tcPr>
                <w:p w14:paraId="4BFAE7B2">
                  <w:pPr>
                    <w:shd w:val="clear" w:color="auto" w:fill="auto"/>
                    <w:adjustRightInd w:val="0"/>
                    <w:snapToGrid w:val="0"/>
                    <w:jc w:val="center"/>
                    <w:rPr>
                      <w:b/>
                      <w:bCs/>
                      <w:color w:val="auto"/>
                      <w:sz w:val="21"/>
                      <w:szCs w:val="21"/>
                      <w:highlight w:val="none"/>
                    </w:rPr>
                  </w:pPr>
                  <w:r>
                    <w:rPr>
                      <w:b/>
                      <w:bCs/>
                      <w:color w:val="auto"/>
                      <w:sz w:val="21"/>
                      <w:szCs w:val="21"/>
                      <w:highlight w:val="none"/>
                    </w:rPr>
                    <w:t>排放速率</w:t>
                  </w:r>
                </w:p>
                <w:p w14:paraId="74AA1B7F">
                  <w:pPr>
                    <w:shd w:val="clear" w:color="auto" w:fill="auto"/>
                    <w:adjustRightInd w:val="0"/>
                    <w:snapToGrid w:val="0"/>
                    <w:jc w:val="center"/>
                    <w:rPr>
                      <w:b/>
                      <w:bCs/>
                      <w:color w:val="auto"/>
                      <w:sz w:val="21"/>
                      <w:szCs w:val="21"/>
                      <w:highlight w:val="none"/>
                    </w:rPr>
                  </w:pPr>
                  <w:r>
                    <w:rPr>
                      <w:rFonts w:hint="eastAsia" w:ascii="宋体" w:hAnsi="宋体" w:eastAsia="宋体" w:cs="宋体"/>
                      <w:b/>
                      <w:bCs/>
                      <w:color w:val="auto"/>
                      <w:sz w:val="21"/>
                      <w:szCs w:val="21"/>
                      <w:highlight w:val="none"/>
                      <w:lang w:val="en-US" w:eastAsia="zh-CN"/>
                    </w:rPr>
                    <w:t>(</w:t>
                  </w:r>
                  <w:r>
                    <w:rPr>
                      <w:b/>
                      <w:bCs/>
                      <w:color w:val="auto"/>
                      <w:sz w:val="21"/>
                      <w:szCs w:val="21"/>
                      <w:highlight w:val="none"/>
                    </w:rPr>
                    <w:t>kg/h</w:t>
                  </w:r>
                  <w:r>
                    <w:rPr>
                      <w:rFonts w:hint="eastAsia" w:ascii="宋体" w:hAnsi="宋体" w:eastAsia="宋体" w:cs="宋体"/>
                      <w:b/>
                      <w:bCs/>
                      <w:color w:val="auto"/>
                      <w:sz w:val="21"/>
                      <w:szCs w:val="21"/>
                      <w:highlight w:val="none"/>
                      <w:lang w:val="en-US" w:eastAsia="zh-CN"/>
                    </w:rPr>
                    <w:t>)</w:t>
                  </w:r>
                </w:p>
              </w:tc>
              <w:tc>
                <w:tcPr>
                  <w:tcW w:w="404" w:type="pct"/>
                  <w:vMerge w:val="restart"/>
                  <w:noWrap w:val="0"/>
                  <w:vAlign w:val="center"/>
                </w:tcPr>
                <w:p w14:paraId="6F5BFFBD">
                  <w:pPr>
                    <w:shd w:val="clear" w:color="auto" w:fill="auto"/>
                    <w:adjustRightInd w:val="0"/>
                    <w:snapToGrid w:val="0"/>
                    <w:jc w:val="center"/>
                    <w:rPr>
                      <w:b/>
                      <w:bCs/>
                      <w:color w:val="auto"/>
                      <w:sz w:val="21"/>
                      <w:szCs w:val="21"/>
                      <w:highlight w:val="none"/>
                    </w:rPr>
                  </w:pPr>
                  <w:r>
                    <w:rPr>
                      <w:b/>
                      <w:bCs/>
                      <w:color w:val="auto"/>
                      <w:sz w:val="21"/>
                      <w:szCs w:val="21"/>
                      <w:highlight w:val="none"/>
                    </w:rPr>
                    <w:t>排放时间</w:t>
                  </w:r>
                </w:p>
                <w:p w14:paraId="47B09135">
                  <w:pPr>
                    <w:shd w:val="clear" w:color="auto" w:fill="auto"/>
                    <w:adjustRightInd w:val="0"/>
                    <w:snapToGrid w:val="0"/>
                    <w:jc w:val="center"/>
                    <w:rPr>
                      <w:b/>
                      <w:bCs/>
                      <w:color w:val="auto"/>
                      <w:sz w:val="21"/>
                      <w:szCs w:val="21"/>
                      <w:highlight w:val="none"/>
                    </w:rPr>
                  </w:pPr>
                  <w:r>
                    <w:rPr>
                      <w:rFonts w:hint="eastAsia" w:ascii="宋体" w:hAnsi="宋体" w:eastAsia="宋体" w:cs="宋体"/>
                      <w:b/>
                      <w:bCs/>
                      <w:color w:val="auto"/>
                      <w:sz w:val="21"/>
                      <w:szCs w:val="21"/>
                      <w:highlight w:val="none"/>
                      <w:lang w:val="en-US" w:eastAsia="zh-CN"/>
                    </w:rPr>
                    <w:t>(</w:t>
                  </w:r>
                  <w:r>
                    <w:rPr>
                      <w:b/>
                      <w:bCs/>
                      <w:color w:val="auto"/>
                      <w:sz w:val="21"/>
                      <w:szCs w:val="21"/>
                      <w:highlight w:val="none"/>
                    </w:rPr>
                    <w:t>h/a</w:t>
                  </w:r>
                  <w:r>
                    <w:rPr>
                      <w:rFonts w:hint="eastAsia" w:ascii="宋体" w:hAnsi="宋体" w:eastAsia="宋体" w:cs="宋体"/>
                      <w:b/>
                      <w:bCs/>
                      <w:color w:val="auto"/>
                      <w:sz w:val="21"/>
                      <w:szCs w:val="21"/>
                      <w:highlight w:val="none"/>
                      <w:lang w:val="en-US" w:eastAsia="zh-CN"/>
                    </w:rPr>
                    <w:t>)</w:t>
                  </w:r>
                </w:p>
              </w:tc>
              <w:tc>
                <w:tcPr>
                  <w:tcW w:w="451" w:type="pct"/>
                  <w:vMerge w:val="restart"/>
                  <w:noWrap w:val="0"/>
                  <w:vAlign w:val="center"/>
                </w:tcPr>
                <w:p w14:paraId="69DB7D2C">
                  <w:pPr>
                    <w:shd w:val="clear" w:color="auto" w:fill="auto"/>
                    <w:adjustRightInd w:val="0"/>
                    <w:snapToGrid w:val="0"/>
                    <w:jc w:val="center"/>
                    <w:rPr>
                      <w:b/>
                      <w:bCs/>
                      <w:color w:val="auto"/>
                      <w:sz w:val="21"/>
                      <w:szCs w:val="21"/>
                      <w:highlight w:val="none"/>
                    </w:rPr>
                  </w:pPr>
                  <w:r>
                    <w:rPr>
                      <w:b/>
                      <w:bCs/>
                      <w:color w:val="auto"/>
                      <w:sz w:val="21"/>
                      <w:szCs w:val="21"/>
                      <w:highlight w:val="none"/>
                    </w:rPr>
                    <w:t>无组织排放量</w:t>
                  </w:r>
                  <w:r>
                    <w:rPr>
                      <w:rFonts w:hint="eastAsia" w:ascii="宋体" w:hAnsi="宋体" w:eastAsia="宋体" w:cs="宋体"/>
                      <w:b/>
                      <w:bCs/>
                      <w:color w:val="auto"/>
                      <w:sz w:val="21"/>
                      <w:szCs w:val="21"/>
                      <w:highlight w:val="none"/>
                      <w:lang w:val="en-US" w:eastAsia="zh-CN"/>
                    </w:rPr>
                    <w:t>(</w:t>
                  </w:r>
                  <w:r>
                    <w:rPr>
                      <w:b/>
                      <w:bCs/>
                      <w:color w:val="auto"/>
                      <w:sz w:val="21"/>
                      <w:szCs w:val="21"/>
                      <w:highlight w:val="none"/>
                    </w:rPr>
                    <w:t>t/a</w:t>
                  </w:r>
                  <w:r>
                    <w:rPr>
                      <w:rFonts w:hint="eastAsia" w:ascii="宋体" w:hAnsi="宋体" w:eastAsia="宋体" w:cs="宋体"/>
                      <w:b/>
                      <w:bCs/>
                      <w:color w:val="auto"/>
                      <w:sz w:val="21"/>
                      <w:szCs w:val="21"/>
                      <w:highlight w:val="none"/>
                      <w:lang w:val="en-US" w:eastAsia="zh-CN"/>
                    </w:rPr>
                    <w:t>)</w:t>
                  </w:r>
                </w:p>
              </w:tc>
            </w:tr>
            <w:tr w14:paraId="4F5D4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3" w:type="pct"/>
                  <w:vMerge w:val="continue"/>
                  <w:noWrap w:val="0"/>
                  <w:vAlign w:val="center"/>
                </w:tcPr>
                <w:p w14:paraId="6C9F57FB">
                  <w:pPr>
                    <w:shd w:val="clear" w:color="auto" w:fill="auto"/>
                    <w:adjustRightInd w:val="0"/>
                    <w:snapToGrid w:val="0"/>
                    <w:jc w:val="center"/>
                    <w:rPr>
                      <w:color w:val="auto"/>
                      <w:sz w:val="21"/>
                      <w:szCs w:val="21"/>
                      <w:highlight w:val="none"/>
                    </w:rPr>
                  </w:pPr>
                </w:p>
              </w:tc>
              <w:tc>
                <w:tcPr>
                  <w:tcW w:w="411" w:type="pct"/>
                  <w:vMerge w:val="continue"/>
                  <w:noWrap w:val="0"/>
                  <w:vAlign w:val="center"/>
                </w:tcPr>
                <w:p w14:paraId="36F1D7E7">
                  <w:pPr>
                    <w:shd w:val="clear" w:color="auto" w:fill="auto"/>
                    <w:adjustRightInd w:val="0"/>
                    <w:snapToGrid w:val="0"/>
                    <w:jc w:val="center"/>
                    <w:rPr>
                      <w:color w:val="auto"/>
                      <w:sz w:val="21"/>
                      <w:szCs w:val="21"/>
                      <w:highlight w:val="none"/>
                    </w:rPr>
                  </w:pPr>
                </w:p>
              </w:tc>
              <w:tc>
                <w:tcPr>
                  <w:tcW w:w="420" w:type="pct"/>
                  <w:vMerge w:val="continue"/>
                  <w:noWrap w:val="0"/>
                  <w:vAlign w:val="center"/>
                </w:tcPr>
                <w:p w14:paraId="77669033">
                  <w:pPr>
                    <w:shd w:val="clear" w:color="auto" w:fill="auto"/>
                    <w:adjustRightInd w:val="0"/>
                    <w:snapToGrid w:val="0"/>
                    <w:jc w:val="center"/>
                    <w:rPr>
                      <w:color w:val="auto"/>
                      <w:sz w:val="21"/>
                      <w:szCs w:val="21"/>
                      <w:highlight w:val="none"/>
                    </w:rPr>
                  </w:pPr>
                </w:p>
              </w:tc>
              <w:tc>
                <w:tcPr>
                  <w:tcW w:w="426" w:type="pct"/>
                  <w:vMerge w:val="continue"/>
                  <w:noWrap w:val="0"/>
                  <w:vAlign w:val="center"/>
                </w:tcPr>
                <w:p w14:paraId="2873A130">
                  <w:pPr>
                    <w:shd w:val="clear" w:color="auto" w:fill="auto"/>
                    <w:adjustRightInd w:val="0"/>
                    <w:snapToGrid w:val="0"/>
                    <w:jc w:val="center"/>
                    <w:rPr>
                      <w:color w:val="auto"/>
                      <w:sz w:val="21"/>
                      <w:szCs w:val="21"/>
                      <w:highlight w:val="none"/>
                    </w:rPr>
                  </w:pPr>
                </w:p>
              </w:tc>
              <w:tc>
                <w:tcPr>
                  <w:tcW w:w="363" w:type="pct"/>
                  <w:vMerge w:val="continue"/>
                  <w:noWrap w:val="0"/>
                  <w:vAlign w:val="center"/>
                </w:tcPr>
                <w:p w14:paraId="44330FAD">
                  <w:pPr>
                    <w:shd w:val="clear" w:color="auto" w:fill="auto"/>
                    <w:adjustRightInd w:val="0"/>
                    <w:snapToGrid w:val="0"/>
                    <w:jc w:val="center"/>
                    <w:rPr>
                      <w:color w:val="auto"/>
                      <w:sz w:val="21"/>
                      <w:szCs w:val="21"/>
                      <w:highlight w:val="none"/>
                    </w:rPr>
                  </w:pPr>
                </w:p>
              </w:tc>
              <w:tc>
                <w:tcPr>
                  <w:tcW w:w="433" w:type="pct"/>
                  <w:vMerge w:val="continue"/>
                  <w:noWrap w:val="0"/>
                  <w:vAlign w:val="center"/>
                </w:tcPr>
                <w:p w14:paraId="63937F40">
                  <w:pPr>
                    <w:shd w:val="clear" w:color="auto" w:fill="auto"/>
                    <w:adjustRightInd w:val="0"/>
                    <w:snapToGrid w:val="0"/>
                    <w:jc w:val="center"/>
                    <w:rPr>
                      <w:color w:val="auto"/>
                      <w:sz w:val="21"/>
                      <w:szCs w:val="21"/>
                      <w:highlight w:val="none"/>
                    </w:rPr>
                  </w:pPr>
                </w:p>
              </w:tc>
              <w:tc>
                <w:tcPr>
                  <w:tcW w:w="426" w:type="pct"/>
                  <w:vMerge w:val="continue"/>
                  <w:noWrap w:val="0"/>
                  <w:vAlign w:val="center"/>
                </w:tcPr>
                <w:p w14:paraId="4EF1E74C">
                  <w:pPr>
                    <w:shd w:val="clear" w:color="auto" w:fill="auto"/>
                    <w:adjustRightInd w:val="0"/>
                    <w:snapToGrid w:val="0"/>
                    <w:jc w:val="center"/>
                    <w:rPr>
                      <w:color w:val="auto"/>
                      <w:sz w:val="21"/>
                      <w:szCs w:val="21"/>
                      <w:highlight w:val="none"/>
                    </w:rPr>
                  </w:pPr>
                </w:p>
              </w:tc>
              <w:tc>
                <w:tcPr>
                  <w:tcW w:w="442" w:type="pct"/>
                  <w:vMerge w:val="continue"/>
                  <w:noWrap w:val="0"/>
                  <w:vAlign w:val="center"/>
                </w:tcPr>
                <w:p w14:paraId="3BC1A67C">
                  <w:pPr>
                    <w:shd w:val="clear" w:color="auto" w:fill="auto"/>
                    <w:adjustRightInd w:val="0"/>
                    <w:snapToGrid w:val="0"/>
                    <w:jc w:val="center"/>
                    <w:rPr>
                      <w:color w:val="auto"/>
                      <w:sz w:val="21"/>
                      <w:szCs w:val="21"/>
                      <w:highlight w:val="none"/>
                    </w:rPr>
                  </w:pPr>
                </w:p>
              </w:tc>
              <w:tc>
                <w:tcPr>
                  <w:tcW w:w="442" w:type="pct"/>
                  <w:vMerge w:val="continue"/>
                  <w:noWrap w:val="0"/>
                  <w:vAlign w:val="center"/>
                </w:tcPr>
                <w:p w14:paraId="15594D64">
                  <w:pPr>
                    <w:shd w:val="clear" w:color="auto" w:fill="auto"/>
                    <w:adjustRightInd w:val="0"/>
                    <w:snapToGrid w:val="0"/>
                    <w:jc w:val="center"/>
                    <w:rPr>
                      <w:color w:val="auto"/>
                      <w:sz w:val="21"/>
                      <w:szCs w:val="21"/>
                      <w:highlight w:val="none"/>
                    </w:rPr>
                  </w:pPr>
                </w:p>
              </w:tc>
              <w:tc>
                <w:tcPr>
                  <w:tcW w:w="414" w:type="pct"/>
                  <w:vMerge w:val="continue"/>
                  <w:noWrap w:val="0"/>
                  <w:vAlign w:val="center"/>
                </w:tcPr>
                <w:p w14:paraId="0DF7E9F5">
                  <w:pPr>
                    <w:shd w:val="clear" w:color="auto" w:fill="auto"/>
                    <w:adjustRightInd w:val="0"/>
                    <w:snapToGrid w:val="0"/>
                    <w:jc w:val="center"/>
                    <w:rPr>
                      <w:color w:val="auto"/>
                      <w:sz w:val="21"/>
                      <w:szCs w:val="21"/>
                      <w:highlight w:val="none"/>
                    </w:rPr>
                  </w:pPr>
                </w:p>
              </w:tc>
              <w:tc>
                <w:tcPr>
                  <w:tcW w:w="404" w:type="pct"/>
                  <w:vMerge w:val="continue"/>
                  <w:noWrap w:val="0"/>
                  <w:vAlign w:val="center"/>
                </w:tcPr>
                <w:p w14:paraId="32C85438">
                  <w:pPr>
                    <w:shd w:val="clear" w:color="auto" w:fill="auto"/>
                    <w:adjustRightInd w:val="0"/>
                    <w:snapToGrid w:val="0"/>
                    <w:jc w:val="center"/>
                    <w:rPr>
                      <w:color w:val="auto"/>
                      <w:sz w:val="21"/>
                      <w:szCs w:val="21"/>
                      <w:highlight w:val="none"/>
                    </w:rPr>
                  </w:pPr>
                </w:p>
              </w:tc>
              <w:tc>
                <w:tcPr>
                  <w:tcW w:w="451" w:type="pct"/>
                  <w:vMerge w:val="continue"/>
                  <w:noWrap w:val="0"/>
                  <w:vAlign w:val="center"/>
                </w:tcPr>
                <w:p w14:paraId="7A0DAD28">
                  <w:pPr>
                    <w:shd w:val="clear" w:color="auto" w:fill="auto"/>
                    <w:adjustRightInd w:val="0"/>
                    <w:snapToGrid w:val="0"/>
                    <w:jc w:val="center"/>
                    <w:rPr>
                      <w:color w:val="auto"/>
                      <w:sz w:val="21"/>
                      <w:szCs w:val="21"/>
                      <w:highlight w:val="none"/>
                    </w:rPr>
                  </w:pPr>
                </w:p>
              </w:tc>
            </w:tr>
            <w:tr w14:paraId="3AF4C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3" w:type="pct"/>
                  <w:vMerge w:val="restart"/>
                  <w:noWrap w:val="0"/>
                  <w:vAlign w:val="center"/>
                </w:tcPr>
                <w:p w14:paraId="7F462CB1">
                  <w:pPr>
                    <w:shd w:val="clear" w:color="auto" w:fill="auto"/>
                    <w:adjustRightInd w:val="0"/>
                    <w:snapToGrid w:val="0"/>
                    <w:jc w:val="center"/>
                    <w:rPr>
                      <w:color w:val="auto"/>
                      <w:sz w:val="21"/>
                      <w:szCs w:val="21"/>
                      <w:highlight w:val="none"/>
                    </w:rPr>
                  </w:pPr>
                  <w:r>
                    <w:rPr>
                      <w:rFonts w:hint="eastAsia"/>
                      <w:color w:val="auto"/>
                      <w:sz w:val="21"/>
                      <w:szCs w:val="21"/>
                      <w:highlight w:val="none"/>
                      <w:lang w:val="en-US" w:eastAsia="zh-CN"/>
                    </w:rPr>
                    <w:t>生产</w:t>
                  </w:r>
                  <w:r>
                    <w:rPr>
                      <w:color w:val="auto"/>
                      <w:sz w:val="21"/>
                      <w:szCs w:val="21"/>
                      <w:highlight w:val="none"/>
                    </w:rPr>
                    <w:t>车间</w:t>
                  </w:r>
                </w:p>
              </w:tc>
              <w:tc>
                <w:tcPr>
                  <w:tcW w:w="411" w:type="pct"/>
                  <w:noWrap w:val="0"/>
                  <w:vAlign w:val="center"/>
                </w:tcPr>
                <w:p w14:paraId="5E1643BE">
                  <w:pPr>
                    <w:shd w:val="clear" w:color="auto" w:fill="auto"/>
                    <w:adjustRightInd w:val="0"/>
                    <w:snapToGrid w:val="0"/>
                    <w:jc w:val="center"/>
                    <w:rPr>
                      <w:rFonts w:hint="default"/>
                      <w:color w:val="auto"/>
                      <w:highlight w:val="none"/>
                      <w:lang w:val="en-US" w:eastAsia="zh-CN"/>
                    </w:rPr>
                  </w:pPr>
                  <w:r>
                    <w:rPr>
                      <w:rFonts w:hint="eastAsia"/>
                      <w:color w:val="auto"/>
                      <w:highlight w:val="none"/>
                      <w:lang w:val="en-US" w:eastAsia="zh-CN"/>
                    </w:rPr>
                    <w:t>混合上料</w:t>
                  </w:r>
                </w:p>
              </w:tc>
              <w:tc>
                <w:tcPr>
                  <w:tcW w:w="420" w:type="pct"/>
                  <w:noWrap w:val="0"/>
                  <w:vAlign w:val="center"/>
                </w:tcPr>
                <w:p w14:paraId="29833BB2">
                  <w:pPr>
                    <w:shd w:val="clear" w:color="auto" w:fill="auto"/>
                    <w:jc w:val="center"/>
                    <w:rPr>
                      <w:rFonts w:hint="default"/>
                      <w:color w:val="auto"/>
                      <w:kern w:val="2"/>
                      <w:sz w:val="21"/>
                      <w:szCs w:val="21"/>
                      <w:highlight w:val="none"/>
                      <w:lang w:val="en-US" w:eastAsia="zh-CN" w:bidi="ar-SA"/>
                    </w:rPr>
                  </w:pPr>
                  <w:r>
                    <w:rPr>
                      <w:rFonts w:hint="eastAsia"/>
                      <w:color w:val="auto"/>
                      <w:kern w:val="2"/>
                      <w:sz w:val="21"/>
                      <w:szCs w:val="21"/>
                      <w:highlight w:val="none"/>
                      <w:lang w:val="en-US" w:eastAsia="zh-CN" w:bidi="ar-SA"/>
                    </w:rPr>
                    <w:t>颗粒物</w:t>
                  </w:r>
                </w:p>
              </w:tc>
              <w:tc>
                <w:tcPr>
                  <w:tcW w:w="426" w:type="pct"/>
                  <w:noWrap w:val="0"/>
                  <w:vAlign w:val="center"/>
                </w:tcPr>
                <w:p w14:paraId="3F35978C">
                  <w:pPr>
                    <w:shd w:val="clear" w:color="auto" w:fill="auto"/>
                    <w:adjustRightInd w:val="0"/>
                    <w:snapToGrid w:val="0"/>
                    <w:jc w:val="center"/>
                    <w:rPr>
                      <w:rFonts w:hint="default" w:cs="Times New Roman"/>
                      <w:color w:val="auto"/>
                      <w:kern w:val="0"/>
                      <w:szCs w:val="21"/>
                      <w:highlight w:val="none"/>
                      <w:lang w:val="en-US" w:eastAsia="zh-CN"/>
                    </w:rPr>
                  </w:pPr>
                  <w:r>
                    <w:rPr>
                      <w:rFonts w:hint="eastAsia" w:cs="Times New Roman"/>
                      <w:color w:val="auto"/>
                      <w:kern w:val="0"/>
                      <w:szCs w:val="21"/>
                      <w:highlight w:val="none"/>
                      <w:lang w:val="en-US" w:eastAsia="zh-CN"/>
                    </w:rPr>
                    <w:t>少量</w:t>
                  </w:r>
                </w:p>
              </w:tc>
              <w:tc>
                <w:tcPr>
                  <w:tcW w:w="363" w:type="pct"/>
                  <w:noWrap w:val="0"/>
                  <w:vAlign w:val="center"/>
                </w:tcPr>
                <w:p w14:paraId="3F65BFA8">
                  <w:pPr>
                    <w:shd w:val="clear" w:color="auto" w:fill="auto"/>
                    <w:adjustRightInd w:val="0"/>
                    <w:snapToGrid w:val="0"/>
                    <w:jc w:val="center"/>
                    <w:rPr>
                      <w:color w:val="auto"/>
                      <w:sz w:val="21"/>
                      <w:szCs w:val="21"/>
                      <w:highlight w:val="none"/>
                    </w:rPr>
                  </w:pPr>
                  <w:r>
                    <w:rPr>
                      <w:color w:val="auto"/>
                      <w:sz w:val="21"/>
                      <w:szCs w:val="21"/>
                      <w:highlight w:val="none"/>
                    </w:rPr>
                    <w:t>无组织</w:t>
                  </w:r>
                </w:p>
              </w:tc>
              <w:tc>
                <w:tcPr>
                  <w:tcW w:w="433" w:type="pct"/>
                  <w:vMerge w:val="restart"/>
                  <w:noWrap w:val="0"/>
                  <w:vAlign w:val="center"/>
                </w:tcPr>
                <w:p w14:paraId="471B7BEE">
                  <w:pPr>
                    <w:shd w:val="clear" w:color="auto" w:fill="auto"/>
                    <w:adjustRightInd w:val="0"/>
                    <w:snapToGrid w:val="0"/>
                    <w:jc w:val="center"/>
                    <w:rPr>
                      <w:rFonts w:hint="eastAsia" w:eastAsia="宋体"/>
                      <w:color w:val="auto"/>
                      <w:sz w:val="21"/>
                      <w:szCs w:val="21"/>
                      <w:highlight w:val="none"/>
                      <w:lang w:eastAsia="zh-CN"/>
                    </w:rPr>
                  </w:pPr>
                  <w:r>
                    <w:rPr>
                      <w:rFonts w:hint="eastAsia"/>
                      <w:color w:val="auto"/>
                      <w:szCs w:val="21"/>
                      <w:highlight w:val="none"/>
                      <w:lang w:val="en-US" w:eastAsia="zh-CN"/>
                    </w:rPr>
                    <w:t>提高废气收集效率，</w:t>
                  </w:r>
                  <w:r>
                    <w:rPr>
                      <w:color w:val="auto"/>
                      <w:szCs w:val="21"/>
                      <w:highlight w:val="none"/>
                    </w:rPr>
                    <w:t>车间密闭，加强管理</w:t>
                  </w:r>
                </w:p>
              </w:tc>
              <w:tc>
                <w:tcPr>
                  <w:tcW w:w="426" w:type="pct"/>
                  <w:shd w:val="clear" w:color="auto" w:fill="auto"/>
                  <w:noWrap w:val="0"/>
                  <w:vAlign w:val="center"/>
                </w:tcPr>
                <w:p w14:paraId="6719DAA9">
                  <w:pPr>
                    <w:shd w:val="clear" w:color="auto" w:fill="auto"/>
                    <w:adjustRightInd w:val="0"/>
                    <w:snapToGrid w:val="0"/>
                    <w:jc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w:t>
                  </w:r>
                </w:p>
              </w:tc>
              <w:tc>
                <w:tcPr>
                  <w:tcW w:w="442" w:type="pct"/>
                  <w:shd w:val="clear" w:color="auto" w:fill="auto"/>
                  <w:noWrap w:val="0"/>
                  <w:vAlign w:val="center"/>
                </w:tcPr>
                <w:p w14:paraId="3FA47644">
                  <w:pPr>
                    <w:shd w:val="clear" w:color="auto" w:fill="auto"/>
                    <w:adjustRightInd w:val="0"/>
                    <w:snapToGrid w:val="0"/>
                    <w:jc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w:t>
                  </w:r>
                </w:p>
              </w:tc>
              <w:tc>
                <w:tcPr>
                  <w:tcW w:w="442" w:type="pct"/>
                  <w:noWrap w:val="0"/>
                  <w:vAlign w:val="center"/>
                </w:tcPr>
                <w:p w14:paraId="6FB4164C">
                  <w:pPr>
                    <w:shd w:val="clear" w:color="auto" w:fill="auto"/>
                    <w:adjustRightInd w:val="0"/>
                    <w:snapToGrid w:val="0"/>
                    <w:jc w:val="center"/>
                    <w:rPr>
                      <w:color w:val="auto"/>
                      <w:sz w:val="21"/>
                      <w:szCs w:val="21"/>
                      <w:highlight w:val="none"/>
                    </w:rPr>
                  </w:pPr>
                  <w:r>
                    <w:rPr>
                      <w:color w:val="auto"/>
                      <w:sz w:val="21"/>
                      <w:szCs w:val="21"/>
                      <w:highlight w:val="none"/>
                    </w:rPr>
                    <w:t>厂界</w:t>
                  </w:r>
                </w:p>
              </w:tc>
              <w:tc>
                <w:tcPr>
                  <w:tcW w:w="414" w:type="pct"/>
                  <w:noWrap w:val="0"/>
                  <w:vAlign w:val="center"/>
                </w:tcPr>
                <w:p w14:paraId="466566FE">
                  <w:pPr>
                    <w:shd w:val="clear" w:color="auto" w:fill="auto"/>
                    <w:adjustRightInd w:val="0"/>
                    <w:snapToGrid w:val="0"/>
                    <w:jc w:val="center"/>
                    <w:rPr>
                      <w:rFonts w:hint="eastAsia"/>
                      <w:color w:val="auto"/>
                      <w:sz w:val="21"/>
                      <w:szCs w:val="21"/>
                      <w:highlight w:val="none"/>
                      <w:lang w:val="en-US" w:eastAsia="zh-CN"/>
                    </w:rPr>
                  </w:pPr>
                  <w:r>
                    <w:rPr>
                      <w:rFonts w:hint="eastAsia" w:cs="Times New Roman"/>
                      <w:color w:val="auto"/>
                      <w:kern w:val="0"/>
                      <w:szCs w:val="21"/>
                      <w:highlight w:val="none"/>
                      <w:lang w:val="en-US" w:eastAsia="zh-CN"/>
                    </w:rPr>
                    <w:t>少量</w:t>
                  </w:r>
                </w:p>
              </w:tc>
              <w:tc>
                <w:tcPr>
                  <w:tcW w:w="404" w:type="pct"/>
                  <w:noWrap w:val="0"/>
                  <w:vAlign w:val="center"/>
                </w:tcPr>
                <w:p w14:paraId="6019936D">
                  <w:pPr>
                    <w:shd w:val="clear" w:color="auto" w:fill="auto"/>
                    <w:adjustRightInd w:val="0"/>
                    <w:snapToGrid w:val="0"/>
                    <w:jc w:val="center"/>
                    <w:rPr>
                      <w:rFonts w:hint="default"/>
                      <w:color w:val="auto"/>
                      <w:sz w:val="21"/>
                      <w:szCs w:val="21"/>
                      <w:highlight w:val="none"/>
                      <w:lang w:val="en-US" w:eastAsia="zh-CN"/>
                    </w:rPr>
                  </w:pPr>
                  <w:r>
                    <w:rPr>
                      <w:rFonts w:hint="eastAsia"/>
                      <w:color w:val="auto"/>
                      <w:sz w:val="21"/>
                      <w:szCs w:val="21"/>
                      <w:highlight w:val="none"/>
                      <w:lang w:val="en-US" w:eastAsia="zh-CN"/>
                    </w:rPr>
                    <w:t>2400</w:t>
                  </w:r>
                </w:p>
              </w:tc>
              <w:tc>
                <w:tcPr>
                  <w:tcW w:w="451" w:type="pct"/>
                  <w:noWrap w:val="0"/>
                  <w:vAlign w:val="center"/>
                </w:tcPr>
                <w:p w14:paraId="742B2BF0">
                  <w:pPr>
                    <w:shd w:val="clear" w:color="auto" w:fill="auto"/>
                    <w:adjustRightInd w:val="0"/>
                    <w:snapToGrid w:val="0"/>
                    <w:jc w:val="center"/>
                    <w:rPr>
                      <w:rFonts w:hint="eastAsia" w:cs="Times New Roman"/>
                      <w:color w:val="auto"/>
                      <w:kern w:val="2"/>
                      <w:sz w:val="21"/>
                      <w:szCs w:val="21"/>
                      <w:highlight w:val="none"/>
                      <w:lang w:val="en-US" w:eastAsia="zh-CN" w:bidi="ar-SA"/>
                    </w:rPr>
                  </w:pPr>
                  <w:r>
                    <w:rPr>
                      <w:rFonts w:hint="eastAsia" w:cs="Times New Roman"/>
                      <w:color w:val="auto"/>
                      <w:kern w:val="0"/>
                      <w:szCs w:val="21"/>
                      <w:highlight w:val="none"/>
                      <w:lang w:val="en-US" w:eastAsia="zh-CN"/>
                    </w:rPr>
                    <w:t>少量</w:t>
                  </w:r>
                </w:p>
              </w:tc>
            </w:tr>
            <w:tr w14:paraId="1D9F5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3" w:type="pct"/>
                  <w:vMerge w:val="continue"/>
                  <w:noWrap w:val="0"/>
                  <w:vAlign w:val="center"/>
                </w:tcPr>
                <w:p w14:paraId="741BA1B1">
                  <w:pPr>
                    <w:shd w:val="clear" w:color="auto" w:fill="auto"/>
                    <w:adjustRightInd w:val="0"/>
                    <w:snapToGrid w:val="0"/>
                    <w:jc w:val="center"/>
                    <w:rPr>
                      <w:color w:val="auto"/>
                      <w:sz w:val="21"/>
                      <w:szCs w:val="21"/>
                      <w:highlight w:val="none"/>
                    </w:rPr>
                  </w:pPr>
                </w:p>
              </w:tc>
              <w:tc>
                <w:tcPr>
                  <w:tcW w:w="411" w:type="pct"/>
                  <w:noWrap w:val="0"/>
                  <w:vAlign w:val="center"/>
                </w:tcPr>
                <w:p w14:paraId="56A9E0F9">
                  <w:pPr>
                    <w:shd w:val="clear" w:color="auto" w:fill="auto"/>
                    <w:adjustRightInd w:val="0"/>
                    <w:snapToGrid w:val="0"/>
                    <w:jc w:val="center"/>
                    <w:rPr>
                      <w:rFonts w:hint="default"/>
                      <w:color w:val="auto"/>
                      <w:kern w:val="2"/>
                      <w:sz w:val="21"/>
                      <w:szCs w:val="21"/>
                      <w:highlight w:val="none"/>
                      <w:lang w:val="en-US" w:eastAsia="zh-CN" w:bidi="ar-SA"/>
                    </w:rPr>
                  </w:pPr>
                  <w:r>
                    <w:rPr>
                      <w:rFonts w:hint="eastAsia"/>
                      <w:color w:val="auto"/>
                      <w:kern w:val="2"/>
                      <w:sz w:val="21"/>
                      <w:szCs w:val="21"/>
                      <w:highlight w:val="none"/>
                      <w:lang w:val="en-US" w:eastAsia="zh-CN" w:bidi="ar-SA"/>
                    </w:rPr>
                    <w:t>吹膜</w:t>
                  </w:r>
                </w:p>
              </w:tc>
              <w:tc>
                <w:tcPr>
                  <w:tcW w:w="420" w:type="pct"/>
                  <w:noWrap w:val="0"/>
                  <w:vAlign w:val="center"/>
                </w:tcPr>
                <w:p w14:paraId="4E3BE581">
                  <w:pPr>
                    <w:shd w:val="clear" w:color="auto" w:fill="auto"/>
                    <w:jc w:val="center"/>
                    <w:rPr>
                      <w:rFonts w:hint="default"/>
                      <w:color w:val="auto"/>
                      <w:kern w:val="2"/>
                      <w:sz w:val="21"/>
                      <w:szCs w:val="21"/>
                      <w:highlight w:val="none"/>
                      <w:lang w:val="en-US" w:eastAsia="zh-CN" w:bidi="ar-SA"/>
                    </w:rPr>
                  </w:pPr>
                  <w:r>
                    <w:rPr>
                      <w:rFonts w:hint="eastAsia"/>
                      <w:color w:val="auto"/>
                      <w:kern w:val="2"/>
                      <w:sz w:val="21"/>
                      <w:szCs w:val="21"/>
                      <w:highlight w:val="none"/>
                      <w:lang w:val="en-US" w:eastAsia="zh-CN" w:bidi="ar-SA"/>
                    </w:rPr>
                    <w:t>VOCs</w:t>
                  </w:r>
                  <w:r>
                    <w:rPr>
                      <w:rFonts w:hint="eastAsia"/>
                      <w:color w:val="auto"/>
                      <w:kern w:val="2"/>
                      <w:sz w:val="21"/>
                      <w:szCs w:val="21"/>
                      <w:highlight w:val="none"/>
                      <w:vertAlign w:val="superscript"/>
                      <w:lang w:val="en-US" w:eastAsia="zh-CN" w:bidi="ar-SA"/>
                    </w:rPr>
                    <w:fldChar w:fldCharType="begin"/>
                  </w:r>
                  <w:r>
                    <w:rPr>
                      <w:rFonts w:hint="eastAsia"/>
                      <w:color w:val="auto"/>
                      <w:kern w:val="2"/>
                      <w:sz w:val="21"/>
                      <w:szCs w:val="21"/>
                      <w:highlight w:val="none"/>
                      <w:vertAlign w:val="superscript"/>
                      <w:lang w:val="en-US" w:eastAsia="zh-CN" w:bidi="ar-SA"/>
                    </w:rPr>
                    <w:instrText xml:space="preserve"> = 1 \* GB3 \* MERGEFORMAT </w:instrText>
                  </w:r>
                  <w:r>
                    <w:rPr>
                      <w:rFonts w:hint="eastAsia"/>
                      <w:color w:val="auto"/>
                      <w:kern w:val="2"/>
                      <w:sz w:val="21"/>
                      <w:szCs w:val="21"/>
                      <w:highlight w:val="none"/>
                      <w:vertAlign w:val="superscript"/>
                      <w:lang w:val="en-US" w:eastAsia="zh-CN" w:bidi="ar-SA"/>
                    </w:rPr>
                    <w:fldChar w:fldCharType="separate"/>
                  </w:r>
                  <w:r>
                    <w:rPr>
                      <w:color w:val="auto"/>
                      <w:highlight w:val="none"/>
                      <w:vertAlign w:val="superscript"/>
                    </w:rPr>
                    <w:t>①</w:t>
                  </w:r>
                  <w:r>
                    <w:rPr>
                      <w:rFonts w:hint="eastAsia"/>
                      <w:color w:val="auto"/>
                      <w:kern w:val="2"/>
                      <w:sz w:val="21"/>
                      <w:szCs w:val="21"/>
                      <w:highlight w:val="none"/>
                      <w:vertAlign w:val="superscript"/>
                      <w:lang w:val="en-US" w:eastAsia="zh-CN" w:bidi="ar-SA"/>
                    </w:rPr>
                    <w:fldChar w:fldCharType="end"/>
                  </w:r>
                </w:p>
              </w:tc>
              <w:tc>
                <w:tcPr>
                  <w:tcW w:w="426" w:type="pct"/>
                  <w:noWrap w:val="0"/>
                  <w:vAlign w:val="center"/>
                </w:tcPr>
                <w:p w14:paraId="15F1DC94">
                  <w:pPr>
                    <w:shd w:val="clear" w:color="auto" w:fill="auto"/>
                    <w:adjustRightInd w:val="0"/>
                    <w:snapToGrid w:val="0"/>
                    <w:jc w:val="center"/>
                    <w:rPr>
                      <w:rFonts w:hint="default"/>
                      <w:color w:val="auto"/>
                      <w:sz w:val="21"/>
                      <w:szCs w:val="21"/>
                      <w:highlight w:val="none"/>
                      <w:lang w:val="en-US"/>
                    </w:rPr>
                  </w:pPr>
                  <w:r>
                    <w:rPr>
                      <w:rFonts w:hint="eastAsia" w:ascii="Times New Roman" w:hAnsi="Times New Roman" w:cs="Times New Roman"/>
                      <w:color w:val="auto"/>
                      <w:kern w:val="0"/>
                      <w:szCs w:val="21"/>
                      <w:highlight w:val="none"/>
                      <w:lang w:val="en-US" w:eastAsia="zh-CN"/>
                    </w:rPr>
                    <w:t>0.</w:t>
                  </w:r>
                  <w:r>
                    <w:rPr>
                      <w:rFonts w:hint="eastAsia" w:cs="Times New Roman"/>
                      <w:color w:val="auto"/>
                      <w:kern w:val="0"/>
                      <w:szCs w:val="21"/>
                      <w:highlight w:val="none"/>
                      <w:lang w:val="en-US" w:eastAsia="zh-CN"/>
                    </w:rPr>
                    <w:t>135</w:t>
                  </w:r>
                </w:p>
              </w:tc>
              <w:tc>
                <w:tcPr>
                  <w:tcW w:w="363" w:type="pct"/>
                  <w:noWrap w:val="0"/>
                  <w:vAlign w:val="center"/>
                </w:tcPr>
                <w:p w14:paraId="4A4240B3">
                  <w:pPr>
                    <w:shd w:val="clear" w:color="auto" w:fill="auto"/>
                    <w:adjustRightInd w:val="0"/>
                    <w:snapToGrid w:val="0"/>
                    <w:jc w:val="center"/>
                    <w:rPr>
                      <w:color w:val="auto"/>
                      <w:sz w:val="21"/>
                      <w:szCs w:val="21"/>
                      <w:highlight w:val="none"/>
                    </w:rPr>
                  </w:pPr>
                  <w:r>
                    <w:rPr>
                      <w:color w:val="auto"/>
                      <w:sz w:val="21"/>
                      <w:szCs w:val="21"/>
                      <w:highlight w:val="none"/>
                    </w:rPr>
                    <w:t>无组织</w:t>
                  </w:r>
                </w:p>
              </w:tc>
              <w:tc>
                <w:tcPr>
                  <w:tcW w:w="433" w:type="pct"/>
                  <w:vMerge w:val="continue"/>
                  <w:noWrap w:val="0"/>
                  <w:vAlign w:val="center"/>
                </w:tcPr>
                <w:p w14:paraId="05260CED">
                  <w:pPr>
                    <w:shd w:val="clear" w:color="auto" w:fill="auto"/>
                    <w:adjustRightInd w:val="0"/>
                    <w:snapToGrid w:val="0"/>
                    <w:jc w:val="center"/>
                    <w:rPr>
                      <w:rFonts w:hint="eastAsia" w:eastAsia="宋体"/>
                      <w:color w:val="auto"/>
                      <w:sz w:val="21"/>
                      <w:szCs w:val="21"/>
                      <w:highlight w:val="none"/>
                      <w:lang w:eastAsia="zh-CN"/>
                    </w:rPr>
                  </w:pPr>
                </w:p>
              </w:tc>
              <w:tc>
                <w:tcPr>
                  <w:tcW w:w="426" w:type="pct"/>
                  <w:noWrap w:val="0"/>
                  <w:vAlign w:val="center"/>
                </w:tcPr>
                <w:p w14:paraId="32A776B4">
                  <w:pPr>
                    <w:shd w:val="clear" w:color="auto" w:fill="auto"/>
                    <w:adjustRightInd w:val="0"/>
                    <w:snapToGrid w:val="0"/>
                    <w:jc w:val="center"/>
                    <w:rPr>
                      <w:color w:val="auto"/>
                      <w:sz w:val="21"/>
                      <w:szCs w:val="21"/>
                      <w:highlight w:val="none"/>
                    </w:rPr>
                  </w:pPr>
                  <w:r>
                    <w:rPr>
                      <w:color w:val="auto"/>
                      <w:sz w:val="21"/>
                      <w:szCs w:val="21"/>
                      <w:highlight w:val="none"/>
                    </w:rPr>
                    <w:t>--</w:t>
                  </w:r>
                </w:p>
              </w:tc>
              <w:tc>
                <w:tcPr>
                  <w:tcW w:w="442" w:type="pct"/>
                  <w:noWrap w:val="0"/>
                  <w:vAlign w:val="center"/>
                </w:tcPr>
                <w:p w14:paraId="0E65D46D">
                  <w:pPr>
                    <w:shd w:val="clear" w:color="auto" w:fill="auto"/>
                    <w:adjustRightInd w:val="0"/>
                    <w:snapToGrid w:val="0"/>
                    <w:jc w:val="center"/>
                    <w:rPr>
                      <w:color w:val="auto"/>
                      <w:kern w:val="2"/>
                      <w:sz w:val="21"/>
                      <w:szCs w:val="21"/>
                      <w:highlight w:val="none"/>
                      <w:lang w:val="en-US" w:eastAsia="zh-CN" w:bidi="ar-SA"/>
                    </w:rPr>
                  </w:pPr>
                  <w:r>
                    <w:rPr>
                      <w:color w:val="auto"/>
                      <w:sz w:val="21"/>
                      <w:szCs w:val="21"/>
                      <w:highlight w:val="none"/>
                    </w:rPr>
                    <w:t>--</w:t>
                  </w:r>
                </w:p>
              </w:tc>
              <w:tc>
                <w:tcPr>
                  <w:tcW w:w="442" w:type="pct"/>
                  <w:noWrap w:val="0"/>
                  <w:vAlign w:val="center"/>
                </w:tcPr>
                <w:p w14:paraId="4FF3174A">
                  <w:pPr>
                    <w:shd w:val="clear" w:color="auto" w:fill="auto"/>
                    <w:adjustRightInd w:val="0"/>
                    <w:snapToGrid w:val="0"/>
                    <w:jc w:val="center"/>
                    <w:rPr>
                      <w:color w:val="auto"/>
                      <w:sz w:val="21"/>
                      <w:szCs w:val="21"/>
                      <w:highlight w:val="none"/>
                    </w:rPr>
                  </w:pPr>
                  <w:r>
                    <w:rPr>
                      <w:color w:val="auto"/>
                      <w:sz w:val="21"/>
                      <w:szCs w:val="21"/>
                      <w:highlight w:val="none"/>
                    </w:rPr>
                    <w:t>厂界</w:t>
                  </w:r>
                </w:p>
              </w:tc>
              <w:tc>
                <w:tcPr>
                  <w:tcW w:w="414" w:type="pct"/>
                  <w:noWrap w:val="0"/>
                  <w:vAlign w:val="center"/>
                </w:tcPr>
                <w:p w14:paraId="04C6198B">
                  <w:pPr>
                    <w:shd w:val="clear" w:color="auto" w:fill="auto"/>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r>
                    <w:rPr>
                      <w:rFonts w:hint="eastAsia" w:cs="Times New Roman"/>
                      <w:color w:val="auto"/>
                      <w:sz w:val="21"/>
                      <w:szCs w:val="21"/>
                      <w:highlight w:val="none"/>
                      <w:lang w:val="en-US" w:eastAsia="zh-CN"/>
                    </w:rPr>
                    <w:t>.056</w:t>
                  </w:r>
                </w:p>
              </w:tc>
              <w:tc>
                <w:tcPr>
                  <w:tcW w:w="404" w:type="pct"/>
                  <w:noWrap w:val="0"/>
                  <w:vAlign w:val="center"/>
                </w:tcPr>
                <w:p w14:paraId="124CAB27">
                  <w:pPr>
                    <w:shd w:val="clear" w:color="auto" w:fill="auto"/>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2400</w:t>
                  </w:r>
                </w:p>
              </w:tc>
              <w:tc>
                <w:tcPr>
                  <w:tcW w:w="451" w:type="pct"/>
                  <w:noWrap w:val="0"/>
                  <w:vAlign w:val="center"/>
                </w:tcPr>
                <w:p w14:paraId="190F2A5B">
                  <w:pPr>
                    <w:shd w:val="clear" w:color="auto" w:fill="auto"/>
                    <w:adjustRightInd w:val="0"/>
                    <w:snapToGrid w:val="0"/>
                    <w:jc w:val="center"/>
                    <w:rPr>
                      <w:rFonts w:hint="default" w:ascii="Times New Roman" w:hAnsi="Times New Roman" w:cs="Times New Roman"/>
                      <w:color w:val="auto"/>
                      <w:kern w:val="2"/>
                      <w:sz w:val="21"/>
                      <w:szCs w:val="21"/>
                      <w:highlight w:val="yellow"/>
                      <w:lang w:val="en-US" w:eastAsia="zh-CN" w:bidi="ar-SA"/>
                    </w:rPr>
                  </w:pPr>
                  <w:r>
                    <w:rPr>
                      <w:rFonts w:hint="default" w:ascii="Times New Roman" w:hAnsi="Times New Roman" w:cs="Times New Roman"/>
                      <w:color w:val="auto"/>
                      <w:kern w:val="2"/>
                      <w:sz w:val="21"/>
                      <w:szCs w:val="21"/>
                      <w:highlight w:val="none"/>
                      <w:lang w:val="en-US" w:eastAsia="zh-CN" w:bidi="ar-SA"/>
                    </w:rPr>
                    <w:t>0.</w:t>
                  </w:r>
                  <w:r>
                    <w:rPr>
                      <w:rFonts w:hint="eastAsia" w:cs="Times New Roman"/>
                      <w:color w:val="auto"/>
                      <w:kern w:val="2"/>
                      <w:sz w:val="21"/>
                      <w:szCs w:val="21"/>
                      <w:highlight w:val="none"/>
                      <w:lang w:val="en-US" w:eastAsia="zh-CN" w:bidi="ar-SA"/>
                    </w:rPr>
                    <w:t>135</w:t>
                  </w:r>
                </w:p>
              </w:tc>
            </w:tr>
            <w:tr w14:paraId="2800D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363" w:type="pct"/>
                  <w:vMerge w:val="continue"/>
                  <w:noWrap w:val="0"/>
                  <w:vAlign w:val="center"/>
                </w:tcPr>
                <w:p w14:paraId="4BE5BB90">
                  <w:pPr>
                    <w:shd w:val="clear" w:color="auto" w:fill="auto"/>
                    <w:adjustRightInd w:val="0"/>
                    <w:snapToGrid w:val="0"/>
                    <w:jc w:val="center"/>
                    <w:rPr>
                      <w:color w:val="auto"/>
                      <w:sz w:val="21"/>
                      <w:szCs w:val="21"/>
                      <w:highlight w:val="none"/>
                    </w:rPr>
                  </w:pPr>
                </w:p>
              </w:tc>
              <w:tc>
                <w:tcPr>
                  <w:tcW w:w="411" w:type="pct"/>
                  <w:vMerge w:val="restart"/>
                  <w:noWrap w:val="0"/>
                  <w:vAlign w:val="center"/>
                </w:tcPr>
                <w:p w14:paraId="40AA36B8">
                  <w:pPr>
                    <w:shd w:val="clear" w:color="auto" w:fill="auto"/>
                    <w:adjustRightInd w:val="0"/>
                    <w:snapToGrid w:val="0"/>
                    <w:jc w:val="center"/>
                    <w:rPr>
                      <w:color w:val="auto"/>
                      <w:kern w:val="2"/>
                      <w:sz w:val="21"/>
                      <w:szCs w:val="21"/>
                      <w:highlight w:val="none"/>
                      <w:lang w:val="en-US" w:eastAsia="zh-CN" w:bidi="ar-SA"/>
                    </w:rPr>
                  </w:pPr>
                  <w:r>
                    <w:rPr>
                      <w:rFonts w:hint="eastAsia"/>
                      <w:color w:val="auto"/>
                      <w:highlight w:val="none"/>
                      <w:lang w:eastAsia="zh-CN"/>
                    </w:rPr>
                    <w:t>油墨</w:t>
                  </w:r>
                  <w:r>
                    <w:rPr>
                      <w:rFonts w:hint="eastAsia"/>
                      <w:color w:val="auto"/>
                      <w:highlight w:val="none"/>
                      <w:lang w:val="en-US" w:eastAsia="zh-CN"/>
                    </w:rPr>
                    <w:t>调配、</w:t>
                  </w:r>
                  <w:r>
                    <w:rPr>
                      <w:rFonts w:hint="eastAsia"/>
                      <w:color w:val="auto"/>
                      <w:highlight w:val="none"/>
                      <w:lang w:eastAsia="zh-CN"/>
                    </w:rPr>
                    <w:t>上料、印刷</w:t>
                  </w:r>
                </w:p>
              </w:tc>
              <w:tc>
                <w:tcPr>
                  <w:tcW w:w="420" w:type="pct"/>
                  <w:noWrap w:val="0"/>
                  <w:vAlign w:val="center"/>
                </w:tcPr>
                <w:p w14:paraId="03385DE3">
                  <w:pPr>
                    <w:shd w:val="clear" w:color="auto" w:fill="auto"/>
                    <w:jc w:val="center"/>
                    <w:rPr>
                      <w:color w:val="auto"/>
                      <w:kern w:val="2"/>
                      <w:sz w:val="21"/>
                      <w:szCs w:val="21"/>
                      <w:highlight w:val="none"/>
                      <w:lang w:val="en-US" w:eastAsia="zh-CN" w:bidi="ar-SA"/>
                    </w:rPr>
                  </w:pPr>
                  <w:r>
                    <w:rPr>
                      <w:rFonts w:hint="eastAsia"/>
                      <w:color w:val="auto"/>
                      <w:highlight w:val="none"/>
                      <w:lang w:val="en-US" w:eastAsia="zh-CN"/>
                    </w:rPr>
                    <w:t>VOCs</w:t>
                  </w:r>
                  <w:r>
                    <w:rPr>
                      <w:rFonts w:hint="eastAsia"/>
                      <w:color w:val="auto"/>
                      <w:highlight w:val="none"/>
                      <w:vertAlign w:val="superscript"/>
                      <w:lang w:val="en-US" w:eastAsia="zh-CN"/>
                    </w:rPr>
                    <w:fldChar w:fldCharType="begin"/>
                  </w:r>
                  <w:r>
                    <w:rPr>
                      <w:rFonts w:hint="eastAsia"/>
                      <w:color w:val="auto"/>
                      <w:highlight w:val="none"/>
                      <w:vertAlign w:val="superscript"/>
                      <w:lang w:val="en-US" w:eastAsia="zh-CN"/>
                    </w:rPr>
                    <w:instrText xml:space="preserve"> = 2 \* GB3 \* MERGEFORMAT </w:instrText>
                  </w:r>
                  <w:r>
                    <w:rPr>
                      <w:rFonts w:hint="eastAsia"/>
                      <w:color w:val="auto"/>
                      <w:highlight w:val="none"/>
                      <w:vertAlign w:val="superscript"/>
                      <w:lang w:val="en-US" w:eastAsia="zh-CN"/>
                    </w:rPr>
                    <w:fldChar w:fldCharType="separate"/>
                  </w:r>
                  <w:r>
                    <w:rPr>
                      <w:color w:val="auto"/>
                      <w:highlight w:val="none"/>
                      <w:vertAlign w:val="superscript"/>
                    </w:rPr>
                    <w:t>②</w:t>
                  </w:r>
                  <w:r>
                    <w:rPr>
                      <w:rFonts w:hint="eastAsia"/>
                      <w:color w:val="auto"/>
                      <w:highlight w:val="none"/>
                      <w:vertAlign w:val="superscript"/>
                      <w:lang w:val="en-US" w:eastAsia="zh-CN"/>
                    </w:rPr>
                    <w:fldChar w:fldCharType="end"/>
                  </w:r>
                </w:p>
              </w:tc>
              <w:tc>
                <w:tcPr>
                  <w:tcW w:w="426" w:type="pct"/>
                  <w:noWrap w:val="0"/>
                  <w:vAlign w:val="center"/>
                </w:tcPr>
                <w:p w14:paraId="70988EC4">
                  <w:pPr>
                    <w:shd w:val="clear" w:color="auto" w:fill="auto"/>
                    <w:adjustRightInd w:val="0"/>
                    <w:snapToGrid w:val="0"/>
                    <w:jc w:val="center"/>
                    <w:rPr>
                      <w:rFonts w:hint="default" w:eastAsia="宋体"/>
                      <w:color w:val="auto"/>
                      <w:sz w:val="21"/>
                      <w:szCs w:val="21"/>
                      <w:highlight w:val="none"/>
                      <w:lang w:val="en-US" w:eastAsia="zh-CN"/>
                    </w:rPr>
                  </w:pPr>
                  <w:r>
                    <w:rPr>
                      <w:rFonts w:hint="eastAsia"/>
                      <w:color w:val="auto"/>
                      <w:highlight w:val="none"/>
                    </w:rPr>
                    <w:t>0.</w:t>
                  </w:r>
                  <w:r>
                    <w:rPr>
                      <w:rFonts w:hint="eastAsia"/>
                      <w:color w:val="auto"/>
                      <w:highlight w:val="none"/>
                      <w:lang w:val="en-US" w:eastAsia="zh-CN"/>
                    </w:rPr>
                    <w:t>064</w:t>
                  </w:r>
                </w:p>
              </w:tc>
              <w:tc>
                <w:tcPr>
                  <w:tcW w:w="363" w:type="pct"/>
                  <w:noWrap w:val="0"/>
                  <w:vAlign w:val="center"/>
                </w:tcPr>
                <w:p w14:paraId="142E2A26">
                  <w:pPr>
                    <w:shd w:val="clear" w:color="auto" w:fill="auto"/>
                    <w:adjustRightInd w:val="0"/>
                    <w:snapToGrid w:val="0"/>
                    <w:jc w:val="center"/>
                    <w:rPr>
                      <w:color w:val="auto"/>
                      <w:kern w:val="2"/>
                      <w:sz w:val="21"/>
                      <w:szCs w:val="21"/>
                      <w:highlight w:val="none"/>
                      <w:lang w:val="en-US" w:eastAsia="zh-CN" w:bidi="ar-SA"/>
                    </w:rPr>
                  </w:pPr>
                  <w:r>
                    <w:rPr>
                      <w:color w:val="auto"/>
                      <w:sz w:val="21"/>
                      <w:szCs w:val="21"/>
                      <w:highlight w:val="none"/>
                    </w:rPr>
                    <w:t>无组织</w:t>
                  </w:r>
                </w:p>
              </w:tc>
              <w:tc>
                <w:tcPr>
                  <w:tcW w:w="433" w:type="pct"/>
                  <w:vMerge w:val="continue"/>
                  <w:noWrap w:val="0"/>
                  <w:vAlign w:val="center"/>
                </w:tcPr>
                <w:p w14:paraId="7C2CA005">
                  <w:pPr>
                    <w:shd w:val="clear" w:color="auto" w:fill="auto"/>
                    <w:adjustRightInd w:val="0"/>
                    <w:snapToGrid w:val="0"/>
                    <w:jc w:val="center"/>
                    <w:rPr>
                      <w:color w:val="auto"/>
                      <w:sz w:val="21"/>
                      <w:szCs w:val="21"/>
                      <w:highlight w:val="none"/>
                    </w:rPr>
                  </w:pPr>
                </w:p>
              </w:tc>
              <w:tc>
                <w:tcPr>
                  <w:tcW w:w="426" w:type="pct"/>
                  <w:noWrap w:val="0"/>
                  <w:vAlign w:val="center"/>
                </w:tcPr>
                <w:p w14:paraId="1D6B7B99">
                  <w:pPr>
                    <w:shd w:val="clear" w:color="auto" w:fill="auto"/>
                    <w:adjustRightInd w:val="0"/>
                    <w:snapToGrid w:val="0"/>
                    <w:jc w:val="center"/>
                    <w:rPr>
                      <w:color w:val="auto"/>
                      <w:sz w:val="21"/>
                      <w:szCs w:val="21"/>
                      <w:highlight w:val="none"/>
                    </w:rPr>
                  </w:pPr>
                  <w:r>
                    <w:rPr>
                      <w:color w:val="auto"/>
                      <w:sz w:val="21"/>
                      <w:szCs w:val="21"/>
                      <w:highlight w:val="none"/>
                    </w:rPr>
                    <w:t>--</w:t>
                  </w:r>
                </w:p>
              </w:tc>
              <w:tc>
                <w:tcPr>
                  <w:tcW w:w="442" w:type="pct"/>
                  <w:noWrap w:val="0"/>
                  <w:vAlign w:val="center"/>
                </w:tcPr>
                <w:p w14:paraId="32E3E41A">
                  <w:pPr>
                    <w:shd w:val="clear" w:color="auto" w:fill="auto"/>
                    <w:adjustRightInd w:val="0"/>
                    <w:snapToGrid w:val="0"/>
                    <w:jc w:val="center"/>
                    <w:rPr>
                      <w:color w:val="auto"/>
                      <w:kern w:val="2"/>
                      <w:sz w:val="21"/>
                      <w:szCs w:val="21"/>
                      <w:highlight w:val="none"/>
                      <w:lang w:val="en-US" w:eastAsia="zh-CN" w:bidi="ar-SA"/>
                    </w:rPr>
                  </w:pPr>
                  <w:r>
                    <w:rPr>
                      <w:color w:val="auto"/>
                      <w:sz w:val="21"/>
                      <w:szCs w:val="21"/>
                      <w:highlight w:val="none"/>
                    </w:rPr>
                    <w:t>--</w:t>
                  </w:r>
                </w:p>
              </w:tc>
              <w:tc>
                <w:tcPr>
                  <w:tcW w:w="442" w:type="pct"/>
                  <w:noWrap w:val="0"/>
                  <w:vAlign w:val="center"/>
                </w:tcPr>
                <w:p w14:paraId="3BCDE2C6">
                  <w:pPr>
                    <w:shd w:val="clear" w:color="auto" w:fill="auto"/>
                    <w:adjustRightInd w:val="0"/>
                    <w:snapToGrid w:val="0"/>
                    <w:jc w:val="center"/>
                    <w:rPr>
                      <w:color w:val="auto"/>
                      <w:sz w:val="21"/>
                      <w:szCs w:val="21"/>
                      <w:highlight w:val="none"/>
                    </w:rPr>
                  </w:pPr>
                  <w:r>
                    <w:rPr>
                      <w:color w:val="auto"/>
                      <w:sz w:val="21"/>
                      <w:szCs w:val="21"/>
                      <w:highlight w:val="none"/>
                    </w:rPr>
                    <w:t>厂界</w:t>
                  </w:r>
                </w:p>
              </w:tc>
              <w:tc>
                <w:tcPr>
                  <w:tcW w:w="414" w:type="pct"/>
                  <w:noWrap w:val="0"/>
                  <w:vAlign w:val="center"/>
                </w:tcPr>
                <w:p w14:paraId="70B0D53E">
                  <w:pPr>
                    <w:shd w:val="clear" w:color="auto" w:fill="auto"/>
                    <w:adjustRightInd w:val="0"/>
                    <w:snapToGrid w:val="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0.035</w:t>
                  </w:r>
                </w:p>
              </w:tc>
              <w:tc>
                <w:tcPr>
                  <w:tcW w:w="404" w:type="pct"/>
                  <w:noWrap w:val="0"/>
                  <w:vAlign w:val="center"/>
                </w:tcPr>
                <w:p w14:paraId="64A19B0D">
                  <w:pPr>
                    <w:shd w:val="clear" w:color="auto" w:fill="auto"/>
                    <w:adjustRightInd w:val="0"/>
                    <w:snapToGrid w:val="0"/>
                    <w:jc w:val="center"/>
                    <w:rPr>
                      <w:rFonts w:hint="default" w:eastAsia="宋体"/>
                      <w:color w:val="auto"/>
                      <w:kern w:val="2"/>
                      <w:sz w:val="21"/>
                      <w:szCs w:val="21"/>
                      <w:highlight w:val="none"/>
                      <w:lang w:val="en-US" w:eastAsia="zh-CN" w:bidi="ar-SA"/>
                    </w:rPr>
                  </w:pPr>
                  <w:r>
                    <w:rPr>
                      <w:rFonts w:hint="eastAsia"/>
                      <w:color w:val="auto"/>
                      <w:kern w:val="2"/>
                      <w:sz w:val="21"/>
                      <w:szCs w:val="21"/>
                      <w:highlight w:val="none"/>
                      <w:lang w:val="en-US" w:eastAsia="zh-CN" w:bidi="ar-SA"/>
                    </w:rPr>
                    <w:t>1800</w:t>
                  </w:r>
                </w:p>
              </w:tc>
              <w:tc>
                <w:tcPr>
                  <w:tcW w:w="451" w:type="pct"/>
                  <w:noWrap w:val="0"/>
                  <w:vAlign w:val="center"/>
                </w:tcPr>
                <w:p w14:paraId="178AD5C3">
                  <w:pPr>
                    <w:shd w:val="clear" w:color="auto" w:fill="auto"/>
                    <w:adjustRightInd w:val="0"/>
                    <w:snapToGrid w:val="0"/>
                    <w:jc w:val="center"/>
                    <w:rPr>
                      <w:color w:val="auto"/>
                      <w:sz w:val="21"/>
                      <w:szCs w:val="21"/>
                      <w:highlight w:val="none"/>
                    </w:rPr>
                  </w:pPr>
                  <w:r>
                    <w:rPr>
                      <w:rFonts w:hint="eastAsia"/>
                      <w:color w:val="auto"/>
                      <w:highlight w:val="none"/>
                    </w:rPr>
                    <w:t>0.</w:t>
                  </w:r>
                  <w:r>
                    <w:rPr>
                      <w:rFonts w:hint="eastAsia"/>
                      <w:color w:val="auto"/>
                      <w:highlight w:val="none"/>
                      <w:lang w:val="en-US" w:eastAsia="zh-CN"/>
                    </w:rPr>
                    <w:t>064</w:t>
                  </w:r>
                </w:p>
              </w:tc>
            </w:tr>
            <w:tr w14:paraId="5A888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363" w:type="pct"/>
                  <w:vMerge w:val="continue"/>
                  <w:noWrap w:val="0"/>
                  <w:vAlign w:val="center"/>
                </w:tcPr>
                <w:p w14:paraId="741F2EF2">
                  <w:pPr>
                    <w:shd w:val="clear" w:color="auto" w:fill="auto"/>
                    <w:adjustRightInd w:val="0"/>
                    <w:snapToGrid w:val="0"/>
                    <w:jc w:val="center"/>
                    <w:rPr>
                      <w:color w:val="auto"/>
                      <w:sz w:val="21"/>
                      <w:szCs w:val="21"/>
                      <w:highlight w:val="none"/>
                    </w:rPr>
                  </w:pPr>
                </w:p>
              </w:tc>
              <w:tc>
                <w:tcPr>
                  <w:tcW w:w="411" w:type="pct"/>
                  <w:vMerge w:val="continue"/>
                  <w:noWrap w:val="0"/>
                  <w:vAlign w:val="center"/>
                </w:tcPr>
                <w:p w14:paraId="21CD6CF4">
                  <w:pPr>
                    <w:shd w:val="clear" w:color="auto" w:fill="auto"/>
                    <w:adjustRightInd w:val="0"/>
                    <w:snapToGrid w:val="0"/>
                    <w:jc w:val="center"/>
                    <w:rPr>
                      <w:rFonts w:hint="eastAsia"/>
                      <w:color w:val="auto"/>
                      <w:highlight w:val="none"/>
                      <w:lang w:eastAsia="zh-CN"/>
                    </w:rPr>
                  </w:pPr>
                </w:p>
              </w:tc>
              <w:tc>
                <w:tcPr>
                  <w:tcW w:w="420" w:type="pct"/>
                  <w:shd w:val="clear" w:color="auto" w:fill="auto"/>
                  <w:noWrap w:val="0"/>
                  <w:vAlign w:val="center"/>
                </w:tcPr>
                <w:p w14:paraId="1C4F50BD">
                  <w:pPr>
                    <w:shd w:val="clear" w:color="auto" w:fill="auto"/>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kern w:val="2"/>
                      <w:sz w:val="21"/>
                      <w:szCs w:val="21"/>
                      <w:highlight w:val="none"/>
                      <w:lang w:val="en-US" w:eastAsia="zh-CN" w:bidi="ar-SA"/>
                    </w:rPr>
                    <w:t>甲醇</w:t>
                  </w:r>
                </w:p>
              </w:tc>
              <w:tc>
                <w:tcPr>
                  <w:tcW w:w="426" w:type="pct"/>
                  <w:shd w:val="clear" w:color="auto" w:fill="auto"/>
                  <w:noWrap w:val="0"/>
                  <w:vAlign w:val="center"/>
                </w:tcPr>
                <w:p w14:paraId="605A2E79">
                  <w:pPr>
                    <w:shd w:val="clear" w:color="auto" w:fill="auto"/>
                    <w:adjustRightInd w:val="0"/>
                    <w:snapToGrid w:val="0"/>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Cs w:val="21"/>
                      <w:highlight w:val="none"/>
                      <w:lang w:val="en-US" w:eastAsia="zh-CN"/>
                    </w:rPr>
                    <w:t>0.005</w:t>
                  </w:r>
                </w:p>
              </w:tc>
              <w:tc>
                <w:tcPr>
                  <w:tcW w:w="363" w:type="pct"/>
                  <w:shd w:val="clear" w:color="auto" w:fill="auto"/>
                  <w:noWrap w:val="0"/>
                  <w:vAlign w:val="center"/>
                </w:tcPr>
                <w:p w14:paraId="52C7DDF5">
                  <w:pPr>
                    <w:shd w:val="clear" w:color="auto" w:fill="auto"/>
                    <w:adjustRightInd w:val="0"/>
                    <w:snapToGrid w:val="0"/>
                    <w:jc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无组织</w:t>
                  </w:r>
                </w:p>
              </w:tc>
              <w:tc>
                <w:tcPr>
                  <w:tcW w:w="433" w:type="pct"/>
                  <w:vMerge w:val="continue"/>
                  <w:noWrap w:val="0"/>
                  <w:vAlign w:val="center"/>
                </w:tcPr>
                <w:p w14:paraId="7CB06C75">
                  <w:pPr>
                    <w:shd w:val="clear" w:color="auto" w:fill="auto"/>
                    <w:adjustRightInd w:val="0"/>
                    <w:snapToGrid w:val="0"/>
                    <w:jc w:val="center"/>
                    <w:rPr>
                      <w:color w:val="auto"/>
                      <w:sz w:val="21"/>
                      <w:szCs w:val="21"/>
                      <w:highlight w:val="none"/>
                    </w:rPr>
                  </w:pPr>
                </w:p>
              </w:tc>
              <w:tc>
                <w:tcPr>
                  <w:tcW w:w="426" w:type="pct"/>
                  <w:shd w:val="clear" w:color="auto" w:fill="auto"/>
                  <w:noWrap w:val="0"/>
                  <w:vAlign w:val="center"/>
                </w:tcPr>
                <w:p w14:paraId="59095BCE">
                  <w:pPr>
                    <w:shd w:val="clear" w:color="auto" w:fill="auto"/>
                    <w:adjustRightInd w:val="0"/>
                    <w:snapToGrid w:val="0"/>
                    <w:jc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w:t>
                  </w:r>
                </w:p>
              </w:tc>
              <w:tc>
                <w:tcPr>
                  <w:tcW w:w="442" w:type="pct"/>
                  <w:shd w:val="clear" w:color="auto" w:fill="auto"/>
                  <w:noWrap w:val="0"/>
                  <w:vAlign w:val="center"/>
                </w:tcPr>
                <w:p w14:paraId="3BEFA808">
                  <w:pPr>
                    <w:shd w:val="clear" w:color="auto" w:fill="auto"/>
                    <w:adjustRightInd w:val="0"/>
                    <w:snapToGrid w:val="0"/>
                    <w:jc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w:t>
                  </w:r>
                </w:p>
              </w:tc>
              <w:tc>
                <w:tcPr>
                  <w:tcW w:w="442" w:type="pct"/>
                  <w:shd w:val="clear" w:color="auto" w:fill="auto"/>
                  <w:noWrap w:val="0"/>
                  <w:vAlign w:val="center"/>
                </w:tcPr>
                <w:p w14:paraId="6A668079">
                  <w:pPr>
                    <w:shd w:val="clear" w:color="auto" w:fill="auto"/>
                    <w:adjustRightInd w:val="0"/>
                    <w:snapToGrid w:val="0"/>
                    <w:jc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厂界</w:t>
                  </w:r>
                </w:p>
              </w:tc>
              <w:tc>
                <w:tcPr>
                  <w:tcW w:w="414" w:type="pct"/>
                  <w:shd w:val="clear" w:color="auto" w:fill="auto"/>
                  <w:noWrap w:val="0"/>
                  <w:vAlign w:val="center"/>
                </w:tcPr>
                <w:p w14:paraId="03C3A77F">
                  <w:pPr>
                    <w:shd w:val="clear" w:color="auto" w:fill="auto"/>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0.003</w:t>
                  </w:r>
                </w:p>
              </w:tc>
              <w:tc>
                <w:tcPr>
                  <w:tcW w:w="404" w:type="pct"/>
                  <w:shd w:val="clear" w:color="auto" w:fill="auto"/>
                  <w:noWrap w:val="0"/>
                  <w:vAlign w:val="center"/>
                </w:tcPr>
                <w:p w14:paraId="48841EBE">
                  <w:pPr>
                    <w:shd w:val="clear" w:color="auto" w:fill="auto"/>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1800</w:t>
                  </w:r>
                </w:p>
              </w:tc>
              <w:tc>
                <w:tcPr>
                  <w:tcW w:w="451" w:type="pct"/>
                  <w:shd w:val="clear" w:color="auto" w:fill="auto"/>
                  <w:noWrap w:val="0"/>
                  <w:vAlign w:val="center"/>
                </w:tcPr>
                <w:p w14:paraId="67F0C57C">
                  <w:pPr>
                    <w:shd w:val="clear" w:color="auto" w:fill="auto"/>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0.005</w:t>
                  </w:r>
                </w:p>
              </w:tc>
            </w:tr>
            <w:tr w14:paraId="08B70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3" w:type="pct"/>
                  <w:vMerge w:val="continue"/>
                  <w:noWrap w:val="0"/>
                  <w:vAlign w:val="center"/>
                </w:tcPr>
                <w:p w14:paraId="3DA6938D">
                  <w:pPr>
                    <w:shd w:val="clear" w:color="auto" w:fill="auto"/>
                    <w:adjustRightInd w:val="0"/>
                    <w:snapToGrid w:val="0"/>
                    <w:jc w:val="center"/>
                    <w:rPr>
                      <w:color w:val="auto"/>
                      <w:sz w:val="21"/>
                      <w:szCs w:val="21"/>
                      <w:highlight w:val="none"/>
                    </w:rPr>
                  </w:pPr>
                </w:p>
              </w:tc>
              <w:tc>
                <w:tcPr>
                  <w:tcW w:w="411" w:type="pct"/>
                  <w:noWrap w:val="0"/>
                  <w:vAlign w:val="center"/>
                </w:tcPr>
                <w:p w14:paraId="47072036">
                  <w:pPr>
                    <w:shd w:val="clear" w:color="auto" w:fill="auto"/>
                    <w:adjustRightInd w:val="0"/>
                    <w:snapToGrid w:val="0"/>
                    <w:jc w:val="center"/>
                    <w:rPr>
                      <w:rFonts w:hint="default"/>
                      <w:color w:val="auto"/>
                      <w:highlight w:val="none"/>
                      <w:lang w:val="en-US" w:eastAsia="zh-CN"/>
                    </w:rPr>
                  </w:pPr>
                  <w:r>
                    <w:rPr>
                      <w:rFonts w:hint="eastAsia"/>
                      <w:color w:val="auto"/>
                      <w:highlight w:val="none"/>
                      <w:lang w:val="en-US" w:eastAsia="zh-CN"/>
                    </w:rPr>
                    <w:t>擦拭</w:t>
                  </w:r>
                </w:p>
              </w:tc>
              <w:tc>
                <w:tcPr>
                  <w:tcW w:w="420" w:type="pct"/>
                  <w:noWrap w:val="0"/>
                  <w:vAlign w:val="center"/>
                </w:tcPr>
                <w:p w14:paraId="08D490B3">
                  <w:pPr>
                    <w:shd w:val="clear" w:color="auto" w:fill="auto"/>
                    <w:jc w:val="center"/>
                    <w:rPr>
                      <w:rFonts w:hint="eastAsia"/>
                      <w:color w:val="auto"/>
                      <w:highlight w:val="none"/>
                      <w:lang w:val="en-US" w:eastAsia="zh-CN"/>
                    </w:rPr>
                  </w:pPr>
                  <w:r>
                    <w:rPr>
                      <w:rFonts w:hint="eastAsia"/>
                      <w:color w:val="auto"/>
                      <w:highlight w:val="none"/>
                      <w:lang w:val="en-US" w:eastAsia="zh-CN"/>
                    </w:rPr>
                    <w:t>VOCs</w:t>
                  </w:r>
                  <w:r>
                    <w:rPr>
                      <w:rFonts w:hint="eastAsia"/>
                      <w:color w:val="auto"/>
                      <w:highlight w:val="none"/>
                      <w:vertAlign w:val="superscript"/>
                      <w:lang w:val="en-US" w:eastAsia="zh-CN"/>
                    </w:rPr>
                    <w:fldChar w:fldCharType="begin"/>
                  </w:r>
                  <w:r>
                    <w:rPr>
                      <w:rFonts w:hint="eastAsia"/>
                      <w:color w:val="auto"/>
                      <w:highlight w:val="none"/>
                      <w:vertAlign w:val="superscript"/>
                      <w:lang w:val="en-US" w:eastAsia="zh-CN"/>
                    </w:rPr>
                    <w:instrText xml:space="preserve"> = 3 \* GB3 \* MERGEFORMAT </w:instrText>
                  </w:r>
                  <w:r>
                    <w:rPr>
                      <w:rFonts w:hint="eastAsia"/>
                      <w:color w:val="auto"/>
                      <w:highlight w:val="none"/>
                      <w:vertAlign w:val="superscript"/>
                      <w:lang w:val="en-US" w:eastAsia="zh-CN"/>
                    </w:rPr>
                    <w:fldChar w:fldCharType="separate"/>
                  </w:r>
                  <w:r>
                    <w:rPr>
                      <w:color w:val="auto"/>
                      <w:highlight w:val="none"/>
                      <w:vertAlign w:val="superscript"/>
                    </w:rPr>
                    <w:t>③</w:t>
                  </w:r>
                  <w:r>
                    <w:rPr>
                      <w:rFonts w:hint="eastAsia"/>
                      <w:color w:val="auto"/>
                      <w:highlight w:val="none"/>
                      <w:vertAlign w:val="superscript"/>
                      <w:lang w:val="en-US" w:eastAsia="zh-CN"/>
                    </w:rPr>
                    <w:fldChar w:fldCharType="end"/>
                  </w:r>
                </w:p>
              </w:tc>
              <w:tc>
                <w:tcPr>
                  <w:tcW w:w="426" w:type="pct"/>
                  <w:noWrap w:val="0"/>
                  <w:vAlign w:val="center"/>
                </w:tcPr>
                <w:p w14:paraId="75A33F40">
                  <w:pPr>
                    <w:shd w:val="clear" w:color="auto" w:fill="auto"/>
                    <w:adjustRightInd w:val="0"/>
                    <w:snapToGrid w:val="0"/>
                    <w:jc w:val="center"/>
                    <w:rPr>
                      <w:rFonts w:hint="default" w:eastAsia="宋体"/>
                      <w:color w:val="auto"/>
                      <w:highlight w:val="none"/>
                      <w:lang w:val="en-US" w:eastAsia="zh-CN"/>
                    </w:rPr>
                  </w:pPr>
                  <w:r>
                    <w:rPr>
                      <w:rFonts w:hint="eastAsia"/>
                      <w:color w:val="auto"/>
                      <w:highlight w:val="none"/>
                      <w:lang w:val="en-US" w:eastAsia="zh-CN"/>
                    </w:rPr>
                    <w:t>0.002</w:t>
                  </w:r>
                </w:p>
              </w:tc>
              <w:tc>
                <w:tcPr>
                  <w:tcW w:w="363" w:type="pct"/>
                  <w:noWrap w:val="0"/>
                  <w:vAlign w:val="center"/>
                </w:tcPr>
                <w:p w14:paraId="63420B10">
                  <w:pPr>
                    <w:shd w:val="clear" w:color="auto" w:fill="auto"/>
                    <w:adjustRightInd w:val="0"/>
                    <w:snapToGrid w:val="0"/>
                    <w:jc w:val="center"/>
                    <w:rPr>
                      <w:color w:val="auto"/>
                      <w:sz w:val="21"/>
                      <w:szCs w:val="21"/>
                      <w:highlight w:val="none"/>
                    </w:rPr>
                  </w:pPr>
                  <w:r>
                    <w:rPr>
                      <w:color w:val="auto"/>
                      <w:sz w:val="21"/>
                      <w:szCs w:val="21"/>
                      <w:highlight w:val="none"/>
                    </w:rPr>
                    <w:t>无组织</w:t>
                  </w:r>
                </w:p>
              </w:tc>
              <w:tc>
                <w:tcPr>
                  <w:tcW w:w="433" w:type="pct"/>
                  <w:vMerge w:val="continue"/>
                  <w:noWrap w:val="0"/>
                  <w:vAlign w:val="center"/>
                </w:tcPr>
                <w:p w14:paraId="117B5917">
                  <w:pPr>
                    <w:shd w:val="clear" w:color="auto" w:fill="auto"/>
                    <w:adjustRightInd w:val="0"/>
                    <w:snapToGrid w:val="0"/>
                    <w:jc w:val="center"/>
                    <w:rPr>
                      <w:color w:val="auto"/>
                      <w:sz w:val="21"/>
                      <w:szCs w:val="21"/>
                      <w:highlight w:val="none"/>
                    </w:rPr>
                  </w:pPr>
                </w:p>
              </w:tc>
              <w:tc>
                <w:tcPr>
                  <w:tcW w:w="426" w:type="pct"/>
                  <w:shd w:val="clear" w:color="auto" w:fill="auto"/>
                  <w:noWrap w:val="0"/>
                  <w:vAlign w:val="center"/>
                </w:tcPr>
                <w:p w14:paraId="788D647C">
                  <w:pPr>
                    <w:shd w:val="clear" w:color="auto" w:fill="auto"/>
                    <w:adjustRightInd w:val="0"/>
                    <w:snapToGrid w:val="0"/>
                    <w:jc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w:t>
                  </w:r>
                </w:p>
              </w:tc>
              <w:tc>
                <w:tcPr>
                  <w:tcW w:w="442" w:type="pct"/>
                  <w:shd w:val="clear" w:color="auto" w:fill="auto"/>
                  <w:noWrap w:val="0"/>
                  <w:vAlign w:val="center"/>
                </w:tcPr>
                <w:p w14:paraId="46AF74E4">
                  <w:pPr>
                    <w:shd w:val="clear" w:color="auto" w:fill="auto"/>
                    <w:adjustRightInd w:val="0"/>
                    <w:snapToGrid w:val="0"/>
                    <w:jc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w:t>
                  </w:r>
                </w:p>
              </w:tc>
              <w:tc>
                <w:tcPr>
                  <w:tcW w:w="442" w:type="pct"/>
                  <w:noWrap w:val="0"/>
                  <w:vAlign w:val="center"/>
                </w:tcPr>
                <w:p w14:paraId="6C79D01E">
                  <w:pPr>
                    <w:shd w:val="clear" w:color="auto" w:fill="auto"/>
                    <w:adjustRightInd w:val="0"/>
                    <w:snapToGrid w:val="0"/>
                    <w:jc w:val="center"/>
                    <w:rPr>
                      <w:color w:val="auto"/>
                      <w:sz w:val="21"/>
                      <w:szCs w:val="21"/>
                      <w:highlight w:val="none"/>
                    </w:rPr>
                  </w:pPr>
                  <w:r>
                    <w:rPr>
                      <w:color w:val="auto"/>
                      <w:sz w:val="21"/>
                      <w:szCs w:val="21"/>
                      <w:highlight w:val="none"/>
                    </w:rPr>
                    <w:t>厂界</w:t>
                  </w:r>
                </w:p>
              </w:tc>
              <w:tc>
                <w:tcPr>
                  <w:tcW w:w="414" w:type="pct"/>
                  <w:noWrap w:val="0"/>
                  <w:vAlign w:val="center"/>
                </w:tcPr>
                <w:p w14:paraId="03672098">
                  <w:pPr>
                    <w:shd w:val="clear" w:color="auto" w:fill="auto"/>
                    <w:adjustRightInd w:val="0"/>
                    <w:snapToGrid w:val="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0.008</w:t>
                  </w:r>
                </w:p>
              </w:tc>
              <w:tc>
                <w:tcPr>
                  <w:tcW w:w="404" w:type="pct"/>
                  <w:noWrap w:val="0"/>
                  <w:vAlign w:val="center"/>
                </w:tcPr>
                <w:p w14:paraId="6415A1D0">
                  <w:pPr>
                    <w:shd w:val="clear" w:color="auto" w:fill="auto"/>
                    <w:adjustRightInd w:val="0"/>
                    <w:snapToGrid w:val="0"/>
                    <w:jc w:val="center"/>
                    <w:rPr>
                      <w:rFonts w:hint="default" w:eastAsia="宋体"/>
                      <w:color w:val="auto"/>
                      <w:kern w:val="2"/>
                      <w:sz w:val="21"/>
                      <w:szCs w:val="21"/>
                      <w:highlight w:val="none"/>
                      <w:lang w:val="en-US" w:eastAsia="zh-CN" w:bidi="ar-SA"/>
                    </w:rPr>
                  </w:pPr>
                  <w:r>
                    <w:rPr>
                      <w:rFonts w:hint="eastAsia"/>
                      <w:color w:val="auto"/>
                      <w:kern w:val="2"/>
                      <w:sz w:val="21"/>
                      <w:szCs w:val="21"/>
                      <w:highlight w:val="none"/>
                      <w:lang w:val="en-US" w:eastAsia="zh-CN" w:bidi="ar-SA"/>
                    </w:rPr>
                    <w:t>300</w:t>
                  </w:r>
                </w:p>
              </w:tc>
              <w:tc>
                <w:tcPr>
                  <w:tcW w:w="451" w:type="pct"/>
                  <w:noWrap w:val="0"/>
                  <w:vAlign w:val="center"/>
                </w:tcPr>
                <w:p w14:paraId="6B33C0BC">
                  <w:pPr>
                    <w:shd w:val="clear" w:color="auto" w:fill="auto"/>
                    <w:adjustRightInd w:val="0"/>
                    <w:snapToGrid w:val="0"/>
                    <w:jc w:val="center"/>
                    <w:rPr>
                      <w:color w:val="auto"/>
                      <w:sz w:val="21"/>
                      <w:szCs w:val="21"/>
                      <w:highlight w:val="none"/>
                    </w:rPr>
                  </w:pPr>
                  <w:r>
                    <w:rPr>
                      <w:rFonts w:hint="eastAsia"/>
                      <w:color w:val="auto"/>
                      <w:highlight w:val="none"/>
                      <w:lang w:val="en-US" w:eastAsia="zh-CN"/>
                    </w:rPr>
                    <w:t>0.002</w:t>
                  </w:r>
                </w:p>
              </w:tc>
            </w:tr>
            <w:tr w14:paraId="0CDAE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3" w:type="pct"/>
                  <w:vMerge w:val="continue"/>
                  <w:noWrap w:val="0"/>
                  <w:vAlign w:val="center"/>
                </w:tcPr>
                <w:p w14:paraId="7BD47A11">
                  <w:pPr>
                    <w:shd w:val="clear" w:color="auto" w:fill="auto"/>
                    <w:adjustRightInd w:val="0"/>
                    <w:snapToGrid w:val="0"/>
                    <w:jc w:val="center"/>
                    <w:rPr>
                      <w:color w:val="auto"/>
                      <w:sz w:val="21"/>
                      <w:szCs w:val="21"/>
                      <w:highlight w:val="none"/>
                    </w:rPr>
                  </w:pPr>
                </w:p>
              </w:tc>
              <w:tc>
                <w:tcPr>
                  <w:tcW w:w="411" w:type="pct"/>
                  <w:noWrap w:val="0"/>
                  <w:vAlign w:val="center"/>
                </w:tcPr>
                <w:p w14:paraId="55F8A89A">
                  <w:pPr>
                    <w:shd w:val="clear" w:color="auto" w:fill="auto"/>
                    <w:adjustRightInd w:val="0"/>
                    <w:snapToGrid w:val="0"/>
                    <w:jc w:val="center"/>
                    <w:rPr>
                      <w:rFonts w:hint="eastAsia"/>
                      <w:color w:val="auto"/>
                      <w:sz w:val="21"/>
                      <w:szCs w:val="21"/>
                      <w:highlight w:val="none"/>
                      <w:lang w:eastAsia="zh-CN"/>
                    </w:rPr>
                  </w:pPr>
                  <w:r>
                    <w:rPr>
                      <w:rFonts w:hint="default" w:ascii="Times New Roman" w:hAnsi="Times New Roman" w:cs="Times New Roman"/>
                      <w:color w:val="auto"/>
                      <w:highlight w:val="none"/>
                      <w:lang w:eastAsia="zh-CN"/>
                    </w:rPr>
                    <w:t>制袋封边</w:t>
                  </w:r>
                </w:p>
              </w:tc>
              <w:tc>
                <w:tcPr>
                  <w:tcW w:w="420" w:type="pct"/>
                  <w:noWrap w:val="0"/>
                  <w:vAlign w:val="center"/>
                </w:tcPr>
                <w:p w14:paraId="22A90C04">
                  <w:pPr>
                    <w:shd w:val="clear" w:color="auto" w:fill="auto"/>
                    <w:jc w:val="center"/>
                    <w:rPr>
                      <w:rFonts w:hint="default"/>
                      <w:color w:val="auto"/>
                      <w:kern w:val="2"/>
                      <w:sz w:val="21"/>
                      <w:szCs w:val="21"/>
                      <w:highlight w:val="none"/>
                      <w:lang w:val="en-US" w:eastAsia="zh-CN" w:bidi="ar-SA"/>
                    </w:rPr>
                  </w:pPr>
                  <w:r>
                    <w:rPr>
                      <w:rFonts w:hint="eastAsia"/>
                      <w:color w:val="auto"/>
                      <w:kern w:val="2"/>
                      <w:sz w:val="21"/>
                      <w:szCs w:val="21"/>
                      <w:highlight w:val="none"/>
                      <w:lang w:val="en-US" w:eastAsia="zh-CN" w:bidi="ar-SA"/>
                    </w:rPr>
                    <w:t>VOCs</w:t>
                  </w:r>
                  <w:r>
                    <w:rPr>
                      <w:rFonts w:hint="eastAsia"/>
                      <w:color w:val="auto"/>
                      <w:kern w:val="2"/>
                      <w:sz w:val="21"/>
                      <w:szCs w:val="21"/>
                      <w:highlight w:val="none"/>
                      <w:vertAlign w:val="superscript"/>
                      <w:lang w:val="en-US" w:eastAsia="zh-CN" w:bidi="ar-SA"/>
                    </w:rPr>
                    <w:fldChar w:fldCharType="begin"/>
                  </w:r>
                  <w:r>
                    <w:rPr>
                      <w:rFonts w:hint="eastAsia"/>
                      <w:color w:val="auto"/>
                      <w:kern w:val="2"/>
                      <w:sz w:val="21"/>
                      <w:szCs w:val="21"/>
                      <w:highlight w:val="none"/>
                      <w:vertAlign w:val="superscript"/>
                      <w:lang w:val="en-US" w:eastAsia="zh-CN" w:bidi="ar-SA"/>
                    </w:rPr>
                    <w:instrText xml:space="preserve"> = 1 \* GB3 \* MERGEFORMAT </w:instrText>
                  </w:r>
                  <w:r>
                    <w:rPr>
                      <w:rFonts w:hint="eastAsia"/>
                      <w:color w:val="auto"/>
                      <w:kern w:val="2"/>
                      <w:sz w:val="21"/>
                      <w:szCs w:val="21"/>
                      <w:highlight w:val="none"/>
                      <w:vertAlign w:val="superscript"/>
                      <w:lang w:val="en-US" w:eastAsia="zh-CN" w:bidi="ar-SA"/>
                    </w:rPr>
                    <w:fldChar w:fldCharType="separate"/>
                  </w:r>
                  <w:r>
                    <w:rPr>
                      <w:color w:val="auto"/>
                      <w:highlight w:val="none"/>
                      <w:vertAlign w:val="superscript"/>
                    </w:rPr>
                    <w:t>①</w:t>
                  </w:r>
                  <w:r>
                    <w:rPr>
                      <w:rFonts w:hint="eastAsia"/>
                      <w:color w:val="auto"/>
                      <w:kern w:val="2"/>
                      <w:sz w:val="21"/>
                      <w:szCs w:val="21"/>
                      <w:highlight w:val="none"/>
                      <w:vertAlign w:val="superscript"/>
                      <w:lang w:val="en-US" w:eastAsia="zh-CN" w:bidi="ar-SA"/>
                    </w:rPr>
                    <w:fldChar w:fldCharType="end"/>
                  </w:r>
                </w:p>
              </w:tc>
              <w:tc>
                <w:tcPr>
                  <w:tcW w:w="426" w:type="pct"/>
                  <w:noWrap w:val="0"/>
                  <w:vAlign w:val="center"/>
                </w:tcPr>
                <w:p w14:paraId="0EE7FF78">
                  <w:pPr>
                    <w:shd w:val="clear" w:color="auto" w:fill="auto"/>
                    <w:adjustRightInd w:val="0"/>
                    <w:snapToGrid w:val="0"/>
                    <w:jc w:val="center"/>
                    <w:rPr>
                      <w:color w:val="auto"/>
                      <w:kern w:val="2"/>
                      <w:sz w:val="21"/>
                      <w:szCs w:val="21"/>
                      <w:highlight w:val="none"/>
                      <w:lang w:val="en-US" w:eastAsia="zh-CN" w:bidi="ar-SA"/>
                    </w:rPr>
                  </w:pPr>
                  <w:r>
                    <w:rPr>
                      <w:color w:val="auto"/>
                      <w:sz w:val="21"/>
                      <w:szCs w:val="21"/>
                      <w:highlight w:val="none"/>
                    </w:rPr>
                    <w:t>少量</w:t>
                  </w:r>
                </w:p>
              </w:tc>
              <w:tc>
                <w:tcPr>
                  <w:tcW w:w="363" w:type="pct"/>
                  <w:noWrap w:val="0"/>
                  <w:vAlign w:val="center"/>
                </w:tcPr>
                <w:p w14:paraId="6946C71F">
                  <w:pPr>
                    <w:shd w:val="clear" w:color="auto" w:fill="auto"/>
                    <w:adjustRightInd w:val="0"/>
                    <w:snapToGrid w:val="0"/>
                    <w:jc w:val="center"/>
                    <w:rPr>
                      <w:color w:val="auto"/>
                      <w:kern w:val="2"/>
                      <w:sz w:val="21"/>
                      <w:szCs w:val="21"/>
                      <w:highlight w:val="none"/>
                      <w:lang w:val="en-US" w:eastAsia="zh-CN" w:bidi="ar-SA"/>
                    </w:rPr>
                  </w:pPr>
                  <w:r>
                    <w:rPr>
                      <w:color w:val="auto"/>
                      <w:sz w:val="21"/>
                      <w:szCs w:val="21"/>
                      <w:highlight w:val="none"/>
                    </w:rPr>
                    <w:t>无组织</w:t>
                  </w:r>
                </w:p>
              </w:tc>
              <w:tc>
                <w:tcPr>
                  <w:tcW w:w="433" w:type="pct"/>
                  <w:vMerge w:val="continue"/>
                  <w:noWrap w:val="0"/>
                  <w:vAlign w:val="center"/>
                </w:tcPr>
                <w:p w14:paraId="51F13FFB">
                  <w:pPr>
                    <w:shd w:val="clear" w:color="auto" w:fill="auto"/>
                    <w:adjustRightInd w:val="0"/>
                    <w:snapToGrid w:val="0"/>
                    <w:jc w:val="center"/>
                    <w:rPr>
                      <w:rFonts w:hint="eastAsia" w:eastAsia="宋体"/>
                      <w:color w:val="auto"/>
                      <w:sz w:val="21"/>
                      <w:szCs w:val="21"/>
                      <w:highlight w:val="none"/>
                      <w:lang w:eastAsia="zh-CN"/>
                    </w:rPr>
                  </w:pPr>
                </w:p>
              </w:tc>
              <w:tc>
                <w:tcPr>
                  <w:tcW w:w="426" w:type="pct"/>
                  <w:noWrap w:val="0"/>
                  <w:vAlign w:val="center"/>
                </w:tcPr>
                <w:p w14:paraId="04177A56">
                  <w:pPr>
                    <w:shd w:val="clear" w:color="auto" w:fill="auto"/>
                    <w:adjustRightInd w:val="0"/>
                    <w:snapToGrid w:val="0"/>
                    <w:jc w:val="center"/>
                    <w:rPr>
                      <w:rFonts w:hint="default"/>
                      <w:color w:val="auto"/>
                      <w:kern w:val="2"/>
                      <w:sz w:val="21"/>
                      <w:szCs w:val="21"/>
                      <w:highlight w:val="none"/>
                      <w:lang w:val="en-US" w:eastAsia="zh-CN" w:bidi="ar-SA"/>
                    </w:rPr>
                  </w:pPr>
                  <w:r>
                    <w:rPr>
                      <w:color w:val="auto"/>
                      <w:sz w:val="21"/>
                      <w:szCs w:val="21"/>
                      <w:highlight w:val="none"/>
                    </w:rPr>
                    <w:t>--</w:t>
                  </w:r>
                </w:p>
              </w:tc>
              <w:tc>
                <w:tcPr>
                  <w:tcW w:w="442" w:type="pct"/>
                  <w:noWrap w:val="0"/>
                  <w:vAlign w:val="center"/>
                </w:tcPr>
                <w:p w14:paraId="79CA1CC0">
                  <w:pPr>
                    <w:shd w:val="clear" w:color="auto" w:fill="auto"/>
                    <w:adjustRightInd w:val="0"/>
                    <w:snapToGrid w:val="0"/>
                    <w:jc w:val="center"/>
                    <w:rPr>
                      <w:rFonts w:hint="default"/>
                      <w:color w:val="auto"/>
                      <w:kern w:val="2"/>
                      <w:sz w:val="21"/>
                      <w:szCs w:val="21"/>
                      <w:highlight w:val="none"/>
                      <w:lang w:val="en-US" w:eastAsia="zh-CN" w:bidi="ar-SA"/>
                    </w:rPr>
                  </w:pPr>
                  <w:r>
                    <w:rPr>
                      <w:color w:val="auto"/>
                      <w:sz w:val="21"/>
                      <w:szCs w:val="21"/>
                      <w:highlight w:val="none"/>
                    </w:rPr>
                    <w:t>--</w:t>
                  </w:r>
                </w:p>
              </w:tc>
              <w:tc>
                <w:tcPr>
                  <w:tcW w:w="442" w:type="pct"/>
                  <w:noWrap w:val="0"/>
                  <w:vAlign w:val="center"/>
                </w:tcPr>
                <w:p w14:paraId="62B35CDE">
                  <w:pPr>
                    <w:shd w:val="clear" w:color="auto" w:fill="auto"/>
                    <w:adjustRightInd w:val="0"/>
                    <w:snapToGrid w:val="0"/>
                    <w:jc w:val="center"/>
                    <w:rPr>
                      <w:color w:val="auto"/>
                      <w:kern w:val="2"/>
                      <w:sz w:val="21"/>
                      <w:szCs w:val="21"/>
                      <w:highlight w:val="none"/>
                      <w:lang w:val="en-US" w:eastAsia="zh-CN" w:bidi="ar-SA"/>
                    </w:rPr>
                  </w:pPr>
                  <w:r>
                    <w:rPr>
                      <w:color w:val="auto"/>
                      <w:sz w:val="21"/>
                      <w:szCs w:val="21"/>
                      <w:highlight w:val="none"/>
                    </w:rPr>
                    <w:t>厂界</w:t>
                  </w:r>
                </w:p>
              </w:tc>
              <w:tc>
                <w:tcPr>
                  <w:tcW w:w="414" w:type="pct"/>
                  <w:noWrap w:val="0"/>
                  <w:vAlign w:val="center"/>
                </w:tcPr>
                <w:p w14:paraId="783581FE">
                  <w:pPr>
                    <w:shd w:val="clear" w:color="auto" w:fill="auto"/>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kern w:val="0"/>
                      <w:szCs w:val="21"/>
                      <w:highlight w:val="none"/>
                      <w:lang w:val="en-US" w:eastAsia="zh-CN"/>
                    </w:rPr>
                    <w:t>少量</w:t>
                  </w:r>
                </w:p>
              </w:tc>
              <w:tc>
                <w:tcPr>
                  <w:tcW w:w="404" w:type="pct"/>
                  <w:noWrap w:val="0"/>
                  <w:vAlign w:val="center"/>
                </w:tcPr>
                <w:p w14:paraId="6186B81A">
                  <w:pPr>
                    <w:shd w:val="clear" w:color="auto" w:fill="auto"/>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2400</w:t>
                  </w:r>
                </w:p>
              </w:tc>
              <w:tc>
                <w:tcPr>
                  <w:tcW w:w="451" w:type="pct"/>
                  <w:noWrap w:val="0"/>
                  <w:vAlign w:val="center"/>
                </w:tcPr>
                <w:p w14:paraId="6E804E7C">
                  <w:pPr>
                    <w:shd w:val="clear" w:color="auto" w:fill="auto"/>
                    <w:adjustRightInd w:val="0"/>
                    <w:snapToGrid w:val="0"/>
                    <w:jc w:val="center"/>
                    <w:rPr>
                      <w:rFonts w:hint="default" w:ascii="Times New Roman" w:hAnsi="Times New Roman" w:cs="Times New Roman"/>
                      <w:color w:val="auto"/>
                      <w:kern w:val="2"/>
                      <w:sz w:val="21"/>
                      <w:szCs w:val="21"/>
                      <w:highlight w:val="none"/>
                      <w:lang w:val="en-US" w:eastAsia="zh-CN" w:bidi="ar-SA"/>
                    </w:rPr>
                  </w:pPr>
                  <w:r>
                    <w:rPr>
                      <w:rFonts w:hint="eastAsia" w:cs="Times New Roman"/>
                      <w:color w:val="auto"/>
                      <w:kern w:val="0"/>
                      <w:szCs w:val="21"/>
                      <w:highlight w:val="none"/>
                      <w:lang w:val="en-US" w:eastAsia="zh-CN"/>
                    </w:rPr>
                    <w:t>少量</w:t>
                  </w:r>
                </w:p>
              </w:tc>
            </w:tr>
            <w:tr w14:paraId="07A8E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3" w:type="pct"/>
                  <w:vMerge w:val="continue"/>
                  <w:noWrap w:val="0"/>
                  <w:vAlign w:val="center"/>
                </w:tcPr>
                <w:p w14:paraId="1481FA84">
                  <w:pPr>
                    <w:shd w:val="clear" w:color="auto" w:fill="auto"/>
                    <w:adjustRightInd w:val="0"/>
                    <w:snapToGrid w:val="0"/>
                    <w:jc w:val="center"/>
                    <w:rPr>
                      <w:color w:val="auto"/>
                      <w:sz w:val="21"/>
                      <w:szCs w:val="21"/>
                      <w:highlight w:val="none"/>
                    </w:rPr>
                  </w:pPr>
                </w:p>
              </w:tc>
              <w:tc>
                <w:tcPr>
                  <w:tcW w:w="411" w:type="pct"/>
                  <w:shd w:val="clear" w:color="auto" w:fill="auto"/>
                  <w:noWrap w:val="0"/>
                  <w:vAlign w:val="center"/>
                </w:tcPr>
                <w:p w14:paraId="3F9992B2">
                  <w:pPr>
                    <w:shd w:val="clear" w:color="auto" w:fill="auto"/>
                    <w:adjustRightInd w:val="0"/>
                    <w:snapToGrid w:val="0"/>
                    <w:jc w:val="center"/>
                    <w:rPr>
                      <w:rFonts w:hint="default" w:ascii="Times New Roman" w:hAnsi="Times New Roman" w:eastAsia="宋体" w:cs="Times New Roman"/>
                      <w:b/>
                      <w:bCs/>
                      <w:color w:val="auto"/>
                      <w:kern w:val="2"/>
                      <w:sz w:val="21"/>
                      <w:szCs w:val="24"/>
                      <w:highlight w:val="none"/>
                      <w:lang w:val="en-US" w:eastAsia="zh-CN" w:bidi="ar-SA"/>
                    </w:rPr>
                  </w:pPr>
                  <w:r>
                    <w:rPr>
                      <w:rFonts w:hint="eastAsia"/>
                      <w:b/>
                      <w:bCs/>
                      <w:color w:val="auto"/>
                      <w:highlight w:val="none"/>
                      <w:lang w:val="en-US" w:eastAsia="zh-CN"/>
                    </w:rPr>
                    <w:t>合计</w:t>
                  </w:r>
                </w:p>
              </w:tc>
              <w:tc>
                <w:tcPr>
                  <w:tcW w:w="420" w:type="pct"/>
                  <w:shd w:val="clear" w:color="auto" w:fill="auto"/>
                  <w:noWrap w:val="0"/>
                  <w:vAlign w:val="center"/>
                </w:tcPr>
                <w:p w14:paraId="227960FC">
                  <w:pPr>
                    <w:shd w:val="clear" w:color="auto" w:fill="auto"/>
                    <w:jc w:val="center"/>
                    <w:rPr>
                      <w:rFonts w:hint="eastAsia" w:ascii="Times New Roman" w:hAnsi="Times New Roman" w:eastAsia="宋体" w:cs="Times New Roman"/>
                      <w:b/>
                      <w:bCs/>
                      <w:color w:val="auto"/>
                      <w:kern w:val="2"/>
                      <w:sz w:val="21"/>
                      <w:szCs w:val="24"/>
                      <w:highlight w:val="none"/>
                      <w:lang w:val="en-US" w:eastAsia="zh-CN" w:bidi="ar-SA"/>
                    </w:rPr>
                  </w:pPr>
                  <w:r>
                    <w:rPr>
                      <w:rFonts w:hint="eastAsia"/>
                      <w:b/>
                      <w:bCs/>
                      <w:color w:val="auto"/>
                      <w:highlight w:val="none"/>
                      <w:lang w:val="en-US" w:eastAsia="zh-CN"/>
                    </w:rPr>
                    <w:t>VOCs</w:t>
                  </w:r>
                  <w:r>
                    <w:rPr>
                      <w:rFonts w:hint="eastAsia"/>
                      <w:color w:val="auto"/>
                      <w:highlight w:val="none"/>
                      <w:vertAlign w:val="superscript"/>
                      <w:lang w:val="en-US" w:eastAsia="zh-CN"/>
                    </w:rPr>
                    <w:fldChar w:fldCharType="begin"/>
                  </w:r>
                  <w:r>
                    <w:rPr>
                      <w:rFonts w:hint="eastAsia"/>
                      <w:color w:val="auto"/>
                      <w:highlight w:val="none"/>
                      <w:vertAlign w:val="superscript"/>
                      <w:lang w:val="en-US" w:eastAsia="zh-CN"/>
                    </w:rPr>
                    <w:instrText xml:space="preserve"> = 2 \* GB3 \* MERGEFORMAT </w:instrText>
                  </w:r>
                  <w:r>
                    <w:rPr>
                      <w:rFonts w:hint="eastAsia"/>
                      <w:color w:val="auto"/>
                      <w:highlight w:val="none"/>
                      <w:vertAlign w:val="superscript"/>
                      <w:lang w:val="en-US" w:eastAsia="zh-CN"/>
                    </w:rPr>
                    <w:fldChar w:fldCharType="separate"/>
                  </w:r>
                  <w:r>
                    <w:rPr>
                      <w:color w:val="auto"/>
                      <w:highlight w:val="none"/>
                      <w:vertAlign w:val="superscript"/>
                    </w:rPr>
                    <w:t>②</w:t>
                  </w:r>
                  <w:r>
                    <w:rPr>
                      <w:rFonts w:hint="eastAsia"/>
                      <w:color w:val="auto"/>
                      <w:highlight w:val="none"/>
                      <w:vertAlign w:val="superscript"/>
                      <w:lang w:val="en-US" w:eastAsia="zh-CN"/>
                    </w:rPr>
                    <w:fldChar w:fldCharType="end"/>
                  </w:r>
                </w:p>
              </w:tc>
              <w:tc>
                <w:tcPr>
                  <w:tcW w:w="426" w:type="pct"/>
                  <w:noWrap w:val="0"/>
                  <w:vAlign w:val="center"/>
                </w:tcPr>
                <w:p w14:paraId="4CCD13C3">
                  <w:pPr>
                    <w:shd w:val="clear" w:color="auto" w:fill="auto"/>
                    <w:adjustRightInd w:val="0"/>
                    <w:snapToGrid w:val="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0.201</w:t>
                  </w:r>
                </w:p>
              </w:tc>
              <w:tc>
                <w:tcPr>
                  <w:tcW w:w="363" w:type="pct"/>
                  <w:noWrap w:val="0"/>
                  <w:vAlign w:val="center"/>
                </w:tcPr>
                <w:p w14:paraId="6CDC92D9">
                  <w:pPr>
                    <w:shd w:val="clear" w:color="auto" w:fill="auto"/>
                    <w:adjustRightInd w:val="0"/>
                    <w:snapToGrid w:val="0"/>
                    <w:jc w:val="center"/>
                    <w:rPr>
                      <w:color w:val="auto"/>
                      <w:sz w:val="21"/>
                      <w:szCs w:val="21"/>
                      <w:highlight w:val="none"/>
                    </w:rPr>
                  </w:pPr>
                  <w:r>
                    <w:rPr>
                      <w:color w:val="auto"/>
                      <w:sz w:val="21"/>
                      <w:szCs w:val="21"/>
                      <w:highlight w:val="none"/>
                    </w:rPr>
                    <w:t>无组织</w:t>
                  </w:r>
                </w:p>
              </w:tc>
              <w:tc>
                <w:tcPr>
                  <w:tcW w:w="433" w:type="pct"/>
                  <w:vMerge w:val="continue"/>
                  <w:noWrap w:val="0"/>
                  <w:vAlign w:val="center"/>
                </w:tcPr>
                <w:p w14:paraId="67219A69">
                  <w:pPr>
                    <w:shd w:val="clear" w:color="auto" w:fill="auto"/>
                    <w:adjustRightInd w:val="0"/>
                    <w:snapToGrid w:val="0"/>
                    <w:jc w:val="center"/>
                    <w:rPr>
                      <w:rFonts w:hint="eastAsia" w:eastAsia="宋体"/>
                      <w:color w:val="auto"/>
                      <w:sz w:val="21"/>
                      <w:szCs w:val="21"/>
                      <w:highlight w:val="none"/>
                      <w:lang w:eastAsia="zh-CN"/>
                    </w:rPr>
                  </w:pPr>
                </w:p>
              </w:tc>
              <w:tc>
                <w:tcPr>
                  <w:tcW w:w="426" w:type="pct"/>
                  <w:shd w:val="clear" w:color="auto" w:fill="auto"/>
                  <w:noWrap w:val="0"/>
                  <w:vAlign w:val="center"/>
                </w:tcPr>
                <w:p w14:paraId="788C0C53">
                  <w:pPr>
                    <w:shd w:val="clear" w:color="auto" w:fill="auto"/>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color w:val="auto"/>
                      <w:sz w:val="21"/>
                      <w:szCs w:val="21"/>
                      <w:highlight w:val="none"/>
                    </w:rPr>
                    <w:t>--</w:t>
                  </w:r>
                </w:p>
              </w:tc>
              <w:tc>
                <w:tcPr>
                  <w:tcW w:w="442" w:type="pct"/>
                  <w:shd w:val="clear" w:color="auto" w:fill="auto"/>
                  <w:noWrap w:val="0"/>
                  <w:vAlign w:val="center"/>
                </w:tcPr>
                <w:p w14:paraId="2CF2F807">
                  <w:pPr>
                    <w:shd w:val="clear" w:color="auto" w:fill="auto"/>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color w:val="auto"/>
                      <w:sz w:val="21"/>
                      <w:szCs w:val="21"/>
                      <w:highlight w:val="none"/>
                    </w:rPr>
                    <w:t>--</w:t>
                  </w:r>
                </w:p>
              </w:tc>
              <w:tc>
                <w:tcPr>
                  <w:tcW w:w="442" w:type="pct"/>
                  <w:noWrap w:val="0"/>
                  <w:vAlign w:val="center"/>
                </w:tcPr>
                <w:p w14:paraId="27F0BF2F">
                  <w:pPr>
                    <w:shd w:val="clear" w:color="auto" w:fill="auto"/>
                    <w:adjustRightInd w:val="0"/>
                    <w:snapToGrid w:val="0"/>
                    <w:jc w:val="center"/>
                    <w:rPr>
                      <w:color w:val="auto"/>
                      <w:sz w:val="21"/>
                      <w:szCs w:val="21"/>
                      <w:highlight w:val="none"/>
                    </w:rPr>
                  </w:pPr>
                  <w:r>
                    <w:rPr>
                      <w:color w:val="auto"/>
                      <w:sz w:val="21"/>
                      <w:szCs w:val="21"/>
                      <w:highlight w:val="none"/>
                    </w:rPr>
                    <w:t>厂界</w:t>
                  </w:r>
                </w:p>
              </w:tc>
              <w:tc>
                <w:tcPr>
                  <w:tcW w:w="414" w:type="pct"/>
                  <w:noWrap w:val="0"/>
                  <w:vAlign w:val="center"/>
                </w:tcPr>
                <w:p w14:paraId="34652FEC">
                  <w:pPr>
                    <w:shd w:val="clear" w:color="auto" w:fill="auto"/>
                    <w:adjustRightInd w:val="0"/>
                    <w:snapToGrid w:val="0"/>
                    <w:jc w:val="center"/>
                    <w:rPr>
                      <w:rFonts w:hint="default" w:cs="Times New Roman"/>
                      <w:color w:val="auto"/>
                      <w:kern w:val="0"/>
                      <w:szCs w:val="21"/>
                      <w:highlight w:val="none"/>
                      <w:lang w:val="en-US" w:eastAsia="zh-CN"/>
                    </w:rPr>
                  </w:pPr>
                  <w:r>
                    <w:rPr>
                      <w:rFonts w:hint="eastAsia" w:cs="Times New Roman"/>
                      <w:color w:val="auto"/>
                      <w:kern w:val="0"/>
                      <w:szCs w:val="21"/>
                      <w:highlight w:val="none"/>
                      <w:lang w:val="en-US" w:eastAsia="zh-CN"/>
                    </w:rPr>
                    <w:t>0.100</w:t>
                  </w:r>
                </w:p>
              </w:tc>
              <w:tc>
                <w:tcPr>
                  <w:tcW w:w="404" w:type="pct"/>
                  <w:noWrap w:val="0"/>
                  <w:vAlign w:val="center"/>
                </w:tcPr>
                <w:p w14:paraId="6487B8D7">
                  <w:pPr>
                    <w:shd w:val="clear" w:color="auto" w:fill="auto"/>
                    <w:adjustRightInd w:val="0"/>
                    <w:snapToGrid w:val="0"/>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2400</w:t>
                  </w:r>
                </w:p>
              </w:tc>
              <w:tc>
                <w:tcPr>
                  <w:tcW w:w="451" w:type="pct"/>
                  <w:noWrap w:val="0"/>
                  <w:vAlign w:val="center"/>
                </w:tcPr>
                <w:p w14:paraId="6B9E5EF0">
                  <w:pPr>
                    <w:shd w:val="clear" w:color="auto" w:fill="auto"/>
                    <w:adjustRightInd w:val="0"/>
                    <w:snapToGrid w:val="0"/>
                    <w:jc w:val="center"/>
                    <w:rPr>
                      <w:rFonts w:hint="eastAsia" w:cs="Times New Roman"/>
                      <w:color w:val="auto"/>
                      <w:kern w:val="0"/>
                      <w:szCs w:val="21"/>
                      <w:highlight w:val="none"/>
                      <w:lang w:val="en-US" w:eastAsia="zh-CN"/>
                    </w:rPr>
                  </w:pPr>
                  <w:r>
                    <w:rPr>
                      <w:rFonts w:hint="eastAsia"/>
                      <w:color w:val="auto"/>
                      <w:sz w:val="21"/>
                      <w:szCs w:val="21"/>
                      <w:highlight w:val="none"/>
                      <w:lang w:val="en-US" w:eastAsia="zh-CN"/>
                    </w:rPr>
                    <w:t>0.201</w:t>
                  </w:r>
                </w:p>
              </w:tc>
            </w:tr>
            <w:tr w14:paraId="1EBBD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12"/>
                  <w:noWrap w:val="0"/>
                  <w:vAlign w:val="center"/>
                </w:tcPr>
                <w:p w14:paraId="0BDB84B7">
                  <w:pPr>
                    <w:shd w:val="clear" w:color="auto" w:fill="auto"/>
                    <w:adjustRightInd w:val="0"/>
                    <w:snapToGrid w:val="0"/>
                    <w:jc w:val="left"/>
                    <w:rPr>
                      <w:rFonts w:hint="default" w:ascii="Times New Roman" w:hAnsi="Times New Roman" w:cs="Times New Roman"/>
                      <w:color w:val="auto"/>
                      <w:kern w:val="2"/>
                      <w:sz w:val="21"/>
                      <w:szCs w:val="21"/>
                      <w:highlight w:val="none"/>
                      <w:lang w:val="en-US" w:eastAsia="zh-CN" w:bidi="ar-SA"/>
                    </w:rPr>
                  </w:pPr>
                  <w:r>
                    <w:rPr>
                      <w:rFonts w:hint="eastAsia"/>
                      <w:color w:val="auto"/>
                      <w:kern w:val="2"/>
                      <w:sz w:val="21"/>
                      <w:szCs w:val="21"/>
                      <w:highlight w:val="none"/>
                      <w:lang w:val="en-US" w:eastAsia="zh-CN" w:bidi="ar-SA"/>
                    </w:rPr>
                    <w:t>备注：</w:t>
                  </w:r>
                  <w:r>
                    <w:rPr>
                      <w:rFonts w:hint="eastAsia"/>
                      <w:color w:val="auto"/>
                      <w:kern w:val="2"/>
                      <w:sz w:val="21"/>
                      <w:szCs w:val="21"/>
                      <w:highlight w:val="none"/>
                      <w:lang w:val="en-US" w:eastAsia="zh-CN" w:bidi="ar-SA"/>
                    </w:rPr>
                    <w:fldChar w:fldCharType="begin"/>
                  </w:r>
                  <w:r>
                    <w:rPr>
                      <w:rFonts w:hint="eastAsia"/>
                      <w:color w:val="auto"/>
                      <w:kern w:val="2"/>
                      <w:sz w:val="21"/>
                      <w:szCs w:val="21"/>
                      <w:highlight w:val="none"/>
                      <w:lang w:val="en-US" w:eastAsia="zh-CN" w:bidi="ar-SA"/>
                    </w:rPr>
                    <w:instrText xml:space="preserve"> = 1 \* GB3 \* MERGEFORMAT </w:instrText>
                  </w:r>
                  <w:r>
                    <w:rPr>
                      <w:rFonts w:hint="eastAsia"/>
                      <w:color w:val="auto"/>
                      <w:kern w:val="2"/>
                      <w:sz w:val="21"/>
                      <w:szCs w:val="21"/>
                      <w:highlight w:val="none"/>
                      <w:lang w:val="en-US" w:eastAsia="zh-CN" w:bidi="ar-SA"/>
                    </w:rPr>
                    <w:fldChar w:fldCharType="separate"/>
                  </w:r>
                  <w:r>
                    <w:rPr>
                      <w:color w:val="auto"/>
                      <w:highlight w:val="none"/>
                    </w:rPr>
                    <w:t>①</w:t>
                  </w:r>
                  <w:r>
                    <w:rPr>
                      <w:rFonts w:hint="eastAsia"/>
                      <w:color w:val="auto"/>
                      <w:kern w:val="2"/>
                      <w:sz w:val="21"/>
                      <w:szCs w:val="21"/>
                      <w:highlight w:val="none"/>
                      <w:lang w:val="en-US" w:eastAsia="zh-CN" w:bidi="ar-SA"/>
                    </w:rPr>
                    <w:fldChar w:fldCharType="end"/>
                  </w:r>
                  <w:r>
                    <w:rPr>
                      <w:rFonts w:hint="eastAsia"/>
                      <w:color w:val="auto"/>
                      <w:kern w:val="2"/>
                      <w:sz w:val="21"/>
                      <w:szCs w:val="21"/>
                      <w:highlight w:val="none"/>
                      <w:lang w:val="en-US" w:eastAsia="zh-CN" w:bidi="ar-SA"/>
                    </w:rPr>
                    <w:t>VOCs以非甲烷总烃计；</w:t>
                  </w:r>
                  <w:r>
                    <w:rPr>
                      <w:rFonts w:hint="eastAsia"/>
                      <w:color w:val="auto"/>
                      <w:highlight w:val="none"/>
                      <w:vertAlign w:val="baseline"/>
                      <w:lang w:val="en-US" w:eastAsia="zh-CN"/>
                    </w:rPr>
                    <w:fldChar w:fldCharType="begin"/>
                  </w:r>
                  <w:r>
                    <w:rPr>
                      <w:rFonts w:hint="eastAsia"/>
                      <w:color w:val="auto"/>
                      <w:highlight w:val="none"/>
                      <w:vertAlign w:val="baseline"/>
                      <w:lang w:val="en-US" w:eastAsia="zh-CN"/>
                    </w:rPr>
                    <w:instrText xml:space="preserve"> = 2 \* GB3 \* MERGEFORMAT </w:instrText>
                  </w:r>
                  <w:r>
                    <w:rPr>
                      <w:rFonts w:hint="eastAsia"/>
                      <w:color w:val="auto"/>
                      <w:highlight w:val="none"/>
                      <w:vertAlign w:val="baseline"/>
                      <w:lang w:val="en-US" w:eastAsia="zh-CN"/>
                    </w:rPr>
                    <w:fldChar w:fldCharType="separate"/>
                  </w:r>
                  <w:r>
                    <w:rPr>
                      <w:color w:val="auto"/>
                      <w:highlight w:val="none"/>
                      <w:vertAlign w:val="baseline"/>
                    </w:rPr>
                    <w:t>②</w:t>
                  </w:r>
                  <w:r>
                    <w:rPr>
                      <w:rFonts w:hint="eastAsia"/>
                      <w:color w:val="auto"/>
                      <w:highlight w:val="none"/>
                      <w:vertAlign w:val="baseline"/>
                      <w:lang w:val="en-US" w:eastAsia="zh-CN"/>
                    </w:rPr>
                    <w:fldChar w:fldCharType="end"/>
                  </w:r>
                  <w:r>
                    <w:rPr>
                      <w:rFonts w:hint="eastAsia"/>
                      <w:color w:val="auto"/>
                      <w:highlight w:val="none"/>
                      <w:lang w:val="en-US" w:eastAsia="zh-CN"/>
                    </w:rPr>
                    <w:t>VOCs</w:t>
                  </w:r>
                  <w:r>
                    <w:rPr>
                      <w:rFonts w:hint="eastAsia" w:ascii="Times New Roman" w:hAnsi="Times New Roman" w:cs="Times New Roman"/>
                      <w:color w:val="auto"/>
                      <w:sz w:val="21"/>
                      <w:szCs w:val="21"/>
                      <w:highlight w:val="none"/>
                      <w:lang w:val="en-US" w:eastAsia="zh-CN"/>
                    </w:rPr>
                    <w:t>主要成分为：</w:t>
                  </w:r>
                  <w:r>
                    <w:rPr>
                      <w:rStyle w:val="100"/>
                      <w:rFonts w:hint="default" w:ascii="Times New Roman" w:hAnsi="Times New Roman" w:cs="Times New Roman"/>
                      <w:color w:val="auto"/>
                      <w:sz w:val="21"/>
                      <w:szCs w:val="21"/>
                      <w:highlight w:val="none"/>
                      <w:lang w:val="en-US" w:eastAsia="zh-CN" w:bidi="ar"/>
                    </w:rPr>
                    <w:t>异丙醇</w:t>
                  </w:r>
                  <w:r>
                    <w:rPr>
                      <w:rStyle w:val="100"/>
                      <w:rFonts w:hint="eastAsia" w:ascii="Times New Roman" w:hAnsi="Times New Roman" w:cs="Times New Roman"/>
                      <w:color w:val="auto"/>
                      <w:sz w:val="21"/>
                      <w:szCs w:val="21"/>
                      <w:highlight w:val="none"/>
                      <w:lang w:val="en-US" w:eastAsia="zh-CN" w:bidi="ar"/>
                    </w:rPr>
                    <w:t>、</w:t>
                  </w:r>
                  <w:r>
                    <w:rPr>
                      <w:rFonts w:hint="eastAsia" w:ascii="Times New Roman" w:hAnsi="Times New Roman" w:eastAsia="宋体" w:cs="Times New Roman"/>
                      <w:color w:val="auto"/>
                      <w:kern w:val="0"/>
                      <w:sz w:val="21"/>
                      <w:szCs w:val="21"/>
                      <w:highlight w:val="none"/>
                      <w:lang w:eastAsia="zh-CN"/>
                    </w:rPr>
                    <w:t>乙酸正丙酯</w:t>
                  </w:r>
                  <w:r>
                    <w:rPr>
                      <w:rFonts w:hint="eastAsia" w:cs="Times New Roman"/>
                      <w:color w:val="auto"/>
                      <w:kern w:val="0"/>
                      <w:sz w:val="21"/>
                      <w:szCs w:val="21"/>
                      <w:highlight w:val="none"/>
                      <w:lang w:eastAsia="zh-CN"/>
                    </w:rPr>
                    <w:t>、</w:t>
                  </w:r>
                  <w:r>
                    <w:rPr>
                      <w:rFonts w:hint="eastAsia" w:cs="Times New Roman"/>
                      <w:color w:val="auto"/>
                      <w:kern w:val="0"/>
                      <w:sz w:val="21"/>
                      <w:szCs w:val="21"/>
                      <w:highlight w:val="none"/>
                      <w:lang w:val="en-US" w:eastAsia="zh-CN"/>
                    </w:rPr>
                    <w:t>甲醇、</w:t>
                  </w:r>
                  <w:r>
                    <w:rPr>
                      <w:rFonts w:hint="eastAsia" w:ascii="Times New Roman" w:hAnsi="Times New Roman" w:eastAsia="宋体" w:cs="Times New Roman"/>
                      <w:color w:val="auto"/>
                      <w:kern w:val="0"/>
                      <w:sz w:val="21"/>
                      <w:szCs w:val="21"/>
                      <w:highlight w:val="none"/>
                      <w:lang w:eastAsia="zh-CN"/>
                    </w:rPr>
                    <w:t>乙醇</w:t>
                  </w:r>
                  <w:r>
                    <w:rPr>
                      <w:rFonts w:hint="eastAsia" w:ascii="Times New Roman" w:hAnsi="Times New Roman" w:eastAsia="宋体" w:cs="Times New Roman"/>
                      <w:color w:val="auto"/>
                      <w:kern w:val="0"/>
                      <w:sz w:val="21"/>
                      <w:szCs w:val="21"/>
                      <w:highlight w:val="none"/>
                      <w:lang w:val="en-US" w:eastAsia="zh-CN"/>
                    </w:rPr>
                    <w:t>等</w:t>
                  </w:r>
                  <w:r>
                    <w:rPr>
                      <w:rStyle w:val="100"/>
                      <w:rFonts w:hint="eastAsia" w:cs="Times New Roman"/>
                      <w:color w:val="auto"/>
                      <w:sz w:val="21"/>
                      <w:szCs w:val="21"/>
                      <w:highlight w:val="none"/>
                      <w:lang w:val="en-US" w:eastAsia="zh-CN" w:bidi="ar"/>
                    </w:rPr>
                    <w:t>；</w:t>
                  </w:r>
                  <w:r>
                    <w:rPr>
                      <w:rFonts w:hint="eastAsia"/>
                      <w:color w:val="auto"/>
                      <w:highlight w:val="none"/>
                      <w:vertAlign w:val="baseline"/>
                      <w:lang w:val="en-US" w:eastAsia="zh-CN"/>
                    </w:rPr>
                    <w:fldChar w:fldCharType="begin"/>
                  </w:r>
                  <w:r>
                    <w:rPr>
                      <w:rFonts w:hint="eastAsia"/>
                      <w:color w:val="auto"/>
                      <w:highlight w:val="none"/>
                      <w:vertAlign w:val="baseline"/>
                      <w:lang w:val="en-US" w:eastAsia="zh-CN"/>
                    </w:rPr>
                    <w:instrText xml:space="preserve"> = 3 \* GB3 \* MERGEFORMAT </w:instrText>
                  </w:r>
                  <w:r>
                    <w:rPr>
                      <w:rFonts w:hint="eastAsia"/>
                      <w:color w:val="auto"/>
                      <w:highlight w:val="none"/>
                      <w:vertAlign w:val="baseline"/>
                      <w:lang w:val="en-US" w:eastAsia="zh-CN"/>
                    </w:rPr>
                    <w:fldChar w:fldCharType="separate"/>
                  </w:r>
                  <w:r>
                    <w:rPr>
                      <w:color w:val="auto"/>
                      <w:highlight w:val="none"/>
                      <w:vertAlign w:val="baseline"/>
                    </w:rPr>
                    <w:t>③</w:t>
                  </w:r>
                  <w:r>
                    <w:rPr>
                      <w:rFonts w:hint="eastAsia"/>
                      <w:color w:val="auto"/>
                      <w:highlight w:val="none"/>
                      <w:vertAlign w:val="baseline"/>
                      <w:lang w:val="en-US" w:eastAsia="zh-CN"/>
                    </w:rPr>
                    <w:fldChar w:fldCharType="end"/>
                  </w:r>
                  <w:r>
                    <w:rPr>
                      <w:rFonts w:hint="eastAsia"/>
                      <w:color w:val="auto"/>
                      <w:kern w:val="2"/>
                      <w:sz w:val="21"/>
                      <w:szCs w:val="21"/>
                      <w:highlight w:val="none"/>
                      <w:lang w:val="en-US" w:eastAsia="zh-CN" w:bidi="ar-SA"/>
                    </w:rPr>
                    <w:t>VOCs</w:t>
                  </w:r>
                  <w:r>
                    <w:rPr>
                      <w:rFonts w:hint="eastAsia" w:ascii="Times New Roman" w:hAnsi="Times New Roman" w:cs="Times New Roman"/>
                      <w:color w:val="auto"/>
                      <w:sz w:val="21"/>
                      <w:szCs w:val="21"/>
                      <w:highlight w:val="none"/>
                      <w:lang w:val="en-US" w:eastAsia="zh-CN"/>
                    </w:rPr>
                    <w:t>主要成分为：</w:t>
                  </w:r>
                  <w:r>
                    <w:rPr>
                      <w:rFonts w:hint="eastAsia" w:ascii="Times New Roman" w:hAnsi="Times New Roman" w:eastAsia="宋体" w:cs="Times New Roman"/>
                      <w:color w:val="auto"/>
                      <w:kern w:val="0"/>
                      <w:sz w:val="21"/>
                      <w:szCs w:val="21"/>
                      <w:highlight w:val="none"/>
                      <w:lang w:eastAsia="zh-CN"/>
                    </w:rPr>
                    <w:t>乙酸正丙酯。</w:t>
                  </w:r>
                </w:p>
              </w:tc>
            </w:tr>
          </w:tbl>
          <w:p w14:paraId="63522B48">
            <w:pPr>
              <w:shd w:val="clear" w:color="auto" w:fill="auto"/>
              <w:adjustRightInd w:val="0"/>
              <w:snapToGrid w:val="0"/>
              <w:spacing w:before="120" w:beforeLines="50" w:line="360" w:lineRule="auto"/>
              <w:ind w:firstLine="480" w:firstLineChars="200"/>
              <w:rPr>
                <w:color w:val="auto"/>
                <w:sz w:val="24"/>
                <w:szCs w:val="24"/>
                <w:highlight w:val="none"/>
              </w:rPr>
            </w:pPr>
            <w:r>
              <w:rPr>
                <w:color w:val="auto"/>
                <w:sz w:val="24"/>
                <w:szCs w:val="24"/>
                <w:highlight w:val="none"/>
              </w:rPr>
              <w:t>（二）排放口信息及检测要求</w:t>
            </w:r>
          </w:p>
          <w:p w14:paraId="5F228D08">
            <w:pPr>
              <w:numPr>
                <w:ilvl w:val="0"/>
                <w:numId w:val="2"/>
              </w:numPr>
              <w:shd w:val="clear" w:color="auto" w:fill="auto"/>
              <w:spacing w:line="360" w:lineRule="auto"/>
              <w:jc w:val="center"/>
              <w:rPr>
                <w:rFonts w:hint="default" w:ascii="Times New Roman" w:hAnsi="Times New Roman" w:eastAsia="宋体" w:cs="Times New Roman"/>
                <w:b/>
                <w:bCs/>
                <w:color w:val="auto"/>
                <w:szCs w:val="21"/>
                <w:highlight w:val="none"/>
                <w:lang w:val="zh-CN" w:eastAsia="zh-CN"/>
              </w:rPr>
            </w:pPr>
            <w:r>
              <w:rPr>
                <w:rFonts w:hint="default" w:ascii="Times New Roman" w:hAnsi="Times New Roman" w:eastAsia="宋体" w:cs="Times New Roman"/>
                <w:b/>
                <w:bCs/>
                <w:color w:val="auto"/>
                <w:szCs w:val="21"/>
                <w:highlight w:val="none"/>
                <w:lang w:val="zh-CN" w:eastAsia="zh-CN"/>
              </w:rPr>
              <w:t>大气污染物排放口基本情况表</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9"/>
              <w:gridCol w:w="857"/>
              <w:gridCol w:w="648"/>
              <w:gridCol w:w="1467"/>
              <w:gridCol w:w="857"/>
              <w:gridCol w:w="882"/>
              <w:gridCol w:w="1019"/>
              <w:gridCol w:w="1048"/>
              <w:gridCol w:w="986"/>
              <w:gridCol w:w="1054"/>
              <w:gridCol w:w="1067"/>
              <w:gridCol w:w="922"/>
              <w:gridCol w:w="865"/>
              <w:gridCol w:w="927"/>
            </w:tblGrid>
            <w:tr w14:paraId="129B0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2" w:type="pct"/>
                  <w:vMerge w:val="restart"/>
                  <w:noWrap w:val="0"/>
                  <w:vAlign w:val="center"/>
                </w:tcPr>
                <w:p w14:paraId="0A802EE2">
                  <w:pPr>
                    <w:shd w:val="clear" w:color="auto" w:fill="auto"/>
                    <w:adjustRightInd w:val="0"/>
                    <w:snapToGrid w:val="0"/>
                    <w:jc w:val="center"/>
                    <w:rPr>
                      <w:b/>
                      <w:bCs/>
                      <w:color w:val="auto"/>
                      <w:szCs w:val="21"/>
                      <w:highlight w:val="none"/>
                    </w:rPr>
                  </w:pPr>
                  <w:r>
                    <w:rPr>
                      <w:b/>
                      <w:bCs/>
                      <w:color w:val="auto"/>
                      <w:szCs w:val="21"/>
                      <w:highlight w:val="none"/>
                    </w:rPr>
                    <w:t>排放口编号</w:t>
                  </w:r>
                </w:p>
              </w:tc>
              <w:tc>
                <w:tcPr>
                  <w:tcW w:w="319" w:type="pct"/>
                  <w:vMerge w:val="restart"/>
                  <w:noWrap w:val="0"/>
                  <w:vAlign w:val="center"/>
                </w:tcPr>
                <w:p w14:paraId="2D42F57F">
                  <w:pPr>
                    <w:shd w:val="clear" w:color="auto" w:fill="auto"/>
                    <w:adjustRightInd w:val="0"/>
                    <w:snapToGrid w:val="0"/>
                    <w:jc w:val="center"/>
                    <w:rPr>
                      <w:b/>
                      <w:bCs/>
                      <w:color w:val="auto"/>
                      <w:szCs w:val="21"/>
                      <w:highlight w:val="none"/>
                    </w:rPr>
                  </w:pPr>
                  <w:r>
                    <w:rPr>
                      <w:b/>
                      <w:bCs/>
                      <w:color w:val="auto"/>
                      <w:szCs w:val="21"/>
                      <w:highlight w:val="none"/>
                    </w:rPr>
                    <w:t>排放口名称</w:t>
                  </w:r>
                </w:p>
              </w:tc>
              <w:tc>
                <w:tcPr>
                  <w:tcW w:w="241" w:type="pct"/>
                  <w:vMerge w:val="restart"/>
                  <w:noWrap w:val="0"/>
                  <w:vAlign w:val="center"/>
                </w:tcPr>
                <w:p w14:paraId="74F2F425">
                  <w:pPr>
                    <w:shd w:val="clear" w:color="auto" w:fill="auto"/>
                    <w:adjustRightInd w:val="0"/>
                    <w:snapToGrid w:val="0"/>
                    <w:jc w:val="center"/>
                    <w:rPr>
                      <w:b/>
                      <w:bCs/>
                      <w:color w:val="auto"/>
                      <w:szCs w:val="21"/>
                      <w:highlight w:val="none"/>
                    </w:rPr>
                  </w:pPr>
                  <w:r>
                    <w:rPr>
                      <w:b/>
                      <w:bCs/>
                      <w:color w:val="auto"/>
                      <w:szCs w:val="21"/>
                      <w:highlight w:val="none"/>
                    </w:rPr>
                    <w:t>排放口类型</w:t>
                  </w:r>
                </w:p>
              </w:tc>
              <w:tc>
                <w:tcPr>
                  <w:tcW w:w="546" w:type="pct"/>
                  <w:vMerge w:val="restart"/>
                  <w:noWrap w:val="0"/>
                  <w:vAlign w:val="center"/>
                </w:tcPr>
                <w:p w14:paraId="2E6DE098">
                  <w:pPr>
                    <w:shd w:val="clear" w:color="auto" w:fill="auto"/>
                    <w:adjustRightInd w:val="0"/>
                    <w:snapToGrid w:val="0"/>
                    <w:jc w:val="center"/>
                    <w:rPr>
                      <w:b/>
                      <w:bCs/>
                      <w:color w:val="auto"/>
                      <w:szCs w:val="21"/>
                      <w:highlight w:val="none"/>
                    </w:rPr>
                  </w:pPr>
                  <w:r>
                    <w:rPr>
                      <w:b/>
                      <w:bCs/>
                      <w:color w:val="auto"/>
                      <w:szCs w:val="21"/>
                      <w:highlight w:val="none"/>
                    </w:rPr>
                    <w:t>排放口地理坐标（经度/纬度）</w:t>
                  </w:r>
                </w:p>
              </w:tc>
              <w:tc>
                <w:tcPr>
                  <w:tcW w:w="1416" w:type="pct"/>
                  <w:gridSpan w:val="4"/>
                  <w:noWrap w:val="0"/>
                  <w:vAlign w:val="center"/>
                </w:tcPr>
                <w:p w14:paraId="7EE0B647">
                  <w:pPr>
                    <w:shd w:val="clear" w:color="auto" w:fill="auto"/>
                    <w:adjustRightInd w:val="0"/>
                    <w:snapToGrid w:val="0"/>
                    <w:jc w:val="center"/>
                    <w:rPr>
                      <w:b/>
                      <w:bCs/>
                      <w:color w:val="auto"/>
                      <w:szCs w:val="21"/>
                      <w:highlight w:val="none"/>
                    </w:rPr>
                  </w:pPr>
                  <w:r>
                    <w:rPr>
                      <w:b/>
                      <w:bCs/>
                      <w:color w:val="auto"/>
                      <w:szCs w:val="21"/>
                      <w:highlight w:val="none"/>
                    </w:rPr>
                    <w:t>排气筒参数</w:t>
                  </w:r>
                </w:p>
              </w:tc>
              <w:tc>
                <w:tcPr>
                  <w:tcW w:w="367" w:type="pct"/>
                  <w:vMerge w:val="restart"/>
                  <w:noWrap w:val="0"/>
                  <w:vAlign w:val="center"/>
                </w:tcPr>
                <w:p w14:paraId="381163C8">
                  <w:pPr>
                    <w:shd w:val="clear" w:color="auto" w:fill="auto"/>
                    <w:adjustRightInd w:val="0"/>
                    <w:snapToGrid w:val="0"/>
                    <w:jc w:val="center"/>
                    <w:rPr>
                      <w:b/>
                      <w:bCs/>
                      <w:color w:val="auto"/>
                      <w:szCs w:val="21"/>
                      <w:highlight w:val="none"/>
                    </w:rPr>
                  </w:pPr>
                  <w:r>
                    <w:rPr>
                      <w:b/>
                      <w:bCs/>
                      <w:color w:val="auto"/>
                      <w:szCs w:val="21"/>
                      <w:highlight w:val="none"/>
                    </w:rPr>
                    <w:t>污染物种类</w:t>
                  </w:r>
                </w:p>
              </w:tc>
              <w:tc>
                <w:tcPr>
                  <w:tcW w:w="789" w:type="pct"/>
                  <w:gridSpan w:val="2"/>
                  <w:noWrap w:val="0"/>
                  <w:vAlign w:val="center"/>
                </w:tcPr>
                <w:p w14:paraId="35502861">
                  <w:pPr>
                    <w:shd w:val="clear" w:color="auto" w:fill="auto"/>
                    <w:adjustRightInd w:val="0"/>
                    <w:snapToGrid w:val="0"/>
                    <w:jc w:val="center"/>
                    <w:rPr>
                      <w:b/>
                      <w:bCs/>
                      <w:color w:val="auto"/>
                      <w:szCs w:val="21"/>
                      <w:highlight w:val="none"/>
                    </w:rPr>
                  </w:pPr>
                  <w:r>
                    <w:rPr>
                      <w:b/>
                      <w:bCs/>
                      <w:color w:val="auto"/>
                      <w:szCs w:val="21"/>
                      <w:highlight w:val="none"/>
                    </w:rPr>
                    <w:t>排放标准</w:t>
                  </w:r>
                </w:p>
              </w:tc>
              <w:tc>
                <w:tcPr>
                  <w:tcW w:w="343" w:type="pct"/>
                  <w:vMerge w:val="restart"/>
                  <w:noWrap w:val="0"/>
                  <w:vAlign w:val="center"/>
                </w:tcPr>
                <w:p w14:paraId="46501E2D">
                  <w:pPr>
                    <w:shd w:val="clear" w:color="auto" w:fill="auto"/>
                    <w:adjustRightInd w:val="0"/>
                    <w:snapToGrid w:val="0"/>
                    <w:jc w:val="center"/>
                    <w:rPr>
                      <w:b/>
                      <w:bCs/>
                      <w:color w:val="auto"/>
                      <w:szCs w:val="21"/>
                      <w:highlight w:val="none"/>
                    </w:rPr>
                  </w:pPr>
                  <w:r>
                    <w:rPr>
                      <w:b/>
                      <w:bCs/>
                      <w:color w:val="auto"/>
                      <w:szCs w:val="21"/>
                      <w:highlight w:val="none"/>
                    </w:rPr>
                    <w:t>监测点位名称</w:t>
                  </w:r>
                </w:p>
              </w:tc>
              <w:tc>
                <w:tcPr>
                  <w:tcW w:w="322" w:type="pct"/>
                  <w:vMerge w:val="restart"/>
                  <w:noWrap w:val="0"/>
                  <w:vAlign w:val="center"/>
                </w:tcPr>
                <w:p w14:paraId="3AA88137">
                  <w:pPr>
                    <w:shd w:val="clear" w:color="auto" w:fill="auto"/>
                    <w:adjustRightInd w:val="0"/>
                    <w:snapToGrid w:val="0"/>
                    <w:jc w:val="center"/>
                    <w:rPr>
                      <w:b/>
                      <w:bCs/>
                      <w:color w:val="auto"/>
                      <w:szCs w:val="21"/>
                      <w:highlight w:val="none"/>
                    </w:rPr>
                  </w:pPr>
                  <w:r>
                    <w:rPr>
                      <w:b/>
                      <w:bCs/>
                      <w:color w:val="auto"/>
                      <w:szCs w:val="21"/>
                      <w:highlight w:val="none"/>
                    </w:rPr>
                    <w:t>监测因子</w:t>
                  </w:r>
                </w:p>
              </w:tc>
              <w:tc>
                <w:tcPr>
                  <w:tcW w:w="341" w:type="pct"/>
                  <w:vMerge w:val="restart"/>
                  <w:noWrap w:val="0"/>
                  <w:vAlign w:val="center"/>
                </w:tcPr>
                <w:p w14:paraId="57D59BB9">
                  <w:pPr>
                    <w:shd w:val="clear" w:color="auto" w:fill="auto"/>
                    <w:adjustRightInd w:val="0"/>
                    <w:snapToGrid w:val="0"/>
                    <w:jc w:val="center"/>
                    <w:rPr>
                      <w:b/>
                      <w:bCs/>
                      <w:color w:val="auto"/>
                      <w:szCs w:val="21"/>
                      <w:highlight w:val="none"/>
                    </w:rPr>
                  </w:pPr>
                  <w:r>
                    <w:rPr>
                      <w:b/>
                      <w:bCs/>
                      <w:color w:val="auto"/>
                      <w:szCs w:val="21"/>
                      <w:highlight w:val="none"/>
                    </w:rPr>
                    <w:t>监测</w:t>
                  </w:r>
                </w:p>
                <w:p w14:paraId="5A1ADDD0">
                  <w:pPr>
                    <w:shd w:val="clear" w:color="auto" w:fill="auto"/>
                    <w:adjustRightInd w:val="0"/>
                    <w:snapToGrid w:val="0"/>
                    <w:jc w:val="center"/>
                    <w:rPr>
                      <w:b/>
                      <w:bCs/>
                      <w:color w:val="auto"/>
                      <w:szCs w:val="21"/>
                      <w:highlight w:val="none"/>
                    </w:rPr>
                  </w:pPr>
                  <w:r>
                    <w:rPr>
                      <w:b/>
                      <w:bCs/>
                      <w:color w:val="auto"/>
                      <w:szCs w:val="21"/>
                      <w:highlight w:val="none"/>
                    </w:rPr>
                    <w:t>频次</w:t>
                  </w:r>
                </w:p>
              </w:tc>
            </w:tr>
            <w:tr w14:paraId="327FE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2" w:type="pct"/>
                  <w:vMerge w:val="continue"/>
                  <w:noWrap w:val="0"/>
                  <w:vAlign w:val="center"/>
                </w:tcPr>
                <w:p w14:paraId="18BAE013">
                  <w:pPr>
                    <w:shd w:val="clear" w:color="auto" w:fill="auto"/>
                    <w:adjustRightInd w:val="0"/>
                    <w:snapToGrid w:val="0"/>
                    <w:jc w:val="center"/>
                    <w:rPr>
                      <w:b/>
                      <w:bCs/>
                      <w:color w:val="auto"/>
                      <w:szCs w:val="21"/>
                      <w:highlight w:val="none"/>
                    </w:rPr>
                  </w:pPr>
                </w:p>
              </w:tc>
              <w:tc>
                <w:tcPr>
                  <w:tcW w:w="319" w:type="pct"/>
                  <w:vMerge w:val="continue"/>
                  <w:noWrap w:val="0"/>
                  <w:vAlign w:val="center"/>
                </w:tcPr>
                <w:p w14:paraId="491E391C">
                  <w:pPr>
                    <w:shd w:val="clear" w:color="auto" w:fill="auto"/>
                    <w:adjustRightInd w:val="0"/>
                    <w:snapToGrid w:val="0"/>
                    <w:jc w:val="center"/>
                    <w:rPr>
                      <w:b/>
                      <w:bCs/>
                      <w:color w:val="auto"/>
                      <w:szCs w:val="21"/>
                      <w:highlight w:val="none"/>
                    </w:rPr>
                  </w:pPr>
                </w:p>
              </w:tc>
              <w:tc>
                <w:tcPr>
                  <w:tcW w:w="241" w:type="pct"/>
                  <w:vMerge w:val="continue"/>
                  <w:noWrap w:val="0"/>
                  <w:vAlign w:val="center"/>
                </w:tcPr>
                <w:p w14:paraId="2C587B63">
                  <w:pPr>
                    <w:shd w:val="clear" w:color="auto" w:fill="auto"/>
                    <w:adjustRightInd w:val="0"/>
                    <w:snapToGrid w:val="0"/>
                    <w:jc w:val="center"/>
                    <w:rPr>
                      <w:b/>
                      <w:bCs/>
                      <w:color w:val="auto"/>
                      <w:szCs w:val="21"/>
                      <w:highlight w:val="none"/>
                    </w:rPr>
                  </w:pPr>
                </w:p>
              </w:tc>
              <w:tc>
                <w:tcPr>
                  <w:tcW w:w="546" w:type="pct"/>
                  <w:vMerge w:val="continue"/>
                  <w:noWrap w:val="0"/>
                  <w:vAlign w:val="center"/>
                </w:tcPr>
                <w:p w14:paraId="520E7EF8">
                  <w:pPr>
                    <w:shd w:val="clear" w:color="auto" w:fill="auto"/>
                    <w:adjustRightInd w:val="0"/>
                    <w:snapToGrid w:val="0"/>
                    <w:jc w:val="center"/>
                    <w:rPr>
                      <w:b/>
                      <w:bCs/>
                      <w:color w:val="auto"/>
                      <w:szCs w:val="21"/>
                      <w:highlight w:val="none"/>
                    </w:rPr>
                  </w:pPr>
                </w:p>
              </w:tc>
              <w:tc>
                <w:tcPr>
                  <w:tcW w:w="319" w:type="pct"/>
                  <w:noWrap w:val="0"/>
                  <w:vAlign w:val="center"/>
                </w:tcPr>
                <w:p w14:paraId="4419E310">
                  <w:pPr>
                    <w:shd w:val="clear" w:color="auto" w:fill="auto"/>
                    <w:adjustRightInd w:val="0"/>
                    <w:snapToGrid w:val="0"/>
                    <w:jc w:val="center"/>
                    <w:rPr>
                      <w:b/>
                      <w:bCs/>
                      <w:color w:val="auto"/>
                      <w:szCs w:val="21"/>
                      <w:highlight w:val="none"/>
                    </w:rPr>
                  </w:pPr>
                  <w:r>
                    <w:rPr>
                      <w:b/>
                      <w:bCs/>
                      <w:color w:val="auto"/>
                      <w:szCs w:val="21"/>
                      <w:highlight w:val="none"/>
                    </w:rPr>
                    <w:t>高度</w:t>
                  </w:r>
                  <w:r>
                    <w:rPr>
                      <w:rFonts w:hint="eastAsia" w:ascii="宋体" w:hAnsi="宋体" w:eastAsia="宋体" w:cs="宋体"/>
                      <w:b/>
                      <w:bCs/>
                      <w:color w:val="auto"/>
                      <w:szCs w:val="21"/>
                      <w:highlight w:val="none"/>
                    </w:rPr>
                    <w:t>(</w:t>
                  </w:r>
                  <w:r>
                    <w:rPr>
                      <w:b/>
                      <w:bCs/>
                      <w:color w:val="auto"/>
                      <w:szCs w:val="21"/>
                      <w:highlight w:val="none"/>
                    </w:rPr>
                    <w:t>m</w:t>
                  </w:r>
                  <w:r>
                    <w:rPr>
                      <w:rFonts w:hint="eastAsia" w:ascii="宋体" w:hAnsi="宋体" w:eastAsia="宋体" w:cs="宋体"/>
                      <w:b/>
                      <w:bCs/>
                      <w:color w:val="auto"/>
                      <w:szCs w:val="21"/>
                      <w:highlight w:val="none"/>
                    </w:rPr>
                    <w:t>)</w:t>
                  </w:r>
                </w:p>
              </w:tc>
              <w:tc>
                <w:tcPr>
                  <w:tcW w:w="328" w:type="pct"/>
                  <w:noWrap w:val="0"/>
                  <w:vAlign w:val="center"/>
                </w:tcPr>
                <w:p w14:paraId="1590CDB3">
                  <w:pPr>
                    <w:shd w:val="clear" w:color="auto" w:fill="auto"/>
                    <w:adjustRightInd w:val="0"/>
                    <w:snapToGrid w:val="0"/>
                    <w:jc w:val="center"/>
                    <w:rPr>
                      <w:b/>
                      <w:bCs/>
                      <w:color w:val="auto"/>
                      <w:szCs w:val="21"/>
                      <w:highlight w:val="none"/>
                    </w:rPr>
                  </w:pPr>
                  <w:r>
                    <w:rPr>
                      <w:b/>
                      <w:bCs/>
                      <w:color w:val="auto"/>
                      <w:szCs w:val="21"/>
                      <w:highlight w:val="none"/>
                    </w:rPr>
                    <w:t>出口内径</w:t>
                  </w:r>
                  <w:r>
                    <w:rPr>
                      <w:rFonts w:hint="eastAsia" w:ascii="宋体" w:hAnsi="宋体" w:eastAsia="宋体" w:cs="宋体"/>
                      <w:b/>
                      <w:bCs/>
                      <w:color w:val="auto"/>
                      <w:szCs w:val="21"/>
                      <w:highlight w:val="none"/>
                    </w:rPr>
                    <w:t>(</w:t>
                  </w:r>
                  <w:r>
                    <w:rPr>
                      <w:b/>
                      <w:bCs/>
                      <w:color w:val="auto"/>
                      <w:szCs w:val="21"/>
                      <w:highlight w:val="none"/>
                    </w:rPr>
                    <w:t>m</w:t>
                  </w:r>
                  <w:r>
                    <w:rPr>
                      <w:rFonts w:hint="eastAsia" w:ascii="宋体" w:hAnsi="宋体" w:eastAsia="宋体" w:cs="宋体"/>
                      <w:b/>
                      <w:bCs/>
                      <w:color w:val="auto"/>
                      <w:szCs w:val="21"/>
                      <w:highlight w:val="none"/>
                    </w:rPr>
                    <w:t>)</w:t>
                  </w:r>
                </w:p>
              </w:tc>
              <w:tc>
                <w:tcPr>
                  <w:tcW w:w="379" w:type="pct"/>
                  <w:noWrap w:val="0"/>
                  <w:vAlign w:val="center"/>
                </w:tcPr>
                <w:p w14:paraId="62745B64">
                  <w:pPr>
                    <w:shd w:val="clear" w:color="auto" w:fill="auto"/>
                    <w:adjustRightInd w:val="0"/>
                    <w:snapToGrid w:val="0"/>
                    <w:jc w:val="center"/>
                    <w:rPr>
                      <w:b/>
                      <w:bCs/>
                      <w:color w:val="auto"/>
                      <w:szCs w:val="21"/>
                      <w:highlight w:val="none"/>
                    </w:rPr>
                  </w:pPr>
                  <w:r>
                    <w:rPr>
                      <w:b/>
                      <w:bCs/>
                      <w:color w:val="auto"/>
                      <w:szCs w:val="21"/>
                      <w:highlight w:val="none"/>
                    </w:rPr>
                    <w:t>排气温度</w:t>
                  </w:r>
                  <w:r>
                    <w:rPr>
                      <w:rFonts w:hint="eastAsia" w:ascii="宋体" w:hAnsi="宋体" w:eastAsia="宋体" w:cs="宋体"/>
                      <w:b/>
                      <w:bCs/>
                      <w:color w:val="auto"/>
                      <w:szCs w:val="21"/>
                      <w:highlight w:val="none"/>
                    </w:rPr>
                    <w:t>(</w:t>
                  </w:r>
                  <w:r>
                    <w:rPr>
                      <w:b/>
                      <w:bCs/>
                      <w:color w:val="auto"/>
                      <w:szCs w:val="21"/>
                      <w:highlight w:val="none"/>
                    </w:rPr>
                    <w:t>℃</w:t>
                  </w:r>
                  <w:r>
                    <w:rPr>
                      <w:rFonts w:hint="eastAsia" w:ascii="宋体" w:hAnsi="宋体" w:eastAsia="宋体" w:cs="宋体"/>
                      <w:b/>
                      <w:bCs/>
                      <w:color w:val="auto"/>
                      <w:szCs w:val="21"/>
                      <w:highlight w:val="none"/>
                    </w:rPr>
                    <w:t>)</w:t>
                  </w:r>
                </w:p>
              </w:tc>
              <w:tc>
                <w:tcPr>
                  <w:tcW w:w="388" w:type="pct"/>
                  <w:noWrap w:val="0"/>
                  <w:vAlign w:val="center"/>
                </w:tcPr>
                <w:p w14:paraId="55CC4333">
                  <w:pPr>
                    <w:shd w:val="clear" w:color="auto" w:fill="auto"/>
                    <w:adjustRightInd w:val="0"/>
                    <w:snapToGrid w:val="0"/>
                    <w:jc w:val="center"/>
                    <w:rPr>
                      <w:b/>
                      <w:bCs/>
                      <w:color w:val="auto"/>
                      <w:szCs w:val="21"/>
                      <w:highlight w:val="none"/>
                    </w:rPr>
                  </w:pPr>
                  <w:r>
                    <w:rPr>
                      <w:b/>
                      <w:bCs/>
                      <w:color w:val="auto"/>
                      <w:szCs w:val="21"/>
                      <w:highlight w:val="none"/>
                    </w:rPr>
                    <w:t>设计风量</w:t>
                  </w:r>
                  <w:r>
                    <w:rPr>
                      <w:rFonts w:hint="eastAsia" w:ascii="宋体" w:hAnsi="宋体" w:eastAsia="宋体" w:cs="宋体"/>
                      <w:b/>
                      <w:bCs/>
                      <w:color w:val="auto"/>
                      <w:szCs w:val="21"/>
                      <w:highlight w:val="none"/>
                    </w:rPr>
                    <w:t>(</w:t>
                  </w:r>
                  <w:r>
                    <w:rPr>
                      <w:b/>
                      <w:bCs/>
                      <w:color w:val="auto"/>
                      <w:szCs w:val="21"/>
                      <w:highlight w:val="none"/>
                    </w:rPr>
                    <w:t>m</w:t>
                  </w:r>
                  <w:r>
                    <w:rPr>
                      <w:b/>
                      <w:bCs/>
                      <w:color w:val="auto"/>
                      <w:szCs w:val="21"/>
                      <w:highlight w:val="none"/>
                      <w:vertAlign w:val="superscript"/>
                    </w:rPr>
                    <w:t>3</w:t>
                  </w:r>
                  <w:r>
                    <w:rPr>
                      <w:b/>
                      <w:bCs/>
                      <w:color w:val="auto"/>
                      <w:szCs w:val="21"/>
                      <w:highlight w:val="none"/>
                    </w:rPr>
                    <w:t>/h</w:t>
                  </w:r>
                  <w:r>
                    <w:rPr>
                      <w:rFonts w:hint="eastAsia" w:ascii="宋体" w:hAnsi="宋体" w:eastAsia="宋体" w:cs="宋体"/>
                      <w:b/>
                      <w:bCs/>
                      <w:color w:val="auto"/>
                      <w:szCs w:val="21"/>
                      <w:highlight w:val="none"/>
                    </w:rPr>
                    <w:t>)</w:t>
                  </w:r>
                </w:p>
              </w:tc>
              <w:tc>
                <w:tcPr>
                  <w:tcW w:w="367" w:type="pct"/>
                  <w:vMerge w:val="continue"/>
                  <w:noWrap w:val="0"/>
                  <w:vAlign w:val="center"/>
                </w:tcPr>
                <w:p w14:paraId="394C0469">
                  <w:pPr>
                    <w:shd w:val="clear" w:color="auto" w:fill="auto"/>
                    <w:adjustRightInd w:val="0"/>
                    <w:snapToGrid w:val="0"/>
                    <w:jc w:val="center"/>
                    <w:rPr>
                      <w:b/>
                      <w:bCs/>
                      <w:color w:val="auto"/>
                      <w:szCs w:val="21"/>
                      <w:highlight w:val="none"/>
                    </w:rPr>
                  </w:pPr>
                </w:p>
              </w:tc>
              <w:tc>
                <w:tcPr>
                  <w:tcW w:w="392" w:type="pct"/>
                  <w:noWrap w:val="0"/>
                  <w:vAlign w:val="center"/>
                </w:tcPr>
                <w:p w14:paraId="286D61AB">
                  <w:pPr>
                    <w:shd w:val="clear" w:color="auto" w:fill="auto"/>
                    <w:adjustRightInd w:val="0"/>
                    <w:snapToGrid w:val="0"/>
                    <w:jc w:val="center"/>
                    <w:rPr>
                      <w:b/>
                      <w:bCs/>
                      <w:color w:val="auto"/>
                      <w:szCs w:val="21"/>
                      <w:highlight w:val="none"/>
                    </w:rPr>
                  </w:pPr>
                  <w:r>
                    <w:rPr>
                      <w:b/>
                      <w:bCs/>
                      <w:color w:val="auto"/>
                      <w:szCs w:val="21"/>
                      <w:highlight w:val="none"/>
                    </w:rPr>
                    <w:t>排放浓度</w:t>
                  </w:r>
                  <w:r>
                    <w:rPr>
                      <w:rFonts w:hint="eastAsia" w:ascii="宋体" w:hAnsi="宋体" w:eastAsia="宋体" w:cs="宋体"/>
                      <w:b/>
                      <w:bCs/>
                      <w:color w:val="auto"/>
                      <w:szCs w:val="21"/>
                      <w:highlight w:val="none"/>
                    </w:rPr>
                    <w:t>(</w:t>
                  </w:r>
                  <w:r>
                    <w:rPr>
                      <w:b/>
                      <w:bCs/>
                      <w:color w:val="auto"/>
                      <w:szCs w:val="21"/>
                      <w:highlight w:val="none"/>
                    </w:rPr>
                    <w:t>mg/m</w:t>
                  </w:r>
                  <w:r>
                    <w:rPr>
                      <w:b/>
                      <w:bCs/>
                      <w:color w:val="auto"/>
                      <w:szCs w:val="21"/>
                      <w:highlight w:val="none"/>
                      <w:vertAlign w:val="superscript"/>
                    </w:rPr>
                    <w:t>3</w:t>
                  </w:r>
                  <w:r>
                    <w:rPr>
                      <w:rFonts w:hint="eastAsia" w:ascii="宋体" w:hAnsi="宋体" w:eastAsia="宋体" w:cs="宋体"/>
                      <w:b/>
                      <w:bCs/>
                      <w:color w:val="auto"/>
                      <w:szCs w:val="21"/>
                      <w:highlight w:val="none"/>
                    </w:rPr>
                    <w:t>)</w:t>
                  </w:r>
                </w:p>
              </w:tc>
              <w:tc>
                <w:tcPr>
                  <w:tcW w:w="396" w:type="pct"/>
                  <w:noWrap w:val="0"/>
                  <w:vAlign w:val="center"/>
                </w:tcPr>
                <w:p w14:paraId="74B05F0A">
                  <w:pPr>
                    <w:shd w:val="clear" w:color="auto" w:fill="auto"/>
                    <w:adjustRightInd w:val="0"/>
                    <w:snapToGrid w:val="0"/>
                    <w:jc w:val="center"/>
                    <w:rPr>
                      <w:b/>
                      <w:bCs/>
                      <w:color w:val="auto"/>
                      <w:szCs w:val="21"/>
                      <w:highlight w:val="none"/>
                    </w:rPr>
                  </w:pPr>
                  <w:r>
                    <w:rPr>
                      <w:b/>
                      <w:bCs/>
                      <w:color w:val="auto"/>
                      <w:szCs w:val="21"/>
                      <w:highlight w:val="none"/>
                    </w:rPr>
                    <w:t>排放速率</w:t>
                  </w:r>
                </w:p>
                <w:p w14:paraId="4206DAE2">
                  <w:pPr>
                    <w:shd w:val="clear" w:color="auto" w:fill="auto"/>
                    <w:adjustRightInd w:val="0"/>
                    <w:snapToGrid w:val="0"/>
                    <w:jc w:val="center"/>
                    <w:rPr>
                      <w:b/>
                      <w:bCs/>
                      <w:color w:val="auto"/>
                      <w:szCs w:val="21"/>
                      <w:highlight w:val="none"/>
                    </w:rPr>
                  </w:pPr>
                  <w:r>
                    <w:rPr>
                      <w:rFonts w:hint="eastAsia" w:ascii="宋体" w:hAnsi="宋体" w:eastAsia="宋体" w:cs="宋体"/>
                      <w:b/>
                      <w:bCs/>
                      <w:color w:val="auto"/>
                      <w:szCs w:val="21"/>
                      <w:highlight w:val="none"/>
                    </w:rPr>
                    <w:t>(</w:t>
                  </w:r>
                  <w:r>
                    <w:rPr>
                      <w:b/>
                      <w:bCs/>
                      <w:color w:val="auto"/>
                      <w:szCs w:val="21"/>
                      <w:highlight w:val="none"/>
                    </w:rPr>
                    <w:t>kg/h</w:t>
                  </w:r>
                  <w:r>
                    <w:rPr>
                      <w:rFonts w:hint="eastAsia" w:ascii="宋体" w:hAnsi="宋体" w:eastAsia="宋体" w:cs="宋体"/>
                      <w:b/>
                      <w:bCs/>
                      <w:color w:val="auto"/>
                      <w:szCs w:val="21"/>
                      <w:highlight w:val="none"/>
                    </w:rPr>
                    <w:t>)</w:t>
                  </w:r>
                </w:p>
              </w:tc>
              <w:tc>
                <w:tcPr>
                  <w:tcW w:w="343" w:type="pct"/>
                  <w:vMerge w:val="continue"/>
                  <w:noWrap w:val="0"/>
                  <w:vAlign w:val="center"/>
                </w:tcPr>
                <w:p w14:paraId="7888AECF">
                  <w:pPr>
                    <w:shd w:val="clear" w:color="auto" w:fill="auto"/>
                    <w:adjustRightInd w:val="0"/>
                    <w:snapToGrid w:val="0"/>
                    <w:jc w:val="center"/>
                    <w:rPr>
                      <w:color w:val="auto"/>
                      <w:szCs w:val="21"/>
                      <w:highlight w:val="none"/>
                    </w:rPr>
                  </w:pPr>
                </w:p>
              </w:tc>
              <w:tc>
                <w:tcPr>
                  <w:tcW w:w="322" w:type="pct"/>
                  <w:vMerge w:val="continue"/>
                  <w:noWrap w:val="0"/>
                  <w:vAlign w:val="center"/>
                </w:tcPr>
                <w:p w14:paraId="5C548610">
                  <w:pPr>
                    <w:shd w:val="clear" w:color="auto" w:fill="auto"/>
                    <w:adjustRightInd w:val="0"/>
                    <w:snapToGrid w:val="0"/>
                    <w:jc w:val="center"/>
                    <w:rPr>
                      <w:color w:val="auto"/>
                      <w:szCs w:val="21"/>
                      <w:highlight w:val="none"/>
                    </w:rPr>
                  </w:pPr>
                </w:p>
              </w:tc>
              <w:tc>
                <w:tcPr>
                  <w:tcW w:w="341" w:type="pct"/>
                  <w:vMerge w:val="continue"/>
                  <w:noWrap w:val="0"/>
                  <w:vAlign w:val="center"/>
                </w:tcPr>
                <w:p w14:paraId="120C711F">
                  <w:pPr>
                    <w:shd w:val="clear" w:color="auto" w:fill="auto"/>
                    <w:adjustRightInd w:val="0"/>
                    <w:snapToGrid w:val="0"/>
                    <w:jc w:val="center"/>
                    <w:rPr>
                      <w:color w:val="auto"/>
                      <w:szCs w:val="21"/>
                      <w:highlight w:val="none"/>
                    </w:rPr>
                  </w:pPr>
                </w:p>
              </w:tc>
            </w:tr>
            <w:tr w14:paraId="76156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312" w:type="pct"/>
                  <w:vMerge w:val="restart"/>
                  <w:noWrap w:val="0"/>
                  <w:vAlign w:val="center"/>
                </w:tcPr>
                <w:p w14:paraId="69A34F89">
                  <w:pPr>
                    <w:shd w:val="clear" w:color="auto" w:fill="auto"/>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DA001</w:t>
                  </w:r>
                </w:p>
              </w:tc>
              <w:tc>
                <w:tcPr>
                  <w:tcW w:w="319" w:type="pct"/>
                  <w:vMerge w:val="restart"/>
                  <w:noWrap w:val="0"/>
                  <w:vAlign w:val="center"/>
                </w:tcPr>
                <w:p w14:paraId="66E75DEC">
                  <w:pPr>
                    <w:shd w:val="clear" w:color="auto" w:fill="auto"/>
                    <w:adjustRightInd w:val="0"/>
                    <w:snapToGrid w:val="0"/>
                    <w:jc w:val="center"/>
                    <w:rPr>
                      <w:color w:val="auto"/>
                      <w:szCs w:val="21"/>
                      <w:highlight w:val="none"/>
                    </w:rPr>
                  </w:pPr>
                  <w:r>
                    <w:rPr>
                      <w:rFonts w:hint="eastAsia"/>
                      <w:color w:val="auto"/>
                      <w:szCs w:val="21"/>
                      <w:highlight w:val="none"/>
                      <w:lang w:eastAsia="zh-CN"/>
                    </w:rPr>
                    <w:t>废气</w:t>
                  </w:r>
                  <w:r>
                    <w:rPr>
                      <w:color w:val="auto"/>
                      <w:szCs w:val="21"/>
                      <w:highlight w:val="none"/>
                    </w:rPr>
                    <w:t>排气筒</w:t>
                  </w:r>
                </w:p>
              </w:tc>
              <w:tc>
                <w:tcPr>
                  <w:tcW w:w="241" w:type="pct"/>
                  <w:vMerge w:val="restart"/>
                  <w:noWrap w:val="0"/>
                  <w:vAlign w:val="center"/>
                </w:tcPr>
                <w:p w14:paraId="41484AA6">
                  <w:pPr>
                    <w:shd w:val="clear" w:color="auto" w:fill="auto"/>
                    <w:adjustRightInd w:val="0"/>
                    <w:snapToGrid w:val="0"/>
                    <w:jc w:val="center"/>
                    <w:rPr>
                      <w:color w:val="auto"/>
                      <w:szCs w:val="21"/>
                      <w:highlight w:val="none"/>
                    </w:rPr>
                  </w:pPr>
                  <w:r>
                    <w:rPr>
                      <w:color w:val="auto"/>
                      <w:szCs w:val="21"/>
                      <w:highlight w:val="none"/>
                    </w:rPr>
                    <w:t>一般排气口</w:t>
                  </w:r>
                </w:p>
              </w:tc>
              <w:tc>
                <w:tcPr>
                  <w:tcW w:w="546" w:type="pct"/>
                  <w:vMerge w:val="restart"/>
                  <w:noWrap w:val="0"/>
                  <w:vAlign w:val="center"/>
                </w:tcPr>
                <w:p w14:paraId="7E6D7F8B">
                  <w:pPr>
                    <w:shd w:val="clear" w:color="auto" w:fill="auto"/>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highlight w:val="none"/>
                    </w:rPr>
                    <w:t>118.14726</w:t>
                  </w:r>
                  <w:r>
                    <w:rPr>
                      <w:rFonts w:hint="default" w:ascii="Times New Roman" w:hAnsi="Times New Roman" w:cs="Times New Roman"/>
                      <w:color w:val="auto"/>
                      <w:highlight w:val="none"/>
                      <w:lang w:val="en-US" w:eastAsia="zh-CN"/>
                    </w:rPr>
                    <w:t>4°</w:t>
                  </w:r>
                  <w:r>
                    <w:rPr>
                      <w:rFonts w:hint="default" w:ascii="Times New Roman" w:hAnsi="Times New Roman" w:eastAsia="宋体" w:cs="Times New Roman"/>
                      <w:color w:val="auto"/>
                      <w:szCs w:val="21"/>
                      <w:highlight w:val="none"/>
                      <w:lang w:val="en-US" w:eastAsia="zh-CN"/>
                    </w:rPr>
                    <w:t>E</w:t>
                  </w:r>
                </w:p>
                <w:p w14:paraId="7A60A7C4">
                  <w:pPr>
                    <w:shd w:val="clear" w:color="auto" w:fill="auto"/>
                    <w:adjustRightInd w:val="0"/>
                    <w:snapToGrid w:val="0"/>
                    <w:jc w:val="center"/>
                    <w:rPr>
                      <w:rFonts w:hint="eastAsia"/>
                      <w:color w:val="auto"/>
                      <w:szCs w:val="21"/>
                      <w:highlight w:val="none"/>
                    </w:rPr>
                  </w:pPr>
                  <w:r>
                    <w:rPr>
                      <w:rFonts w:hint="default" w:ascii="Times New Roman" w:hAnsi="Times New Roman" w:cs="Times New Roman"/>
                      <w:color w:val="auto"/>
                      <w:highlight w:val="none"/>
                    </w:rPr>
                    <w:t>36.790546</w:t>
                  </w:r>
                  <w:r>
                    <w:rPr>
                      <w:rFonts w:hint="default" w:ascii="Times New Roman" w:hAnsi="Times New Roman" w:cs="Times New Roman"/>
                      <w:color w:val="auto"/>
                      <w:highlight w:val="none"/>
                      <w:lang w:val="en-US" w:eastAsia="zh-CN"/>
                    </w:rPr>
                    <w:t>°</w:t>
                  </w:r>
                  <w:r>
                    <w:rPr>
                      <w:rFonts w:hint="default" w:ascii="Times New Roman" w:hAnsi="Times New Roman" w:eastAsia="宋体" w:cs="Times New Roman"/>
                      <w:color w:val="auto"/>
                      <w:szCs w:val="21"/>
                      <w:highlight w:val="none"/>
                      <w:lang w:val="en-US" w:eastAsia="zh-CN"/>
                    </w:rPr>
                    <w:t>N</w:t>
                  </w:r>
                </w:p>
              </w:tc>
              <w:tc>
                <w:tcPr>
                  <w:tcW w:w="319" w:type="pct"/>
                  <w:vMerge w:val="restart"/>
                  <w:noWrap w:val="0"/>
                  <w:vAlign w:val="center"/>
                </w:tcPr>
                <w:p w14:paraId="12739A3E">
                  <w:pPr>
                    <w:shd w:val="clear" w:color="auto" w:fill="auto"/>
                    <w:adjustRightInd w:val="0"/>
                    <w:snapToGrid w:val="0"/>
                    <w:jc w:val="center"/>
                    <w:rPr>
                      <w:color w:val="auto"/>
                      <w:szCs w:val="21"/>
                      <w:highlight w:val="none"/>
                    </w:rPr>
                  </w:pPr>
                  <w:r>
                    <w:rPr>
                      <w:rFonts w:hint="eastAsia"/>
                      <w:color w:val="auto"/>
                      <w:szCs w:val="21"/>
                      <w:highlight w:val="none"/>
                      <w:lang w:val="en-US" w:eastAsia="zh-CN"/>
                    </w:rPr>
                    <w:t>1</w:t>
                  </w:r>
                  <w:r>
                    <w:rPr>
                      <w:color w:val="auto"/>
                      <w:szCs w:val="21"/>
                      <w:highlight w:val="none"/>
                    </w:rPr>
                    <w:t>5</w:t>
                  </w:r>
                </w:p>
              </w:tc>
              <w:tc>
                <w:tcPr>
                  <w:tcW w:w="328" w:type="pct"/>
                  <w:vMerge w:val="restart"/>
                  <w:noWrap w:val="0"/>
                  <w:vAlign w:val="center"/>
                </w:tcPr>
                <w:p w14:paraId="0A738C4B">
                  <w:pPr>
                    <w:shd w:val="clear" w:color="auto" w:fill="auto"/>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0.70</w:t>
                  </w:r>
                </w:p>
              </w:tc>
              <w:tc>
                <w:tcPr>
                  <w:tcW w:w="379" w:type="pct"/>
                  <w:vMerge w:val="restart"/>
                  <w:noWrap w:val="0"/>
                  <w:vAlign w:val="center"/>
                </w:tcPr>
                <w:p w14:paraId="4F6DB96D">
                  <w:pPr>
                    <w:shd w:val="clear" w:color="auto" w:fill="auto"/>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25</w:t>
                  </w:r>
                </w:p>
              </w:tc>
              <w:tc>
                <w:tcPr>
                  <w:tcW w:w="388" w:type="pct"/>
                  <w:vMerge w:val="restart"/>
                  <w:noWrap w:val="0"/>
                  <w:vAlign w:val="center"/>
                </w:tcPr>
                <w:p w14:paraId="0B1A2661">
                  <w:pPr>
                    <w:shd w:val="clear" w:color="auto" w:fill="auto"/>
                    <w:adjustRightInd w:val="0"/>
                    <w:snapToGrid w:val="0"/>
                    <w:jc w:val="center"/>
                    <w:rPr>
                      <w:rFonts w:hint="default"/>
                      <w:bCs/>
                      <w:color w:val="auto"/>
                      <w:szCs w:val="21"/>
                      <w:highlight w:val="none"/>
                      <w:lang w:val="en-US"/>
                    </w:rPr>
                  </w:pPr>
                  <w:r>
                    <w:rPr>
                      <w:rFonts w:hint="eastAsia"/>
                      <w:color w:val="auto"/>
                      <w:kern w:val="2"/>
                      <w:sz w:val="21"/>
                      <w:szCs w:val="21"/>
                      <w:highlight w:val="none"/>
                      <w:lang w:val="en-US" w:eastAsia="zh-CN" w:bidi="ar-SA"/>
                    </w:rPr>
                    <w:t>20000</w:t>
                  </w:r>
                </w:p>
              </w:tc>
              <w:tc>
                <w:tcPr>
                  <w:tcW w:w="367" w:type="pct"/>
                  <w:noWrap w:val="0"/>
                  <w:vAlign w:val="center"/>
                </w:tcPr>
                <w:p w14:paraId="7ED2EE5B">
                  <w:pPr>
                    <w:shd w:val="clear" w:color="auto" w:fill="auto"/>
                    <w:jc w:val="center"/>
                    <w:rPr>
                      <w:rFonts w:hint="default" w:eastAsia="宋体"/>
                      <w:color w:val="auto"/>
                      <w:szCs w:val="21"/>
                      <w:highlight w:val="none"/>
                      <w:lang w:val="en-US" w:eastAsia="zh-CN"/>
                    </w:rPr>
                  </w:pPr>
                  <w:r>
                    <w:rPr>
                      <w:rFonts w:hint="eastAsia"/>
                      <w:color w:val="auto"/>
                      <w:szCs w:val="21"/>
                      <w:highlight w:val="none"/>
                      <w:lang w:val="en-US" w:eastAsia="zh-CN"/>
                    </w:rPr>
                    <w:t>VOCs</w:t>
                  </w:r>
                </w:p>
              </w:tc>
              <w:tc>
                <w:tcPr>
                  <w:tcW w:w="392" w:type="pct"/>
                  <w:noWrap w:val="0"/>
                  <w:vAlign w:val="center"/>
                </w:tcPr>
                <w:p w14:paraId="7C73DAE4">
                  <w:pPr>
                    <w:shd w:val="clear" w:color="auto" w:fill="auto"/>
                    <w:adjustRightInd w:val="0"/>
                    <w:snapToGrid w:val="0"/>
                    <w:jc w:val="center"/>
                    <w:rPr>
                      <w:color w:val="auto"/>
                      <w:kern w:val="0"/>
                      <w:szCs w:val="21"/>
                      <w:highlight w:val="none"/>
                    </w:rPr>
                  </w:pPr>
                  <w:r>
                    <w:rPr>
                      <w:color w:val="auto"/>
                      <w:szCs w:val="21"/>
                      <w:highlight w:val="none"/>
                    </w:rPr>
                    <w:t>50</w:t>
                  </w:r>
                </w:p>
              </w:tc>
              <w:tc>
                <w:tcPr>
                  <w:tcW w:w="396" w:type="pct"/>
                  <w:noWrap w:val="0"/>
                  <w:vAlign w:val="center"/>
                </w:tcPr>
                <w:p w14:paraId="1F3E6E11">
                  <w:pPr>
                    <w:shd w:val="clear" w:color="auto" w:fill="auto"/>
                    <w:adjustRightInd w:val="0"/>
                    <w:snapToGrid w:val="0"/>
                    <w:jc w:val="center"/>
                    <w:rPr>
                      <w:color w:val="auto"/>
                      <w:kern w:val="0"/>
                      <w:szCs w:val="21"/>
                      <w:highlight w:val="none"/>
                    </w:rPr>
                  </w:pPr>
                  <w:r>
                    <w:rPr>
                      <w:rFonts w:hint="eastAsia"/>
                      <w:color w:val="auto"/>
                      <w:kern w:val="0"/>
                      <w:szCs w:val="21"/>
                      <w:highlight w:val="none"/>
                      <w:lang w:val="en-US" w:eastAsia="zh-CN"/>
                    </w:rPr>
                    <w:t>1.5</w:t>
                  </w:r>
                </w:p>
              </w:tc>
              <w:tc>
                <w:tcPr>
                  <w:tcW w:w="343" w:type="pct"/>
                  <w:vMerge w:val="restart"/>
                  <w:noWrap w:val="0"/>
                  <w:vAlign w:val="center"/>
                </w:tcPr>
                <w:p w14:paraId="3CA19317">
                  <w:pPr>
                    <w:shd w:val="clear" w:color="auto" w:fill="auto"/>
                    <w:adjustRightInd w:val="0"/>
                    <w:snapToGrid w:val="0"/>
                    <w:jc w:val="center"/>
                    <w:rPr>
                      <w:color w:val="auto"/>
                      <w:szCs w:val="21"/>
                      <w:highlight w:val="none"/>
                    </w:rPr>
                  </w:pPr>
                  <w:r>
                    <w:rPr>
                      <w:color w:val="auto"/>
                      <w:szCs w:val="21"/>
                      <w:highlight w:val="none"/>
                    </w:rPr>
                    <w:t>排气筒</w:t>
                  </w:r>
                  <w:r>
                    <w:rPr>
                      <w:rFonts w:hint="eastAsia"/>
                      <w:color w:val="auto"/>
                      <w:szCs w:val="21"/>
                      <w:highlight w:val="none"/>
                      <w:lang w:val="en-US" w:eastAsia="zh-CN"/>
                    </w:rPr>
                    <w:t>DA001</w:t>
                  </w:r>
                </w:p>
              </w:tc>
              <w:tc>
                <w:tcPr>
                  <w:tcW w:w="322" w:type="pct"/>
                  <w:noWrap w:val="0"/>
                  <w:vAlign w:val="center"/>
                </w:tcPr>
                <w:p w14:paraId="515E4F3B">
                  <w:pPr>
                    <w:shd w:val="clear" w:color="auto" w:fill="auto"/>
                    <w:jc w:val="center"/>
                    <w:rPr>
                      <w:color w:val="auto"/>
                      <w:szCs w:val="21"/>
                      <w:highlight w:val="none"/>
                    </w:rPr>
                  </w:pPr>
                  <w:r>
                    <w:rPr>
                      <w:rFonts w:hint="eastAsia"/>
                      <w:color w:val="auto"/>
                      <w:szCs w:val="21"/>
                      <w:highlight w:val="none"/>
                      <w:lang w:val="en-US" w:eastAsia="zh-CN"/>
                    </w:rPr>
                    <w:t>VOCs</w:t>
                  </w:r>
                  <w:r>
                    <w:rPr>
                      <w:rFonts w:hint="eastAsia"/>
                      <w:color w:val="auto"/>
                      <w:kern w:val="2"/>
                      <w:sz w:val="21"/>
                      <w:szCs w:val="21"/>
                      <w:highlight w:val="none"/>
                      <w:vertAlign w:val="superscript"/>
                      <w:lang w:val="en-US" w:eastAsia="zh-CN" w:bidi="ar-SA"/>
                    </w:rPr>
                    <w:fldChar w:fldCharType="begin"/>
                  </w:r>
                  <w:r>
                    <w:rPr>
                      <w:rFonts w:hint="eastAsia"/>
                      <w:color w:val="auto"/>
                      <w:kern w:val="2"/>
                      <w:sz w:val="21"/>
                      <w:szCs w:val="21"/>
                      <w:highlight w:val="none"/>
                      <w:vertAlign w:val="superscript"/>
                      <w:lang w:val="en-US" w:eastAsia="zh-CN" w:bidi="ar-SA"/>
                    </w:rPr>
                    <w:instrText xml:space="preserve"> = 1 \* GB3 \* MERGEFORMAT </w:instrText>
                  </w:r>
                  <w:r>
                    <w:rPr>
                      <w:rFonts w:hint="eastAsia"/>
                      <w:color w:val="auto"/>
                      <w:kern w:val="2"/>
                      <w:sz w:val="21"/>
                      <w:szCs w:val="21"/>
                      <w:highlight w:val="none"/>
                      <w:vertAlign w:val="superscript"/>
                      <w:lang w:val="en-US" w:eastAsia="zh-CN" w:bidi="ar-SA"/>
                    </w:rPr>
                    <w:fldChar w:fldCharType="separate"/>
                  </w:r>
                  <w:r>
                    <w:rPr>
                      <w:color w:val="auto"/>
                      <w:highlight w:val="none"/>
                      <w:vertAlign w:val="superscript"/>
                    </w:rPr>
                    <w:t>①</w:t>
                  </w:r>
                  <w:r>
                    <w:rPr>
                      <w:rFonts w:hint="eastAsia"/>
                      <w:color w:val="auto"/>
                      <w:kern w:val="2"/>
                      <w:sz w:val="21"/>
                      <w:szCs w:val="21"/>
                      <w:highlight w:val="none"/>
                      <w:vertAlign w:val="superscript"/>
                      <w:lang w:val="en-US" w:eastAsia="zh-CN" w:bidi="ar-SA"/>
                    </w:rPr>
                    <w:fldChar w:fldCharType="end"/>
                  </w:r>
                </w:p>
              </w:tc>
              <w:tc>
                <w:tcPr>
                  <w:tcW w:w="341" w:type="pct"/>
                  <w:noWrap w:val="0"/>
                  <w:vAlign w:val="center"/>
                </w:tcPr>
                <w:p w14:paraId="325CF346">
                  <w:pPr>
                    <w:shd w:val="clear" w:color="auto" w:fill="auto"/>
                    <w:adjustRightInd w:val="0"/>
                    <w:snapToGrid w:val="0"/>
                    <w:jc w:val="center"/>
                    <w:rPr>
                      <w:color w:val="auto"/>
                      <w:szCs w:val="21"/>
                      <w:highlight w:val="none"/>
                    </w:rPr>
                  </w:pPr>
                  <w:r>
                    <w:rPr>
                      <w:rFonts w:hint="eastAsia"/>
                      <w:color w:val="auto"/>
                      <w:szCs w:val="21"/>
                      <w:highlight w:val="none"/>
                      <w:lang w:eastAsia="zh-CN"/>
                    </w:rPr>
                    <w:t>半</w:t>
                  </w:r>
                  <w:r>
                    <w:rPr>
                      <w:color w:val="auto"/>
                      <w:szCs w:val="21"/>
                      <w:highlight w:val="none"/>
                    </w:rPr>
                    <w:t>年</w:t>
                  </w:r>
                  <w:r>
                    <w:rPr>
                      <w:rFonts w:hint="eastAsia"/>
                      <w:color w:val="auto"/>
                      <w:highlight w:val="none"/>
                      <w:vertAlign w:val="superscript"/>
                      <w:lang w:val="en-US" w:eastAsia="zh-CN"/>
                    </w:rPr>
                    <w:fldChar w:fldCharType="begin"/>
                  </w:r>
                  <w:r>
                    <w:rPr>
                      <w:rFonts w:hint="eastAsia"/>
                      <w:color w:val="auto"/>
                      <w:highlight w:val="none"/>
                      <w:vertAlign w:val="superscript"/>
                      <w:lang w:val="en-US" w:eastAsia="zh-CN"/>
                    </w:rPr>
                    <w:instrText xml:space="preserve"> = 2 \* GB3 \* MERGEFORMAT </w:instrText>
                  </w:r>
                  <w:r>
                    <w:rPr>
                      <w:rFonts w:hint="eastAsia"/>
                      <w:color w:val="auto"/>
                      <w:highlight w:val="none"/>
                      <w:vertAlign w:val="superscript"/>
                      <w:lang w:val="en-US" w:eastAsia="zh-CN"/>
                    </w:rPr>
                    <w:fldChar w:fldCharType="separate"/>
                  </w:r>
                  <w:r>
                    <w:rPr>
                      <w:color w:val="auto"/>
                      <w:highlight w:val="none"/>
                      <w:vertAlign w:val="superscript"/>
                    </w:rPr>
                    <w:t>②</w:t>
                  </w:r>
                  <w:r>
                    <w:rPr>
                      <w:rFonts w:hint="eastAsia"/>
                      <w:color w:val="auto"/>
                      <w:highlight w:val="none"/>
                      <w:vertAlign w:val="superscript"/>
                      <w:lang w:val="en-US" w:eastAsia="zh-CN"/>
                    </w:rPr>
                    <w:fldChar w:fldCharType="end"/>
                  </w:r>
                </w:p>
              </w:tc>
            </w:tr>
            <w:tr w14:paraId="2D964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312" w:type="pct"/>
                  <w:vMerge w:val="continue"/>
                  <w:noWrap w:val="0"/>
                  <w:vAlign w:val="center"/>
                </w:tcPr>
                <w:p w14:paraId="22FCC7EC">
                  <w:pPr>
                    <w:shd w:val="clear" w:color="auto" w:fill="auto"/>
                    <w:adjustRightInd w:val="0"/>
                    <w:snapToGrid w:val="0"/>
                    <w:jc w:val="center"/>
                    <w:rPr>
                      <w:rFonts w:hint="eastAsia"/>
                      <w:color w:val="auto"/>
                      <w:szCs w:val="21"/>
                      <w:highlight w:val="none"/>
                      <w:lang w:val="en-US" w:eastAsia="zh-CN"/>
                    </w:rPr>
                  </w:pPr>
                </w:p>
              </w:tc>
              <w:tc>
                <w:tcPr>
                  <w:tcW w:w="319" w:type="pct"/>
                  <w:vMerge w:val="continue"/>
                  <w:noWrap w:val="0"/>
                  <w:vAlign w:val="center"/>
                </w:tcPr>
                <w:p w14:paraId="31B8A0A1">
                  <w:pPr>
                    <w:shd w:val="clear" w:color="auto" w:fill="auto"/>
                    <w:adjustRightInd w:val="0"/>
                    <w:snapToGrid w:val="0"/>
                    <w:jc w:val="center"/>
                    <w:rPr>
                      <w:rFonts w:hint="eastAsia"/>
                      <w:color w:val="auto"/>
                      <w:szCs w:val="21"/>
                      <w:highlight w:val="none"/>
                      <w:lang w:eastAsia="zh-CN"/>
                    </w:rPr>
                  </w:pPr>
                </w:p>
              </w:tc>
              <w:tc>
                <w:tcPr>
                  <w:tcW w:w="241" w:type="pct"/>
                  <w:vMerge w:val="continue"/>
                  <w:noWrap w:val="0"/>
                  <w:vAlign w:val="center"/>
                </w:tcPr>
                <w:p w14:paraId="324E0AFF">
                  <w:pPr>
                    <w:shd w:val="clear" w:color="auto" w:fill="auto"/>
                    <w:adjustRightInd w:val="0"/>
                    <w:snapToGrid w:val="0"/>
                    <w:jc w:val="center"/>
                    <w:rPr>
                      <w:color w:val="auto"/>
                      <w:szCs w:val="21"/>
                      <w:highlight w:val="none"/>
                    </w:rPr>
                  </w:pPr>
                </w:p>
              </w:tc>
              <w:tc>
                <w:tcPr>
                  <w:tcW w:w="546" w:type="pct"/>
                  <w:vMerge w:val="continue"/>
                  <w:noWrap w:val="0"/>
                  <w:vAlign w:val="center"/>
                </w:tcPr>
                <w:p w14:paraId="0605C924">
                  <w:pPr>
                    <w:shd w:val="clear" w:color="auto" w:fill="auto"/>
                    <w:adjustRightInd w:val="0"/>
                    <w:snapToGrid w:val="0"/>
                    <w:jc w:val="center"/>
                    <w:rPr>
                      <w:rFonts w:hint="default" w:ascii="Times New Roman" w:hAnsi="Times New Roman" w:cs="Times New Roman"/>
                      <w:color w:val="auto"/>
                      <w:highlight w:val="none"/>
                    </w:rPr>
                  </w:pPr>
                </w:p>
              </w:tc>
              <w:tc>
                <w:tcPr>
                  <w:tcW w:w="319" w:type="pct"/>
                  <w:vMerge w:val="continue"/>
                  <w:noWrap w:val="0"/>
                  <w:vAlign w:val="center"/>
                </w:tcPr>
                <w:p w14:paraId="30938400">
                  <w:pPr>
                    <w:shd w:val="clear" w:color="auto" w:fill="auto"/>
                    <w:adjustRightInd w:val="0"/>
                    <w:snapToGrid w:val="0"/>
                    <w:jc w:val="center"/>
                    <w:rPr>
                      <w:rFonts w:hint="eastAsia"/>
                      <w:color w:val="auto"/>
                      <w:szCs w:val="21"/>
                      <w:highlight w:val="none"/>
                      <w:lang w:val="en-US" w:eastAsia="zh-CN"/>
                    </w:rPr>
                  </w:pPr>
                </w:p>
              </w:tc>
              <w:tc>
                <w:tcPr>
                  <w:tcW w:w="328" w:type="pct"/>
                  <w:vMerge w:val="continue"/>
                  <w:noWrap w:val="0"/>
                  <w:vAlign w:val="center"/>
                </w:tcPr>
                <w:p w14:paraId="1DFAC7E0">
                  <w:pPr>
                    <w:shd w:val="clear" w:color="auto" w:fill="auto"/>
                    <w:adjustRightInd w:val="0"/>
                    <w:snapToGrid w:val="0"/>
                    <w:jc w:val="center"/>
                    <w:rPr>
                      <w:rFonts w:hint="eastAsia"/>
                      <w:color w:val="auto"/>
                      <w:szCs w:val="21"/>
                      <w:highlight w:val="none"/>
                      <w:lang w:val="en-US" w:eastAsia="zh-CN"/>
                    </w:rPr>
                  </w:pPr>
                </w:p>
              </w:tc>
              <w:tc>
                <w:tcPr>
                  <w:tcW w:w="379" w:type="pct"/>
                  <w:vMerge w:val="continue"/>
                  <w:noWrap w:val="0"/>
                  <w:vAlign w:val="center"/>
                </w:tcPr>
                <w:p w14:paraId="331C02E9">
                  <w:pPr>
                    <w:shd w:val="clear" w:color="auto" w:fill="auto"/>
                    <w:adjustRightInd w:val="0"/>
                    <w:snapToGrid w:val="0"/>
                    <w:jc w:val="center"/>
                    <w:rPr>
                      <w:rFonts w:hint="eastAsia"/>
                      <w:color w:val="auto"/>
                      <w:szCs w:val="21"/>
                      <w:highlight w:val="none"/>
                      <w:lang w:val="en-US" w:eastAsia="zh-CN"/>
                    </w:rPr>
                  </w:pPr>
                </w:p>
              </w:tc>
              <w:tc>
                <w:tcPr>
                  <w:tcW w:w="388" w:type="pct"/>
                  <w:vMerge w:val="continue"/>
                  <w:noWrap w:val="0"/>
                  <w:vAlign w:val="center"/>
                </w:tcPr>
                <w:p w14:paraId="1E4AFEE7">
                  <w:pPr>
                    <w:shd w:val="clear" w:color="auto" w:fill="auto"/>
                    <w:adjustRightInd w:val="0"/>
                    <w:snapToGrid w:val="0"/>
                    <w:jc w:val="center"/>
                    <w:rPr>
                      <w:rFonts w:hint="eastAsia"/>
                      <w:color w:val="auto"/>
                      <w:kern w:val="2"/>
                      <w:sz w:val="21"/>
                      <w:szCs w:val="21"/>
                      <w:highlight w:val="none"/>
                      <w:lang w:val="en-US" w:eastAsia="zh-CN" w:bidi="ar-SA"/>
                    </w:rPr>
                  </w:pPr>
                </w:p>
              </w:tc>
              <w:tc>
                <w:tcPr>
                  <w:tcW w:w="367" w:type="pct"/>
                  <w:noWrap w:val="0"/>
                  <w:vAlign w:val="center"/>
                </w:tcPr>
                <w:p w14:paraId="22E25806">
                  <w:pPr>
                    <w:shd w:val="clear" w:color="auto" w:fill="auto"/>
                    <w:jc w:val="center"/>
                    <w:rPr>
                      <w:rFonts w:hint="default"/>
                      <w:color w:val="auto"/>
                      <w:szCs w:val="21"/>
                      <w:highlight w:val="none"/>
                      <w:lang w:val="en-US" w:eastAsia="zh-CN"/>
                    </w:rPr>
                  </w:pPr>
                  <w:r>
                    <w:rPr>
                      <w:rFonts w:hint="eastAsia"/>
                      <w:color w:val="auto"/>
                      <w:szCs w:val="21"/>
                      <w:highlight w:val="none"/>
                      <w:lang w:val="en-US" w:eastAsia="zh-CN"/>
                    </w:rPr>
                    <w:t>甲醇</w:t>
                  </w:r>
                </w:p>
              </w:tc>
              <w:tc>
                <w:tcPr>
                  <w:tcW w:w="392" w:type="pct"/>
                  <w:noWrap w:val="0"/>
                  <w:vAlign w:val="center"/>
                </w:tcPr>
                <w:p w14:paraId="611CC5E1">
                  <w:pPr>
                    <w:shd w:val="clear" w:color="auto" w:fill="auto"/>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50</w:t>
                  </w:r>
                </w:p>
              </w:tc>
              <w:tc>
                <w:tcPr>
                  <w:tcW w:w="396" w:type="pct"/>
                  <w:noWrap w:val="0"/>
                  <w:vAlign w:val="center"/>
                </w:tcPr>
                <w:p w14:paraId="4018F4A1">
                  <w:pPr>
                    <w:shd w:val="clear" w:color="auto" w:fill="auto"/>
                    <w:adjustRightInd w:val="0"/>
                    <w:snapToGrid w:val="0"/>
                    <w:jc w:val="center"/>
                    <w:rPr>
                      <w:rFonts w:hint="default"/>
                      <w:color w:val="auto"/>
                      <w:kern w:val="0"/>
                      <w:szCs w:val="21"/>
                      <w:highlight w:val="none"/>
                      <w:lang w:val="en-US" w:eastAsia="zh-CN"/>
                    </w:rPr>
                  </w:pPr>
                  <w:r>
                    <w:rPr>
                      <w:rFonts w:hint="eastAsia"/>
                      <w:color w:val="auto"/>
                      <w:kern w:val="0"/>
                      <w:szCs w:val="21"/>
                      <w:highlight w:val="none"/>
                      <w:lang w:val="en-US" w:eastAsia="zh-CN"/>
                    </w:rPr>
                    <w:t>/</w:t>
                  </w:r>
                </w:p>
              </w:tc>
              <w:tc>
                <w:tcPr>
                  <w:tcW w:w="343" w:type="pct"/>
                  <w:vMerge w:val="continue"/>
                  <w:noWrap w:val="0"/>
                  <w:vAlign w:val="center"/>
                </w:tcPr>
                <w:p w14:paraId="25D93AEE">
                  <w:pPr>
                    <w:shd w:val="clear" w:color="auto" w:fill="auto"/>
                    <w:adjustRightInd w:val="0"/>
                    <w:snapToGrid w:val="0"/>
                    <w:jc w:val="center"/>
                    <w:rPr>
                      <w:color w:val="auto"/>
                      <w:szCs w:val="21"/>
                      <w:highlight w:val="none"/>
                    </w:rPr>
                  </w:pPr>
                </w:p>
              </w:tc>
              <w:tc>
                <w:tcPr>
                  <w:tcW w:w="322" w:type="pct"/>
                  <w:noWrap w:val="0"/>
                  <w:vAlign w:val="center"/>
                </w:tcPr>
                <w:p w14:paraId="1220CE40">
                  <w:pPr>
                    <w:shd w:val="clear" w:color="auto" w:fill="auto"/>
                    <w:jc w:val="center"/>
                    <w:rPr>
                      <w:rFonts w:hint="eastAsia"/>
                      <w:color w:val="auto"/>
                      <w:szCs w:val="21"/>
                      <w:highlight w:val="none"/>
                      <w:lang w:val="en-US" w:eastAsia="zh-CN"/>
                    </w:rPr>
                  </w:pPr>
                  <w:r>
                    <w:rPr>
                      <w:rFonts w:hint="eastAsia"/>
                      <w:color w:val="auto"/>
                      <w:szCs w:val="21"/>
                      <w:highlight w:val="none"/>
                      <w:lang w:val="en-US" w:eastAsia="zh-CN"/>
                    </w:rPr>
                    <w:t>甲醇</w:t>
                  </w:r>
                </w:p>
              </w:tc>
              <w:tc>
                <w:tcPr>
                  <w:tcW w:w="341" w:type="pct"/>
                  <w:noWrap w:val="0"/>
                  <w:vAlign w:val="center"/>
                </w:tcPr>
                <w:p w14:paraId="32361B19">
                  <w:pPr>
                    <w:shd w:val="clear" w:color="auto" w:fill="auto"/>
                    <w:adjustRightInd w:val="0"/>
                    <w:snapToGrid w:val="0"/>
                    <w:jc w:val="center"/>
                    <w:rPr>
                      <w:rFonts w:hint="eastAsia"/>
                      <w:color w:val="auto"/>
                      <w:szCs w:val="21"/>
                      <w:highlight w:val="none"/>
                      <w:lang w:eastAsia="zh-CN"/>
                    </w:rPr>
                  </w:pPr>
                  <w:r>
                    <w:rPr>
                      <w:rFonts w:hint="eastAsia"/>
                      <w:color w:val="auto"/>
                      <w:szCs w:val="21"/>
                      <w:highlight w:val="none"/>
                      <w:lang w:eastAsia="zh-CN"/>
                    </w:rPr>
                    <w:t>半</w:t>
                  </w:r>
                  <w:r>
                    <w:rPr>
                      <w:color w:val="auto"/>
                      <w:szCs w:val="21"/>
                      <w:highlight w:val="none"/>
                    </w:rPr>
                    <w:t>年</w:t>
                  </w:r>
                  <w:r>
                    <w:rPr>
                      <w:rFonts w:hint="eastAsia"/>
                      <w:color w:val="auto"/>
                      <w:highlight w:val="none"/>
                      <w:vertAlign w:val="superscript"/>
                      <w:lang w:val="en-US" w:eastAsia="zh-CN"/>
                    </w:rPr>
                    <w:fldChar w:fldCharType="begin"/>
                  </w:r>
                  <w:r>
                    <w:rPr>
                      <w:rFonts w:hint="eastAsia"/>
                      <w:color w:val="auto"/>
                      <w:highlight w:val="none"/>
                      <w:vertAlign w:val="superscript"/>
                      <w:lang w:val="en-US" w:eastAsia="zh-CN"/>
                    </w:rPr>
                    <w:instrText xml:space="preserve"> = 2 \* GB3 \* MERGEFORMAT </w:instrText>
                  </w:r>
                  <w:r>
                    <w:rPr>
                      <w:rFonts w:hint="eastAsia"/>
                      <w:color w:val="auto"/>
                      <w:highlight w:val="none"/>
                      <w:vertAlign w:val="superscript"/>
                      <w:lang w:val="en-US" w:eastAsia="zh-CN"/>
                    </w:rPr>
                    <w:fldChar w:fldCharType="separate"/>
                  </w:r>
                  <w:r>
                    <w:rPr>
                      <w:color w:val="auto"/>
                      <w:highlight w:val="none"/>
                      <w:vertAlign w:val="superscript"/>
                    </w:rPr>
                    <w:t>②</w:t>
                  </w:r>
                  <w:r>
                    <w:rPr>
                      <w:rFonts w:hint="eastAsia"/>
                      <w:color w:val="auto"/>
                      <w:highlight w:val="none"/>
                      <w:vertAlign w:val="superscript"/>
                      <w:lang w:val="en-US" w:eastAsia="zh-CN"/>
                    </w:rPr>
                    <w:fldChar w:fldCharType="end"/>
                  </w:r>
                </w:p>
              </w:tc>
            </w:tr>
            <w:tr w14:paraId="06214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14"/>
                  <w:noWrap w:val="0"/>
                  <w:vAlign w:val="center"/>
                </w:tcPr>
                <w:p w14:paraId="40242B07">
                  <w:pPr>
                    <w:shd w:val="clear" w:color="auto" w:fill="auto"/>
                    <w:adjustRightInd w:val="0"/>
                    <w:snapToGrid w:val="0"/>
                    <w:jc w:val="left"/>
                    <w:rPr>
                      <w:rFonts w:hint="eastAsia" w:eastAsia="宋体"/>
                      <w:color w:val="auto"/>
                      <w:szCs w:val="21"/>
                      <w:highlight w:val="none"/>
                      <w:lang w:eastAsia="zh-CN"/>
                    </w:rPr>
                  </w:pPr>
                  <w:r>
                    <w:rPr>
                      <w:color w:val="auto"/>
                      <w:szCs w:val="21"/>
                      <w:highlight w:val="none"/>
                    </w:rPr>
                    <w:t>备注：</w:t>
                  </w:r>
                  <w:r>
                    <w:rPr>
                      <w:rFonts w:hint="eastAsia"/>
                      <w:color w:val="auto"/>
                      <w:kern w:val="2"/>
                      <w:sz w:val="21"/>
                      <w:szCs w:val="21"/>
                      <w:highlight w:val="none"/>
                      <w:lang w:val="en-US" w:eastAsia="zh-CN" w:bidi="ar-SA"/>
                    </w:rPr>
                    <w:fldChar w:fldCharType="begin"/>
                  </w:r>
                  <w:r>
                    <w:rPr>
                      <w:rFonts w:hint="eastAsia"/>
                      <w:color w:val="auto"/>
                      <w:kern w:val="2"/>
                      <w:sz w:val="21"/>
                      <w:szCs w:val="21"/>
                      <w:highlight w:val="none"/>
                      <w:lang w:val="en-US" w:eastAsia="zh-CN" w:bidi="ar-SA"/>
                    </w:rPr>
                    <w:instrText xml:space="preserve"> = 1 \* GB3 \* MERGEFORMAT </w:instrText>
                  </w:r>
                  <w:r>
                    <w:rPr>
                      <w:rFonts w:hint="eastAsia"/>
                      <w:color w:val="auto"/>
                      <w:kern w:val="2"/>
                      <w:sz w:val="21"/>
                      <w:szCs w:val="21"/>
                      <w:highlight w:val="none"/>
                      <w:lang w:val="en-US" w:eastAsia="zh-CN" w:bidi="ar-SA"/>
                    </w:rPr>
                    <w:fldChar w:fldCharType="separate"/>
                  </w:r>
                  <w:r>
                    <w:rPr>
                      <w:color w:val="auto"/>
                      <w:highlight w:val="none"/>
                    </w:rPr>
                    <w:t>①</w:t>
                  </w:r>
                  <w:r>
                    <w:rPr>
                      <w:rFonts w:hint="eastAsia"/>
                      <w:color w:val="auto"/>
                      <w:kern w:val="2"/>
                      <w:sz w:val="21"/>
                      <w:szCs w:val="21"/>
                      <w:highlight w:val="none"/>
                      <w:lang w:val="en-US" w:eastAsia="zh-CN" w:bidi="ar-SA"/>
                    </w:rPr>
                    <w:fldChar w:fldCharType="end"/>
                  </w:r>
                  <w:r>
                    <w:rPr>
                      <w:rFonts w:hint="eastAsia"/>
                      <w:color w:val="auto"/>
                      <w:highlight w:val="none"/>
                      <w:lang w:val="en-US" w:eastAsia="zh-CN"/>
                    </w:rPr>
                    <w:t>VOCs</w:t>
                  </w:r>
                  <w:r>
                    <w:rPr>
                      <w:rFonts w:hint="eastAsia" w:ascii="Times New Roman" w:hAnsi="Times New Roman" w:cs="Times New Roman"/>
                      <w:color w:val="auto"/>
                      <w:sz w:val="21"/>
                      <w:szCs w:val="21"/>
                      <w:highlight w:val="none"/>
                      <w:lang w:val="en-US" w:eastAsia="zh-CN"/>
                    </w:rPr>
                    <w:t>包含：</w:t>
                  </w:r>
                  <w:r>
                    <w:rPr>
                      <w:rFonts w:hint="eastAsia" w:cs="Times New Roman"/>
                      <w:color w:val="auto"/>
                      <w:sz w:val="21"/>
                      <w:szCs w:val="21"/>
                      <w:highlight w:val="none"/>
                      <w:lang w:val="en-US" w:eastAsia="zh-CN"/>
                    </w:rPr>
                    <w:t>非甲烷总烃、</w:t>
                  </w:r>
                  <w:r>
                    <w:rPr>
                      <w:rStyle w:val="100"/>
                      <w:rFonts w:hint="default" w:ascii="Times New Roman" w:hAnsi="Times New Roman" w:cs="Times New Roman"/>
                      <w:color w:val="auto"/>
                      <w:sz w:val="21"/>
                      <w:szCs w:val="21"/>
                      <w:highlight w:val="none"/>
                      <w:lang w:val="en-US" w:eastAsia="zh-CN" w:bidi="ar"/>
                    </w:rPr>
                    <w:t>异丙醇</w:t>
                  </w:r>
                  <w:r>
                    <w:rPr>
                      <w:rStyle w:val="100"/>
                      <w:rFonts w:hint="eastAsia" w:ascii="Times New Roman" w:hAnsi="Times New Roman" w:cs="Times New Roman"/>
                      <w:color w:val="auto"/>
                      <w:sz w:val="21"/>
                      <w:szCs w:val="21"/>
                      <w:highlight w:val="none"/>
                      <w:lang w:val="en-US" w:eastAsia="zh-CN" w:bidi="ar"/>
                    </w:rPr>
                    <w:t>、</w:t>
                  </w:r>
                  <w:r>
                    <w:rPr>
                      <w:rFonts w:hint="eastAsia" w:ascii="Times New Roman" w:hAnsi="Times New Roman" w:eastAsia="宋体" w:cs="Times New Roman"/>
                      <w:color w:val="auto"/>
                      <w:kern w:val="0"/>
                      <w:sz w:val="21"/>
                      <w:szCs w:val="21"/>
                      <w:highlight w:val="none"/>
                      <w:lang w:eastAsia="zh-CN"/>
                    </w:rPr>
                    <w:t>乙酸正丙酯</w:t>
                  </w:r>
                  <w:r>
                    <w:rPr>
                      <w:rFonts w:hint="eastAsia" w:cs="Times New Roman"/>
                      <w:color w:val="auto"/>
                      <w:kern w:val="0"/>
                      <w:sz w:val="21"/>
                      <w:szCs w:val="21"/>
                      <w:highlight w:val="none"/>
                      <w:lang w:eastAsia="zh-CN"/>
                    </w:rPr>
                    <w:t>、</w:t>
                  </w:r>
                  <w:r>
                    <w:rPr>
                      <w:rFonts w:hint="eastAsia" w:cs="Times New Roman"/>
                      <w:color w:val="auto"/>
                      <w:kern w:val="0"/>
                      <w:sz w:val="21"/>
                      <w:szCs w:val="21"/>
                      <w:highlight w:val="none"/>
                      <w:lang w:val="en-US" w:eastAsia="zh-CN"/>
                    </w:rPr>
                    <w:t>甲醇、</w:t>
                  </w:r>
                  <w:r>
                    <w:rPr>
                      <w:rFonts w:hint="eastAsia" w:ascii="Times New Roman" w:hAnsi="Times New Roman" w:eastAsia="宋体" w:cs="Times New Roman"/>
                      <w:color w:val="auto"/>
                      <w:kern w:val="0"/>
                      <w:sz w:val="21"/>
                      <w:szCs w:val="21"/>
                      <w:highlight w:val="none"/>
                      <w:lang w:eastAsia="zh-CN"/>
                    </w:rPr>
                    <w:t>乙醇</w:t>
                  </w:r>
                  <w:r>
                    <w:rPr>
                      <w:rFonts w:hint="eastAsia" w:ascii="Times New Roman" w:hAnsi="Times New Roman" w:eastAsia="宋体" w:cs="Times New Roman"/>
                      <w:color w:val="auto"/>
                      <w:kern w:val="0"/>
                      <w:sz w:val="21"/>
                      <w:szCs w:val="21"/>
                      <w:highlight w:val="none"/>
                      <w:lang w:val="en-US" w:eastAsia="zh-CN"/>
                    </w:rPr>
                    <w:t>等；</w:t>
                  </w:r>
                  <w:r>
                    <w:rPr>
                      <w:rFonts w:hint="eastAsia"/>
                      <w:color w:val="auto"/>
                      <w:highlight w:val="none"/>
                      <w:vertAlign w:val="baseline"/>
                      <w:lang w:val="en-US" w:eastAsia="zh-CN"/>
                    </w:rPr>
                    <w:fldChar w:fldCharType="begin"/>
                  </w:r>
                  <w:r>
                    <w:rPr>
                      <w:rFonts w:hint="eastAsia"/>
                      <w:color w:val="auto"/>
                      <w:highlight w:val="none"/>
                      <w:vertAlign w:val="baseline"/>
                      <w:lang w:val="en-US" w:eastAsia="zh-CN"/>
                    </w:rPr>
                    <w:instrText xml:space="preserve"> = 2 \* GB3 \* MERGEFORMAT </w:instrText>
                  </w:r>
                  <w:r>
                    <w:rPr>
                      <w:rFonts w:hint="eastAsia"/>
                      <w:color w:val="auto"/>
                      <w:highlight w:val="none"/>
                      <w:vertAlign w:val="baseline"/>
                      <w:lang w:val="en-US" w:eastAsia="zh-CN"/>
                    </w:rPr>
                    <w:fldChar w:fldCharType="separate"/>
                  </w:r>
                  <w:r>
                    <w:rPr>
                      <w:color w:val="auto"/>
                      <w:highlight w:val="none"/>
                      <w:vertAlign w:val="baseline"/>
                    </w:rPr>
                    <w:t>②</w:t>
                  </w:r>
                  <w:r>
                    <w:rPr>
                      <w:rFonts w:hint="eastAsia"/>
                      <w:color w:val="auto"/>
                      <w:highlight w:val="none"/>
                      <w:vertAlign w:val="baseline"/>
                      <w:lang w:val="en-US" w:eastAsia="zh-CN"/>
                    </w:rPr>
                    <w:fldChar w:fldCharType="end"/>
                  </w:r>
                  <w:r>
                    <w:rPr>
                      <w:color w:val="auto"/>
                      <w:szCs w:val="21"/>
                      <w:highlight w:val="none"/>
                    </w:rPr>
                    <w:t>排气筒</w:t>
                  </w:r>
                  <w:r>
                    <w:rPr>
                      <w:rFonts w:hint="eastAsia"/>
                      <w:color w:val="auto"/>
                      <w:szCs w:val="21"/>
                      <w:highlight w:val="none"/>
                      <w:lang w:val="en-US" w:eastAsia="zh-CN"/>
                    </w:rPr>
                    <w:t>DA001</w:t>
                  </w:r>
                  <w:r>
                    <w:rPr>
                      <w:rFonts w:hint="eastAsia"/>
                      <w:color w:val="auto"/>
                      <w:szCs w:val="21"/>
                      <w:highlight w:val="none"/>
                      <w:lang w:eastAsia="zh-CN"/>
                    </w:rPr>
                    <w:t>参考《排污单位自行监测技术指南</w:t>
                  </w:r>
                  <w:r>
                    <w:rPr>
                      <w:rFonts w:hint="eastAsia"/>
                      <w:color w:val="auto"/>
                      <w:szCs w:val="21"/>
                      <w:highlight w:val="none"/>
                      <w:lang w:val="en-US" w:eastAsia="zh-CN"/>
                    </w:rPr>
                    <w:t xml:space="preserve"> </w:t>
                  </w:r>
                  <w:r>
                    <w:rPr>
                      <w:rFonts w:hint="eastAsia"/>
                      <w:color w:val="auto"/>
                      <w:szCs w:val="21"/>
                      <w:highlight w:val="none"/>
                      <w:lang w:eastAsia="zh-CN"/>
                    </w:rPr>
                    <w:t>印刷工业》（HJ 1246—2022），</w:t>
                  </w:r>
                  <w:r>
                    <w:rPr>
                      <w:color w:val="auto"/>
                      <w:szCs w:val="21"/>
                      <w:highlight w:val="none"/>
                    </w:rPr>
                    <w:t>确定监测因子及监测频次</w:t>
                  </w:r>
                  <w:r>
                    <w:rPr>
                      <w:rFonts w:hint="eastAsia"/>
                      <w:color w:val="auto"/>
                      <w:szCs w:val="21"/>
                      <w:highlight w:val="none"/>
                      <w:lang w:eastAsia="zh-CN"/>
                    </w:rPr>
                    <w:t>。</w:t>
                  </w:r>
                </w:p>
              </w:tc>
            </w:tr>
          </w:tbl>
          <w:p w14:paraId="396B4C8F">
            <w:pPr>
              <w:numPr>
                <w:ilvl w:val="0"/>
                <w:numId w:val="2"/>
              </w:numPr>
              <w:shd w:val="clear" w:color="auto" w:fill="auto"/>
              <w:spacing w:before="120" w:beforeLines="50" w:line="276" w:lineRule="auto"/>
              <w:jc w:val="center"/>
              <w:rPr>
                <w:b/>
                <w:bCs/>
                <w:color w:val="auto"/>
                <w:szCs w:val="21"/>
                <w:highlight w:val="none"/>
              </w:rPr>
            </w:pPr>
            <w:r>
              <w:rPr>
                <w:b/>
                <w:bCs/>
                <w:color w:val="auto"/>
                <w:szCs w:val="21"/>
                <w:highlight w:val="none"/>
              </w:rPr>
              <w:t>大气污染物无组织排放基本情况表</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4"/>
              <w:gridCol w:w="825"/>
              <w:gridCol w:w="825"/>
              <w:gridCol w:w="2862"/>
              <w:gridCol w:w="1338"/>
              <w:gridCol w:w="1330"/>
              <w:gridCol w:w="2540"/>
              <w:gridCol w:w="1070"/>
              <w:gridCol w:w="1089"/>
              <w:gridCol w:w="745"/>
            </w:tblGrid>
            <w:tr w14:paraId="3D0E4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3" w:type="pct"/>
                  <w:vMerge w:val="restart"/>
                  <w:noWrap w:val="0"/>
                  <w:vAlign w:val="center"/>
                </w:tcPr>
                <w:p w14:paraId="7F680357">
                  <w:pPr>
                    <w:shd w:val="clear" w:color="auto" w:fill="auto"/>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排放口编号</w:t>
                  </w:r>
                </w:p>
              </w:tc>
              <w:tc>
                <w:tcPr>
                  <w:tcW w:w="307" w:type="pct"/>
                  <w:vMerge w:val="restart"/>
                  <w:noWrap w:val="0"/>
                  <w:vAlign w:val="center"/>
                </w:tcPr>
                <w:p w14:paraId="0156E254">
                  <w:pPr>
                    <w:shd w:val="clear" w:color="auto" w:fill="auto"/>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排放口名称</w:t>
                  </w:r>
                </w:p>
              </w:tc>
              <w:tc>
                <w:tcPr>
                  <w:tcW w:w="307" w:type="pct"/>
                  <w:vMerge w:val="restart"/>
                  <w:noWrap w:val="0"/>
                  <w:vAlign w:val="center"/>
                </w:tcPr>
                <w:p w14:paraId="007C7DFB">
                  <w:pPr>
                    <w:shd w:val="clear" w:color="auto" w:fill="auto"/>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排放口类型</w:t>
                  </w:r>
                </w:p>
              </w:tc>
              <w:tc>
                <w:tcPr>
                  <w:tcW w:w="1065" w:type="pct"/>
                  <w:vMerge w:val="restart"/>
                  <w:noWrap w:val="0"/>
                  <w:vAlign w:val="center"/>
                </w:tcPr>
                <w:p w14:paraId="3BAF9C5F">
                  <w:pPr>
                    <w:shd w:val="clear" w:color="auto" w:fill="auto"/>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排放口地理坐标/经度/纬度</w:t>
                  </w:r>
                </w:p>
              </w:tc>
              <w:tc>
                <w:tcPr>
                  <w:tcW w:w="498" w:type="pct"/>
                  <w:vMerge w:val="restart"/>
                  <w:noWrap w:val="0"/>
                  <w:vAlign w:val="center"/>
                </w:tcPr>
                <w:p w14:paraId="0AE4E67B">
                  <w:pPr>
                    <w:shd w:val="clear" w:color="auto" w:fill="auto"/>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污染物种类</w:t>
                  </w:r>
                </w:p>
              </w:tc>
              <w:tc>
                <w:tcPr>
                  <w:tcW w:w="1440" w:type="pct"/>
                  <w:gridSpan w:val="2"/>
                  <w:noWrap w:val="0"/>
                  <w:vAlign w:val="center"/>
                </w:tcPr>
                <w:p w14:paraId="72D681E0">
                  <w:pPr>
                    <w:shd w:val="clear" w:color="auto" w:fill="auto"/>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排放标准</w:t>
                  </w:r>
                </w:p>
              </w:tc>
              <w:tc>
                <w:tcPr>
                  <w:tcW w:w="398" w:type="pct"/>
                  <w:vMerge w:val="restart"/>
                  <w:noWrap w:val="0"/>
                  <w:vAlign w:val="center"/>
                </w:tcPr>
                <w:p w14:paraId="2129FFFA">
                  <w:pPr>
                    <w:shd w:val="clear" w:color="auto" w:fill="auto"/>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监测点位名称</w:t>
                  </w:r>
                </w:p>
              </w:tc>
              <w:tc>
                <w:tcPr>
                  <w:tcW w:w="405" w:type="pct"/>
                  <w:vMerge w:val="restart"/>
                  <w:noWrap w:val="0"/>
                  <w:vAlign w:val="center"/>
                </w:tcPr>
                <w:p w14:paraId="502F84E9">
                  <w:pPr>
                    <w:shd w:val="clear" w:color="auto" w:fill="auto"/>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监测因子</w:t>
                  </w:r>
                </w:p>
              </w:tc>
              <w:tc>
                <w:tcPr>
                  <w:tcW w:w="273" w:type="pct"/>
                  <w:vMerge w:val="restart"/>
                  <w:noWrap w:val="0"/>
                  <w:vAlign w:val="center"/>
                </w:tcPr>
                <w:p w14:paraId="61F7DC70">
                  <w:pPr>
                    <w:shd w:val="clear" w:color="auto" w:fill="auto"/>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监测频次</w:t>
                  </w:r>
                </w:p>
              </w:tc>
            </w:tr>
            <w:tr w14:paraId="2342D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3" w:type="pct"/>
                  <w:vMerge w:val="continue"/>
                  <w:noWrap w:val="0"/>
                  <w:vAlign w:val="center"/>
                </w:tcPr>
                <w:p w14:paraId="6AA8BB35">
                  <w:pPr>
                    <w:shd w:val="clear" w:color="auto" w:fill="auto"/>
                    <w:adjustRightInd w:val="0"/>
                    <w:snapToGrid w:val="0"/>
                    <w:jc w:val="center"/>
                    <w:rPr>
                      <w:rFonts w:hint="default" w:ascii="Times New Roman" w:hAnsi="Times New Roman" w:cs="Times New Roman"/>
                      <w:b/>
                      <w:bCs/>
                      <w:color w:val="auto"/>
                      <w:szCs w:val="21"/>
                      <w:highlight w:val="none"/>
                    </w:rPr>
                  </w:pPr>
                </w:p>
              </w:tc>
              <w:tc>
                <w:tcPr>
                  <w:tcW w:w="307" w:type="pct"/>
                  <w:vMerge w:val="continue"/>
                  <w:noWrap w:val="0"/>
                  <w:vAlign w:val="center"/>
                </w:tcPr>
                <w:p w14:paraId="6C0A5059">
                  <w:pPr>
                    <w:shd w:val="clear" w:color="auto" w:fill="auto"/>
                    <w:adjustRightInd w:val="0"/>
                    <w:snapToGrid w:val="0"/>
                    <w:jc w:val="center"/>
                    <w:rPr>
                      <w:rFonts w:hint="default" w:ascii="Times New Roman" w:hAnsi="Times New Roman" w:cs="Times New Roman"/>
                      <w:b/>
                      <w:bCs/>
                      <w:color w:val="auto"/>
                      <w:szCs w:val="21"/>
                      <w:highlight w:val="none"/>
                    </w:rPr>
                  </w:pPr>
                </w:p>
              </w:tc>
              <w:tc>
                <w:tcPr>
                  <w:tcW w:w="307" w:type="pct"/>
                  <w:vMerge w:val="continue"/>
                  <w:noWrap w:val="0"/>
                  <w:vAlign w:val="center"/>
                </w:tcPr>
                <w:p w14:paraId="6AC3E84D">
                  <w:pPr>
                    <w:shd w:val="clear" w:color="auto" w:fill="auto"/>
                    <w:adjustRightInd w:val="0"/>
                    <w:snapToGrid w:val="0"/>
                    <w:jc w:val="center"/>
                    <w:rPr>
                      <w:rFonts w:hint="default" w:ascii="Times New Roman" w:hAnsi="Times New Roman" w:cs="Times New Roman"/>
                      <w:b/>
                      <w:bCs/>
                      <w:color w:val="auto"/>
                      <w:szCs w:val="21"/>
                      <w:highlight w:val="none"/>
                    </w:rPr>
                  </w:pPr>
                </w:p>
              </w:tc>
              <w:tc>
                <w:tcPr>
                  <w:tcW w:w="1065" w:type="pct"/>
                  <w:vMerge w:val="continue"/>
                  <w:noWrap w:val="0"/>
                  <w:vAlign w:val="center"/>
                </w:tcPr>
                <w:p w14:paraId="5641A068">
                  <w:pPr>
                    <w:shd w:val="clear" w:color="auto" w:fill="auto"/>
                    <w:adjustRightInd w:val="0"/>
                    <w:snapToGrid w:val="0"/>
                    <w:jc w:val="center"/>
                    <w:rPr>
                      <w:rFonts w:hint="default" w:ascii="Times New Roman" w:hAnsi="Times New Roman" w:cs="Times New Roman"/>
                      <w:b/>
                      <w:bCs/>
                      <w:color w:val="auto"/>
                      <w:szCs w:val="21"/>
                      <w:highlight w:val="none"/>
                    </w:rPr>
                  </w:pPr>
                </w:p>
              </w:tc>
              <w:tc>
                <w:tcPr>
                  <w:tcW w:w="498" w:type="pct"/>
                  <w:vMerge w:val="continue"/>
                  <w:noWrap w:val="0"/>
                  <w:vAlign w:val="center"/>
                </w:tcPr>
                <w:p w14:paraId="2083FABA">
                  <w:pPr>
                    <w:shd w:val="clear" w:color="auto" w:fill="auto"/>
                    <w:adjustRightInd w:val="0"/>
                    <w:snapToGrid w:val="0"/>
                    <w:jc w:val="center"/>
                    <w:rPr>
                      <w:rFonts w:hint="default" w:ascii="Times New Roman" w:hAnsi="Times New Roman" w:cs="Times New Roman"/>
                      <w:b/>
                      <w:bCs/>
                      <w:color w:val="auto"/>
                      <w:szCs w:val="21"/>
                      <w:highlight w:val="none"/>
                    </w:rPr>
                  </w:pPr>
                </w:p>
              </w:tc>
              <w:tc>
                <w:tcPr>
                  <w:tcW w:w="495" w:type="pct"/>
                  <w:noWrap w:val="0"/>
                  <w:vAlign w:val="center"/>
                </w:tcPr>
                <w:p w14:paraId="7CFE7764">
                  <w:pPr>
                    <w:shd w:val="clear" w:color="auto" w:fill="auto"/>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浓度限值</w:t>
                  </w:r>
                </w:p>
                <w:p w14:paraId="3A41A446">
                  <w:pPr>
                    <w:shd w:val="clear" w:color="auto" w:fill="auto"/>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（mg/m</w:t>
                  </w:r>
                  <w:r>
                    <w:rPr>
                      <w:rFonts w:hint="default" w:ascii="Times New Roman" w:hAnsi="Times New Roman" w:cs="Times New Roman"/>
                      <w:b/>
                      <w:bCs/>
                      <w:color w:val="auto"/>
                      <w:szCs w:val="21"/>
                      <w:highlight w:val="none"/>
                      <w:vertAlign w:val="superscript"/>
                    </w:rPr>
                    <w:t>3</w:t>
                  </w:r>
                  <w:r>
                    <w:rPr>
                      <w:rFonts w:hint="default" w:ascii="Times New Roman" w:hAnsi="Times New Roman" w:cs="Times New Roman"/>
                      <w:b/>
                      <w:bCs/>
                      <w:color w:val="auto"/>
                      <w:szCs w:val="21"/>
                      <w:highlight w:val="none"/>
                    </w:rPr>
                    <w:t>）</w:t>
                  </w:r>
                </w:p>
              </w:tc>
              <w:tc>
                <w:tcPr>
                  <w:tcW w:w="944" w:type="pct"/>
                  <w:noWrap w:val="0"/>
                  <w:vAlign w:val="center"/>
                </w:tcPr>
                <w:p w14:paraId="1FB887FD">
                  <w:pPr>
                    <w:shd w:val="clear" w:color="auto" w:fill="auto"/>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名称</w:t>
                  </w:r>
                </w:p>
              </w:tc>
              <w:tc>
                <w:tcPr>
                  <w:tcW w:w="398" w:type="pct"/>
                  <w:vMerge w:val="continue"/>
                  <w:noWrap w:val="0"/>
                  <w:vAlign w:val="center"/>
                </w:tcPr>
                <w:p w14:paraId="73E97D7C">
                  <w:pPr>
                    <w:shd w:val="clear" w:color="auto" w:fill="auto"/>
                    <w:adjustRightInd w:val="0"/>
                    <w:snapToGrid w:val="0"/>
                    <w:jc w:val="center"/>
                    <w:rPr>
                      <w:rFonts w:hint="default" w:ascii="Times New Roman" w:hAnsi="Times New Roman" w:cs="Times New Roman"/>
                      <w:color w:val="auto"/>
                      <w:szCs w:val="21"/>
                      <w:highlight w:val="none"/>
                    </w:rPr>
                  </w:pPr>
                </w:p>
              </w:tc>
              <w:tc>
                <w:tcPr>
                  <w:tcW w:w="405" w:type="pct"/>
                  <w:vMerge w:val="continue"/>
                  <w:noWrap w:val="0"/>
                  <w:vAlign w:val="center"/>
                </w:tcPr>
                <w:p w14:paraId="2D377F48">
                  <w:pPr>
                    <w:shd w:val="clear" w:color="auto" w:fill="auto"/>
                    <w:adjustRightInd w:val="0"/>
                    <w:snapToGrid w:val="0"/>
                    <w:jc w:val="center"/>
                    <w:rPr>
                      <w:rFonts w:hint="default" w:ascii="Times New Roman" w:hAnsi="Times New Roman" w:cs="Times New Roman"/>
                      <w:color w:val="auto"/>
                      <w:szCs w:val="21"/>
                      <w:highlight w:val="none"/>
                    </w:rPr>
                  </w:pPr>
                </w:p>
              </w:tc>
              <w:tc>
                <w:tcPr>
                  <w:tcW w:w="273" w:type="pct"/>
                  <w:vMerge w:val="continue"/>
                  <w:noWrap w:val="0"/>
                  <w:vAlign w:val="center"/>
                </w:tcPr>
                <w:p w14:paraId="1637F55F">
                  <w:pPr>
                    <w:shd w:val="clear" w:color="auto" w:fill="auto"/>
                    <w:adjustRightInd w:val="0"/>
                    <w:snapToGrid w:val="0"/>
                    <w:jc w:val="center"/>
                    <w:rPr>
                      <w:rFonts w:hint="default" w:ascii="Times New Roman" w:hAnsi="Times New Roman" w:cs="Times New Roman"/>
                      <w:color w:val="auto"/>
                      <w:szCs w:val="21"/>
                      <w:highlight w:val="none"/>
                    </w:rPr>
                  </w:pPr>
                </w:p>
              </w:tc>
            </w:tr>
            <w:tr w14:paraId="00D09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303" w:type="pct"/>
                  <w:noWrap w:val="0"/>
                  <w:vAlign w:val="center"/>
                </w:tcPr>
                <w:p w14:paraId="2DA522B3">
                  <w:pPr>
                    <w:shd w:val="clear" w:color="auto" w:fill="auto"/>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厂界</w:t>
                  </w:r>
                </w:p>
              </w:tc>
              <w:tc>
                <w:tcPr>
                  <w:tcW w:w="307" w:type="pct"/>
                  <w:noWrap w:val="0"/>
                  <w:vAlign w:val="center"/>
                </w:tcPr>
                <w:p w14:paraId="2D0A3E73">
                  <w:pPr>
                    <w:shd w:val="clear" w:color="auto" w:fill="auto"/>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厂界</w:t>
                  </w:r>
                </w:p>
              </w:tc>
              <w:tc>
                <w:tcPr>
                  <w:tcW w:w="307" w:type="pct"/>
                  <w:noWrap w:val="0"/>
                  <w:vAlign w:val="center"/>
                </w:tcPr>
                <w:p w14:paraId="43EB6813">
                  <w:pPr>
                    <w:shd w:val="clear" w:color="auto" w:fill="auto"/>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无组织</w:t>
                  </w:r>
                </w:p>
              </w:tc>
              <w:tc>
                <w:tcPr>
                  <w:tcW w:w="1065" w:type="pct"/>
                  <w:noWrap w:val="0"/>
                  <w:vAlign w:val="center"/>
                </w:tcPr>
                <w:p w14:paraId="7D7C76EB">
                  <w:pPr>
                    <w:shd w:val="clear" w:color="auto" w:fill="auto"/>
                    <w:adjustRightInd w:val="0"/>
                    <w:snapToGrid w:val="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拐点坐标：</w:t>
                  </w:r>
                </w:p>
                <w:p w14:paraId="191FD0E4">
                  <w:pPr>
                    <w:shd w:val="clear" w:color="auto" w:fill="auto"/>
                    <w:adjustRightInd w:val="0"/>
                    <w:snapToGrid w:val="0"/>
                    <w:jc w:val="center"/>
                    <w:rPr>
                      <w:rFonts w:hint="default" w:ascii="Times New Roman" w:hAnsi="Times New Roman" w:eastAsia="黑体" w:cs="Times New Roman"/>
                      <w:color w:val="auto"/>
                      <w:szCs w:val="21"/>
                      <w:highlight w:val="none"/>
                      <w:lang w:val="en-US" w:eastAsia="zh-CN"/>
                    </w:rPr>
                  </w:pPr>
                  <w:r>
                    <w:rPr>
                      <w:rFonts w:hint="default" w:ascii="Times New Roman" w:hAnsi="Times New Roman" w:eastAsia="黑体" w:cs="Times New Roman"/>
                      <w:color w:val="auto"/>
                      <w:szCs w:val="21"/>
                      <w:highlight w:val="none"/>
                      <w:lang w:val="en-US" w:eastAsia="zh-CN"/>
                    </w:rPr>
                    <w:t>118.147081</w:t>
                  </w:r>
                  <w:r>
                    <w:rPr>
                      <w:rFonts w:hint="default" w:ascii="Times New Roman" w:hAnsi="Times New Roman" w:cs="Times New Roman"/>
                      <w:color w:val="auto"/>
                      <w:highlight w:val="none"/>
                      <w:lang w:val="en-US" w:eastAsia="zh-CN"/>
                    </w:rPr>
                    <w:t>°</w:t>
                  </w:r>
                  <w:r>
                    <w:rPr>
                      <w:rFonts w:hint="default" w:ascii="Times New Roman" w:hAnsi="Times New Roman" w:eastAsia="宋体" w:cs="Times New Roman"/>
                      <w:color w:val="auto"/>
                      <w:szCs w:val="21"/>
                      <w:highlight w:val="none"/>
                      <w:lang w:val="en-US" w:eastAsia="zh-CN"/>
                    </w:rPr>
                    <w:t>E</w:t>
                  </w:r>
                  <w:r>
                    <w:rPr>
                      <w:rFonts w:hint="default" w:ascii="Times New Roman" w:hAnsi="Times New Roman" w:eastAsia="黑体" w:cs="Times New Roman"/>
                      <w:color w:val="auto"/>
                      <w:szCs w:val="21"/>
                      <w:highlight w:val="none"/>
                      <w:lang w:val="en-US" w:eastAsia="zh-CN"/>
                    </w:rPr>
                    <w:t>,36.790675</w:t>
                  </w:r>
                  <w:r>
                    <w:rPr>
                      <w:rFonts w:hint="default" w:ascii="Times New Roman" w:hAnsi="Times New Roman" w:cs="Times New Roman"/>
                      <w:color w:val="auto"/>
                      <w:highlight w:val="none"/>
                      <w:lang w:val="en-US" w:eastAsia="zh-CN"/>
                    </w:rPr>
                    <w:t>°</w:t>
                  </w:r>
                  <w:r>
                    <w:rPr>
                      <w:rFonts w:hint="default" w:ascii="Times New Roman" w:hAnsi="Times New Roman" w:eastAsia="宋体" w:cs="Times New Roman"/>
                      <w:color w:val="auto"/>
                      <w:szCs w:val="21"/>
                      <w:highlight w:val="none"/>
                      <w:lang w:val="en-US" w:eastAsia="zh-CN"/>
                    </w:rPr>
                    <w:t>N</w:t>
                  </w:r>
                  <w:r>
                    <w:rPr>
                      <w:rFonts w:hint="eastAsia" w:cs="Times New Roman"/>
                      <w:color w:val="auto"/>
                      <w:szCs w:val="21"/>
                      <w:highlight w:val="none"/>
                      <w:lang w:val="en-US" w:eastAsia="zh-CN"/>
                    </w:rPr>
                    <w:t>,</w:t>
                  </w:r>
                </w:p>
                <w:p w14:paraId="696A5E7E">
                  <w:pPr>
                    <w:shd w:val="clear" w:color="auto" w:fill="auto"/>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黑体" w:cs="Times New Roman"/>
                      <w:color w:val="auto"/>
                      <w:szCs w:val="21"/>
                      <w:highlight w:val="none"/>
                      <w:lang w:val="en-US" w:eastAsia="zh-CN"/>
                    </w:rPr>
                    <w:t>118.147849</w:t>
                  </w:r>
                  <w:r>
                    <w:rPr>
                      <w:rFonts w:hint="default" w:ascii="Times New Roman" w:hAnsi="Times New Roman" w:cs="Times New Roman"/>
                      <w:color w:val="auto"/>
                      <w:highlight w:val="none"/>
                      <w:lang w:val="en-US" w:eastAsia="zh-CN"/>
                    </w:rPr>
                    <w:t>°</w:t>
                  </w:r>
                  <w:r>
                    <w:rPr>
                      <w:rFonts w:hint="default" w:ascii="Times New Roman" w:hAnsi="Times New Roman" w:eastAsia="宋体" w:cs="Times New Roman"/>
                      <w:color w:val="auto"/>
                      <w:szCs w:val="21"/>
                      <w:highlight w:val="none"/>
                      <w:lang w:val="en-US" w:eastAsia="zh-CN"/>
                    </w:rPr>
                    <w:t>E</w:t>
                  </w:r>
                  <w:r>
                    <w:rPr>
                      <w:rFonts w:hint="default" w:ascii="Times New Roman" w:hAnsi="Times New Roman" w:eastAsia="黑体" w:cs="Times New Roman"/>
                      <w:color w:val="auto"/>
                      <w:szCs w:val="21"/>
                      <w:highlight w:val="none"/>
                      <w:lang w:val="en-US" w:eastAsia="zh-CN"/>
                    </w:rPr>
                    <w:t>,36.790704</w:t>
                  </w:r>
                  <w:r>
                    <w:rPr>
                      <w:rFonts w:hint="default" w:ascii="Times New Roman" w:hAnsi="Times New Roman" w:cs="Times New Roman"/>
                      <w:color w:val="auto"/>
                      <w:highlight w:val="none"/>
                      <w:lang w:val="en-US" w:eastAsia="zh-CN"/>
                    </w:rPr>
                    <w:t>°</w:t>
                  </w:r>
                  <w:r>
                    <w:rPr>
                      <w:rFonts w:hint="default" w:ascii="Times New Roman" w:hAnsi="Times New Roman" w:eastAsia="宋体" w:cs="Times New Roman"/>
                      <w:color w:val="auto"/>
                      <w:szCs w:val="21"/>
                      <w:highlight w:val="none"/>
                      <w:lang w:val="en-US" w:eastAsia="zh-CN"/>
                    </w:rPr>
                    <w:t>N</w:t>
                  </w:r>
                  <w:r>
                    <w:rPr>
                      <w:rFonts w:hint="eastAsia" w:cs="Times New Roman"/>
                      <w:color w:val="auto"/>
                      <w:szCs w:val="21"/>
                      <w:highlight w:val="none"/>
                      <w:lang w:val="en-US" w:eastAsia="zh-CN"/>
                    </w:rPr>
                    <w:t>,</w:t>
                  </w:r>
                </w:p>
                <w:p w14:paraId="6AEEBFB6">
                  <w:pPr>
                    <w:shd w:val="clear" w:color="auto" w:fill="auto"/>
                    <w:adjustRightInd w:val="0"/>
                    <w:snapToGrid w:val="0"/>
                    <w:jc w:val="center"/>
                    <w:rPr>
                      <w:rFonts w:hint="default" w:ascii="Times New Roman" w:hAnsi="Times New Roman" w:eastAsia="黑体" w:cs="Times New Roman"/>
                      <w:color w:val="auto"/>
                      <w:szCs w:val="21"/>
                      <w:highlight w:val="none"/>
                      <w:lang w:val="en-US" w:eastAsia="zh-CN"/>
                    </w:rPr>
                  </w:pPr>
                  <w:r>
                    <w:rPr>
                      <w:rFonts w:hint="default" w:ascii="Times New Roman" w:hAnsi="Times New Roman" w:eastAsia="黑体" w:cs="Times New Roman"/>
                      <w:color w:val="auto"/>
                      <w:szCs w:val="21"/>
                      <w:highlight w:val="none"/>
                      <w:lang w:val="en-US" w:eastAsia="zh-CN"/>
                    </w:rPr>
                    <w:t>118.147888</w:t>
                  </w:r>
                  <w:r>
                    <w:rPr>
                      <w:rFonts w:hint="default" w:ascii="Times New Roman" w:hAnsi="Times New Roman" w:cs="Times New Roman"/>
                      <w:color w:val="auto"/>
                      <w:highlight w:val="none"/>
                      <w:lang w:val="en-US" w:eastAsia="zh-CN"/>
                    </w:rPr>
                    <w:t>°</w:t>
                  </w:r>
                  <w:r>
                    <w:rPr>
                      <w:rFonts w:hint="default" w:ascii="Times New Roman" w:hAnsi="Times New Roman" w:eastAsia="宋体" w:cs="Times New Roman"/>
                      <w:color w:val="auto"/>
                      <w:szCs w:val="21"/>
                      <w:highlight w:val="none"/>
                      <w:lang w:val="en-US" w:eastAsia="zh-CN"/>
                    </w:rPr>
                    <w:t>E</w:t>
                  </w:r>
                  <w:r>
                    <w:rPr>
                      <w:rFonts w:hint="default" w:ascii="Times New Roman" w:hAnsi="Times New Roman" w:eastAsia="黑体" w:cs="Times New Roman"/>
                      <w:color w:val="auto"/>
                      <w:szCs w:val="21"/>
                      <w:highlight w:val="none"/>
                      <w:lang w:val="en-US" w:eastAsia="zh-CN"/>
                    </w:rPr>
                    <w:t>,36.790075</w:t>
                  </w:r>
                  <w:r>
                    <w:rPr>
                      <w:rFonts w:hint="default" w:ascii="Times New Roman" w:hAnsi="Times New Roman" w:cs="Times New Roman"/>
                      <w:color w:val="auto"/>
                      <w:highlight w:val="none"/>
                      <w:lang w:val="en-US" w:eastAsia="zh-CN"/>
                    </w:rPr>
                    <w:t>°</w:t>
                  </w:r>
                  <w:r>
                    <w:rPr>
                      <w:rFonts w:hint="default" w:ascii="Times New Roman" w:hAnsi="Times New Roman" w:eastAsia="宋体" w:cs="Times New Roman"/>
                      <w:color w:val="auto"/>
                      <w:szCs w:val="21"/>
                      <w:highlight w:val="none"/>
                      <w:lang w:val="en-US" w:eastAsia="zh-CN"/>
                    </w:rPr>
                    <w:t>N</w:t>
                  </w:r>
                  <w:r>
                    <w:rPr>
                      <w:rFonts w:hint="eastAsia" w:cs="Times New Roman"/>
                      <w:color w:val="auto"/>
                      <w:szCs w:val="21"/>
                      <w:highlight w:val="none"/>
                      <w:lang w:val="en-US" w:eastAsia="zh-CN"/>
                    </w:rPr>
                    <w:t>,</w:t>
                  </w:r>
                  <w:r>
                    <w:rPr>
                      <w:rFonts w:hint="default" w:ascii="Times New Roman" w:hAnsi="Times New Roman" w:eastAsia="黑体" w:cs="Times New Roman"/>
                      <w:color w:val="auto"/>
                      <w:szCs w:val="21"/>
                      <w:highlight w:val="none"/>
                      <w:lang w:val="en-US" w:eastAsia="zh-CN"/>
                    </w:rPr>
                    <w:t>118.147122</w:t>
                  </w:r>
                  <w:r>
                    <w:rPr>
                      <w:rFonts w:hint="default" w:ascii="Times New Roman" w:hAnsi="Times New Roman" w:cs="Times New Roman"/>
                      <w:color w:val="auto"/>
                      <w:highlight w:val="none"/>
                      <w:lang w:val="en-US" w:eastAsia="zh-CN"/>
                    </w:rPr>
                    <w:t>°</w:t>
                  </w:r>
                  <w:r>
                    <w:rPr>
                      <w:rFonts w:hint="default" w:ascii="Times New Roman" w:hAnsi="Times New Roman" w:eastAsia="宋体" w:cs="Times New Roman"/>
                      <w:color w:val="auto"/>
                      <w:szCs w:val="21"/>
                      <w:highlight w:val="none"/>
                      <w:lang w:val="en-US" w:eastAsia="zh-CN"/>
                    </w:rPr>
                    <w:t>E</w:t>
                  </w:r>
                  <w:r>
                    <w:rPr>
                      <w:rFonts w:hint="default" w:ascii="Times New Roman" w:hAnsi="Times New Roman" w:eastAsia="黑体" w:cs="Times New Roman"/>
                      <w:color w:val="auto"/>
                      <w:szCs w:val="21"/>
                      <w:highlight w:val="none"/>
                      <w:lang w:val="en-US" w:eastAsia="zh-CN"/>
                    </w:rPr>
                    <w:t>,36.790043</w:t>
                  </w:r>
                  <w:r>
                    <w:rPr>
                      <w:rFonts w:hint="default" w:ascii="Times New Roman" w:hAnsi="Times New Roman" w:cs="Times New Roman"/>
                      <w:color w:val="auto"/>
                      <w:highlight w:val="none"/>
                      <w:lang w:val="en-US" w:eastAsia="zh-CN"/>
                    </w:rPr>
                    <w:t>°</w:t>
                  </w:r>
                  <w:r>
                    <w:rPr>
                      <w:rFonts w:hint="default" w:ascii="Times New Roman" w:hAnsi="Times New Roman" w:eastAsia="宋体" w:cs="Times New Roman"/>
                      <w:color w:val="auto"/>
                      <w:szCs w:val="21"/>
                      <w:highlight w:val="none"/>
                      <w:lang w:val="en-US" w:eastAsia="zh-CN"/>
                    </w:rPr>
                    <w:t>N</w:t>
                  </w:r>
                </w:p>
              </w:tc>
              <w:tc>
                <w:tcPr>
                  <w:tcW w:w="498" w:type="pct"/>
                  <w:noWrap w:val="0"/>
                  <w:vAlign w:val="center"/>
                </w:tcPr>
                <w:p w14:paraId="05503980">
                  <w:pPr>
                    <w:shd w:val="clear" w:color="auto" w:fill="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VOCs</w:t>
                  </w:r>
                </w:p>
              </w:tc>
              <w:tc>
                <w:tcPr>
                  <w:tcW w:w="495" w:type="pct"/>
                  <w:noWrap w:val="0"/>
                  <w:vAlign w:val="center"/>
                </w:tcPr>
                <w:p w14:paraId="6CDEC49D">
                  <w:pPr>
                    <w:shd w:val="clear" w:color="auto" w:fill="auto"/>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bCs/>
                      <w:color w:val="auto"/>
                      <w:szCs w:val="21"/>
                      <w:highlight w:val="none"/>
                    </w:rPr>
                    <w:t>2.0</w:t>
                  </w:r>
                </w:p>
              </w:tc>
              <w:tc>
                <w:tcPr>
                  <w:tcW w:w="944" w:type="pct"/>
                  <w:noWrap w:val="0"/>
                  <w:vAlign w:val="center"/>
                </w:tcPr>
                <w:p w14:paraId="4A9D6908">
                  <w:pPr>
                    <w:shd w:val="clear" w:color="auto" w:fill="auto"/>
                    <w:jc w:val="center"/>
                    <w:rPr>
                      <w:rFonts w:hint="default" w:ascii="Times New Roman" w:hAnsi="Times New Roman" w:cs="Times New Roman"/>
                      <w:color w:val="auto"/>
                      <w:szCs w:val="21"/>
                      <w:highlight w:val="none"/>
                    </w:rPr>
                  </w:pPr>
                  <w:r>
                    <w:rPr>
                      <w:rFonts w:hint="default" w:ascii="Times New Roman" w:hAnsi="Times New Roman" w:cs="Times New Roman"/>
                      <w:color w:val="auto"/>
                      <w:sz w:val="21"/>
                      <w:szCs w:val="21"/>
                      <w:highlight w:val="none"/>
                    </w:rPr>
                    <w:t>《挥发性有机物排放标准 第</w:t>
                  </w:r>
                  <w:r>
                    <w:rPr>
                      <w:rFonts w:hint="eastAsia" w:ascii="Times New Roman" w:hAnsi="Times New Roman" w:eastAsia="宋体"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lang w:val="en-US" w:eastAsia="zh-CN"/>
                    </w:rPr>
                    <w:t>部分</w:t>
                  </w:r>
                  <w:r>
                    <w:rPr>
                      <w:rFonts w:hint="default" w:ascii="Times New Roman" w:hAnsi="Times New Roman"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有机化工行业</w:t>
                  </w:r>
                  <w:r>
                    <w:rPr>
                      <w:color w:val="auto"/>
                      <w:sz w:val="21"/>
                      <w:szCs w:val="21"/>
                      <w:highlight w:val="none"/>
                    </w:rPr>
                    <w:t>》</w:t>
                  </w:r>
                  <w:r>
                    <w:rPr>
                      <w:rFonts w:hint="eastAsia" w:ascii="Times New Roman" w:hAnsi="Times New Roman" w:eastAsia="宋体" w:cs="Times New Roman"/>
                      <w:color w:val="auto"/>
                      <w:sz w:val="21"/>
                      <w:szCs w:val="21"/>
                      <w:highlight w:val="none"/>
                      <w:lang w:val="en-US" w:eastAsia="zh-CN"/>
                    </w:rPr>
                    <w:t>（DB37/2801.6-2018）</w:t>
                  </w:r>
                  <w:r>
                    <w:rPr>
                      <w:rFonts w:hint="default" w:ascii="Times New Roman" w:hAnsi="Times New Roman" w:cs="Times New Roman"/>
                      <w:color w:val="auto"/>
                      <w:sz w:val="21"/>
                      <w:szCs w:val="21"/>
                      <w:highlight w:val="none"/>
                    </w:rPr>
                    <w:t>表</w:t>
                  </w:r>
                  <w:r>
                    <w:rPr>
                      <w:rFonts w:hint="default" w:ascii="Times New Roman" w:hAnsi="Times New Roman" w:cs="Times New Roman"/>
                      <w:color w:val="auto"/>
                      <w:sz w:val="21"/>
                      <w:szCs w:val="21"/>
                      <w:highlight w:val="none"/>
                      <w:lang w:val="en-US" w:eastAsia="zh-CN"/>
                    </w:rPr>
                    <w:t>3</w:t>
                  </w:r>
                </w:p>
              </w:tc>
              <w:tc>
                <w:tcPr>
                  <w:tcW w:w="398" w:type="pct"/>
                  <w:noWrap w:val="0"/>
                  <w:vAlign w:val="center"/>
                </w:tcPr>
                <w:p w14:paraId="4500A0C5">
                  <w:pPr>
                    <w:shd w:val="clear" w:color="auto" w:fill="auto"/>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厂界</w:t>
                  </w:r>
                </w:p>
              </w:tc>
              <w:tc>
                <w:tcPr>
                  <w:tcW w:w="1154" w:type="dxa"/>
                  <w:noWrap w:val="0"/>
                  <w:vAlign w:val="center"/>
                </w:tcPr>
                <w:p w14:paraId="5F98AAD6">
                  <w:pPr>
                    <w:shd w:val="clear" w:color="auto" w:fill="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VOCs</w:t>
                  </w:r>
                  <w:r>
                    <w:rPr>
                      <w:rFonts w:hint="eastAsia"/>
                      <w:color w:val="auto"/>
                      <w:kern w:val="2"/>
                      <w:sz w:val="21"/>
                      <w:szCs w:val="21"/>
                      <w:highlight w:val="none"/>
                      <w:vertAlign w:val="superscript"/>
                      <w:lang w:val="en-US" w:eastAsia="zh-CN" w:bidi="ar-SA"/>
                    </w:rPr>
                    <w:fldChar w:fldCharType="begin"/>
                  </w:r>
                  <w:r>
                    <w:rPr>
                      <w:rFonts w:hint="eastAsia"/>
                      <w:color w:val="auto"/>
                      <w:kern w:val="2"/>
                      <w:sz w:val="21"/>
                      <w:szCs w:val="21"/>
                      <w:highlight w:val="none"/>
                      <w:vertAlign w:val="superscript"/>
                      <w:lang w:val="en-US" w:eastAsia="zh-CN" w:bidi="ar-SA"/>
                    </w:rPr>
                    <w:instrText xml:space="preserve"> = 1 \* GB3 \* MERGEFORMAT </w:instrText>
                  </w:r>
                  <w:r>
                    <w:rPr>
                      <w:rFonts w:hint="eastAsia"/>
                      <w:color w:val="auto"/>
                      <w:kern w:val="2"/>
                      <w:sz w:val="21"/>
                      <w:szCs w:val="21"/>
                      <w:highlight w:val="none"/>
                      <w:vertAlign w:val="superscript"/>
                      <w:lang w:val="en-US" w:eastAsia="zh-CN" w:bidi="ar-SA"/>
                    </w:rPr>
                    <w:fldChar w:fldCharType="separate"/>
                  </w:r>
                  <w:r>
                    <w:rPr>
                      <w:color w:val="auto"/>
                      <w:highlight w:val="none"/>
                      <w:vertAlign w:val="superscript"/>
                    </w:rPr>
                    <w:t>①</w:t>
                  </w:r>
                  <w:r>
                    <w:rPr>
                      <w:rFonts w:hint="eastAsia"/>
                      <w:color w:val="auto"/>
                      <w:kern w:val="2"/>
                      <w:sz w:val="21"/>
                      <w:szCs w:val="21"/>
                      <w:highlight w:val="none"/>
                      <w:vertAlign w:val="superscript"/>
                      <w:lang w:val="en-US" w:eastAsia="zh-CN" w:bidi="ar-SA"/>
                    </w:rPr>
                    <w:fldChar w:fldCharType="end"/>
                  </w:r>
                </w:p>
              </w:tc>
              <w:tc>
                <w:tcPr>
                  <w:tcW w:w="273" w:type="pct"/>
                  <w:noWrap w:val="0"/>
                  <w:vAlign w:val="center"/>
                </w:tcPr>
                <w:p w14:paraId="6D419B19">
                  <w:pPr>
                    <w:shd w:val="clear" w:color="auto" w:fill="auto"/>
                    <w:adjustRightInd w:val="0"/>
                    <w:snapToGrid w:val="0"/>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eastAsia="zh-CN"/>
                    </w:rPr>
                    <w:t>年</w:t>
                  </w:r>
                  <w:r>
                    <w:rPr>
                      <w:rFonts w:hint="eastAsia"/>
                      <w:color w:val="auto"/>
                      <w:highlight w:val="none"/>
                      <w:vertAlign w:val="superscript"/>
                      <w:lang w:val="en-US" w:eastAsia="zh-CN"/>
                    </w:rPr>
                    <w:fldChar w:fldCharType="begin"/>
                  </w:r>
                  <w:r>
                    <w:rPr>
                      <w:rFonts w:hint="eastAsia"/>
                      <w:color w:val="auto"/>
                      <w:highlight w:val="none"/>
                      <w:vertAlign w:val="superscript"/>
                      <w:lang w:val="en-US" w:eastAsia="zh-CN"/>
                    </w:rPr>
                    <w:instrText xml:space="preserve"> = 2 \* GB3 \* MERGEFORMAT </w:instrText>
                  </w:r>
                  <w:r>
                    <w:rPr>
                      <w:rFonts w:hint="eastAsia"/>
                      <w:color w:val="auto"/>
                      <w:highlight w:val="none"/>
                      <w:vertAlign w:val="superscript"/>
                      <w:lang w:val="en-US" w:eastAsia="zh-CN"/>
                    </w:rPr>
                    <w:fldChar w:fldCharType="separate"/>
                  </w:r>
                  <w:r>
                    <w:rPr>
                      <w:color w:val="auto"/>
                      <w:highlight w:val="none"/>
                      <w:vertAlign w:val="superscript"/>
                    </w:rPr>
                    <w:t>②</w:t>
                  </w:r>
                  <w:r>
                    <w:rPr>
                      <w:rFonts w:hint="eastAsia"/>
                      <w:color w:val="auto"/>
                      <w:highlight w:val="none"/>
                      <w:vertAlign w:val="superscript"/>
                      <w:lang w:val="en-US" w:eastAsia="zh-CN"/>
                    </w:rPr>
                    <w:fldChar w:fldCharType="end"/>
                  </w:r>
                </w:p>
              </w:tc>
            </w:tr>
            <w:tr w14:paraId="64C80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10"/>
                  <w:noWrap w:val="0"/>
                  <w:vAlign w:val="center"/>
                </w:tcPr>
                <w:p w14:paraId="7E42EFB4">
                  <w:pPr>
                    <w:shd w:val="clear" w:color="auto" w:fill="auto"/>
                    <w:adjustRightInd w:val="0"/>
                    <w:snapToGrid w:val="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备注：</w:t>
                  </w:r>
                  <w:r>
                    <w:rPr>
                      <w:rFonts w:hint="eastAsia"/>
                      <w:color w:val="auto"/>
                      <w:kern w:val="2"/>
                      <w:sz w:val="21"/>
                      <w:szCs w:val="21"/>
                      <w:highlight w:val="none"/>
                      <w:lang w:val="en-US" w:eastAsia="zh-CN" w:bidi="ar-SA"/>
                    </w:rPr>
                    <w:fldChar w:fldCharType="begin"/>
                  </w:r>
                  <w:r>
                    <w:rPr>
                      <w:rFonts w:hint="eastAsia"/>
                      <w:color w:val="auto"/>
                      <w:kern w:val="2"/>
                      <w:sz w:val="21"/>
                      <w:szCs w:val="21"/>
                      <w:highlight w:val="none"/>
                      <w:lang w:val="en-US" w:eastAsia="zh-CN" w:bidi="ar-SA"/>
                    </w:rPr>
                    <w:instrText xml:space="preserve"> = 1 \* GB3 \* MERGEFORMAT </w:instrText>
                  </w:r>
                  <w:r>
                    <w:rPr>
                      <w:rFonts w:hint="eastAsia"/>
                      <w:color w:val="auto"/>
                      <w:kern w:val="2"/>
                      <w:sz w:val="21"/>
                      <w:szCs w:val="21"/>
                      <w:highlight w:val="none"/>
                      <w:lang w:val="en-US" w:eastAsia="zh-CN" w:bidi="ar-SA"/>
                    </w:rPr>
                    <w:fldChar w:fldCharType="separate"/>
                  </w:r>
                  <w:r>
                    <w:rPr>
                      <w:color w:val="auto"/>
                      <w:highlight w:val="none"/>
                    </w:rPr>
                    <w:t>①</w:t>
                  </w:r>
                  <w:r>
                    <w:rPr>
                      <w:rFonts w:hint="eastAsia"/>
                      <w:color w:val="auto"/>
                      <w:kern w:val="2"/>
                      <w:sz w:val="21"/>
                      <w:szCs w:val="21"/>
                      <w:highlight w:val="none"/>
                      <w:lang w:val="en-US" w:eastAsia="zh-CN" w:bidi="ar-SA"/>
                    </w:rPr>
                    <w:fldChar w:fldCharType="end"/>
                  </w:r>
                  <w:r>
                    <w:rPr>
                      <w:rFonts w:hint="eastAsia"/>
                      <w:color w:val="auto"/>
                      <w:highlight w:val="none"/>
                      <w:lang w:val="en-US" w:eastAsia="zh-CN"/>
                    </w:rPr>
                    <w:t>VOCs</w:t>
                  </w:r>
                  <w:r>
                    <w:rPr>
                      <w:rFonts w:hint="eastAsia" w:ascii="Times New Roman" w:hAnsi="Times New Roman" w:cs="Times New Roman"/>
                      <w:color w:val="auto"/>
                      <w:sz w:val="21"/>
                      <w:szCs w:val="21"/>
                      <w:highlight w:val="none"/>
                      <w:lang w:val="en-US" w:eastAsia="zh-CN"/>
                    </w:rPr>
                    <w:t>包含：</w:t>
                  </w:r>
                  <w:r>
                    <w:rPr>
                      <w:rFonts w:hint="eastAsia"/>
                      <w:color w:val="auto"/>
                      <w:kern w:val="2"/>
                      <w:sz w:val="21"/>
                      <w:szCs w:val="21"/>
                      <w:highlight w:val="none"/>
                      <w:lang w:val="en-US" w:eastAsia="zh-CN" w:bidi="ar-SA"/>
                    </w:rPr>
                    <w:t>非甲烷总烃、</w:t>
                  </w:r>
                  <w:r>
                    <w:rPr>
                      <w:rStyle w:val="100"/>
                      <w:rFonts w:hint="default" w:ascii="Times New Roman" w:hAnsi="Times New Roman" w:cs="Times New Roman"/>
                      <w:color w:val="auto"/>
                      <w:sz w:val="21"/>
                      <w:szCs w:val="21"/>
                      <w:highlight w:val="none"/>
                      <w:lang w:val="en-US" w:eastAsia="zh-CN" w:bidi="ar"/>
                    </w:rPr>
                    <w:t>异丙醇</w:t>
                  </w:r>
                  <w:r>
                    <w:rPr>
                      <w:rStyle w:val="100"/>
                      <w:rFonts w:hint="eastAsia" w:ascii="Times New Roman" w:hAnsi="Times New Roman" w:cs="Times New Roman"/>
                      <w:color w:val="auto"/>
                      <w:sz w:val="21"/>
                      <w:szCs w:val="21"/>
                      <w:highlight w:val="none"/>
                      <w:lang w:val="en-US" w:eastAsia="zh-CN" w:bidi="ar"/>
                    </w:rPr>
                    <w:t>、</w:t>
                  </w:r>
                  <w:r>
                    <w:rPr>
                      <w:rFonts w:hint="eastAsia" w:ascii="Times New Roman" w:hAnsi="Times New Roman" w:eastAsia="宋体" w:cs="Times New Roman"/>
                      <w:color w:val="auto"/>
                      <w:kern w:val="0"/>
                      <w:sz w:val="21"/>
                      <w:szCs w:val="21"/>
                      <w:highlight w:val="none"/>
                      <w:lang w:eastAsia="zh-CN"/>
                    </w:rPr>
                    <w:t>乙酸正丙酯</w:t>
                  </w:r>
                  <w:r>
                    <w:rPr>
                      <w:rFonts w:hint="eastAsia" w:cs="Times New Roman"/>
                      <w:color w:val="auto"/>
                      <w:kern w:val="0"/>
                      <w:sz w:val="21"/>
                      <w:szCs w:val="21"/>
                      <w:highlight w:val="none"/>
                      <w:lang w:eastAsia="zh-CN"/>
                    </w:rPr>
                    <w:t>、</w:t>
                  </w:r>
                  <w:r>
                    <w:rPr>
                      <w:rFonts w:hint="eastAsia" w:cs="Times New Roman"/>
                      <w:color w:val="auto"/>
                      <w:kern w:val="0"/>
                      <w:sz w:val="21"/>
                      <w:szCs w:val="21"/>
                      <w:highlight w:val="none"/>
                      <w:lang w:val="en-US" w:eastAsia="zh-CN"/>
                    </w:rPr>
                    <w:t>甲醇、</w:t>
                  </w:r>
                  <w:r>
                    <w:rPr>
                      <w:rFonts w:hint="eastAsia" w:ascii="Times New Roman" w:hAnsi="Times New Roman" w:eastAsia="宋体" w:cs="Times New Roman"/>
                      <w:color w:val="auto"/>
                      <w:kern w:val="0"/>
                      <w:sz w:val="21"/>
                      <w:szCs w:val="21"/>
                      <w:highlight w:val="none"/>
                      <w:lang w:eastAsia="zh-CN"/>
                    </w:rPr>
                    <w:t>乙醇</w:t>
                  </w:r>
                  <w:r>
                    <w:rPr>
                      <w:rFonts w:hint="eastAsia" w:ascii="Times New Roman" w:hAnsi="Times New Roman" w:eastAsia="宋体" w:cs="Times New Roman"/>
                      <w:color w:val="auto"/>
                      <w:kern w:val="0"/>
                      <w:sz w:val="21"/>
                      <w:szCs w:val="21"/>
                      <w:highlight w:val="none"/>
                      <w:lang w:val="en-US" w:eastAsia="zh-CN"/>
                    </w:rPr>
                    <w:t>等；</w:t>
                  </w:r>
                  <w:r>
                    <w:rPr>
                      <w:rFonts w:hint="eastAsia"/>
                      <w:color w:val="auto"/>
                      <w:highlight w:val="none"/>
                      <w:vertAlign w:val="baseline"/>
                      <w:lang w:val="en-US" w:eastAsia="zh-CN"/>
                    </w:rPr>
                    <w:fldChar w:fldCharType="begin"/>
                  </w:r>
                  <w:r>
                    <w:rPr>
                      <w:rFonts w:hint="eastAsia"/>
                      <w:color w:val="auto"/>
                      <w:highlight w:val="none"/>
                      <w:vertAlign w:val="baseline"/>
                      <w:lang w:val="en-US" w:eastAsia="zh-CN"/>
                    </w:rPr>
                    <w:instrText xml:space="preserve"> = 2 \* GB3 \* MERGEFORMAT </w:instrText>
                  </w:r>
                  <w:r>
                    <w:rPr>
                      <w:rFonts w:hint="eastAsia"/>
                      <w:color w:val="auto"/>
                      <w:highlight w:val="none"/>
                      <w:vertAlign w:val="baseline"/>
                      <w:lang w:val="en-US" w:eastAsia="zh-CN"/>
                    </w:rPr>
                    <w:fldChar w:fldCharType="separate"/>
                  </w:r>
                  <w:r>
                    <w:rPr>
                      <w:color w:val="auto"/>
                      <w:highlight w:val="none"/>
                      <w:vertAlign w:val="baseline"/>
                    </w:rPr>
                    <w:t>②</w:t>
                  </w:r>
                  <w:r>
                    <w:rPr>
                      <w:rFonts w:hint="eastAsia"/>
                      <w:color w:val="auto"/>
                      <w:highlight w:val="none"/>
                      <w:vertAlign w:val="baseline"/>
                      <w:lang w:val="en-US" w:eastAsia="zh-CN"/>
                    </w:rPr>
                    <w:fldChar w:fldCharType="end"/>
                  </w:r>
                  <w:r>
                    <w:rPr>
                      <w:rFonts w:hint="default" w:ascii="Times New Roman" w:hAnsi="Times New Roman" w:cs="Times New Roman"/>
                      <w:color w:val="auto"/>
                      <w:szCs w:val="21"/>
                      <w:highlight w:val="none"/>
                      <w:lang w:eastAsia="zh-CN"/>
                    </w:rPr>
                    <w:t>参考《排污单位自行监测技术指南</w:t>
                  </w:r>
                  <w:r>
                    <w:rPr>
                      <w:rFonts w:hint="default" w:ascii="Times New Roman" w:hAnsi="Times New Roman" w:cs="Times New Roman"/>
                      <w:color w:val="auto"/>
                      <w:szCs w:val="21"/>
                      <w:highlight w:val="none"/>
                      <w:lang w:val="en-US" w:eastAsia="zh-CN"/>
                    </w:rPr>
                    <w:t xml:space="preserve"> </w:t>
                  </w:r>
                  <w:r>
                    <w:rPr>
                      <w:rFonts w:hint="eastAsia" w:ascii="Times New Roman" w:hAnsi="Times New Roman" w:eastAsia="宋体" w:cs="Times New Roman"/>
                      <w:color w:val="auto"/>
                      <w:sz w:val="21"/>
                      <w:szCs w:val="21"/>
                      <w:highlight w:val="none"/>
                      <w:lang w:val="en-US" w:eastAsia="zh-CN"/>
                    </w:rPr>
                    <w:t>橡胶和塑料制品</w:t>
                  </w:r>
                  <w:r>
                    <w:rPr>
                      <w:rFonts w:hint="default" w:ascii="Times New Roman" w:hAnsi="Times New Roman" w:eastAsia="宋体" w:cs="Times New Roman"/>
                      <w:color w:val="auto"/>
                      <w:sz w:val="21"/>
                      <w:szCs w:val="21"/>
                      <w:highlight w:val="none"/>
                      <w:lang w:val="en-US" w:eastAsia="zh-CN"/>
                    </w:rPr>
                    <w:t>》（HJ 12</w:t>
                  </w:r>
                  <w:r>
                    <w:rPr>
                      <w:rFonts w:hint="eastAsia" w:ascii="Times New Roman" w:hAnsi="Times New Roman" w:eastAsia="宋体" w:cs="Times New Roman"/>
                      <w:color w:val="auto"/>
                      <w:sz w:val="21"/>
                      <w:szCs w:val="21"/>
                      <w:highlight w:val="none"/>
                      <w:lang w:val="en-US" w:eastAsia="zh-CN"/>
                    </w:rPr>
                    <w:t>07</w:t>
                  </w:r>
                  <w:r>
                    <w:rPr>
                      <w:rFonts w:hint="default" w:ascii="Times New Roman" w:hAnsi="Times New Roman" w:eastAsia="宋体" w:cs="Times New Roman"/>
                      <w:color w:val="auto"/>
                      <w:sz w:val="21"/>
                      <w:szCs w:val="21"/>
                      <w:highlight w:val="none"/>
                      <w:lang w:val="en-US" w:eastAsia="zh-CN"/>
                    </w:rPr>
                    <w:t>—202</w:t>
                  </w: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cs="Times New Roman"/>
                      <w:color w:val="auto"/>
                      <w:szCs w:val="21"/>
                      <w:highlight w:val="none"/>
                    </w:rPr>
                    <w:t>，确定监测因子及监测频次。</w:t>
                  </w:r>
                </w:p>
              </w:tc>
            </w:tr>
          </w:tbl>
          <w:p w14:paraId="0BA88916">
            <w:pPr>
              <w:shd w:val="clear" w:color="auto" w:fill="auto"/>
              <w:autoSpaceDE w:val="0"/>
              <w:autoSpaceDN w:val="0"/>
              <w:adjustRightInd w:val="0"/>
              <w:spacing w:before="120" w:line="360" w:lineRule="auto"/>
              <w:ind w:firstLine="482"/>
              <w:rPr>
                <w:color w:val="auto"/>
                <w:sz w:val="24"/>
                <w:szCs w:val="24"/>
                <w:highlight w:val="none"/>
              </w:rPr>
            </w:pPr>
            <w:r>
              <w:rPr>
                <w:color w:val="auto"/>
                <w:sz w:val="24"/>
                <w:szCs w:val="24"/>
                <w:highlight w:val="none"/>
              </w:rPr>
              <w:t>（三）非正常工况分析</w:t>
            </w:r>
          </w:p>
          <w:p w14:paraId="6A47BFCD">
            <w:pPr>
              <w:shd w:val="clear" w:color="auto" w:fill="auto"/>
              <w:autoSpaceDE w:val="0"/>
              <w:autoSpaceDN w:val="0"/>
              <w:adjustRightInd w:val="0"/>
              <w:spacing w:line="360" w:lineRule="auto"/>
              <w:ind w:firstLine="480"/>
              <w:rPr>
                <w:color w:val="auto"/>
                <w:sz w:val="24"/>
                <w:szCs w:val="24"/>
                <w:highlight w:val="none"/>
              </w:rPr>
            </w:pPr>
            <w:r>
              <w:rPr>
                <w:rFonts w:hint="eastAsia"/>
                <w:color w:val="auto"/>
                <w:sz w:val="24"/>
                <w:szCs w:val="24"/>
                <w:highlight w:val="none"/>
                <w:lang w:eastAsia="zh-CN"/>
              </w:rPr>
              <w:t>1.</w:t>
            </w:r>
            <w:r>
              <w:rPr>
                <w:color w:val="auto"/>
                <w:sz w:val="24"/>
                <w:szCs w:val="24"/>
                <w:highlight w:val="none"/>
              </w:rPr>
              <w:t>非正常工况污染物产排分析</w:t>
            </w:r>
          </w:p>
          <w:p w14:paraId="53E5DDDA">
            <w:pPr>
              <w:shd w:val="clear" w:color="auto" w:fill="auto"/>
              <w:autoSpaceDE w:val="0"/>
              <w:autoSpaceDN w:val="0"/>
              <w:adjustRightInd w:val="0"/>
              <w:spacing w:line="360" w:lineRule="auto"/>
              <w:ind w:firstLine="480"/>
              <w:rPr>
                <w:rFonts w:hint="eastAsia"/>
                <w:color w:val="auto"/>
                <w:kern w:val="0"/>
                <w:sz w:val="24"/>
                <w:szCs w:val="24"/>
                <w:highlight w:val="none"/>
                <w:lang w:val="zh-CN"/>
              </w:rPr>
            </w:pPr>
            <w:r>
              <w:rPr>
                <w:color w:val="auto"/>
                <w:kern w:val="0"/>
                <w:sz w:val="24"/>
                <w:szCs w:val="24"/>
                <w:highlight w:val="none"/>
                <w:lang w:val="zh-CN"/>
              </w:rPr>
              <w:t>本项目非正常工况主要考虑</w:t>
            </w:r>
            <w:r>
              <w:rPr>
                <w:rFonts w:hint="eastAsia"/>
                <w:color w:val="auto"/>
                <w:kern w:val="0"/>
                <w:sz w:val="24"/>
                <w:szCs w:val="24"/>
                <w:highlight w:val="none"/>
                <w:lang w:val="en-US" w:eastAsia="zh-CN"/>
              </w:rPr>
              <w:t>二级活性炭吸附装置</w:t>
            </w:r>
            <w:r>
              <w:rPr>
                <w:rFonts w:hint="eastAsia"/>
                <w:color w:val="auto"/>
                <w:sz w:val="24"/>
                <w:szCs w:val="24"/>
                <w:highlight w:val="none"/>
                <w:lang w:eastAsia="zh-CN" w:bidi="ar"/>
              </w:rPr>
              <w:t>出现故障时，</w:t>
            </w:r>
            <w:r>
              <w:rPr>
                <w:color w:val="auto"/>
                <w:kern w:val="0"/>
                <w:sz w:val="24"/>
                <w:szCs w:val="24"/>
                <w:highlight w:val="none"/>
                <w:lang w:val="zh-CN"/>
              </w:rPr>
              <w:t>对废气的</w:t>
            </w:r>
            <w:r>
              <w:rPr>
                <w:color w:val="auto"/>
                <w:sz w:val="24"/>
                <w:szCs w:val="24"/>
                <w:highlight w:val="none"/>
              </w:rPr>
              <w:t>去除效率降低为正常工况的0</w:t>
            </w:r>
            <w:r>
              <w:rPr>
                <w:color w:val="auto"/>
                <w:kern w:val="0"/>
                <w:sz w:val="24"/>
                <w:szCs w:val="24"/>
                <w:highlight w:val="none"/>
                <w:lang w:val="zh-CN"/>
              </w:rPr>
              <w:t>。项目</w:t>
            </w:r>
            <w:r>
              <w:rPr>
                <w:color w:val="auto"/>
                <w:sz w:val="24"/>
                <w:szCs w:val="24"/>
                <w:highlight w:val="none"/>
              </w:rPr>
              <w:t>非正常工况</w:t>
            </w:r>
            <w:r>
              <w:rPr>
                <w:color w:val="auto"/>
                <w:kern w:val="0"/>
                <w:sz w:val="24"/>
                <w:szCs w:val="24"/>
                <w:highlight w:val="none"/>
                <w:lang w:val="zh-CN"/>
              </w:rPr>
              <w:t>下污染物排放情况</w:t>
            </w:r>
            <w:r>
              <w:rPr>
                <w:rFonts w:hint="eastAsia"/>
                <w:color w:val="auto"/>
                <w:kern w:val="0"/>
                <w:sz w:val="24"/>
                <w:szCs w:val="24"/>
                <w:highlight w:val="none"/>
                <w:lang w:val="zh-CN"/>
              </w:rPr>
              <w:t>见下表：</w:t>
            </w:r>
          </w:p>
          <w:p w14:paraId="04B5698C">
            <w:pPr>
              <w:numPr>
                <w:ilvl w:val="0"/>
                <w:numId w:val="2"/>
              </w:numPr>
              <w:shd w:val="clear" w:color="auto" w:fill="auto"/>
              <w:spacing w:line="276" w:lineRule="auto"/>
              <w:jc w:val="center"/>
              <w:rPr>
                <w:b/>
                <w:bCs/>
                <w:color w:val="auto"/>
                <w:szCs w:val="21"/>
                <w:highlight w:val="none"/>
              </w:rPr>
            </w:pPr>
            <w:r>
              <w:rPr>
                <w:b/>
                <w:bCs/>
                <w:color w:val="auto"/>
                <w:szCs w:val="21"/>
                <w:highlight w:val="none"/>
              </w:rPr>
              <w:t>项目废气治理设施出现故障状况下污染物排放情况分析表</w:t>
            </w:r>
          </w:p>
          <w:tbl>
            <w:tblPr>
              <w:tblStyle w:val="3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9"/>
              <w:gridCol w:w="870"/>
              <w:gridCol w:w="889"/>
              <w:gridCol w:w="1419"/>
              <w:gridCol w:w="911"/>
              <w:gridCol w:w="1220"/>
              <w:gridCol w:w="959"/>
              <w:gridCol w:w="1080"/>
              <w:gridCol w:w="884"/>
              <w:gridCol w:w="830"/>
              <w:gridCol w:w="787"/>
              <w:gridCol w:w="857"/>
              <w:gridCol w:w="1155"/>
              <w:gridCol w:w="3"/>
              <w:gridCol w:w="680"/>
            </w:tblGrid>
            <w:tr w14:paraId="31642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0" w:type="pct"/>
                  <w:noWrap w:val="0"/>
                  <w:vAlign w:val="center"/>
                </w:tcPr>
                <w:p w14:paraId="09189FBD">
                  <w:pPr>
                    <w:shd w:val="clear" w:color="auto" w:fill="auto"/>
                    <w:adjustRightInd w:val="0"/>
                    <w:snapToGrid w:val="0"/>
                    <w:jc w:val="center"/>
                    <w:rPr>
                      <w:b/>
                      <w:bCs/>
                      <w:color w:val="auto"/>
                      <w:szCs w:val="21"/>
                      <w:highlight w:val="none"/>
                    </w:rPr>
                  </w:pPr>
                  <w:r>
                    <w:rPr>
                      <w:b/>
                      <w:bCs/>
                      <w:color w:val="auto"/>
                      <w:szCs w:val="21"/>
                      <w:highlight w:val="none"/>
                    </w:rPr>
                    <w:t>排气筒编号</w:t>
                  </w:r>
                </w:p>
              </w:tc>
              <w:tc>
                <w:tcPr>
                  <w:tcW w:w="323" w:type="pct"/>
                  <w:noWrap w:val="0"/>
                  <w:vAlign w:val="center"/>
                </w:tcPr>
                <w:p w14:paraId="72772AA0">
                  <w:pPr>
                    <w:shd w:val="clear" w:color="auto" w:fill="auto"/>
                    <w:adjustRightInd w:val="0"/>
                    <w:snapToGrid w:val="0"/>
                    <w:jc w:val="center"/>
                    <w:rPr>
                      <w:b/>
                      <w:bCs/>
                      <w:color w:val="auto"/>
                      <w:szCs w:val="21"/>
                      <w:highlight w:val="none"/>
                    </w:rPr>
                  </w:pPr>
                  <w:r>
                    <w:rPr>
                      <w:b/>
                      <w:bCs/>
                      <w:color w:val="auto"/>
                      <w:szCs w:val="21"/>
                      <w:highlight w:val="none"/>
                    </w:rPr>
                    <w:t>污染物种类</w:t>
                  </w:r>
                </w:p>
              </w:tc>
              <w:tc>
                <w:tcPr>
                  <w:tcW w:w="330" w:type="pct"/>
                  <w:noWrap w:val="0"/>
                  <w:vAlign w:val="center"/>
                </w:tcPr>
                <w:p w14:paraId="698D55FD">
                  <w:pPr>
                    <w:shd w:val="clear" w:color="auto" w:fill="auto"/>
                    <w:adjustRightInd w:val="0"/>
                    <w:snapToGrid w:val="0"/>
                    <w:jc w:val="center"/>
                    <w:rPr>
                      <w:rFonts w:hint="eastAsia" w:eastAsia="宋体"/>
                      <w:b/>
                      <w:bCs/>
                      <w:color w:val="auto"/>
                      <w:szCs w:val="21"/>
                      <w:highlight w:val="none"/>
                      <w:lang w:eastAsia="zh-CN"/>
                    </w:rPr>
                  </w:pPr>
                  <w:r>
                    <w:rPr>
                      <w:b/>
                      <w:bCs/>
                      <w:color w:val="auto"/>
                      <w:szCs w:val="21"/>
                      <w:highlight w:val="none"/>
                    </w:rPr>
                    <w:t>正常工况产生速率</w:t>
                  </w:r>
                  <w:r>
                    <w:rPr>
                      <w:rFonts w:hint="eastAsia" w:ascii="宋体" w:hAnsi="宋体" w:eastAsia="宋体" w:cs="宋体"/>
                      <w:b/>
                      <w:bCs/>
                      <w:color w:val="auto"/>
                      <w:szCs w:val="21"/>
                      <w:highlight w:val="none"/>
                      <w:lang w:val="en-US" w:eastAsia="zh-CN"/>
                    </w:rPr>
                    <w:t>(</w:t>
                  </w:r>
                  <w:r>
                    <w:rPr>
                      <w:b/>
                      <w:bCs/>
                      <w:color w:val="auto"/>
                      <w:szCs w:val="21"/>
                      <w:highlight w:val="none"/>
                    </w:rPr>
                    <w:t>kg/h</w:t>
                  </w:r>
                  <w:r>
                    <w:rPr>
                      <w:rFonts w:hint="eastAsia" w:ascii="宋体" w:hAnsi="宋体" w:eastAsia="宋体" w:cs="宋体"/>
                      <w:b/>
                      <w:bCs/>
                      <w:color w:val="auto"/>
                      <w:szCs w:val="21"/>
                      <w:highlight w:val="none"/>
                      <w:lang w:val="en-US" w:eastAsia="zh-CN"/>
                    </w:rPr>
                    <w:t>)</w:t>
                  </w:r>
                </w:p>
              </w:tc>
              <w:tc>
                <w:tcPr>
                  <w:tcW w:w="528" w:type="pct"/>
                  <w:noWrap w:val="0"/>
                  <w:vAlign w:val="center"/>
                </w:tcPr>
                <w:p w14:paraId="6FFE8A88">
                  <w:pPr>
                    <w:shd w:val="clear" w:color="auto" w:fill="auto"/>
                    <w:adjustRightInd w:val="0"/>
                    <w:snapToGrid w:val="0"/>
                    <w:jc w:val="center"/>
                    <w:rPr>
                      <w:b/>
                      <w:bCs/>
                      <w:color w:val="auto"/>
                      <w:szCs w:val="21"/>
                      <w:highlight w:val="none"/>
                    </w:rPr>
                  </w:pPr>
                  <w:r>
                    <w:rPr>
                      <w:b/>
                      <w:bCs/>
                      <w:color w:val="auto"/>
                      <w:szCs w:val="21"/>
                      <w:highlight w:val="none"/>
                    </w:rPr>
                    <w:t>治理设施名称</w:t>
                  </w:r>
                </w:p>
              </w:tc>
              <w:tc>
                <w:tcPr>
                  <w:tcW w:w="339" w:type="pct"/>
                  <w:noWrap w:val="0"/>
                  <w:vAlign w:val="center"/>
                </w:tcPr>
                <w:p w14:paraId="4995A9F8">
                  <w:pPr>
                    <w:shd w:val="clear" w:color="auto" w:fill="auto"/>
                    <w:adjustRightInd w:val="0"/>
                    <w:snapToGrid w:val="0"/>
                    <w:jc w:val="center"/>
                    <w:rPr>
                      <w:b/>
                      <w:bCs/>
                      <w:color w:val="auto"/>
                      <w:szCs w:val="21"/>
                      <w:highlight w:val="none"/>
                    </w:rPr>
                  </w:pPr>
                  <w:r>
                    <w:rPr>
                      <w:b/>
                      <w:bCs/>
                      <w:color w:val="auto"/>
                      <w:szCs w:val="21"/>
                      <w:highlight w:val="none"/>
                    </w:rPr>
                    <w:t>正常工况去除效率</w:t>
                  </w:r>
                  <w:r>
                    <w:rPr>
                      <w:rFonts w:hint="eastAsia" w:ascii="宋体" w:hAnsi="宋体" w:eastAsia="宋体" w:cs="宋体"/>
                      <w:b/>
                      <w:bCs/>
                      <w:color w:val="auto"/>
                      <w:szCs w:val="21"/>
                      <w:highlight w:val="none"/>
                      <w:lang w:val="en-US" w:eastAsia="zh-CN"/>
                    </w:rPr>
                    <w:t>(</w:t>
                  </w:r>
                  <w:r>
                    <w:rPr>
                      <w:b/>
                      <w:bCs/>
                      <w:color w:val="auto"/>
                      <w:szCs w:val="21"/>
                      <w:highlight w:val="none"/>
                    </w:rPr>
                    <w:t>%</w:t>
                  </w:r>
                  <w:r>
                    <w:rPr>
                      <w:rFonts w:hint="eastAsia" w:ascii="宋体" w:hAnsi="宋体" w:eastAsia="宋体" w:cs="宋体"/>
                      <w:b/>
                      <w:bCs/>
                      <w:color w:val="auto"/>
                      <w:szCs w:val="21"/>
                      <w:highlight w:val="none"/>
                      <w:lang w:val="en-US" w:eastAsia="zh-CN"/>
                    </w:rPr>
                    <w:t>)</w:t>
                  </w:r>
                </w:p>
              </w:tc>
              <w:tc>
                <w:tcPr>
                  <w:tcW w:w="454" w:type="pct"/>
                  <w:noWrap w:val="0"/>
                  <w:vAlign w:val="center"/>
                </w:tcPr>
                <w:p w14:paraId="4A33A441">
                  <w:pPr>
                    <w:shd w:val="clear" w:color="auto" w:fill="auto"/>
                    <w:adjustRightInd w:val="0"/>
                    <w:snapToGrid w:val="0"/>
                    <w:jc w:val="center"/>
                    <w:rPr>
                      <w:b/>
                      <w:bCs/>
                      <w:color w:val="auto"/>
                      <w:szCs w:val="21"/>
                      <w:highlight w:val="none"/>
                    </w:rPr>
                  </w:pPr>
                  <w:r>
                    <w:rPr>
                      <w:b/>
                      <w:bCs/>
                      <w:color w:val="auto"/>
                      <w:szCs w:val="21"/>
                      <w:highlight w:val="none"/>
                    </w:rPr>
                    <w:t>去除效率降低为正常工况的</w:t>
                  </w:r>
                  <w:r>
                    <w:rPr>
                      <w:rFonts w:hint="eastAsia" w:ascii="宋体" w:hAnsi="宋体" w:eastAsia="宋体" w:cs="宋体"/>
                      <w:b/>
                      <w:bCs/>
                      <w:color w:val="auto"/>
                      <w:szCs w:val="21"/>
                      <w:highlight w:val="none"/>
                      <w:lang w:val="en-US" w:eastAsia="zh-CN"/>
                    </w:rPr>
                    <w:t>(</w:t>
                  </w:r>
                  <w:r>
                    <w:rPr>
                      <w:b/>
                      <w:bCs/>
                      <w:color w:val="auto"/>
                      <w:szCs w:val="21"/>
                      <w:highlight w:val="none"/>
                    </w:rPr>
                    <w:t>%</w:t>
                  </w:r>
                  <w:r>
                    <w:rPr>
                      <w:rFonts w:hint="eastAsia" w:ascii="宋体" w:hAnsi="宋体" w:eastAsia="宋体" w:cs="宋体"/>
                      <w:b/>
                      <w:bCs/>
                      <w:color w:val="auto"/>
                      <w:szCs w:val="21"/>
                      <w:highlight w:val="none"/>
                      <w:lang w:val="en-US" w:eastAsia="zh-CN"/>
                    </w:rPr>
                    <w:t>)</w:t>
                  </w:r>
                </w:p>
              </w:tc>
              <w:tc>
                <w:tcPr>
                  <w:tcW w:w="356" w:type="pct"/>
                  <w:noWrap w:val="0"/>
                  <w:vAlign w:val="center"/>
                </w:tcPr>
                <w:p w14:paraId="6F222FFE">
                  <w:pPr>
                    <w:shd w:val="clear" w:color="auto" w:fill="auto"/>
                    <w:adjustRightInd w:val="0"/>
                    <w:snapToGrid w:val="0"/>
                    <w:jc w:val="center"/>
                    <w:rPr>
                      <w:b/>
                      <w:bCs/>
                      <w:color w:val="auto"/>
                      <w:szCs w:val="21"/>
                      <w:highlight w:val="none"/>
                    </w:rPr>
                  </w:pPr>
                  <w:r>
                    <w:rPr>
                      <w:b/>
                      <w:bCs/>
                      <w:color w:val="auto"/>
                      <w:szCs w:val="21"/>
                      <w:highlight w:val="none"/>
                    </w:rPr>
                    <w:t>非正常工况去除效率</w:t>
                  </w:r>
                  <w:r>
                    <w:rPr>
                      <w:rFonts w:hint="eastAsia" w:ascii="宋体" w:hAnsi="宋体" w:eastAsia="宋体" w:cs="宋体"/>
                      <w:b/>
                      <w:bCs/>
                      <w:color w:val="auto"/>
                      <w:szCs w:val="21"/>
                      <w:highlight w:val="none"/>
                      <w:lang w:val="en-US" w:eastAsia="zh-CN"/>
                    </w:rPr>
                    <w:t>(</w:t>
                  </w:r>
                  <w:r>
                    <w:rPr>
                      <w:b/>
                      <w:bCs/>
                      <w:color w:val="auto"/>
                      <w:szCs w:val="21"/>
                      <w:highlight w:val="none"/>
                    </w:rPr>
                    <w:t>%</w:t>
                  </w:r>
                  <w:r>
                    <w:rPr>
                      <w:rFonts w:hint="eastAsia" w:ascii="宋体" w:hAnsi="宋体" w:eastAsia="宋体" w:cs="宋体"/>
                      <w:b/>
                      <w:bCs/>
                      <w:color w:val="auto"/>
                      <w:szCs w:val="21"/>
                      <w:highlight w:val="none"/>
                      <w:lang w:val="en-US" w:eastAsia="zh-CN"/>
                    </w:rPr>
                    <w:t>)</w:t>
                  </w:r>
                </w:p>
              </w:tc>
              <w:tc>
                <w:tcPr>
                  <w:tcW w:w="401" w:type="pct"/>
                  <w:noWrap w:val="0"/>
                  <w:vAlign w:val="center"/>
                </w:tcPr>
                <w:p w14:paraId="29FA1C23">
                  <w:pPr>
                    <w:shd w:val="clear" w:color="auto" w:fill="auto"/>
                    <w:adjustRightInd w:val="0"/>
                    <w:snapToGrid w:val="0"/>
                    <w:jc w:val="center"/>
                    <w:rPr>
                      <w:b/>
                      <w:bCs/>
                      <w:color w:val="auto"/>
                      <w:szCs w:val="21"/>
                      <w:highlight w:val="none"/>
                    </w:rPr>
                  </w:pPr>
                  <w:r>
                    <w:rPr>
                      <w:b/>
                      <w:bCs/>
                      <w:color w:val="auto"/>
                      <w:szCs w:val="21"/>
                      <w:highlight w:val="none"/>
                    </w:rPr>
                    <w:t>排放</w:t>
                  </w:r>
                </w:p>
                <w:p w14:paraId="7E5E7F02">
                  <w:pPr>
                    <w:shd w:val="clear" w:color="auto" w:fill="auto"/>
                    <w:adjustRightInd w:val="0"/>
                    <w:snapToGrid w:val="0"/>
                    <w:jc w:val="center"/>
                    <w:rPr>
                      <w:b/>
                      <w:bCs/>
                      <w:color w:val="auto"/>
                      <w:szCs w:val="21"/>
                      <w:highlight w:val="none"/>
                    </w:rPr>
                  </w:pPr>
                  <w:r>
                    <w:rPr>
                      <w:b/>
                      <w:bCs/>
                      <w:color w:val="auto"/>
                      <w:szCs w:val="21"/>
                      <w:highlight w:val="none"/>
                    </w:rPr>
                    <w:t>浓度</w:t>
                  </w:r>
                </w:p>
                <w:p w14:paraId="20AEE3FD">
                  <w:pPr>
                    <w:shd w:val="clear" w:color="auto" w:fill="auto"/>
                    <w:adjustRightInd w:val="0"/>
                    <w:snapToGrid w:val="0"/>
                    <w:jc w:val="center"/>
                    <w:rPr>
                      <w:b/>
                      <w:bCs/>
                      <w:color w:val="auto"/>
                      <w:szCs w:val="21"/>
                      <w:highlight w:val="none"/>
                    </w:rPr>
                  </w:pPr>
                  <w:r>
                    <w:rPr>
                      <w:rFonts w:hint="eastAsia" w:ascii="宋体" w:hAnsi="宋体" w:eastAsia="宋体" w:cs="宋体"/>
                      <w:b/>
                      <w:bCs/>
                      <w:color w:val="auto"/>
                      <w:szCs w:val="21"/>
                      <w:highlight w:val="none"/>
                      <w:lang w:val="en-US" w:eastAsia="zh-CN"/>
                    </w:rPr>
                    <w:t>(</w:t>
                  </w:r>
                  <w:r>
                    <w:rPr>
                      <w:b/>
                      <w:bCs/>
                      <w:color w:val="auto"/>
                      <w:szCs w:val="21"/>
                      <w:highlight w:val="none"/>
                    </w:rPr>
                    <w:t>mg/m</w:t>
                  </w:r>
                  <w:r>
                    <w:rPr>
                      <w:b/>
                      <w:bCs/>
                      <w:color w:val="auto"/>
                      <w:szCs w:val="21"/>
                      <w:highlight w:val="none"/>
                      <w:vertAlign w:val="superscript"/>
                    </w:rPr>
                    <w:t>3</w:t>
                  </w:r>
                  <w:r>
                    <w:rPr>
                      <w:rFonts w:hint="eastAsia" w:ascii="宋体" w:hAnsi="宋体" w:eastAsia="宋体" w:cs="宋体"/>
                      <w:b/>
                      <w:bCs/>
                      <w:color w:val="auto"/>
                      <w:szCs w:val="21"/>
                      <w:highlight w:val="none"/>
                      <w:lang w:val="en-US" w:eastAsia="zh-CN"/>
                    </w:rPr>
                    <w:t>)</w:t>
                  </w:r>
                </w:p>
              </w:tc>
              <w:tc>
                <w:tcPr>
                  <w:tcW w:w="329" w:type="pct"/>
                  <w:noWrap w:val="0"/>
                  <w:vAlign w:val="center"/>
                </w:tcPr>
                <w:p w14:paraId="5C12B41F">
                  <w:pPr>
                    <w:shd w:val="clear" w:color="auto" w:fill="auto"/>
                    <w:adjustRightInd w:val="0"/>
                    <w:snapToGrid w:val="0"/>
                    <w:jc w:val="center"/>
                    <w:rPr>
                      <w:b/>
                      <w:bCs/>
                      <w:color w:val="auto"/>
                      <w:szCs w:val="21"/>
                      <w:highlight w:val="none"/>
                    </w:rPr>
                  </w:pPr>
                  <w:r>
                    <w:rPr>
                      <w:b/>
                      <w:bCs/>
                      <w:color w:val="auto"/>
                      <w:szCs w:val="21"/>
                      <w:highlight w:val="none"/>
                    </w:rPr>
                    <w:t>排放</w:t>
                  </w:r>
                </w:p>
                <w:p w14:paraId="27F6B95B">
                  <w:pPr>
                    <w:shd w:val="clear" w:color="auto" w:fill="auto"/>
                    <w:adjustRightInd w:val="0"/>
                    <w:snapToGrid w:val="0"/>
                    <w:jc w:val="center"/>
                    <w:rPr>
                      <w:b/>
                      <w:bCs/>
                      <w:color w:val="auto"/>
                      <w:szCs w:val="21"/>
                      <w:highlight w:val="none"/>
                    </w:rPr>
                  </w:pPr>
                  <w:r>
                    <w:rPr>
                      <w:b/>
                      <w:bCs/>
                      <w:color w:val="auto"/>
                      <w:szCs w:val="21"/>
                      <w:highlight w:val="none"/>
                    </w:rPr>
                    <w:t>速率</w:t>
                  </w:r>
                </w:p>
                <w:p w14:paraId="471EAA9E">
                  <w:pPr>
                    <w:shd w:val="clear" w:color="auto" w:fill="auto"/>
                    <w:adjustRightInd w:val="0"/>
                    <w:snapToGrid w:val="0"/>
                    <w:jc w:val="center"/>
                    <w:rPr>
                      <w:b/>
                      <w:bCs/>
                      <w:color w:val="auto"/>
                      <w:szCs w:val="21"/>
                      <w:highlight w:val="none"/>
                    </w:rPr>
                  </w:pPr>
                  <w:r>
                    <w:rPr>
                      <w:rFonts w:hint="eastAsia" w:ascii="宋体" w:hAnsi="宋体" w:eastAsia="宋体" w:cs="宋体"/>
                      <w:b/>
                      <w:bCs/>
                      <w:color w:val="auto"/>
                      <w:szCs w:val="21"/>
                      <w:highlight w:val="none"/>
                      <w:lang w:val="en-US" w:eastAsia="zh-CN"/>
                    </w:rPr>
                    <w:t>(</w:t>
                  </w:r>
                  <w:r>
                    <w:rPr>
                      <w:b/>
                      <w:bCs/>
                      <w:color w:val="auto"/>
                      <w:szCs w:val="21"/>
                      <w:highlight w:val="none"/>
                    </w:rPr>
                    <w:t>kg/h</w:t>
                  </w:r>
                  <w:r>
                    <w:rPr>
                      <w:rFonts w:hint="eastAsia" w:ascii="宋体" w:hAnsi="宋体" w:eastAsia="宋体" w:cs="宋体"/>
                      <w:b/>
                      <w:bCs/>
                      <w:color w:val="auto"/>
                      <w:szCs w:val="21"/>
                      <w:highlight w:val="none"/>
                      <w:lang w:val="en-US" w:eastAsia="zh-CN"/>
                    </w:rPr>
                    <w:t>)</w:t>
                  </w:r>
                </w:p>
              </w:tc>
              <w:tc>
                <w:tcPr>
                  <w:tcW w:w="308" w:type="pct"/>
                  <w:noWrap w:val="0"/>
                  <w:vAlign w:val="center"/>
                </w:tcPr>
                <w:p w14:paraId="5EC16910">
                  <w:pPr>
                    <w:shd w:val="clear" w:color="auto" w:fill="auto"/>
                    <w:adjustRightInd w:val="0"/>
                    <w:snapToGrid w:val="0"/>
                    <w:jc w:val="center"/>
                    <w:rPr>
                      <w:b/>
                      <w:bCs/>
                      <w:color w:val="auto"/>
                      <w:szCs w:val="21"/>
                      <w:highlight w:val="none"/>
                    </w:rPr>
                  </w:pPr>
                  <w:r>
                    <w:rPr>
                      <w:b/>
                      <w:bCs/>
                      <w:color w:val="auto"/>
                      <w:szCs w:val="21"/>
                      <w:highlight w:val="none"/>
                    </w:rPr>
                    <w:t>单次事故排放时间</w:t>
                  </w:r>
                  <w:r>
                    <w:rPr>
                      <w:rFonts w:hint="eastAsia" w:ascii="宋体" w:hAnsi="宋体" w:eastAsia="宋体" w:cs="宋体"/>
                      <w:b/>
                      <w:bCs/>
                      <w:color w:val="auto"/>
                      <w:szCs w:val="21"/>
                      <w:highlight w:val="none"/>
                      <w:lang w:val="en-US" w:eastAsia="zh-CN"/>
                    </w:rPr>
                    <w:t>(</w:t>
                  </w:r>
                  <w:r>
                    <w:rPr>
                      <w:b/>
                      <w:bCs/>
                      <w:color w:val="auto"/>
                      <w:szCs w:val="21"/>
                      <w:highlight w:val="none"/>
                    </w:rPr>
                    <w:t>min</w:t>
                  </w:r>
                  <w:r>
                    <w:rPr>
                      <w:rFonts w:hint="eastAsia" w:ascii="宋体" w:hAnsi="宋体" w:eastAsia="宋体" w:cs="宋体"/>
                      <w:b/>
                      <w:bCs/>
                      <w:color w:val="auto"/>
                      <w:szCs w:val="21"/>
                      <w:highlight w:val="none"/>
                      <w:lang w:val="en-US" w:eastAsia="zh-CN"/>
                    </w:rPr>
                    <w:t>)</w:t>
                  </w:r>
                </w:p>
              </w:tc>
              <w:tc>
                <w:tcPr>
                  <w:tcW w:w="292" w:type="pct"/>
                  <w:noWrap w:val="0"/>
                  <w:vAlign w:val="center"/>
                </w:tcPr>
                <w:p w14:paraId="21FA10D3">
                  <w:pPr>
                    <w:shd w:val="clear" w:color="auto" w:fill="auto"/>
                    <w:adjustRightInd w:val="0"/>
                    <w:snapToGrid w:val="0"/>
                    <w:jc w:val="center"/>
                    <w:rPr>
                      <w:b/>
                      <w:bCs/>
                      <w:color w:val="auto"/>
                      <w:szCs w:val="21"/>
                      <w:highlight w:val="none"/>
                    </w:rPr>
                  </w:pPr>
                  <w:r>
                    <w:rPr>
                      <w:b/>
                      <w:bCs/>
                      <w:color w:val="auto"/>
                      <w:szCs w:val="21"/>
                      <w:highlight w:val="none"/>
                    </w:rPr>
                    <w:t>事故</w:t>
                  </w:r>
                </w:p>
                <w:p w14:paraId="24D64EFA">
                  <w:pPr>
                    <w:shd w:val="clear" w:color="auto" w:fill="auto"/>
                    <w:adjustRightInd w:val="0"/>
                    <w:snapToGrid w:val="0"/>
                    <w:jc w:val="center"/>
                    <w:rPr>
                      <w:b/>
                      <w:bCs/>
                      <w:color w:val="auto"/>
                      <w:szCs w:val="21"/>
                      <w:highlight w:val="none"/>
                    </w:rPr>
                  </w:pPr>
                  <w:r>
                    <w:rPr>
                      <w:b/>
                      <w:bCs/>
                      <w:color w:val="auto"/>
                      <w:szCs w:val="21"/>
                      <w:highlight w:val="none"/>
                    </w:rPr>
                    <w:t>频次</w:t>
                  </w:r>
                </w:p>
                <w:p w14:paraId="5AAD029D">
                  <w:pPr>
                    <w:shd w:val="clear" w:color="auto" w:fill="auto"/>
                    <w:adjustRightInd w:val="0"/>
                    <w:snapToGrid w:val="0"/>
                    <w:jc w:val="center"/>
                    <w:rPr>
                      <w:b/>
                      <w:bCs/>
                      <w:color w:val="auto"/>
                      <w:szCs w:val="21"/>
                      <w:highlight w:val="none"/>
                    </w:rPr>
                  </w:pPr>
                  <w:r>
                    <w:rPr>
                      <w:rFonts w:hint="eastAsia" w:ascii="宋体" w:hAnsi="宋体" w:eastAsia="宋体" w:cs="宋体"/>
                      <w:b/>
                      <w:bCs/>
                      <w:color w:val="auto"/>
                      <w:szCs w:val="21"/>
                      <w:highlight w:val="none"/>
                      <w:lang w:val="en-US" w:eastAsia="zh-CN"/>
                    </w:rPr>
                    <w:t>(</w:t>
                  </w:r>
                  <w:r>
                    <w:rPr>
                      <w:b/>
                      <w:bCs/>
                      <w:color w:val="auto"/>
                      <w:szCs w:val="21"/>
                      <w:highlight w:val="none"/>
                    </w:rPr>
                    <w:t>次/a</w:t>
                  </w:r>
                  <w:r>
                    <w:rPr>
                      <w:rFonts w:hint="eastAsia" w:ascii="宋体" w:hAnsi="宋体" w:eastAsia="宋体" w:cs="宋体"/>
                      <w:b/>
                      <w:bCs/>
                      <w:color w:val="auto"/>
                      <w:szCs w:val="21"/>
                      <w:highlight w:val="none"/>
                      <w:lang w:val="en-US" w:eastAsia="zh-CN"/>
                    </w:rPr>
                    <w:t>)</w:t>
                  </w:r>
                </w:p>
              </w:tc>
              <w:tc>
                <w:tcPr>
                  <w:tcW w:w="318" w:type="pct"/>
                  <w:noWrap w:val="0"/>
                  <w:vAlign w:val="center"/>
                </w:tcPr>
                <w:p w14:paraId="70F7F1CC">
                  <w:pPr>
                    <w:shd w:val="clear" w:color="auto" w:fill="auto"/>
                    <w:adjustRightInd w:val="0"/>
                    <w:snapToGrid w:val="0"/>
                    <w:jc w:val="center"/>
                    <w:rPr>
                      <w:b/>
                      <w:bCs/>
                      <w:color w:val="auto"/>
                      <w:szCs w:val="21"/>
                      <w:highlight w:val="none"/>
                    </w:rPr>
                  </w:pPr>
                  <w:r>
                    <w:rPr>
                      <w:b/>
                      <w:bCs/>
                      <w:color w:val="auto"/>
                      <w:szCs w:val="21"/>
                      <w:highlight w:val="none"/>
                    </w:rPr>
                    <w:t>排放量</w:t>
                  </w:r>
                </w:p>
                <w:p w14:paraId="6325D555">
                  <w:pPr>
                    <w:shd w:val="clear" w:color="auto" w:fill="auto"/>
                    <w:adjustRightInd w:val="0"/>
                    <w:snapToGrid w:val="0"/>
                    <w:jc w:val="center"/>
                    <w:rPr>
                      <w:b/>
                      <w:bCs/>
                      <w:color w:val="auto"/>
                      <w:szCs w:val="21"/>
                      <w:highlight w:val="none"/>
                    </w:rPr>
                  </w:pPr>
                  <w:r>
                    <w:rPr>
                      <w:rFonts w:hint="eastAsia" w:ascii="宋体" w:hAnsi="宋体" w:eastAsia="宋体" w:cs="宋体"/>
                      <w:b/>
                      <w:bCs/>
                      <w:color w:val="auto"/>
                      <w:szCs w:val="21"/>
                      <w:highlight w:val="none"/>
                      <w:lang w:val="en-US" w:eastAsia="zh-CN"/>
                    </w:rPr>
                    <w:t>(</w:t>
                  </w:r>
                  <w:r>
                    <w:rPr>
                      <w:b/>
                      <w:bCs/>
                      <w:color w:val="auto"/>
                      <w:szCs w:val="21"/>
                      <w:highlight w:val="none"/>
                    </w:rPr>
                    <w:t>kg</w:t>
                  </w:r>
                  <w:r>
                    <w:rPr>
                      <w:rFonts w:hint="eastAsia" w:ascii="宋体" w:hAnsi="宋体" w:eastAsia="宋体" w:cs="宋体"/>
                      <w:b/>
                      <w:bCs/>
                      <w:color w:val="auto"/>
                      <w:szCs w:val="21"/>
                      <w:highlight w:val="none"/>
                      <w:lang w:val="en-US" w:eastAsia="zh-CN"/>
                    </w:rPr>
                    <w:t>)</w:t>
                  </w:r>
                </w:p>
              </w:tc>
              <w:tc>
                <w:tcPr>
                  <w:tcW w:w="431" w:type="pct"/>
                  <w:gridSpan w:val="2"/>
                  <w:noWrap w:val="0"/>
                  <w:vAlign w:val="center"/>
                </w:tcPr>
                <w:p w14:paraId="40D9323C">
                  <w:pPr>
                    <w:shd w:val="clear" w:color="auto" w:fill="auto"/>
                    <w:adjustRightInd w:val="0"/>
                    <w:snapToGrid w:val="0"/>
                    <w:jc w:val="center"/>
                    <w:rPr>
                      <w:b/>
                      <w:bCs/>
                      <w:color w:val="auto"/>
                      <w:szCs w:val="21"/>
                      <w:highlight w:val="none"/>
                    </w:rPr>
                  </w:pPr>
                  <w:r>
                    <w:rPr>
                      <w:b/>
                      <w:bCs/>
                      <w:color w:val="auto"/>
                      <w:szCs w:val="21"/>
                      <w:highlight w:val="none"/>
                    </w:rPr>
                    <w:t>标准</w:t>
                  </w:r>
                </w:p>
                <w:p w14:paraId="4F4240B8">
                  <w:pPr>
                    <w:shd w:val="clear" w:color="auto" w:fill="auto"/>
                    <w:adjustRightInd w:val="0"/>
                    <w:snapToGrid w:val="0"/>
                    <w:jc w:val="center"/>
                    <w:rPr>
                      <w:b/>
                      <w:bCs/>
                      <w:color w:val="auto"/>
                      <w:szCs w:val="21"/>
                      <w:highlight w:val="none"/>
                    </w:rPr>
                  </w:pPr>
                  <w:r>
                    <w:rPr>
                      <w:b/>
                      <w:bCs/>
                      <w:color w:val="auto"/>
                      <w:szCs w:val="21"/>
                      <w:highlight w:val="none"/>
                    </w:rPr>
                    <w:t>限值</w:t>
                  </w:r>
                </w:p>
              </w:tc>
              <w:tc>
                <w:tcPr>
                  <w:tcW w:w="253" w:type="pct"/>
                  <w:noWrap w:val="0"/>
                  <w:vAlign w:val="center"/>
                </w:tcPr>
                <w:p w14:paraId="58718E95">
                  <w:pPr>
                    <w:shd w:val="clear" w:color="auto" w:fill="auto"/>
                    <w:adjustRightInd w:val="0"/>
                    <w:snapToGrid w:val="0"/>
                    <w:jc w:val="center"/>
                    <w:rPr>
                      <w:b/>
                      <w:bCs/>
                      <w:color w:val="auto"/>
                      <w:szCs w:val="21"/>
                      <w:highlight w:val="none"/>
                    </w:rPr>
                  </w:pPr>
                  <w:r>
                    <w:rPr>
                      <w:b/>
                      <w:bCs/>
                      <w:color w:val="auto"/>
                      <w:szCs w:val="21"/>
                      <w:highlight w:val="none"/>
                    </w:rPr>
                    <w:t>达标情况</w:t>
                  </w:r>
                </w:p>
              </w:tc>
            </w:tr>
            <w:tr w14:paraId="7EB97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Merge w:val="restart"/>
                  <w:noWrap w:val="0"/>
                  <w:vAlign w:val="center"/>
                </w:tcPr>
                <w:p w14:paraId="55D15BE7">
                  <w:pPr>
                    <w:shd w:val="clear" w:color="auto" w:fill="auto"/>
                    <w:adjustRightInd w:val="0"/>
                    <w:snapToGrid w:val="0"/>
                    <w:jc w:val="center"/>
                    <w:rPr>
                      <w:color w:val="auto"/>
                      <w:szCs w:val="21"/>
                      <w:highlight w:val="none"/>
                    </w:rPr>
                  </w:pPr>
                  <w:r>
                    <w:rPr>
                      <w:rFonts w:hint="eastAsia"/>
                      <w:color w:val="auto"/>
                      <w:szCs w:val="21"/>
                      <w:highlight w:val="none"/>
                      <w:lang w:val="en-US" w:eastAsia="zh-CN"/>
                    </w:rPr>
                    <w:t>DA001</w:t>
                  </w:r>
                </w:p>
              </w:tc>
              <w:tc>
                <w:tcPr>
                  <w:tcW w:w="323" w:type="pct"/>
                  <w:noWrap w:val="0"/>
                  <w:vAlign w:val="center"/>
                </w:tcPr>
                <w:p w14:paraId="4717885D">
                  <w:pPr>
                    <w:shd w:val="clear" w:color="auto" w:fill="auto"/>
                    <w:jc w:val="center"/>
                    <w:rPr>
                      <w:rFonts w:hint="default" w:eastAsia="宋体"/>
                      <w:color w:val="auto"/>
                      <w:szCs w:val="21"/>
                      <w:highlight w:val="none"/>
                      <w:lang w:val="en-US" w:eastAsia="zh-CN"/>
                    </w:rPr>
                  </w:pPr>
                  <w:r>
                    <w:rPr>
                      <w:rFonts w:hint="eastAsia"/>
                      <w:bCs/>
                      <w:color w:val="auto"/>
                      <w:szCs w:val="21"/>
                      <w:highlight w:val="none"/>
                      <w:lang w:val="en-US" w:eastAsia="zh-CN"/>
                    </w:rPr>
                    <w:t>VOCs</w:t>
                  </w:r>
                  <w:r>
                    <w:rPr>
                      <w:rFonts w:hint="eastAsia"/>
                      <w:color w:val="auto"/>
                      <w:kern w:val="2"/>
                      <w:sz w:val="21"/>
                      <w:szCs w:val="21"/>
                      <w:highlight w:val="none"/>
                      <w:vertAlign w:val="superscript"/>
                      <w:lang w:val="en-US" w:eastAsia="zh-CN" w:bidi="ar-SA"/>
                    </w:rPr>
                    <w:fldChar w:fldCharType="begin"/>
                  </w:r>
                  <w:r>
                    <w:rPr>
                      <w:rFonts w:hint="eastAsia"/>
                      <w:color w:val="auto"/>
                      <w:kern w:val="2"/>
                      <w:sz w:val="21"/>
                      <w:szCs w:val="21"/>
                      <w:highlight w:val="none"/>
                      <w:vertAlign w:val="superscript"/>
                      <w:lang w:val="en-US" w:eastAsia="zh-CN" w:bidi="ar-SA"/>
                    </w:rPr>
                    <w:instrText xml:space="preserve"> = 1 \* GB3 \* MERGEFORMAT </w:instrText>
                  </w:r>
                  <w:r>
                    <w:rPr>
                      <w:rFonts w:hint="eastAsia"/>
                      <w:color w:val="auto"/>
                      <w:kern w:val="2"/>
                      <w:sz w:val="21"/>
                      <w:szCs w:val="21"/>
                      <w:highlight w:val="none"/>
                      <w:vertAlign w:val="superscript"/>
                      <w:lang w:val="en-US" w:eastAsia="zh-CN" w:bidi="ar-SA"/>
                    </w:rPr>
                    <w:fldChar w:fldCharType="separate"/>
                  </w:r>
                  <w:r>
                    <w:rPr>
                      <w:color w:val="auto"/>
                      <w:highlight w:val="none"/>
                      <w:vertAlign w:val="superscript"/>
                    </w:rPr>
                    <w:t>①</w:t>
                  </w:r>
                  <w:r>
                    <w:rPr>
                      <w:rFonts w:hint="eastAsia"/>
                      <w:color w:val="auto"/>
                      <w:kern w:val="2"/>
                      <w:sz w:val="21"/>
                      <w:szCs w:val="21"/>
                      <w:highlight w:val="none"/>
                      <w:vertAlign w:val="superscript"/>
                      <w:lang w:val="en-US" w:eastAsia="zh-CN" w:bidi="ar-SA"/>
                    </w:rPr>
                    <w:fldChar w:fldCharType="end"/>
                  </w:r>
                </w:p>
              </w:tc>
              <w:tc>
                <w:tcPr>
                  <w:tcW w:w="330" w:type="pct"/>
                  <w:noWrap w:val="0"/>
                  <w:vAlign w:val="center"/>
                </w:tcPr>
                <w:p w14:paraId="2E69D989">
                  <w:pPr>
                    <w:shd w:val="clear" w:color="auto" w:fill="auto"/>
                    <w:adjustRightInd w:val="0"/>
                    <w:snapToGrid w:val="0"/>
                    <w:jc w:val="center"/>
                    <w:rPr>
                      <w:rFonts w:hint="default" w:eastAsia="宋体"/>
                      <w:color w:val="auto"/>
                      <w:szCs w:val="21"/>
                      <w:highlight w:val="none"/>
                      <w:lang w:val="en-US" w:eastAsia="zh-CN"/>
                    </w:rPr>
                  </w:pPr>
                  <w:r>
                    <w:rPr>
                      <w:rFonts w:hint="eastAsia"/>
                      <w:color w:val="auto"/>
                      <w:highlight w:val="none"/>
                      <w:lang w:val="en-US" w:eastAsia="zh-CN"/>
                    </w:rPr>
                    <w:t>1.34</w:t>
                  </w:r>
                </w:p>
              </w:tc>
              <w:tc>
                <w:tcPr>
                  <w:tcW w:w="528" w:type="pct"/>
                  <w:vMerge w:val="restart"/>
                  <w:noWrap w:val="0"/>
                  <w:vAlign w:val="center"/>
                </w:tcPr>
                <w:p w14:paraId="0034C5BE">
                  <w:pPr>
                    <w:shd w:val="clear" w:color="auto" w:fill="auto"/>
                    <w:adjustRightInd w:val="0"/>
                    <w:snapToGrid w:val="0"/>
                    <w:jc w:val="center"/>
                    <w:textAlignment w:val="baseline"/>
                    <w:rPr>
                      <w:bCs/>
                      <w:color w:val="auto"/>
                      <w:szCs w:val="21"/>
                      <w:highlight w:val="none"/>
                    </w:rPr>
                  </w:pPr>
                  <w:r>
                    <w:rPr>
                      <w:rFonts w:hint="eastAsia"/>
                      <w:color w:val="auto"/>
                      <w:kern w:val="0"/>
                      <w:szCs w:val="21"/>
                      <w:highlight w:val="none"/>
                      <w:lang w:val="en-US" w:eastAsia="zh-CN"/>
                    </w:rPr>
                    <w:t>二级活性炭吸附装置</w:t>
                  </w:r>
                </w:p>
              </w:tc>
              <w:tc>
                <w:tcPr>
                  <w:tcW w:w="339" w:type="pct"/>
                  <w:vMerge w:val="restart"/>
                  <w:noWrap w:val="0"/>
                  <w:vAlign w:val="center"/>
                </w:tcPr>
                <w:p w14:paraId="34D83130">
                  <w:pPr>
                    <w:shd w:val="clear" w:color="auto" w:fill="auto"/>
                    <w:jc w:val="center"/>
                    <w:rPr>
                      <w:rFonts w:hint="default"/>
                      <w:color w:val="auto"/>
                      <w:kern w:val="2"/>
                      <w:sz w:val="21"/>
                      <w:szCs w:val="21"/>
                      <w:highlight w:val="none"/>
                      <w:lang w:val="en-US" w:eastAsia="zh-CN" w:bidi="ar"/>
                    </w:rPr>
                  </w:pPr>
                  <w:r>
                    <w:rPr>
                      <w:rFonts w:hint="eastAsia"/>
                      <w:color w:val="auto"/>
                      <w:szCs w:val="21"/>
                      <w:highlight w:val="none"/>
                      <w:lang w:val="en-US" w:eastAsia="zh-CN"/>
                    </w:rPr>
                    <w:t>90</w:t>
                  </w:r>
                </w:p>
              </w:tc>
              <w:tc>
                <w:tcPr>
                  <w:tcW w:w="454" w:type="pct"/>
                  <w:vMerge w:val="restart"/>
                  <w:noWrap w:val="0"/>
                  <w:vAlign w:val="center"/>
                </w:tcPr>
                <w:p w14:paraId="16CD3D6B">
                  <w:pPr>
                    <w:shd w:val="clear" w:color="auto" w:fill="auto"/>
                    <w:adjustRightInd w:val="0"/>
                    <w:snapToGrid w:val="0"/>
                    <w:jc w:val="center"/>
                    <w:rPr>
                      <w:color w:val="auto"/>
                      <w:szCs w:val="21"/>
                      <w:highlight w:val="none"/>
                    </w:rPr>
                  </w:pPr>
                  <w:r>
                    <w:rPr>
                      <w:color w:val="auto"/>
                      <w:szCs w:val="21"/>
                      <w:highlight w:val="none"/>
                    </w:rPr>
                    <w:t>0</w:t>
                  </w:r>
                </w:p>
              </w:tc>
              <w:tc>
                <w:tcPr>
                  <w:tcW w:w="356" w:type="pct"/>
                  <w:vMerge w:val="restart"/>
                  <w:noWrap w:val="0"/>
                  <w:vAlign w:val="center"/>
                </w:tcPr>
                <w:p w14:paraId="43016B16">
                  <w:pPr>
                    <w:shd w:val="clear" w:color="auto" w:fill="auto"/>
                    <w:adjustRightInd w:val="0"/>
                    <w:snapToGrid w:val="0"/>
                    <w:jc w:val="center"/>
                    <w:rPr>
                      <w:color w:val="auto"/>
                      <w:szCs w:val="21"/>
                      <w:highlight w:val="none"/>
                    </w:rPr>
                  </w:pPr>
                  <w:r>
                    <w:rPr>
                      <w:color w:val="auto"/>
                      <w:szCs w:val="21"/>
                      <w:highlight w:val="none"/>
                    </w:rPr>
                    <w:t>0</w:t>
                  </w:r>
                </w:p>
              </w:tc>
              <w:tc>
                <w:tcPr>
                  <w:tcW w:w="401" w:type="pct"/>
                  <w:noWrap w:val="0"/>
                  <w:vAlign w:val="center"/>
                </w:tcPr>
                <w:p w14:paraId="1C014563">
                  <w:pPr>
                    <w:shd w:val="clear" w:color="auto" w:fill="auto"/>
                    <w:jc w:val="center"/>
                    <w:rPr>
                      <w:rFonts w:hint="default" w:eastAsia="宋体"/>
                      <w:color w:val="auto"/>
                      <w:szCs w:val="21"/>
                      <w:highlight w:val="yellow"/>
                      <w:lang w:val="en-US" w:eastAsia="zh-CN"/>
                    </w:rPr>
                  </w:pPr>
                  <w:r>
                    <w:rPr>
                      <w:rFonts w:hint="eastAsia"/>
                      <w:color w:val="auto"/>
                      <w:highlight w:val="none"/>
                      <w:lang w:val="en-US" w:eastAsia="zh-CN"/>
                    </w:rPr>
                    <w:t>134</w:t>
                  </w:r>
                </w:p>
              </w:tc>
              <w:tc>
                <w:tcPr>
                  <w:tcW w:w="884" w:type="dxa"/>
                  <w:noWrap w:val="0"/>
                  <w:vAlign w:val="center"/>
                </w:tcPr>
                <w:p w14:paraId="64D02854">
                  <w:pPr>
                    <w:shd w:val="clear" w:color="auto" w:fill="auto"/>
                    <w:adjustRightInd w:val="0"/>
                    <w:snapToGrid w:val="0"/>
                    <w:jc w:val="center"/>
                    <w:rPr>
                      <w:rFonts w:hint="default" w:eastAsia="宋体"/>
                      <w:color w:val="auto"/>
                      <w:szCs w:val="21"/>
                      <w:highlight w:val="yellow"/>
                      <w:lang w:val="en-US" w:eastAsia="zh-CN"/>
                    </w:rPr>
                  </w:pPr>
                  <w:r>
                    <w:rPr>
                      <w:rFonts w:hint="eastAsia"/>
                      <w:color w:val="auto"/>
                      <w:highlight w:val="none"/>
                      <w:lang w:val="en-US" w:eastAsia="zh-CN"/>
                    </w:rPr>
                    <w:t>1.34</w:t>
                  </w:r>
                </w:p>
              </w:tc>
              <w:tc>
                <w:tcPr>
                  <w:tcW w:w="308" w:type="pct"/>
                  <w:noWrap w:val="0"/>
                  <w:vAlign w:val="center"/>
                </w:tcPr>
                <w:p w14:paraId="66E7012E">
                  <w:pPr>
                    <w:shd w:val="clear" w:color="auto" w:fill="auto"/>
                    <w:adjustRightInd w:val="0"/>
                    <w:snapToGrid w:val="0"/>
                    <w:jc w:val="center"/>
                    <w:rPr>
                      <w:color w:val="auto"/>
                      <w:szCs w:val="21"/>
                      <w:highlight w:val="none"/>
                    </w:rPr>
                  </w:pPr>
                  <w:r>
                    <w:rPr>
                      <w:color w:val="auto"/>
                      <w:szCs w:val="21"/>
                      <w:highlight w:val="none"/>
                    </w:rPr>
                    <w:t>60</w:t>
                  </w:r>
                </w:p>
              </w:tc>
              <w:tc>
                <w:tcPr>
                  <w:tcW w:w="292" w:type="pct"/>
                  <w:noWrap w:val="0"/>
                  <w:vAlign w:val="center"/>
                </w:tcPr>
                <w:p w14:paraId="249BF658">
                  <w:pPr>
                    <w:shd w:val="clear" w:color="auto" w:fill="auto"/>
                    <w:adjustRightInd w:val="0"/>
                    <w:snapToGrid w:val="0"/>
                    <w:jc w:val="center"/>
                    <w:rPr>
                      <w:color w:val="auto"/>
                      <w:szCs w:val="21"/>
                      <w:highlight w:val="none"/>
                    </w:rPr>
                  </w:pPr>
                  <w:r>
                    <w:rPr>
                      <w:color w:val="auto"/>
                      <w:szCs w:val="21"/>
                      <w:highlight w:val="none"/>
                    </w:rPr>
                    <w:t>1</w:t>
                  </w:r>
                </w:p>
              </w:tc>
              <w:tc>
                <w:tcPr>
                  <w:tcW w:w="857" w:type="dxa"/>
                  <w:noWrap w:val="0"/>
                  <w:vAlign w:val="center"/>
                </w:tcPr>
                <w:p w14:paraId="58954337">
                  <w:pPr>
                    <w:shd w:val="clear" w:color="auto" w:fill="auto"/>
                    <w:adjustRightInd w:val="0"/>
                    <w:snapToGrid w:val="0"/>
                    <w:jc w:val="center"/>
                    <w:rPr>
                      <w:rFonts w:hint="default"/>
                      <w:color w:val="auto"/>
                      <w:szCs w:val="21"/>
                      <w:highlight w:val="none"/>
                      <w:lang w:val="en-US"/>
                    </w:rPr>
                  </w:pPr>
                  <w:r>
                    <w:rPr>
                      <w:rFonts w:hint="eastAsia"/>
                      <w:color w:val="auto"/>
                      <w:highlight w:val="none"/>
                      <w:lang w:val="en-US" w:eastAsia="zh-CN"/>
                    </w:rPr>
                    <w:t>1.34</w:t>
                  </w:r>
                </w:p>
              </w:tc>
              <w:tc>
                <w:tcPr>
                  <w:tcW w:w="429" w:type="pct"/>
                  <w:noWrap w:val="0"/>
                  <w:vAlign w:val="center"/>
                </w:tcPr>
                <w:p w14:paraId="363A04BD">
                  <w:pPr>
                    <w:shd w:val="clear" w:color="auto" w:fill="auto"/>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50mg/m³/</w:t>
                  </w:r>
                </w:p>
                <w:p w14:paraId="412D0E46">
                  <w:pPr>
                    <w:shd w:val="clear" w:color="auto" w:fill="auto"/>
                    <w:adjustRightInd w:val="0"/>
                    <w:snapToGrid w:val="0"/>
                    <w:jc w:val="center"/>
                    <w:rPr>
                      <w:rFonts w:hint="default"/>
                      <w:color w:val="auto"/>
                      <w:szCs w:val="21"/>
                      <w:highlight w:val="none"/>
                      <w:lang w:val="en-US" w:eastAsia="zh-CN"/>
                    </w:rPr>
                  </w:pPr>
                  <w:r>
                    <w:rPr>
                      <w:rFonts w:hint="default"/>
                      <w:color w:val="auto"/>
                      <w:szCs w:val="21"/>
                      <w:highlight w:val="none"/>
                      <w:lang w:val="en-US" w:eastAsia="zh-CN"/>
                    </w:rPr>
                    <w:t>1.5kg/h</w:t>
                  </w:r>
                </w:p>
              </w:tc>
              <w:tc>
                <w:tcPr>
                  <w:tcW w:w="254" w:type="pct"/>
                  <w:gridSpan w:val="2"/>
                  <w:noWrap w:val="0"/>
                  <w:vAlign w:val="center"/>
                </w:tcPr>
                <w:p w14:paraId="6D19AF90">
                  <w:pPr>
                    <w:shd w:val="clear" w:color="auto" w:fill="auto"/>
                    <w:adjustRightInd w:val="0"/>
                    <w:snapToGrid w:val="0"/>
                    <w:jc w:val="center"/>
                    <w:rPr>
                      <w:rFonts w:hint="eastAsia" w:eastAsia="宋体"/>
                      <w:color w:val="auto"/>
                      <w:szCs w:val="21"/>
                      <w:highlight w:val="none"/>
                      <w:lang w:eastAsia="zh-CN"/>
                    </w:rPr>
                  </w:pPr>
                  <w:r>
                    <w:rPr>
                      <w:rFonts w:hint="eastAsia"/>
                      <w:color w:val="auto"/>
                      <w:szCs w:val="21"/>
                      <w:highlight w:val="none"/>
                      <w:lang w:val="en-US" w:eastAsia="zh-CN"/>
                    </w:rPr>
                    <w:t>超</w:t>
                  </w:r>
                  <w:r>
                    <w:rPr>
                      <w:rFonts w:hint="eastAsia"/>
                      <w:color w:val="auto"/>
                      <w:szCs w:val="21"/>
                      <w:highlight w:val="none"/>
                      <w:lang w:eastAsia="zh-CN"/>
                    </w:rPr>
                    <w:t>标</w:t>
                  </w:r>
                </w:p>
              </w:tc>
            </w:tr>
            <w:tr w14:paraId="2D261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Merge w:val="continue"/>
                  <w:noWrap w:val="0"/>
                  <w:vAlign w:val="center"/>
                </w:tcPr>
                <w:p w14:paraId="2E0A8709">
                  <w:pPr>
                    <w:shd w:val="clear" w:color="auto" w:fill="auto"/>
                    <w:adjustRightInd w:val="0"/>
                    <w:snapToGrid w:val="0"/>
                    <w:jc w:val="center"/>
                    <w:rPr>
                      <w:rFonts w:hint="eastAsia"/>
                      <w:color w:val="auto"/>
                      <w:szCs w:val="21"/>
                      <w:highlight w:val="none"/>
                      <w:lang w:val="en-US" w:eastAsia="zh-CN"/>
                    </w:rPr>
                  </w:pPr>
                </w:p>
              </w:tc>
              <w:tc>
                <w:tcPr>
                  <w:tcW w:w="323" w:type="pct"/>
                  <w:noWrap w:val="0"/>
                  <w:vAlign w:val="center"/>
                </w:tcPr>
                <w:p w14:paraId="211B94CE">
                  <w:pPr>
                    <w:shd w:val="clear" w:color="auto" w:fill="auto"/>
                    <w:jc w:val="center"/>
                    <w:rPr>
                      <w:rFonts w:hint="default"/>
                      <w:bCs/>
                      <w:color w:val="auto"/>
                      <w:szCs w:val="21"/>
                      <w:highlight w:val="none"/>
                      <w:lang w:val="en-US" w:eastAsia="zh-CN"/>
                    </w:rPr>
                  </w:pPr>
                  <w:r>
                    <w:rPr>
                      <w:rFonts w:hint="eastAsia"/>
                      <w:bCs/>
                      <w:color w:val="auto"/>
                      <w:szCs w:val="21"/>
                      <w:highlight w:val="none"/>
                      <w:lang w:val="en-US" w:eastAsia="zh-CN"/>
                    </w:rPr>
                    <w:t>甲醇</w:t>
                  </w:r>
                </w:p>
              </w:tc>
              <w:tc>
                <w:tcPr>
                  <w:tcW w:w="330" w:type="pct"/>
                  <w:noWrap w:val="0"/>
                  <w:vAlign w:val="center"/>
                </w:tcPr>
                <w:p w14:paraId="4FDD5327">
                  <w:pPr>
                    <w:shd w:val="clear" w:color="auto" w:fill="auto"/>
                    <w:adjustRightInd w:val="0"/>
                    <w:snapToGrid w:val="0"/>
                    <w:jc w:val="center"/>
                    <w:rPr>
                      <w:rFonts w:hint="default"/>
                      <w:color w:val="auto"/>
                      <w:highlight w:val="none"/>
                      <w:lang w:val="en-US" w:eastAsia="zh-CN"/>
                    </w:rPr>
                  </w:pPr>
                  <w:r>
                    <w:rPr>
                      <w:rFonts w:hint="eastAsia"/>
                      <w:color w:val="auto"/>
                      <w:highlight w:val="none"/>
                      <w:lang w:val="en-US" w:eastAsia="zh-CN"/>
                    </w:rPr>
                    <w:t>0.048</w:t>
                  </w:r>
                </w:p>
              </w:tc>
              <w:tc>
                <w:tcPr>
                  <w:tcW w:w="528" w:type="pct"/>
                  <w:vMerge w:val="continue"/>
                  <w:noWrap w:val="0"/>
                  <w:vAlign w:val="center"/>
                </w:tcPr>
                <w:p w14:paraId="6545BF0A">
                  <w:pPr>
                    <w:shd w:val="clear" w:color="auto" w:fill="auto"/>
                    <w:adjustRightInd w:val="0"/>
                    <w:snapToGrid w:val="0"/>
                    <w:jc w:val="center"/>
                    <w:textAlignment w:val="baseline"/>
                    <w:rPr>
                      <w:rFonts w:hint="eastAsia"/>
                      <w:color w:val="auto"/>
                      <w:kern w:val="0"/>
                      <w:szCs w:val="21"/>
                      <w:highlight w:val="none"/>
                      <w:lang w:val="en-US" w:eastAsia="zh-CN"/>
                    </w:rPr>
                  </w:pPr>
                </w:p>
              </w:tc>
              <w:tc>
                <w:tcPr>
                  <w:tcW w:w="339" w:type="pct"/>
                  <w:vMerge w:val="continue"/>
                  <w:noWrap w:val="0"/>
                  <w:vAlign w:val="center"/>
                </w:tcPr>
                <w:p w14:paraId="697E687D">
                  <w:pPr>
                    <w:shd w:val="clear" w:color="auto" w:fill="auto"/>
                    <w:jc w:val="center"/>
                    <w:rPr>
                      <w:rFonts w:hint="eastAsia"/>
                      <w:color w:val="auto"/>
                      <w:szCs w:val="21"/>
                      <w:highlight w:val="none"/>
                      <w:lang w:val="en-US" w:eastAsia="zh-CN"/>
                    </w:rPr>
                  </w:pPr>
                </w:p>
              </w:tc>
              <w:tc>
                <w:tcPr>
                  <w:tcW w:w="454" w:type="pct"/>
                  <w:vMerge w:val="continue"/>
                  <w:noWrap w:val="0"/>
                  <w:vAlign w:val="center"/>
                </w:tcPr>
                <w:p w14:paraId="3AFBF932">
                  <w:pPr>
                    <w:shd w:val="clear" w:color="auto" w:fill="auto"/>
                    <w:adjustRightInd w:val="0"/>
                    <w:snapToGrid w:val="0"/>
                    <w:jc w:val="center"/>
                    <w:rPr>
                      <w:color w:val="auto"/>
                      <w:szCs w:val="21"/>
                      <w:highlight w:val="none"/>
                    </w:rPr>
                  </w:pPr>
                </w:p>
              </w:tc>
              <w:tc>
                <w:tcPr>
                  <w:tcW w:w="356" w:type="pct"/>
                  <w:vMerge w:val="continue"/>
                  <w:noWrap w:val="0"/>
                  <w:vAlign w:val="center"/>
                </w:tcPr>
                <w:p w14:paraId="34347AEF">
                  <w:pPr>
                    <w:shd w:val="clear" w:color="auto" w:fill="auto"/>
                    <w:adjustRightInd w:val="0"/>
                    <w:snapToGrid w:val="0"/>
                    <w:jc w:val="center"/>
                    <w:rPr>
                      <w:color w:val="auto"/>
                      <w:szCs w:val="21"/>
                      <w:highlight w:val="none"/>
                    </w:rPr>
                  </w:pPr>
                </w:p>
              </w:tc>
              <w:tc>
                <w:tcPr>
                  <w:tcW w:w="401" w:type="pct"/>
                  <w:noWrap w:val="0"/>
                  <w:vAlign w:val="center"/>
                </w:tcPr>
                <w:p w14:paraId="52F1918C">
                  <w:pPr>
                    <w:shd w:val="clear" w:color="auto" w:fill="auto"/>
                    <w:jc w:val="center"/>
                    <w:rPr>
                      <w:rFonts w:hint="default"/>
                      <w:color w:val="auto"/>
                      <w:highlight w:val="none"/>
                      <w:lang w:val="en-US" w:eastAsia="zh-CN"/>
                    </w:rPr>
                  </w:pPr>
                  <w:r>
                    <w:rPr>
                      <w:rFonts w:hint="eastAsia"/>
                      <w:color w:val="auto"/>
                      <w:highlight w:val="none"/>
                      <w:lang w:val="en-US" w:eastAsia="zh-CN"/>
                    </w:rPr>
                    <w:t>5.06</w:t>
                  </w:r>
                </w:p>
              </w:tc>
              <w:tc>
                <w:tcPr>
                  <w:tcW w:w="884" w:type="dxa"/>
                  <w:noWrap w:val="0"/>
                  <w:vAlign w:val="center"/>
                </w:tcPr>
                <w:p w14:paraId="1EE59AE0">
                  <w:pPr>
                    <w:shd w:val="clear" w:color="auto" w:fill="auto"/>
                    <w:adjustRightInd w:val="0"/>
                    <w:snapToGrid w:val="0"/>
                    <w:jc w:val="center"/>
                    <w:rPr>
                      <w:rFonts w:hint="default"/>
                      <w:color w:val="auto"/>
                      <w:szCs w:val="21"/>
                      <w:highlight w:val="none"/>
                      <w:lang w:val="en-US" w:eastAsia="zh-CN"/>
                    </w:rPr>
                  </w:pPr>
                  <w:r>
                    <w:rPr>
                      <w:rFonts w:hint="eastAsia"/>
                      <w:color w:val="auto"/>
                      <w:highlight w:val="none"/>
                      <w:lang w:val="en-US" w:eastAsia="zh-CN"/>
                    </w:rPr>
                    <w:t>0.048</w:t>
                  </w:r>
                </w:p>
              </w:tc>
              <w:tc>
                <w:tcPr>
                  <w:tcW w:w="308" w:type="pct"/>
                  <w:noWrap w:val="0"/>
                  <w:vAlign w:val="center"/>
                </w:tcPr>
                <w:p w14:paraId="2A04D023">
                  <w:pPr>
                    <w:shd w:val="clear" w:color="auto" w:fill="auto"/>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60</w:t>
                  </w:r>
                </w:p>
              </w:tc>
              <w:tc>
                <w:tcPr>
                  <w:tcW w:w="292" w:type="pct"/>
                  <w:noWrap w:val="0"/>
                  <w:vAlign w:val="center"/>
                </w:tcPr>
                <w:p w14:paraId="74DBAA82">
                  <w:pPr>
                    <w:shd w:val="clear" w:color="auto" w:fill="auto"/>
                    <w:adjustRightInd w:val="0"/>
                    <w:snapToGrid w:val="0"/>
                    <w:jc w:val="center"/>
                    <w:rPr>
                      <w:rFonts w:hint="eastAsia" w:eastAsia="宋体"/>
                      <w:color w:val="auto"/>
                      <w:szCs w:val="21"/>
                      <w:highlight w:val="none"/>
                      <w:lang w:val="en-US" w:eastAsia="zh-CN"/>
                    </w:rPr>
                  </w:pPr>
                  <w:r>
                    <w:rPr>
                      <w:rFonts w:hint="eastAsia"/>
                      <w:color w:val="auto"/>
                      <w:szCs w:val="21"/>
                      <w:highlight w:val="none"/>
                      <w:lang w:val="en-US" w:eastAsia="zh-CN"/>
                    </w:rPr>
                    <w:t>1</w:t>
                  </w:r>
                </w:p>
              </w:tc>
              <w:tc>
                <w:tcPr>
                  <w:tcW w:w="857" w:type="dxa"/>
                  <w:noWrap w:val="0"/>
                  <w:vAlign w:val="center"/>
                </w:tcPr>
                <w:p w14:paraId="1AB1EE4C">
                  <w:pPr>
                    <w:shd w:val="clear" w:color="auto" w:fill="auto"/>
                    <w:adjustRightInd w:val="0"/>
                    <w:snapToGrid w:val="0"/>
                    <w:jc w:val="center"/>
                    <w:rPr>
                      <w:rFonts w:hint="default"/>
                      <w:color w:val="auto"/>
                      <w:szCs w:val="21"/>
                      <w:highlight w:val="none"/>
                      <w:lang w:val="en-US" w:eastAsia="zh-CN"/>
                    </w:rPr>
                  </w:pPr>
                  <w:r>
                    <w:rPr>
                      <w:rFonts w:hint="eastAsia"/>
                      <w:color w:val="auto"/>
                      <w:highlight w:val="none"/>
                      <w:lang w:val="en-US" w:eastAsia="zh-CN"/>
                    </w:rPr>
                    <w:t>0.048</w:t>
                  </w:r>
                </w:p>
              </w:tc>
              <w:tc>
                <w:tcPr>
                  <w:tcW w:w="429" w:type="pct"/>
                  <w:noWrap w:val="0"/>
                  <w:vAlign w:val="center"/>
                </w:tcPr>
                <w:p w14:paraId="5C744B55">
                  <w:pPr>
                    <w:shd w:val="clear" w:color="auto" w:fill="auto"/>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50mg/m³</w:t>
                  </w:r>
                </w:p>
              </w:tc>
              <w:tc>
                <w:tcPr>
                  <w:tcW w:w="254" w:type="pct"/>
                  <w:gridSpan w:val="2"/>
                  <w:noWrap w:val="0"/>
                  <w:vAlign w:val="center"/>
                </w:tcPr>
                <w:p w14:paraId="5C7D1E4C">
                  <w:pPr>
                    <w:shd w:val="clear" w:color="auto" w:fill="auto"/>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不超标</w:t>
                  </w:r>
                </w:p>
              </w:tc>
            </w:tr>
            <w:tr w14:paraId="478EC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0" w:type="pct"/>
                  <w:gridSpan w:val="15"/>
                  <w:noWrap w:val="0"/>
                  <w:vAlign w:val="center"/>
                </w:tcPr>
                <w:p w14:paraId="24BE7998">
                  <w:pPr>
                    <w:shd w:val="clear" w:color="auto" w:fill="auto"/>
                    <w:adjustRightInd w:val="0"/>
                    <w:snapToGrid w:val="0"/>
                    <w:jc w:val="left"/>
                    <w:rPr>
                      <w:rFonts w:hint="eastAsia"/>
                      <w:color w:val="auto"/>
                      <w:szCs w:val="21"/>
                      <w:highlight w:val="none"/>
                      <w:lang w:val="en-US" w:eastAsia="zh-CN"/>
                    </w:rPr>
                  </w:pPr>
                  <w:r>
                    <w:rPr>
                      <w:color w:val="auto"/>
                      <w:szCs w:val="21"/>
                      <w:highlight w:val="none"/>
                    </w:rPr>
                    <w:t>备注：</w:t>
                  </w:r>
                  <w:r>
                    <w:rPr>
                      <w:rFonts w:hint="eastAsia"/>
                      <w:color w:val="auto"/>
                      <w:kern w:val="2"/>
                      <w:sz w:val="21"/>
                      <w:szCs w:val="21"/>
                      <w:highlight w:val="none"/>
                      <w:lang w:val="en-US" w:eastAsia="zh-CN" w:bidi="ar-SA"/>
                    </w:rPr>
                    <w:fldChar w:fldCharType="begin"/>
                  </w:r>
                  <w:r>
                    <w:rPr>
                      <w:rFonts w:hint="eastAsia"/>
                      <w:color w:val="auto"/>
                      <w:kern w:val="2"/>
                      <w:sz w:val="21"/>
                      <w:szCs w:val="21"/>
                      <w:highlight w:val="none"/>
                      <w:lang w:val="en-US" w:eastAsia="zh-CN" w:bidi="ar-SA"/>
                    </w:rPr>
                    <w:instrText xml:space="preserve"> = 1 \* GB3 \* MERGEFORMAT </w:instrText>
                  </w:r>
                  <w:r>
                    <w:rPr>
                      <w:rFonts w:hint="eastAsia"/>
                      <w:color w:val="auto"/>
                      <w:kern w:val="2"/>
                      <w:sz w:val="21"/>
                      <w:szCs w:val="21"/>
                      <w:highlight w:val="none"/>
                      <w:lang w:val="en-US" w:eastAsia="zh-CN" w:bidi="ar-SA"/>
                    </w:rPr>
                    <w:fldChar w:fldCharType="separate"/>
                  </w:r>
                  <w:r>
                    <w:rPr>
                      <w:color w:val="auto"/>
                      <w:highlight w:val="none"/>
                    </w:rPr>
                    <w:t>①</w:t>
                  </w:r>
                  <w:r>
                    <w:rPr>
                      <w:rFonts w:hint="eastAsia"/>
                      <w:color w:val="auto"/>
                      <w:kern w:val="2"/>
                      <w:sz w:val="21"/>
                      <w:szCs w:val="21"/>
                      <w:highlight w:val="none"/>
                      <w:lang w:val="en-US" w:eastAsia="zh-CN" w:bidi="ar-SA"/>
                    </w:rPr>
                    <w:fldChar w:fldCharType="end"/>
                  </w:r>
                  <w:r>
                    <w:rPr>
                      <w:rFonts w:hint="eastAsia"/>
                      <w:color w:val="auto"/>
                      <w:highlight w:val="none"/>
                      <w:lang w:val="en-US" w:eastAsia="zh-CN"/>
                    </w:rPr>
                    <w:t>VOCs</w:t>
                  </w:r>
                  <w:r>
                    <w:rPr>
                      <w:rFonts w:hint="eastAsia" w:ascii="Times New Roman" w:hAnsi="Times New Roman" w:cs="Times New Roman"/>
                      <w:color w:val="auto"/>
                      <w:sz w:val="21"/>
                      <w:szCs w:val="21"/>
                      <w:highlight w:val="none"/>
                      <w:lang w:val="en-US" w:eastAsia="zh-CN"/>
                    </w:rPr>
                    <w:t>包含：</w:t>
                  </w:r>
                  <w:r>
                    <w:rPr>
                      <w:rFonts w:hint="eastAsia" w:cs="Times New Roman"/>
                      <w:color w:val="auto"/>
                      <w:sz w:val="21"/>
                      <w:szCs w:val="21"/>
                      <w:highlight w:val="none"/>
                      <w:lang w:val="en-US" w:eastAsia="zh-CN"/>
                    </w:rPr>
                    <w:t>非甲烷总烃、</w:t>
                  </w:r>
                  <w:r>
                    <w:rPr>
                      <w:rStyle w:val="100"/>
                      <w:rFonts w:hint="default" w:ascii="Times New Roman" w:hAnsi="Times New Roman" w:cs="Times New Roman"/>
                      <w:color w:val="auto"/>
                      <w:sz w:val="21"/>
                      <w:szCs w:val="21"/>
                      <w:highlight w:val="none"/>
                      <w:lang w:val="en-US" w:eastAsia="zh-CN" w:bidi="ar"/>
                    </w:rPr>
                    <w:t>异丙醇</w:t>
                  </w:r>
                  <w:r>
                    <w:rPr>
                      <w:rStyle w:val="100"/>
                      <w:rFonts w:hint="eastAsia" w:ascii="Times New Roman" w:hAnsi="Times New Roman" w:cs="Times New Roman"/>
                      <w:color w:val="auto"/>
                      <w:sz w:val="21"/>
                      <w:szCs w:val="21"/>
                      <w:highlight w:val="none"/>
                      <w:lang w:val="en-US" w:eastAsia="zh-CN" w:bidi="ar"/>
                    </w:rPr>
                    <w:t>、</w:t>
                  </w:r>
                  <w:r>
                    <w:rPr>
                      <w:rFonts w:hint="eastAsia" w:ascii="Times New Roman" w:hAnsi="Times New Roman" w:eastAsia="宋体" w:cs="Times New Roman"/>
                      <w:color w:val="auto"/>
                      <w:kern w:val="0"/>
                      <w:sz w:val="21"/>
                      <w:szCs w:val="21"/>
                      <w:highlight w:val="none"/>
                      <w:lang w:eastAsia="zh-CN"/>
                    </w:rPr>
                    <w:t>乙酸正丙酯</w:t>
                  </w:r>
                  <w:r>
                    <w:rPr>
                      <w:rFonts w:hint="eastAsia" w:cs="Times New Roman"/>
                      <w:color w:val="auto"/>
                      <w:kern w:val="0"/>
                      <w:sz w:val="21"/>
                      <w:szCs w:val="21"/>
                      <w:highlight w:val="none"/>
                      <w:lang w:eastAsia="zh-CN"/>
                    </w:rPr>
                    <w:t>、</w:t>
                  </w:r>
                  <w:r>
                    <w:rPr>
                      <w:rFonts w:hint="eastAsia" w:cs="Times New Roman"/>
                      <w:color w:val="auto"/>
                      <w:kern w:val="0"/>
                      <w:sz w:val="21"/>
                      <w:szCs w:val="21"/>
                      <w:highlight w:val="none"/>
                      <w:lang w:val="en-US" w:eastAsia="zh-CN"/>
                    </w:rPr>
                    <w:t>甲醇、</w:t>
                  </w:r>
                  <w:r>
                    <w:rPr>
                      <w:rFonts w:hint="eastAsia" w:ascii="Times New Roman" w:hAnsi="Times New Roman" w:eastAsia="宋体" w:cs="Times New Roman"/>
                      <w:color w:val="auto"/>
                      <w:kern w:val="0"/>
                      <w:sz w:val="21"/>
                      <w:szCs w:val="21"/>
                      <w:highlight w:val="none"/>
                      <w:lang w:eastAsia="zh-CN"/>
                    </w:rPr>
                    <w:t>乙醇</w:t>
                  </w:r>
                  <w:r>
                    <w:rPr>
                      <w:rFonts w:hint="eastAsia" w:ascii="Times New Roman" w:hAnsi="Times New Roman" w:eastAsia="宋体" w:cs="Times New Roman"/>
                      <w:color w:val="auto"/>
                      <w:kern w:val="0"/>
                      <w:sz w:val="21"/>
                      <w:szCs w:val="21"/>
                      <w:highlight w:val="none"/>
                      <w:lang w:val="en-US" w:eastAsia="zh-CN"/>
                    </w:rPr>
                    <w:t>等。</w:t>
                  </w:r>
                </w:p>
              </w:tc>
            </w:tr>
          </w:tbl>
          <w:p w14:paraId="602EB881">
            <w:pPr>
              <w:shd w:val="clear" w:color="auto" w:fill="auto"/>
              <w:autoSpaceDE w:val="0"/>
              <w:autoSpaceDN w:val="0"/>
              <w:adjustRightInd w:val="0"/>
              <w:spacing w:before="120" w:beforeLines="50" w:line="360" w:lineRule="auto"/>
              <w:ind w:firstLine="482"/>
              <w:rPr>
                <w:color w:val="auto"/>
                <w:sz w:val="24"/>
                <w:szCs w:val="24"/>
                <w:highlight w:val="none"/>
              </w:rPr>
            </w:pPr>
            <w:r>
              <w:rPr>
                <w:rFonts w:hint="eastAsia"/>
                <w:color w:val="auto"/>
                <w:sz w:val="24"/>
                <w:szCs w:val="24"/>
                <w:highlight w:val="none"/>
                <w:lang w:eastAsia="zh-CN"/>
              </w:rPr>
              <w:t>2.</w:t>
            </w:r>
            <w:r>
              <w:rPr>
                <w:color w:val="auto"/>
                <w:sz w:val="24"/>
                <w:szCs w:val="24"/>
                <w:highlight w:val="none"/>
              </w:rPr>
              <w:t xml:space="preserve">非正常工况环境影响分析及预防措施 </w:t>
            </w:r>
          </w:p>
          <w:p w14:paraId="5852D8C4">
            <w:pPr>
              <w:shd w:val="clear" w:color="auto" w:fill="auto"/>
              <w:autoSpaceDE w:val="0"/>
              <w:autoSpaceDN w:val="0"/>
              <w:adjustRightInd w:val="0"/>
              <w:spacing w:line="360" w:lineRule="auto"/>
              <w:ind w:firstLine="480"/>
              <w:rPr>
                <w:color w:val="auto"/>
                <w:kern w:val="0"/>
                <w:sz w:val="24"/>
                <w:szCs w:val="24"/>
                <w:highlight w:val="none"/>
                <w:lang w:val="zh-CN"/>
              </w:rPr>
            </w:pPr>
            <w:r>
              <w:rPr>
                <w:color w:val="auto"/>
                <w:kern w:val="0"/>
                <w:sz w:val="24"/>
                <w:szCs w:val="24"/>
                <w:highlight w:val="none"/>
                <w:lang w:val="zh-CN"/>
              </w:rPr>
              <w:t>根据以上分析，当</w:t>
            </w:r>
            <w:r>
              <w:rPr>
                <w:rFonts w:hint="eastAsia"/>
                <w:color w:val="auto"/>
                <w:kern w:val="0"/>
                <w:sz w:val="24"/>
                <w:szCs w:val="24"/>
                <w:highlight w:val="none"/>
                <w:lang w:val="en-US" w:eastAsia="zh-CN"/>
              </w:rPr>
              <w:t>二级活性炭吸附装置</w:t>
            </w:r>
            <w:r>
              <w:rPr>
                <w:color w:val="auto"/>
                <w:kern w:val="0"/>
                <w:sz w:val="24"/>
                <w:szCs w:val="24"/>
                <w:highlight w:val="none"/>
                <w:lang w:val="zh-CN"/>
              </w:rPr>
              <w:t>出现故障，去除率降为正常情况下0时，</w:t>
            </w:r>
            <w:r>
              <w:rPr>
                <w:color w:val="auto"/>
                <w:sz w:val="24"/>
                <w:szCs w:val="24"/>
                <w:highlight w:val="none"/>
              </w:rPr>
              <w:t>废气</w:t>
            </w:r>
            <w:r>
              <w:rPr>
                <w:rFonts w:hint="eastAsia"/>
                <w:bCs/>
                <w:color w:val="auto"/>
                <w:szCs w:val="21"/>
                <w:highlight w:val="none"/>
                <w:lang w:val="en-US" w:eastAsia="zh-CN"/>
              </w:rPr>
              <w:t>VOCs</w:t>
            </w:r>
            <w:r>
              <w:rPr>
                <w:color w:val="auto"/>
                <w:sz w:val="24"/>
                <w:szCs w:val="24"/>
                <w:highlight w:val="none"/>
              </w:rPr>
              <w:t>的</w:t>
            </w:r>
            <w:r>
              <w:rPr>
                <w:color w:val="auto"/>
                <w:kern w:val="0"/>
                <w:sz w:val="24"/>
                <w:szCs w:val="24"/>
                <w:highlight w:val="none"/>
                <w:lang w:val="zh-CN"/>
              </w:rPr>
              <w:t>排放浓度</w:t>
            </w:r>
            <w:r>
              <w:rPr>
                <w:rFonts w:hint="eastAsia"/>
                <w:color w:val="auto"/>
                <w:kern w:val="0"/>
                <w:sz w:val="24"/>
                <w:szCs w:val="24"/>
                <w:highlight w:val="none"/>
                <w:lang w:val="en-US" w:eastAsia="zh-CN"/>
              </w:rPr>
              <w:t>已</w:t>
            </w:r>
            <w:r>
              <w:rPr>
                <w:color w:val="auto"/>
                <w:kern w:val="0"/>
                <w:sz w:val="24"/>
                <w:szCs w:val="24"/>
                <w:highlight w:val="none"/>
                <w:lang w:val="zh-CN"/>
              </w:rPr>
              <w:t>超标，</w:t>
            </w:r>
            <w:r>
              <w:rPr>
                <w:rFonts w:hint="eastAsia"/>
                <w:color w:val="auto"/>
                <w:kern w:val="0"/>
                <w:sz w:val="24"/>
                <w:szCs w:val="24"/>
                <w:highlight w:val="none"/>
                <w:lang w:val="zh-CN"/>
              </w:rPr>
              <w:t>相较于正常工况时，排放浓度和排放速率</w:t>
            </w:r>
            <w:r>
              <w:rPr>
                <w:color w:val="auto"/>
                <w:kern w:val="0"/>
                <w:sz w:val="24"/>
                <w:szCs w:val="24"/>
                <w:highlight w:val="none"/>
                <w:lang w:val="zh-CN"/>
              </w:rPr>
              <w:t>大幅增加。由此可见，项目废气治理设施出现故障等非正常工况下，污染物排放对环境影响较大。</w:t>
            </w:r>
          </w:p>
          <w:p w14:paraId="15DC6E2F">
            <w:pPr>
              <w:shd w:val="clear" w:color="auto" w:fill="auto"/>
              <w:autoSpaceDE w:val="0"/>
              <w:autoSpaceDN w:val="0"/>
              <w:adjustRightInd w:val="0"/>
              <w:spacing w:line="360" w:lineRule="auto"/>
              <w:ind w:firstLine="480"/>
              <w:rPr>
                <w:bCs/>
                <w:color w:val="auto"/>
                <w:kern w:val="0"/>
                <w:sz w:val="24"/>
                <w:szCs w:val="24"/>
                <w:highlight w:val="none"/>
              </w:rPr>
            </w:pPr>
            <w:r>
              <w:rPr>
                <w:color w:val="auto"/>
                <w:kern w:val="0"/>
                <w:sz w:val="24"/>
                <w:szCs w:val="24"/>
                <w:highlight w:val="none"/>
                <w:lang w:val="zh-CN"/>
              </w:rPr>
              <w:t>针对非正常工况，企业应定期对废气治理设施进行检查，确保其保持正常工作状态。设置专人负责定期检维修，保证正常去除效率。检查、核查等工作做好记录，一旦发现问题，应及时停产进行抢修</w:t>
            </w:r>
            <w:r>
              <w:rPr>
                <w:rFonts w:hint="eastAsia"/>
                <w:color w:val="auto"/>
                <w:kern w:val="0"/>
                <w:sz w:val="24"/>
                <w:szCs w:val="24"/>
                <w:highlight w:val="none"/>
                <w:lang w:val="en-US" w:eastAsia="zh-CN"/>
              </w:rPr>
              <w:t>，</w:t>
            </w:r>
            <w:r>
              <w:rPr>
                <w:color w:val="auto"/>
                <w:kern w:val="0"/>
                <w:sz w:val="24"/>
                <w:szCs w:val="24"/>
                <w:highlight w:val="none"/>
                <w:lang w:val="zh-CN"/>
              </w:rPr>
              <w:t>杜绝废气超标排放事故</w:t>
            </w:r>
            <w:r>
              <w:rPr>
                <w:rFonts w:hint="eastAsia"/>
                <w:color w:val="auto"/>
                <w:kern w:val="0"/>
                <w:sz w:val="24"/>
                <w:szCs w:val="24"/>
                <w:highlight w:val="none"/>
                <w:lang w:val="zh-CN"/>
              </w:rPr>
              <w:t>的</w:t>
            </w:r>
            <w:r>
              <w:rPr>
                <w:color w:val="auto"/>
                <w:kern w:val="0"/>
                <w:sz w:val="24"/>
                <w:szCs w:val="24"/>
                <w:highlight w:val="none"/>
                <w:lang w:val="zh-CN"/>
              </w:rPr>
              <w:t>发生</w:t>
            </w:r>
            <w:r>
              <w:rPr>
                <w:rFonts w:hint="eastAsia"/>
                <w:color w:val="auto"/>
                <w:kern w:val="0"/>
                <w:sz w:val="24"/>
                <w:szCs w:val="24"/>
                <w:highlight w:val="none"/>
                <w:lang w:val="zh-CN"/>
              </w:rPr>
              <w:t>，</w:t>
            </w:r>
            <w:r>
              <w:rPr>
                <w:rFonts w:hint="eastAsia"/>
                <w:color w:val="auto"/>
                <w:kern w:val="0"/>
                <w:sz w:val="24"/>
                <w:szCs w:val="24"/>
                <w:highlight w:val="none"/>
                <w:lang w:val="en-US" w:eastAsia="zh-CN"/>
              </w:rPr>
              <w:t>待治理设施或生产设施恢复正常后，再开始生产。</w:t>
            </w:r>
            <w:r>
              <w:rPr>
                <w:color w:val="auto"/>
                <w:kern w:val="0"/>
                <w:sz w:val="24"/>
                <w:szCs w:val="24"/>
                <w:highlight w:val="none"/>
                <w:lang w:val="zh-CN"/>
              </w:rPr>
              <w:t>加强企业的运行管理，设立专门人员负责厂内环保设施管理、监测等工作。</w:t>
            </w:r>
          </w:p>
          <w:p w14:paraId="0D39C8F5">
            <w:pPr>
              <w:pStyle w:val="14"/>
              <w:bidi w:val="0"/>
              <w:rPr>
                <w:rFonts w:hint="default" w:ascii="Times New Roman" w:hAnsi="Times New Roman" w:cs="Times New Roman"/>
                <w:color w:val="auto"/>
                <w:spacing w:val="0"/>
                <w:position w:val="0"/>
                <w:sz w:val="24"/>
                <w:szCs w:val="24"/>
                <w:highlight w:val="none"/>
                <w:lang w:val="en-US" w:eastAsia="zh-CN"/>
              </w:rPr>
            </w:pPr>
          </w:p>
        </w:tc>
      </w:tr>
    </w:tbl>
    <w:p w14:paraId="62CCF972">
      <w:pPr>
        <w:adjustRightInd w:val="0"/>
        <w:snapToGrid w:val="0"/>
        <w:jc w:val="center"/>
        <w:rPr>
          <w:rFonts w:hint="default" w:ascii="Times New Roman" w:hAnsi="Times New Roman" w:cs="Times New Roman"/>
          <w:bCs/>
          <w:color w:val="auto"/>
          <w:spacing w:val="0"/>
          <w:position w:val="0"/>
          <w:sz w:val="24"/>
          <w:szCs w:val="24"/>
          <w:highlight w:val="none"/>
        </w:rPr>
        <w:sectPr>
          <w:pgSz w:w="16838" w:h="11905" w:orient="landscape"/>
          <w:pgMar w:top="1083" w:right="1440" w:bottom="1083" w:left="1440" w:header="851" w:footer="1077" w:gutter="0"/>
          <w:pgBorders>
            <w:top w:val="none" w:sz="0" w:space="0"/>
            <w:left w:val="none" w:sz="0" w:space="0"/>
            <w:bottom w:val="none" w:sz="0" w:space="0"/>
            <w:right w:val="none" w:sz="0" w:space="0"/>
          </w:pgBorders>
          <w:pgNumType w:fmt="numberInDash"/>
          <w:cols w:space="0" w:num="1"/>
          <w:rtlGutter w:val="0"/>
          <w:docGrid w:linePitch="312" w:charSpace="0"/>
        </w:sectPr>
      </w:pPr>
    </w:p>
    <w:tbl>
      <w:tblPr>
        <w:tblStyle w:val="31"/>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3"/>
        <w:gridCol w:w="8449"/>
      </w:tblGrid>
      <w:tr w14:paraId="7E0F9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15" w:hRule="atLeast"/>
        </w:trPr>
        <w:tc>
          <w:tcPr>
            <w:tcW w:w="276" w:type="pct"/>
            <w:vAlign w:val="center"/>
          </w:tcPr>
          <w:p w14:paraId="6E7067F8">
            <w:pPr>
              <w:adjustRightInd w:val="0"/>
              <w:snapToGrid w:val="0"/>
              <w:jc w:val="center"/>
              <w:rPr>
                <w:rFonts w:hint="default" w:ascii="Times New Roman" w:hAnsi="Times New Roman" w:cs="Times New Roman"/>
                <w:bCs/>
                <w:color w:val="auto"/>
                <w:spacing w:val="0"/>
                <w:position w:val="0"/>
                <w:sz w:val="24"/>
                <w:szCs w:val="24"/>
                <w:highlight w:val="none"/>
              </w:rPr>
            </w:pPr>
            <w:r>
              <w:rPr>
                <w:rFonts w:hint="default" w:ascii="Times New Roman" w:hAnsi="Times New Roman" w:cs="Times New Roman"/>
                <w:bCs/>
                <w:color w:val="auto"/>
                <w:spacing w:val="0"/>
                <w:position w:val="0"/>
                <w:sz w:val="24"/>
                <w:szCs w:val="24"/>
                <w:highlight w:val="none"/>
              </w:rPr>
              <w:t>运营</w:t>
            </w:r>
          </w:p>
          <w:p w14:paraId="368E6452">
            <w:pPr>
              <w:adjustRightInd w:val="0"/>
              <w:snapToGrid w:val="0"/>
              <w:jc w:val="center"/>
              <w:rPr>
                <w:rFonts w:hint="default" w:ascii="Times New Roman" w:hAnsi="Times New Roman" w:cs="Times New Roman"/>
                <w:bCs/>
                <w:color w:val="auto"/>
                <w:spacing w:val="0"/>
                <w:position w:val="0"/>
                <w:sz w:val="24"/>
                <w:szCs w:val="24"/>
                <w:highlight w:val="none"/>
              </w:rPr>
            </w:pPr>
            <w:r>
              <w:rPr>
                <w:rFonts w:hint="default" w:ascii="Times New Roman" w:hAnsi="Times New Roman" w:cs="Times New Roman"/>
                <w:bCs/>
                <w:color w:val="auto"/>
                <w:spacing w:val="0"/>
                <w:position w:val="0"/>
                <w:sz w:val="24"/>
                <w:szCs w:val="24"/>
                <w:highlight w:val="none"/>
              </w:rPr>
              <w:t>期环</w:t>
            </w:r>
          </w:p>
          <w:p w14:paraId="00767E3D">
            <w:pPr>
              <w:adjustRightInd w:val="0"/>
              <w:snapToGrid w:val="0"/>
              <w:jc w:val="center"/>
              <w:rPr>
                <w:rFonts w:hint="default" w:ascii="Times New Roman" w:hAnsi="Times New Roman" w:cs="Times New Roman"/>
                <w:bCs/>
                <w:color w:val="auto"/>
                <w:spacing w:val="0"/>
                <w:position w:val="0"/>
                <w:sz w:val="24"/>
                <w:szCs w:val="24"/>
                <w:highlight w:val="none"/>
              </w:rPr>
            </w:pPr>
            <w:r>
              <w:rPr>
                <w:rFonts w:hint="default" w:ascii="Times New Roman" w:hAnsi="Times New Roman" w:cs="Times New Roman"/>
                <w:bCs/>
                <w:color w:val="auto"/>
                <w:spacing w:val="0"/>
                <w:position w:val="0"/>
                <w:sz w:val="24"/>
                <w:szCs w:val="24"/>
                <w:highlight w:val="none"/>
              </w:rPr>
              <w:t>境影</w:t>
            </w:r>
          </w:p>
          <w:p w14:paraId="5B730104">
            <w:pPr>
              <w:adjustRightInd w:val="0"/>
              <w:snapToGrid w:val="0"/>
              <w:jc w:val="center"/>
              <w:rPr>
                <w:rFonts w:hint="default" w:ascii="Times New Roman" w:hAnsi="Times New Roman" w:cs="Times New Roman"/>
                <w:bCs/>
                <w:color w:val="auto"/>
                <w:spacing w:val="0"/>
                <w:position w:val="0"/>
                <w:sz w:val="24"/>
                <w:szCs w:val="24"/>
                <w:highlight w:val="none"/>
              </w:rPr>
            </w:pPr>
            <w:r>
              <w:rPr>
                <w:rFonts w:hint="default" w:ascii="Times New Roman" w:hAnsi="Times New Roman" w:cs="Times New Roman"/>
                <w:bCs/>
                <w:color w:val="auto"/>
                <w:spacing w:val="0"/>
                <w:position w:val="0"/>
                <w:sz w:val="24"/>
                <w:szCs w:val="24"/>
                <w:highlight w:val="none"/>
              </w:rPr>
              <w:t>响和</w:t>
            </w:r>
          </w:p>
          <w:p w14:paraId="196268B7">
            <w:pPr>
              <w:adjustRightInd w:val="0"/>
              <w:snapToGrid w:val="0"/>
              <w:jc w:val="center"/>
              <w:rPr>
                <w:rFonts w:hint="default" w:ascii="Times New Roman" w:hAnsi="Times New Roman" w:cs="Times New Roman"/>
                <w:bCs/>
                <w:color w:val="auto"/>
                <w:spacing w:val="0"/>
                <w:position w:val="0"/>
                <w:sz w:val="24"/>
                <w:szCs w:val="24"/>
                <w:highlight w:val="none"/>
              </w:rPr>
            </w:pPr>
            <w:r>
              <w:rPr>
                <w:rFonts w:hint="default" w:ascii="Times New Roman" w:hAnsi="Times New Roman" w:cs="Times New Roman"/>
                <w:bCs/>
                <w:color w:val="auto"/>
                <w:spacing w:val="0"/>
                <w:position w:val="0"/>
                <w:sz w:val="24"/>
                <w:szCs w:val="24"/>
                <w:highlight w:val="none"/>
              </w:rPr>
              <w:t>保护</w:t>
            </w:r>
          </w:p>
          <w:p w14:paraId="2A1CF9E7">
            <w:pPr>
              <w:adjustRightInd w:val="0"/>
              <w:snapToGrid w:val="0"/>
              <w:jc w:val="center"/>
              <w:rPr>
                <w:rFonts w:hint="default" w:ascii="Times New Roman" w:hAnsi="Times New Roman" w:cs="Times New Roman"/>
                <w:bCs/>
                <w:color w:val="auto"/>
                <w:spacing w:val="0"/>
                <w:position w:val="0"/>
                <w:sz w:val="24"/>
                <w:szCs w:val="24"/>
                <w:highlight w:val="none"/>
              </w:rPr>
            </w:pPr>
            <w:r>
              <w:rPr>
                <w:rFonts w:hint="default" w:ascii="Times New Roman" w:hAnsi="Times New Roman" w:cs="Times New Roman"/>
                <w:bCs/>
                <w:color w:val="auto"/>
                <w:spacing w:val="0"/>
                <w:position w:val="0"/>
                <w:sz w:val="24"/>
                <w:szCs w:val="24"/>
                <w:highlight w:val="none"/>
              </w:rPr>
              <w:t>措施</w:t>
            </w:r>
          </w:p>
        </w:tc>
        <w:tc>
          <w:tcPr>
            <w:tcW w:w="4723" w:type="pct"/>
            <w:vAlign w:val="top"/>
          </w:tcPr>
          <w:p w14:paraId="384003E0">
            <w:pPr>
              <w:shd w:val="clear" w:color="auto" w:fill="auto"/>
              <w:spacing w:before="120" w:beforeLines="50" w:line="360" w:lineRule="auto"/>
              <w:ind w:firstLine="470" w:firstLineChars="196"/>
              <w:contextualSpacing/>
              <w:rPr>
                <w:bCs/>
                <w:color w:val="auto"/>
                <w:kern w:val="0"/>
                <w:sz w:val="24"/>
                <w:szCs w:val="24"/>
                <w:highlight w:val="none"/>
              </w:rPr>
            </w:pPr>
            <w:r>
              <w:rPr>
                <w:bCs/>
                <w:color w:val="auto"/>
                <w:kern w:val="0"/>
                <w:sz w:val="24"/>
                <w:szCs w:val="24"/>
                <w:highlight w:val="none"/>
              </w:rPr>
              <w:t>（四）污染源强核算过程简要说明</w:t>
            </w:r>
          </w:p>
          <w:p w14:paraId="5177F0BD">
            <w:pPr>
              <w:shd w:val="clear" w:color="auto" w:fill="auto"/>
              <w:spacing w:line="360" w:lineRule="auto"/>
              <w:ind w:firstLine="472" w:firstLineChars="196"/>
              <w:contextualSpacing/>
              <w:rPr>
                <w:b/>
                <w:bCs/>
                <w:color w:val="auto"/>
                <w:sz w:val="24"/>
                <w:szCs w:val="24"/>
                <w:highlight w:val="none"/>
              </w:rPr>
            </w:pPr>
            <w:r>
              <w:rPr>
                <w:rFonts w:hint="eastAsia"/>
                <w:b/>
                <w:bCs/>
                <w:color w:val="auto"/>
                <w:sz w:val="24"/>
                <w:szCs w:val="24"/>
                <w:highlight w:val="none"/>
                <w:lang w:eastAsia="zh-CN"/>
              </w:rPr>
              <w:t>1.</w:t>
            </w:r>
            <w:r>
              <w:rPr>
                <w:b/>
                <w:bCs/>
                <w:color w:val="auto"/>
                <w:sz w:val="24"/>
                <w:szCs w:val="24"/>
                <w:highlight w:val="none"/>
              </w:rPr>
              <w:t>有组织废气</w:t>
            </w:r>
          </w:p>
          <w:p w14:paraId="16DF71C0">
            <w:pPr>
              <w:autoSpaceDE w:val="0"/>
              <w:autoSpaceDN w:val="0"/>
              <w:adjustRightInd w:val="0"/>
              <w:spacing w:line="360" w:lineRule="auto"/>
              <w:ind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本项目废气产生工序主要为</w:t>
            </w:r>
            <w:r>
              <w:rPr>
                <w:rFonts w:hint="eastAsia" w:ascii="Times New Roman" w:hAnsi="Times New Roman" w:cs="Times New Roman"/>
                <w:color w:val="auto"/>
                <w:kern w:val="2"/>
                <w:sz w:val="24"/>
                <w:szCs w:val="24"/>
                <w:highlight w:val="none"/>
                <w:lang w:val="en-US" w:eastAsia="zh-CN" w:bidi="ar-SA"/>
              </w:rPr>
              <w:t>生产过程产生的吹膜废气、</w:t>
            </w:r>
            <w:r>
              <w:rPr>
                <w:rFonts w:hint="eastAsia"/>
                <w:color w:val="auto"/>
                <w:sz w:val="24"/>
                <w:szCs w:val="24"/>
                <w:highlight w:val="none"/>
                <w:lang w:eastAsia="zh-CN"/>
              </w:rPr>
              <w:t>油墨上料废气、印刷废气</w:t>
            </w:r>
            <w:r>
              <w:rPr>
                <w:rFonts w:hint="eastAsia"/>
                <w:color w:val="auto"/>
                <w:sz w:val="24"/>
                <w:szCs w:val="24"/>
                <w:highlight w:val="none"/>
                <w:lang w:val="en-US" w:eastAsia="zh-CN"/>
              </w:rPr>
              <w:t>等，产生的废气</w:t>
            </w:r>
            <w:r>
              <w:rPr>
                <w:rFonts w:hint="eastAsia" w:ascii="Times New Roman" w:hAnsi="Times New Roman" w:eastAsia="宋体" w:cs="Times New Roman"/>
                <w:color w:val="auto"/>
                <w:kern w:val="2"/>
                <w:sz w:val="24"/>
                <w:szCs w:val="24"/>
                <w:highlight w:val="none"/>
                <w:lang w:val="en-US" w:eastAsia="zh-CN" w:bidi="ar-SA"/>
              </w:rPr>
              <w:t>VOCs经两级活性炭吸附装置处理后通过DA001排放。</w:t>
            </w:r>
          </w:p>
          <w:p w14:paraId="2C7FB1D8">
            <w:pPr>
              <w:autoSpaceDE w:val="0"/>
              <w:autoSpaceDN w:val="0"/>
              <w:adjustRightInd w:val="0"/>
              <w:spacing w:line="360" w:lineRule="auto"/>
              <w:ind w:firstLine="480" w:firstLineChars="200"/>
              <w:jc w:val="left"/>
              <w:rPr>
                <w:rFonts w:hint="eastAsia"/>
                <w:color w:val="auto"/>
                <w:sz w:val="24"/>
                <w:szCs w:val="24"/>
                <w:highlight w:val="none"/>
              </w:rPr>
            </w:pPr>
            <w:r>
              <w:rPr>
                <w:rFonts w:hint="eastAsia"/>
                <w:color w:val="auto"/>
                <w:sz w:val="24"/>
                <w:szCs w:val="24"/>
                <w:highlight w:val="none"/>
                <w:lang w:val="en-US" w:eastAsia="zh-CN"/>
              </w:rPr>
              <w:t>项目有组织废气处理及排放走向见下图</w:t>
            </w:r>
            <w:r>
              <w:rPr>
                <w:rFonts w:hint="eastAsia"/>
                <w:color w:val="auto"/>
                <w:sz w:val="24"/>
                <w:szCs w:val="24"/>
                <w:highlight w:val="none"/>
              </w:rPr>
              <w:t>。</w:t>
            </w:r>
          </w:p>
          <w:p w14:paraId="75297127">
            <w:pPr>
              <w:autoSpaceDE w:val="0"/>
              <w:autoSpaceDN w:val="0"/>
              <w:adjustRightInd w:val="0"/>
              <w:spacing w:line="360" w:lineRule="auto"/>
              <w:jc w:val="left"/>
              <w:rPr>
                <w:rFonts w:hint="eastAsia" w:ascii="Times New Roman" w:hAnsi="Times New Roman" w:eastAsia="宋体" w:cs="Times New Roman"/>
                <w:color w:val="auto"/>
                <w:highlight w:val="none"/>
                <w:lang w:eastAsia="zh-CN"/>
              </w:rPr>
            </w:pPr>
            <w:r>
              <w:rPr>
                <w:color w:val="auto"/>
                <w:highlight w:val="none"/>
              </w:rPr>
              <w:object>
                <v:shape id="_x0000_i1027" o:spt="75" type="#_x0000_t75" style="height:129pt;width:387.85pt;" o:ole="t" filled="f" o:preferrelative="t" stroked="f" coordsize="21600,21600">
                  <v:path/>
                  <v:fill on="f" focussize="0,0"/>
                  <v:stroke on="f"/>
                  <v:imagedata r:id="rId20" o:title=""/>
                  <o:lock v:ext="edit" aspectratio="f"/>
                  <w10:wrap type="none"/>
                  <w10:anchorlock/>
                </v:shape>
                <o:OLEObject Type="Embed" ProgID="Visio.Drawing.11" ShapeID="_x0000_i1027" DrawAspect="Content" ObjectID="_1468075727" r:id="rId19">
                  <o:LockedField>false</o:LockedField>
                </o:OLEObject>
              </w:object>
            </w:r>
          </w:p>
          <w:p w14:paraId="7CF3561B">
            <w:pPr>
              <w:numPr>
                <w:ilvl w:val="0"/>
                <w:numId w:val="3"/>
              </w:numPr>
              <w:shd w:val="clear" w:color="auto" w:fill="auto"/>
              <w:autoSpaceDE w:val="0"/>
              <w:autoSpaceDN w:val="0"/>
              <w:spacing w:line="360" w:lineRule="auto"/>
              <w:ind w:left="425" w:leftChars="0" w:hanging="425" w:firstLineChars="0"/>
              <w:jc w:val="center"/>
              <w:rPr>
                <w:rFonts w:hint="default" w:ascii="Times New Roman" w:hAnsi="Times New Roman" w:eastAsia="宋体" w:cs="Times New Roman"/>
                <w:b/>
                <w:bCs w:val="0"/>
                <w:color w:val="auto"/>
                <w:sz w:val="24"/>
                <w:szCs w:val="24"/>
                <w:highlight w:val="none"/>
              </w:rPr>
            </w:pPr>
            <w:r>
              <w:rPr>
                <w:rFonts w:hint="default" w:ascii="Times New Roman" w:hAnsi="Times New Roman" w:eastAsia="宋体" w:cs="Times New Roman"/>
                <w:b/>
                <w:bCs w:val="0"/>
                <w:color w:val="auto"/>
                <w:sz w:val="24"/>
                <w:szCs w:val="24"/>
                <w:highlight w:val="none"/>
              </w:rPr>
              <w:t>项目</w:t>
            </w:r>
            <w:r>
              <w:rPr>
                <w:rFonts w:hint="eastAsia" w:cs="Times New Roman"/>
                <w:b/>
                <w:bCs w:val="0"/>
                <w:color w:val="auto"/>
                <w:sz w:val="24"/>
                <w:szCs w:val="24"/>
                <w:highlight w:val="none"/>
                <w:lang w:val="en-US" w:eastAsia="zh-CN"/>
              </w:rPr>
              <w:t>有组织</w:t>
            </w:r>
            <w:r>
              <w:rPr>
                <w:rFonts w:hint="eastAsia" w:ascii="Times New Roman" w:hAnsi="Times New Roman" w:eastAsia="宋体" w:cs="Times New Roman"/>
                <w:b/>
                <w:bCs w:val="0"/>
                <w:color w:val="auto"/>
                <w:sz w:val="24"/>
                <w:szCs w:val="24"/>
                <w:highlight w:val="none"/>
                <w:lang w:val="en-US" w:eastAsia="zh-CN"/>
              </w:rPr>
              <w:t>废气走向图</w:t>
            </w:r>
          </w:p>
          <w:p w14:paraId="0306E97E">
            <w:pPr>
              <w:shd w:val="clear" w:color="auto" w:fill="auto"/>
              <w:spacing w:line="360" w:lineRule="auto"/>
              <w:ind w:firstLine="480" w:firstLineChars="200"/>
              <w:contextualSpacing/>
              <w:rPr>
                <w:rFonts w:hint="eastAsia"/>
                <w:color w:val="auto"/>
                <w:sz w:val="24"/>
                <w:szCs w:val="24"/>
                <w:highlight w:val="none"/>
                <w:lang w:eastAsia="zh-CN"/>
              </w:rPr>
            </w:pPr>
            <w:r>
              <w:rPr>
                <w:rFonts w:hint="eastAsia"/>
                <w:color w:val="auto"/>
                <w:sz w:val="24"/>
                <w:szCs w:val="24"/>
                <w:highlight w:val="none"/>
                <w:lang w:eastAsia="zh-CN"/>
              </w:rPr>
              <w:t>（</w:t>
            </w:r>
            <w:r>
              <w:rPr>
                <w:rFonts w:hint="eastAsia"/>
                <w:color w:val="auto"/>
                <w:sz w:val="24"/>
                <w:szCs w:val="24"/>
                <w:highlight w:val="none"/>
                <w:lang w:val="en-US" w:eastAsia="zh-CN"/>
              </w:rPr>
              <w:t>1</w:t>
            </w:r>
            <w:r>
              <w:rPr>
                <w:rFonts w:hint="eastAsia"/>
                <w:color w:val="auto"/>
                <w:sz w:val="24"/>
                <w:szCs w:val="24"/>
                <w:highlight w:val="none"/>
                <w:lang w:eastAsia="zh-CN"/>
              </w:rPr>
              <w:t>）源强分析</w:t>
            </w:r>
          </w:p>
          <w:p w14:paraId="25A5C229">
            <w:pPr>
              <w:shd w:val="clear" w:color="auto" w:fill="auto"/>
              <w:spacing w:line="360" w:lineRule="auto"/>
              <w:ind w:firstLine="470" w:firstLineChars="196"/>
              <w:contextualSpacing/>
              <w:rPr>
                <w:rFonts w:hint="default"/>
                <w:color w:val="auto"/>
                <w:sz w:val="24"/>
                <w:szCs w:val="24"/>
                <w:highlight w:val="none"/>
                <w:lang w:val="en-US" w:eastAsia="zh-CN"/>
              </w:rPr>
            </w:pPr>
            <w:r>
              <w:rPr>
                <w:rFonts w:hint="eastAsia" w:ascii="Times New Roman" w:hAnsi="Times New Roman" w:cs="Times New Roman"/>
                <w:color w:val="auto"/>
                <w:kern w:val="0"/>
                <w:sz w:val="24"/>
                <w:szCs w:val="24"/>
                <w:highlight w:val="none"/>
                <w:lang w:val="en-US" w:eastAsia="zh-CN"/>
              </w:rPr>
              <w:fldChar w:fldCharType="begin"/>
            </w:r>
            <w:r>
              <w:rPr>
                <w:rFonts w:hint="eastAsia" w:ascii="Times New Roman" w:hAnsi="Times New Roman" w:cs="Times New Roman"/>
                <w:color w:val="auto"/>
                <w:kern w:val="0"/>
                <w:sz w:val="24"/>
                <w:szCs w:val="24"/>
                <w:highlight w:val="none"/>
                <w:lang w:val="en-US" w:eastAsia="zh-CN"/>
              </w:rPr>
              <w:instrText xml:space="preserve"> = 1 \* GB3 \* MERGEFORMAT </w:instrText>
            </w:r>
            <w:r>
              <w:rPr>
                <w:rFonts w:hint="eastAsia" w:ascii="Times New Roman" w:hAnsi="Times New Roman" w:cs="Times New Roman"/>
                <w:color w:val="auto"/>
                <w:kern w:val="0"/>
                <w:sz w:val="24"/>
                <w:szCs w:val="24"/>
                <w:highlight w:val="none"/>
                <w:lang w:val="en-US" w:eastAsia="zh-CN"/>
              </w:rPr>
              <w:fldChar w:fldCharType="separate"/>
            </w:r>
            <w:r>
              <w:rPr>
                <w:color w:val="auto"/>
                <w:sz w:val="24"/>
                <w:szCs w:val="24"/>
                <w:highlight w:val="none"/>
              </w:rPr>
              <w:t>①</w:t>
            </w:r>
            <w:r>
              <w:rPr>
                <w:rFonts w:hint="eastAsia" w:ascii="Times New Roman" w:hAnsi="Times New Roman" w:cs="Times New Roman"/>
                <w:color w:val="auto"/>
                <w:kern w:val="0"/>
                <w:sz w:val="24"/>
                <w:szCs w:val="24"/>
                <w:highlight w:val="none"/>
                <w:lang w:val="en-US" w:eastAsia="zh-CN"/>
              </w:rPr>
              <w:fldChar w:fldCharType="end"/>
            </w:r>
            <w:r>
              <w:rPr>
                <w:rFonts w:hint="eastAsia" w:ascii="Times New Roman" w:hAnsi="Times New Roman" w:cs="Times New Roman"/>
                <w:color w:val="auto"/>
                <w:kern w:val="0"/>
                <w:sz w:val="24"/>
                <w:szCs w:val="24"/>
                <w:highlight w:val="none"/>
                <w:lang w:val="en-US" w:eastAsia="zh-CN"/>
              </w:rPr>
              <w:t>吹膜废气G1</w:t>
            </w:r>
          </w:p>
          <w:p w14:paraId="3F811774">
            <w:pPr>
              <w:shd w:val="clear" w:color="auto" w:fill="auto"/>
              <w:spacing w:line="360" w:lineRule="auto"/>
              <w:ind w:firstLine="470" w:firstLineChars="196"/>
              <w:contextualSpacing/>
              <w:rPr>
                <w:rFonts w:hint="eastAsia"/>
                <w:color w:val="auto"/>
                <w:sz w:val="24"/>
                <w:szCs w:val="24"/>
                <w:highlight w:val="none"/>
                <w:lang w:val="en-US" w:eastAsia="zh-CN"/>
              </w:rPr>
            </w:pPr>
            <w:r>
              <w:rPr>
                <w:rFonts w:hint="eastAsia" w:ascii="Times New Roman" w:hAnsi="Times New Roman" w:eastAsia="宋体" w:cs="Times New Roman"/>
                <w:bCs/>
                <w:color w:val="auto"/>
                <w:kern w:val="0"/>
                <w:sz w:val="24"/>
                <w:highlight w:val="none"/>
                <w:lang w:val="en-US" w:eastAsia="zh-CN"/>
              </w:rPr>
              <w:t>参照生态环境部发布的《排放源统计调查产排污核算方法和系数手册》中《2926 塑料包装箱及容器制造行业系数表》中的产污系数（产品：塑料包装箱及容器，原料：树脂、助剂，工艺：配料-混合-挤出/注（吹）塑），VOCs（以非甲烷总烃计）产污系数2.70千克/吨</w:t>
            </w:r>
            <w:r>
              <w:rPr>
                <w:rFonts w:hint="eastAsia" w:cs="Times New Roman"/>
                <w:bCs/>
                <w:color w:val="auto"/>
                <w:kern w:val="0"/>
                <w:sz w:val="24"/>
                <w:highlight w:val="none"/>
                <w:lang w:val="en-US" w:eastAsia="zh-CN"/>
              </w:rPr>
              <w:t>－</w:t>
            </w:r>
            <w:r>
              <w:rPr>
                <w:rFonts w:hint="eastAsia" w:ascii="Times New Roman" w:hAnsi="Times New Roman" w:eastAsia="宋体" w:cs="Times New Roman"/>
                <w:bCs/>
                <w:color w:val="auto"/>
                <w:kern w:val="0"/>
                <w:sz w:val="24"/>
                <w:highlight w:val="none"/>
                <w:lang w:val="en-US" w:eastAsia="zh-CN"/>
              </w:rPr>
              <w:t>产品，本项目年产500吨塑料袋，非甲烷总烃产生量为1.35t/a</w:t>
            </w:r>
            <w:r>
              <w:rPr>
                <w:rFonts w:hint="eastAsia"/>
                <w:color w:val="auto"/>
                <w:sz w:val="24"/>
                <w:szCs w:val="24"/>
                <w:highlight w:val="none"/>
                <w:lang w:val="en-US" w:eastAsia="zh-CN"/>
              </w:rPr>
              <w:t>。</w:t>
            </w:r>
          </w:p>
          <w:p w14:paraId="25B3FBBA">
            <w:pPr>
              <w:shd w:val="clear" w:color="auto" w:fill="auto"/>
              <w:spacing w:line="360" w:lineRule="auto"/>
              <w:ind w:firstLine="470" w:firstLineChars="196"/>
              <w:contextualSpacing/>
              <w:rPr>
                <w:rFonts w:hint="default"/>
                <w:color w:val="auto"/>
                <w:sz w:val="24"/>
                <w:szCs w:val="24"/>
                <w:highlight w:val="none"/>
                <w:lang w:val="en-US" w:eastAsia="zh-CN"/>
              </w:rPr>
            </w:pPr>
            <w:r>
              <w:rPr>
                <w:rFonts w:hint="eastAsia"/>
                <w:color w:val="auto"/>
                <w:sz w:val="24"/>
                <w:szCs w:val="24"/>
                <w:highlight w:val="none"/>
                <w:lang w:val="en-US" w:eastAsia="zh-CN"/>
              </w:rPr>
              <w:t>本项目拟在每台吹膜机上方设置集气罩，并加装软帘，用于收集吹膜废气（收集效率取90%），将废气输送至两级活性炭装置处理后，经15m排气筒DA001排放。</w:t>
            </w:r>
          </w:p>
          <w:p w14:paraId="58465398">
            <w:pPr>
              <w:shd w:val="clear" w:color="auto" w:fill="auto"/>
              <w:spacing w:line="360" w:lineRule="auto"/>
              <w:ind w:firstLine="470" w:firstLineChars="196"/>
              <w:contextualSpacing/>
              <w:rPr>
                <w:rFonts w:hint="default"/>
                <w:color w:val="auto"/>
                <w:sz w:val="24"/>
                <w:szCs w:val="24"/>
                <w:highlight w:val="none"/>
                <w:lang w:val="en-US" w:eastAsia="zh-CN"/>
              </w:rPr>
            </w:pPr>
            <w:r>
              <w:rPr>
                <w:rFonts w:hint="eastAsia"/>
                <w:color w:val="auto"/>
                <w:sz w:val="24"/>
                <w:szCs w:val="24"/>
                <w:highlight w:val="none"/>
                <w:lang w:eastAsia="zh-CN"/>
              </w:rPr>
              <w:fldChar w:fldCharType="begin"/>
            </w:r>
            <w:r>
              <w:rPr>
                <w:rFonts w:hint="eastAsia"/>
                <w:color w:val="auto"/>
                <w:sz w:val="24"/>
                <w:szCs w:val="24"/>
                <w:highlight w:val="none"/>
                <w:lang w:eastAsia="zh-CN"/>
              </w:rPr>
              <w:instrText xml:space="preserve"> = 2 \* GB3 \* MERGEFORMAT </w:instrText>
            </w:r>
            <w:r>
              <w:rPr>
                <w:rFonts w:hint="eastAsia"/>
                <w:color w:val="auto"/>
                <w:sz w:val="24"/>
                <w:szCs w:val="24"/>
                <w:highlight w:val="none"/>
                <w:lang w:eastAsia="zh-CN"/>
              </w:rPr>
              <w:fldChar w:fldCharType="separate"/>
            </w:r>
            <w:r>
              <w:rPr>
                <w:color w:val="auto"/>
                <w:sz w:val="24"/>
                <w:szCs w:val="24"/>
                <w:highlight w:val="none"/>
              </w:rPr>
              <w:t>②</w:t>
            </w:r>
            <w:r>
              <w:rPr>
                <w:rFonts w:hint="eastAsia"/>
                <w:color w:val="auto"/>
                <w:sz w:val="24"/>
                <w:szCs w:val="24"/>
                <w:highlight w:val="none"/>
                <w:lang w:eastAsia="zh-CN"/>
              </w:rPr>
              <w:fldChar w:fldCharType="end"/>
            </w:r>
            <w:r>
              <w:rPr>
                <w:rFonts w:hint="eastAsia"/>
                <w:color w:val="auto"/>
                <w:sz w:val="24"/>
                <w:szCs w:val="24"/>
                <w:highlight w:val="none"/>
                <w:lang w:eastAsia="zh-CN"/>
              </w:rPr>
              <w:t>油墨</w:t>
            </w:r>
            <w:r>
              <w:rPr>
                <w:rFonts w:hint="eastAsia"/>
                <w:color w:val="auto"/>
                <w:sz w:val="24"/>
                <w:szCs w:val="24"/>
                <w:highlight w:val="none"/>
                <w:lang w:val="en-US" w:eastAsia="zh-CN"/>
              </w:rPr>
              <w:t>调配废气</w:t>
            </w:r>
            <w:r>
              <w:rPr>
                <w:rFonts w:hint="eastAsia"/>
                <w:color w:val="auto"/>
                <w:sz w:val="24"/>
                <w:szCs w:val="24"/>
                <w:highlight w:val="none"/>
                <w:lang w:eastAsia="zh-CN"/>
              </w:rPr>
              <w:t>G</w:t>
            </w:r>
            <w:r>
              <w:rPr>
                <w:rFonts w:hint="eastAsia"/>
                <w:color w:val="auto"/>
                <w:sz w:val="24"/>
                <w:szCs w:val="24"/>
                <w:highlight w:val="none"/>
                <w:lang w:val="en-US" w:eastAsia="zh-CN"/>
              </w:rPr>
              <w:t>2、</w:t>
            </w:r>
            <w:r>
              <w:rPr>
                <w:rFonts w:hint="eastAsia"/>
                <w:color w:val="auto"/>
                <w:sz w:val="24"/>
                <w:szCs w:val="24"/>
                <w:highlight w:val="none"/>
                <w:lang w:eastAsia="zh-CN"/>
              </w:rPr>
              <w:t>上料废气G</w:t>
            </w:r>
            <w:r>
              <w:rPr>
                <w:rFonts w:hint="eastAsia"/>
                <w:color w:val="auto"/>
                <w:sz w:val="24"/>
                <w:szCs w:val="24"/>
                <w:highlight w:val="none"/>
                <w:lang w:val="en-US" w:eastAsia="zh-CN"/>
              </w:rPr>
              <w:t>3</w:t>
            </w:r>
            <w:r>
              <w:rPr>
                <w:rFonts w:hint="eastAsia"/>
                <w:color w:val="auto"/>
                <w:sz w:val="24"/>
                <w:szCs w:val="24"/>
                <w:highlight w:val="none"/>
                <w:lang w:eastAsia="zh-CN"/>
              </w:rPr>
              <w:t>、印刷废气G</w:t>
            </w:r>
            <w:r>
              <w:rPr>
                <w:rFonts w:hint="eastAsia"/>
                <w:color w:val="auto"/>
                <w:sz w:val="24"/>
                <w:szCs w:val="24"/>
                <w:highlight w:val="none"/>
                <w:lang w:val="en-US" w:eastAsia="zh-CN"/>
              </w:rPr>
              <w:t>4、擦拭废气G5</w:t>
            </w:r>
          </w:p>
          <w:p w14:paraId="01D3A63F">
            <w:pPr>
              <w:shd w:val="clear" w:color="auto" w:fill="auto"/>
              <w:spacing w:line="360" w:lineRule="auto"/>
              <w:ind w:firstLine="470" w:firstLineChars="196"/>
              <w:contextualSpacing/>
              <w:rPr>
                <w:rFonts w:hint="default" w:ascii="Times New Roman" w:hAnsi="Times New Roman" w:eastAsia="宋体" w:cs="Times New Roman"/>
                <w:b/>
                <w:bCs/>
                <w:color w:val="auto"/>
                <w:szCs w:val="21"/>
                <w:highlight w:val="none"/>
                <w:lang w:val="en-US" w:eastAsia="zh-CN"/>
              </w:rPr>
            </w:pPr>
            <w:r>
              <w:rPr>
                <w:rFonts w:hint="eastAsia"/>
                <w:color w:val="auto"/>
                <w:sz w:val="24"/>
                <w:szCs w:val="24"/>
                <w:highlight w:val="none"/>
                <w:lang w:eastAsia="zh-CN"/>
              </w:rPr>
              <w:t>根据前文分析，本项目使用的油墨</w:t>
            </w:r>
            <w:r>
              <w:rPr>
                <w:rFonts w:hint="eastAsia" w:ascii="Times New Roman" w:hAnsi="Times New Roman" w:eastAsia="宋体" w:cs="Times New Roman"/>
                <w:bCs/>
                <w:color w:val="auto"/>
                <w:sz w:val="24"/>
                <w:szCs w:val="24"/>
                <w:highlight w:val="none"/>
                <w:lang w:val="en-US" w:eastAsia="zh-CN"/>
              </w:rPr>
              <w:t>挥发分VOCs占比浓度为</w:t>
            </w:r>
            <w:r>
              <w:rPr>
                <w:rFonts w:hint="eastAsia" w:cs="Times New Roman"/>
                <w:bCs/>
                <w:color w:val="auto"/>
                <w:sz w:val="24"/>
                <w:szCs w:val="24"/>
                <w:highlight w:val="none"/>
                <w:lang w:val="en-US" w:eastAsia="zh-CN"/>
              </w:rPr>
              <w:t>66.1</w:t>
            </w:r>
            <w:r>
              <w:rPr>
                <w:rFonts w:hint="eastAsia" w:ascii="Times New Roman" w:hAnsi="Times New Roman" w:eastAsia="宋体" w:cs="Times New Roman"/>
                <w:bCs/>
                <w:color w:val="auto"/>
                <w:sz w:val="24"/>
                <w:szCs w:val="24"/>
                <w:highlight w:val="none"/>
                <w:lang w:val="en-US" w:eastAsia="zh-CN"/>
              </w:rPr>
              <w:t>%，项目油墨使用量</w:t>
            </w:r>
            <w:r>
              <w:rPr>
                <w:rFonts w:hint="eastAsia" w:cs="Times New Roman"/>
                <w:bCs/>
                <w:color w:val="auto"/>
                <w:sz w:val="24"/>
                <w:szCs w:val="24"/>
                <w:highlight w:val="none"/>
                <w:lang w:val="en-US" w:eastAsia="zh-CN"/>
              </w:rPr>
              <w:t>1.4</w:t>
            </w:r>
            <w:r>
              <w:rPr>
                <w:rFonts w:hint="eastAsia" w:ascii="Times New Roman" w:hAnsi="Times New Roman" w:eastAsia="宋体" w:cs="Times New Roman"/>
                <w:bCs/>
                <w:color w:val="auto"/>
                <w:sz w:val="24"/>
                <w:szCs w:val="24"/>
                <w:highlight w:val="none"/>
                <w:lang w:val="en-US" w:eastAsia="zh-CN"/>
              </w:rPr>
              <w:t>t/a，使用时需添加1/4的稀释剂</w:t>
            </w:r>
            <w:r>
              <w:rPr>
                <w:rFonts w:hint="eastAsia" w:cs="Times New Roman"/>
                <w:bCs/>
                <w:color w:val="auto"/>
                <w:sz w:val="24"/>
                <w:szCs w:val="24"/>
                <w:highlight w:val="none"/>
                <w:lang w:val="en-US" w:eastAsia="zh-CN"/>
              </w:rPr>
              <w:t>乙酸正丙酯0.35</w:t>
            </w:r>
            <w:r>
              <w:rPr>
                <w:rFonts w:hint="eastAsia" w:ascii="Times New Roman" w:hAnsi="Times New Roman" w:eastAsia="宋体" w:cs="Times New Roman"/>
                <w:bCs/>
                <w:color w:val="auto"/>
                <w:sz w:val="24"/>
                <w:szCs w:val="24"/>
                <w:highlight w:val="none"/>
                <w:lang w:val="en-US" w:eastAsia="zh-CN"/>
              </w:rPr>
              <w:t>t/a，</w:t>
            </w:r>
            <w:r>
              <w:rPr>
                <w:rFonts w:hint="eastAsia" w:cs="Times New Roman"/>
                <w:bCs/>
                <w:color w:val="auto"/>
                <w:sz w:val="24"/>
                <w:szCs w:val="24"/>
                <w:highlight w:val="none"/>
                <w:lang w:val="en-US" w:eastAsia="zh-CN"/>
              </w:rPr>
              <w:t>调配后</w:t>
            </w:r>
            <w:r>
              <w:rPr>
                <w:rFonts w:hint="eastAsia" w:ascii="Times New Roman" w:hAnsi="Times New Roman" w:eastAsia="宋体" w:cs="Times New Roman"/>
                <w:bCs/>
                <w:color w:val="auto"/>
                <w:sz w:val="24"/>
                <w:szCs w:val="24"/>
                <w:highlight w:val="none"/>
                <w:lang w:val="en-US" w:eastAsia="zh-CN"/>
              </w:rPr>
              <w:t>的油墨VOCs含量为</w:t>
            </w:r>
            <w:r>
              <w:rPr>
                <w:rFonts w:hint="eastAsia" w:cs="Times New Roman"/>
                <w:bCs/>
                <w:color w:val="auto"/>
                <w:sz w:val="24"/>
                <w:szCs w:val="24"/>
                <w:highlight w:val="none"/>
                <w:lang w:val="en-US" w:eastAsia="zh-CN"/>
              </w:rPr>
              <w:t>1.275</w:t>
            </w:r>
            <w:r>
              <w:rPr>
                <w:rFonts w:hint="eastAsia" w:ascii="Times New Roman" w:hAnsi="Times New Roman" w:eastAsia="宋体" w:cs="Times New Roman"/>
                <w:bCs/>
                <w:color w:val="auto"/>
                <w:sz w:val="24"/>
                <w:szCs w:val="24"/>
                <w:highlight w:val="none"/>
                <w:lang w:val="en-US" w:eastAsia="zh-CN"/>
              </w:rPr>
              <w:t>t/a，在</w:t>
            </w:r>
            <w:r>
              <w:rPr>
                <w:rFonts w:hint="eastAsia" w:cs="Times New Roman"/>
                <w:bCs/>
                <w:color w:val="auto"/>
                <w:sz w:val="24"/>
                <w:szCs w:val="24"/>
                <w:highlight w:val="none"/>
                <w:lang w:val="en-US" w:eastAsia="zh-CN"/>
              </w:rPr>
              <w:t>调配、</w:t>
            </w:r>
            <w:r>
              <w:rPr>
                <w:rFonts w:hint="eastAsia"/>
                <w:color w:val="auto"/>
                <w:sz w:val="24"/>
                <w:szCs w:val="24"/>
                <w:highlight w:val="none"/>
                <w:lang w:eastAsia="zh-CN"/>
              </w:rPr>
              <w:t>上料、印刷工序全部挥发</w:t>
            </w:r>
            <w:r>
              <w:rPr>
                <w:rFonts w:hint="eastAsia" w:ascii="Times New Roman" w:hAnsi="Times New Roman" w:eastAsia="宋体" w:cs="Times New Roman"/>
                <w:color w:val="auto"/>
                <w:sz w:val="24"/>
                <w:szCs w:val="24"/>
                <w:highlight w:val="none"/>
                <w:lang w:eastAsia="zh-CN"/>
              </w:rPr>
              <w:t>。项目</w:t>
            </w:r>
            <w:r>
              <w:rPr>
                <w:rFonts w:hint="eastAsia" w:ascii="Times New Roman" w:hAnsi="Times New Roman" w:eastAsia="宋体" w:cs="Times New Roman"/>
                <w:color w:val="auto"/>
                <w:sz w:val="24"/>
                <w:szCs w:val="24"/>
                <w:highlight w:val="none"/>
                <w:lang w:val="en-US" w:eastAsia="zh-CN"/>
              </w:rPr>
              <w:t>利用擦车布（橡胶布）蘸取稀释剂</w:t>
            </w:r>
            <w:r>
              <w:rPr>
                <w:rFonts w:hint="eastAsia" w:cs="Times New Roman"/>
                <w:bCs/>
                <w:color w:val="auto"/>
                <w:sz w:val="24"/>
                <w:szCs w:val="24"/>
                <w:highlight w:val="none"/>
                <w:lang w:val="en-US" w:eastAsia="zh-CN"/>
              </w:rPr>
              <w:t>乙酸正丙酯</w:t>
            </w:r>
            <w:r>
              <w:rPr>
                <w:rFonts w:hint="eastAsia" w:ascii="Times New Roman" w:hAnsi="Times New Roman" w:eastAsia="宋体" w:cs="Times New Roman"/>
                <w:color w:val="auto"/>
                <w:sz w:val="24"/>
                <w:szCs w:val="24"/>
                <w:highlight w:val="none"/>
                <w:lang w:val="en-US" w:eastAsia="zh-CN"/>
              </w:rPr>
              <w:t>对印刷机进行擦拭清洁，去除残留的油墨，需用</w:t>
            </w:r>
            <w:r>
              <w:rPr>
                <w:rFonts w:hint="eastAsia" w:cs="Times New Roman"/>
                <w:bCs/>
                <w:color w:val="auto"/>
                <w:sz w:val="24"/>
                <w:szCs w:val="24"/>
                <w:highlight w:val="none"/>
                <w:lang w:val="en-US" w:eastAsia="zh-CN"/>
              </w:rPr>
              <w:t>乙酸正丙酯</w:t>
            </w:r>
            <w:r>
              <w:rPr>
                <w:rFonts w:hint="eastAsia" w:ascii="Times New Roman" w:hAnsi="Times New Roman" w:eastAsia="宋体" w:cs="Times New Roman"/>
                <w:color w:val="auto"/>
                <w:sz w:val="24"/>
                <w:szCs w:val="24"/>
                <w:highlight w:val="none"/>
                <w:lang w:val="en-US" w:eastAsia="zh-CN"/>
              </w:rPr>
              <w:t>0.05t/a，全部挥发</w:t>
            </w:r>
            <w:r>
              <w:rPr>
                <w:rFonts w:hint="eastAsia"/>
                <w:color w:val="auto"/>
                <w:sz w:val="24"/>
                <w:szCs w:val="24"/>
                <w:highlight w:val="none"/>
                <w:lang w:val="en-US" w:eastAsia="zh-CN"/>
              </w:rPr>
              <w:t>。</w:t>
            </w:r>
            <w:r>
              <w:rPr>
                <w:rFonts w:hint="eastAsia" w:ascii="Times New Roman" w:hAnsi="Times New Roman" w:cs="Times New Roman"/>
                <w:color w:val="auto"/>
                <w:kern w:val="0"/>
                <w:sz w:val="24"/>
                <w:szCs w:val="24"/>
                <w:highlight w:val="none"/>
                <w:lang w:val="en-US" w:eastAsia="zh-CN"/>
              </w:rPr>
              <w:t>根据前文油墨成分表及</w:t>
            </w:r>
            <w:r>
              <w:rPr>
                <w:rFonts w:hint="eastAsia" w:cs="Times New Roman"/>
                <w:color w:val="auto"/>
                <w:kern w:val="0"/>
                <w:sz w:val="24"/>
                <w:szCs w:val="24"/>
                <w:highlight w:val="none"/>
                <w:lang w:val="en-US" w:eastAsia="zh-CN"/>
              </w:rPr>
              <w:t>油墨</w:t>
            </w:r>
            <w:r>
              <w:rPr>
                <w:rFonts w:hint="eastAsia" w:ascii="Times New Roman" w:hAnsi="Times New Roman" w:cs="Times New Roman"/>
                <w:color w:val="auto"/>
                <w:kern w:val="0"/>
                <w:sz w:val="24"/>
                <w:szCs w:val="24"/>
                <w:highlight w:val="none"/>
                <w:lang w:val="en-US" w:eastAsia="zh-CN"/>
              </w:rPr>
              <w:t>VOCs检测结果计算得，项</w:t>
            </w:r>
            <w:r>
              <w:rPr>
                <w:rFonts w:hint="eastAsia" w:ascii="Times New Roman" w:hAnsi="Times New Roman" w:cs="Times New Roman"/>
                <w:b w:val="0"/>
                <w:bCs w:val="0"/>
                <w:color w:val="auto"/>
                <w:kern w:val="0"/>
                <w:sz w:val="24"/>
                <w:szCs w:val="24"/>
                <w:highlight w:val="none"/>
                <w:lang w:val="en-US" w:eastAsia="zh-CN"/>
              </w:rPr>
              <w:t>目油墨</w:t>
            </w:r>
            <w:r>
              <w:rPr>
                <w:rFonts w:hint="eastAsia" w:cs="Times New Roman"/>
                <w:b w:val="0"/>
                <w:bCs w:val="0"/>
                <w:color w:val="auto"/>
                <w:kern w:val="0"/>
                <w:sz w:val="24"/>
                <w:szCs w:val="24"/>
                <w:highlight w:val="none"/>
                <w:lang w:val="en-US" w:eastAsia="zh-CN"/>
              </w:rPr>
              <w:t>配置、</w:t>
            </w:r>
            <w:r>
              <w:rPr>
                <w:rFonts w:hint="eastAsia"/>
                <w:color w:val="auto"/>
                <w:sz w:val="24"/>
                <w:szCs w:val="24"/>
                <w:highlight w:val="none"/>
                <w:lang w:eastAsia="zh-CN"/>
              </w:rPr>
              <w:t>上料、印刷工序</w:t>
            </w:r>
            <w:r>
              <w:rPr>
                <w:rFonts w:hint="eastAsia" w:cs="Times New Roman"/>
                <w:color w:val="auto"/>
                <w:kern w:val="0"/>
                <w:sz w:val="24"/>
                <w:szCs w:val="24"/>
                <w:highlight w:val="none"/>
                <w:lang w:val="en-US" w:eastAsia="zh-CN"/>
              </w:rPr>
              <w:t>甲醇</w:t>
            </w:r>
            <w:r>
              <w:rPr>
                <w:rFonts w:hint="eastAsia"/>
                <w:color w:val="auto"/>
                <w:sz w:val="24"/>
                <w:szCs w:val="24"/>
                <w:highlight w:val="none"/>
                <w:lang w:val="en-US" w:eastAsia="zh-CN"/>
              </w:rPr>
              <w:t>产生量共0.091t/a。</w:t>
            </w:r>
          </w:p>
          <w:p w14:paraId="62154C5B">
            <w:pPr>
              <w:shd w:val="clear" w:color="auto" w:fill="auto"/>
              <w:spacing w:line="360" w:lineRule="auto"/>
              <w:ind w:firstLine="470" w:firstLineChars="196"/>
              <w:contextualSpacing/>
              <w:rPr>
                <w:rFonts w:hint="eastAsia"/>
                <w:color w:val="auto"/>
                <w:sz w:val="24"/>
                <w:szCs w:val="24"/>
                <w:highlight w:val="none"/>
                <w:lang w:val="en-US" w:eastAsia="zh-CN"/>
              </w:rPr>
            </w:pPr>
            <w:r>
              <w:rPr>
                <w:rFonts w:hint="eastAsia"/>
                <w:color w:val="auto"/>
                <w:sz w:val="24"/>
                <w:szCs w:val="24"/>
                <w:highlight w:val="none"/>
                <w:lang w:eastAsia="zh-CN"/>
              </w:rPr>
              <w:t>为减少</w:t>
            </w:r>
            <w:r>
              <w:rPr>
                <w:rFonts w:hint="eastAsia"/>
                <w:color w:val="auto"/>
                <w:sz w:val="24"/>
                <w:szCs w:val="24"/>
                <w:highlight w:val="none"/>
                <w:lang w:val="en-US" w:eastAsia="zh-CN"/>
              </w:rPr>
              <w:t>VOCs的无组织排放，</w:t>
            </w:r>
            <w:r>
              <w:rPr>
                <w:rFonts w:hint="eastAsia" w:ascii="Times New Roman" w:hAnsi="Times New Roman" w:eastAsia="宋体" w:cs="Times New Roman"/>
                <w:color w:val="auto"/>
                <w:sz w:val="24"/>
                <w:szCs w:val="24"/>
                <w:highlight w:val="none"/>
                <w:lang w:val="en-US" w:eastAsia="zh-CN"/>
              </w:rPr>
              <w:t>项目拟设置密闭油墨</w:t>
            </w:r>
            <w:r>
              <w:rPr>
                <w:rFonts w:hint="eastAsia" w:cs="Times New Roman"/>
                <w:color w:val="auto"/>
                <w:sz w:val="24"/>
                <w:szCs w:val="24"/>
                <w:highlight w:val="none"/>
                <w:lang w:val="en-US" w:eastAsia="zh-CN"/>
              </w:rPr>
              <w:t>配置</w:t>
            </w:r>
            <w:r>
              <w:rPr>
                <w:rFonts w:hint="eastAsia" w:ascii="Times New Roman" w:hAnsi="Times New Roman" w:eastAsia="宋体" w:cs="Times New Roman"/>
                <w:color w:val="auto"/>
                <w:sz w:val="24"/>
                <w:szCs w:val="24"/>
                <w:highlight w:val="none"/>
                <w:lang w:val="en-US" w:eastAsia="zh-CN"/>
              </w:rPr>
              <w:t>区域，用于</w:t>
            </w:r>
            <w:r>
              <w:rPr>
                <w:rFonts w:hint="eastAsia" w:cs="Times New Roman"/>
                <w:color w:val="auto"/>
                <w:sz w:val="24"/>
                <w:szCs w:val="24"/>
                <w:highlight w:val="none"/>
                <w:lang w:val="en-US" w:eastAsia="zh-CN"/>
              </w:rPr>
              <w:t>配置</w:t>
            </w:r>
            <w:r>
              <w:rPr>
                <w:rFonts w:hint="eastAsia" w:ascii="Times New Roman" w:hAnsi="Times New Roman" w:eastAsia="宋体" w:cs="Times New Roman"/>
                <w:color w:val="auto"/>
                <w:sz w:val="24"/>
                <w:szCs w:val="24"/>
                <w:highlight w:val="none"/>
                <w:lang w:val="en-US" w:eastAsia="zh-CN"/>
              </w:rPr>
              <w:t>油墨，并在油墨</w:t>
            </w:r>
            <w:r>
              <w:rPr>
                <w:rFonts w:hint="eastAsia" w:cs="Times New Roman"/>
                <w:color w:val="auto"/>
                <w:sz w:val="24"/>
                <w:szCs w:val="24"/>
                <w:highlight w:val="none"/>
                <w:lang w:val="en-US" w:eastAsia="zh-CN"/>
              </w:rPr>
              <w:t>配置</w:t>
            </w:r>
            <w:r>
              <w:rPr>
                <w:rFonts w:hint="eastAsia" w:ascii="Times New Roman" w:hAnsi="Times New Roman" w:eastAsia="宋体" w:cs="Times New Roman"/>
                <w:color w:val="auto"/>
                <w:sz w:val="24"/>
                <w:szCs w:val="24"/>
                <w:highlight w:val="none"/>
                <w:lang w:val="en-US" w:eastAsia="zh-CN"/>
              </w:rPr>
              <w:t>区域设置集</w:t>
            </w:r>
            <w:r>
              <w:rPr>
                <w:rFonts w:hint="eastAsia"/>
                <w:color w:val="auto"/>
                <w:sz w:val="24"/>
                <w:szCs w:val="24"/>
                <w:highlight w:val="none"/>
                <w:lang w:val="en-US" w:eastAsia="zh-CN"/>
              </w:rPr>
              <w:t>气罩，</w:t>
            </w:r>
            <w:r>
              <w:rPr>
                <w:rFonts w:hint="eastAsia" w:ascii="Times New Roman" w:hAnsi="Times New Roman" w:eastAsia="宋体" w:cs="Times New Roman"/>
                <w:color w:val="auto"/>
                <w:sz w:val="24"/>
                <w:szCs w:val="24"/>
                <w:highlight w:val="none"/>
                <w:lang w:val="en-US" w:eastAsia="zh-CN"/>
              </w:rPr>
              <w:t>密</w:t>
            </w:r>
            <w:r>
              <w:rPr>
                <w:rFonts w:hint="eastAsia"/>
                <w:color w:val="auto"/>
                <w:sz w:val="24"/>
                <w:szCs w:val="24"/>
                <w:highlight w:val="none"/>
                <w:lang w:val="en-US" w:eastAsia="zh-CN"/>
              </w:rPr>
              <w:t>闭负压收集</w:t>
            </w:r>
            <w:r>
              <w:rPr>
                <w:rFonts w:hint="eastAsia"/>
                <w:color w:val="auto"/>
                <w:sz w:val="24"/>
                <w:szCs w:val="24"/>
                <w:highlight w:val="none"/>
                <w:lang w:eastAsia="zh-CN"/>
              </w:rPr>
              <w:t>废气；项目拟</w:t>
            </w:r>
            <w:r>
              <w:rPr>
                <w:rFonts w:hint="eastAsia"/>
                <w:color w:val="auto"/>
                <w:sz w:val="24"/>
                <w:szCs w:val="24"/>
                <w:highlight w:val="none"/>
                <w:lang w:val="en-US" w:eastAsia="zh-CN"/>
              </w:rPr>
              <w:t>在2台</w:t>
            </w:r>
            <w:r>
              <w:rPr>
                <w:rFonts w:hint="eastAsia"/>
                <w:color w:val="auto"/>
                <w:sz w:val="24"/>
                <w:szCs w:val="24"/>
                <w:highlight w:val="none"/>
                <w:lang w:eastAsia="zh-CN"/>
              </w:rPr>
              <w:t>印刷机设置在密闭操作</w:t>
            </w:r>
            <w:r>
              <w:rPr>
                <w:rFonts w:hint="eastAsia" w:ascii="Times New Roman" w:hAnsi="Times New Roman" w:eastAsia="宋体" w:cs="Times New Roman"/>
                <w:color w:val="auto"/>
                <w:sz w:val="24"/>
                <w:szCs w:val="24"/>
                <w:highlight w:val="none"/>
                <w:lang w:val="en-US" w:eastAsia="zh-CN"/>
              </w:rPr>
              <w:t>区域内，在每台印刷机上方设置集气罩，并加装软帘，</w:t>
            </w:r>
            <w:r>
              <w:rPr>
                <w:rFonts w:hint="eastAsia"/>
                <w:color w:val="auto"/>
                <w:sz w:val="24"/>
                <w:szCs w:val="24"/>
                <w:highlight w:val="none"/>
                <w:lang w:val="en-US" w:eastAsia="zh-CN"/>
              </w:rPr>
              <w:t>密闭负压收集印刷废气；废气经收集后（收集效率取95%），输送至两级活性炭装置处理，经15m排气筒DA001排放。</w:t>
            </w:r>
          </w:p>
          <w:p w14:paraId="57D7BDED">
            <w:pPr>
              <w:numPr>
                <w:ilvl w:val="0"/>
                <w:numId w:val="2"/>
              </w:numPr>
              <w:shd w:val="clear" w:color="auto" w:fill="auto"/>
              <w:spacing w:line="276" w:lineRule="auto"/>
              <w:jc w:val="center"/>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项目密闭</w:t>
            </w:r>
            <w:r>
              <w:rPr>
                <w:rFonts w:hint="eastAsia" w:ascii="Times New Roman" w:hAnsi="Times New Roman" w:eastAsia="宋体" w:cs="Times New Roman"/>
                <w:b/>
                <w:bCs/>
                <w:color w:val="auto"/>
                <w:szCs w:val="21"/>
                <w:highlight w:val="none"/>
                <w:lang w:val="en-US" w:eastAsia="zh-CN"/>
              </w:rPr>
              <w:t>区域</w:t>
            </w:r>
            <w:r>
              <w:rPr>
                <w:rFonts w:hint="default" w:ascii="Times New Roman" w:hAnsi="Times New Roman" w:eastAsia="宋体" w:cs="Times New Roman"/>
                <w:b/>
                <w:bCs/>
                <w:color w:val="auto"/>
                <w:szCs w:val="21"/>
                <w:highlight w:val="none"/>
                <w:lang w:val="en-US" w:eastAsia="zh-CN"/>
              </w:rPr>
              <w:t>情况一览表</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2"/>
              <w:gridCol w:w="1652"/>
              <w:gridCol w:w="1652"/>
              <w:gridCol w:w="1652"/>
              <w:gridCol w:w="1653"/>
            </w:tblGrid>
            <w:tr w14:paraId="1518A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52" w:type="dxa"/>
                  <w:vMerge w:val="restart"/>
                  <w:noWrap w:val="0"/>
                  <w:vAlign w:val="center"/>
                </w:tcPr>
                <w:p w14:paraId="23163D57">
                  <w:pPr>
                    <w:shd w:val="clear" w:color="auto" w:fill="auto"/>
                    <w:adjustRightInd w:val="0"/>
                    <w:snapToGrid w:val="0"/>
                    <w:spacing w:line="240" w:lineRule="auto"/>
                    <w:jc w:val="center"/>
                    <w:textAlignment w:val="baseline"/>
                    <w:rPr>
                      <w:rFonts w:hint="eastAsia" w:ascii="Times New Roman" w:hAnsi="Times New Roman" w:eastAsia="宋体" w:cs="Times New Roman"/>
                      <w:b/>
                      <w:bCs/>
                      <w:color w:val="auto"/>
                      <w:szCs w:val="21"/>
                      <w:highlight w:val="none"/>
                      <w:lang w:eastAsia="zh-CN" w:bidi="ar"/>
                    </w:rPr>
                  </w:pPr>
                  <w:r>
                    <w:rPr>
                      <w:rFonts w:hint="eastAsia" w:ascii="Times New Roman" w:hAnsi="Times New Roman" w:eastAsia="宋体" w:cs="Times New Roman"/>
                      <w:b/>
                      <w:bCs/>
                      <w:color w:val="auto"/>
                      <w:szCs w:val="21"/>
                      <w:highlight w:val="none"/>
                      <w:lang w:eastAsia="zh-CN" w:bidi="ar"/>
                    </w:rPr>
                    <w:t>生产区域</w:t>
                  </w:r>
                </w:p>
              </w:tc>
              <w:tc>
                <w:tcPr>
                  <w:tcW w:w="4956" w:type="dxa"/>
                  <w:gridSpan w:val="3"/>
                  <w:noWrap w:val="0"/>
                  <w:vAlign w:val="center"/>
                </w:tcPr>
                <w:p w14:paraId="3B478716">
                  <w:pPr>
                    <w:shd w:val="clear" w:color="auto" w:fill="auto"/>
                    <w:adjustRightInd w:val="0"/>
                    <w:snapToGrid w:val="0"/>
                    <w:spacing w:line="240" w:lineRule="auto"/>
                    <w:jc w:val="center"/>
                    <w:textAlignment w:val="baseline"/>
                    <w:rPr>
                      <w:rFonts w:hint="eastAsia" w:ascii="Times New Roman" w:hAnsi="Times New Roman" w:eastAsia="宋体" w:cs="Times New Roman"/>
                      <w:b/>
                      <w:bCs/>
                      <w:color w:val="auto"/>
                      <w:szCs w:val="21"/>
                      <w:highlight w:val="none"/>
                      <w:lang w:eastAsia="zh-CN" w:bidi="ar"/>
                    </w:rPr>
                  </w:pPr>
                  <w:r>
                    <w:rPr>
                      <w:rFonts w:hint="eastAsia" w:ascii="Times New Roman" w:hAnsi="Times New Roman" w:eastAsia="宋体" w:cs="Times New Roman"/>
                      <w:b/>
                      <w:bCs/>
                      <w:color w:val="auto"/>
                      <w:szCs w:val="21"/>
                      <w:highlight w:val="none"/>
                      <w:lang w:eastAsia="zh-CN" w:bidi="ar"/>
                    </w:rPr>
                    <w:t>密闭区域参数</w:t>
                  </w:r>
                </w:p>
              </w:tc>
              <w:tc>
                <w:tcPr>
                  <w:tcW w:w="1653" w:type="dxa"/>
                  <w:vMerge w:val="restart"/>
                  <w:noWrap w:val="0"/>
                  <w:vAlign w:val="center"/>
                </w:tcPr>
                <w:p w14:paraId="39D09366">
                  <w:pPr>
                    <w:shd w:val="clear" w:color="auto" w:fill="auto"/>
                    <w:adjustRightInd w:val="0"/>
                    <w:snapToGrid w:val="0"/>
                    <w:spacing w:line="240" w:lineRule="auto"/>
                    <w:jc w:val="center"/>
                    <w:textAlignment w:val="baseline"/>
                    <w:rPr>
                      <w:rFonts w:hint="eastAsia" w:ascii="Times New Roman" w:hAnsi="Times New Roman" w:eastAsia="宋体" w:cs="Times New Roman"/>
                      <w:b/>
                      <w:bCs/>
                      <w:color w:val="auto"/>
                      <w:szCs w:val="21"/>
                      <w:highlight w:val="none"/>
                      <w:lang w:eastAsia="zh-CN" w:bidi="ar"/>
                    </w:rPr>
                  </w:pPr>
                  <w:r>
                    <w:rPr>
                      <w:rFonts w:hint="eastAsia" w:ascii="Times New Roman" w:hAnsi="Times New Roman" w:eastAsia="宋体" w:cs="Times New Roman"/>
                      <w:b/>
                      <w:bCs/>
                      <w:color w:val="auto"/>
                      <w:szCs w:val="21"/>
                      <w:highlight w:val="none"/>
                      <w:lang w:eastAsia="zh-CN" w:bidi="ar"/>
                    </w:rPr>
                    <w:t>密闭区域容积</w:t>
                  </w:r>
                </w:p>
              </w:tc>
            </w:tr>
            <w:tr w14:paraId="6A72F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52" w:type="dxa"/>
                  <w:vMerge w:val="continue"/>
                  <w:noWrap w:val="0"/>
                  <w:vAlign w:val="center"/>
                </w:tcPr>
                <w:p w14:paraId="48A94715">
                  <w:pPr>
                    <w:shd w:val="clear" w:color="auto" w:fill="auto"/>
                    <w:adjustRightInd w:val="0"/>
                    <w:snapToGrid w:val="0"/>
                    <w:spacing w:line="240" w:lineRule="auto"/>
                    <w:jc w:val="center"/>
                    <w:textAlignment w:val="baseline"/>
                    <w:rPr>
                      <w:rFonts w:hint="eastAsia" w:ascii="Times New Roman" w:hAnsi="Times New Roman" w:eastAsia="宋体" w:cs="Times New Roman"/>
                      <w:b/>
                      <w:bCs/>
                      <w:color w:val="auto"/>
                      <w:szCs w:val="21"/>
                      <w:highlight w:val="none"/>
                      <w:lang w:eastAsia="zh-CN" w:bidi="ar"/>
                    </w:rPr>
                  </w:pPr>
                </w:p>
              </w:tc>
              <w:tc>
                <w:tcPr>
                  <w:tcW w:w="1652" w:type="dxa"/>
                  <w:noWrap w:val="0"/>
                  <w:vAlign w:val="center"/>
                </w:tcPr>
                <w:p w14:paraId="0AC2F4B4">
                  <w:pPr>
                    <w:shd w:val="clear" w:color="auto" w:fill="auto"/>
                    <w:adjustRightInd w:val="0"/>
                    <w:snapToGrid w:val="0"/>
                    <w:spacing w:line="240" w:lineRule="auto"/>
                    <w:jc w:val="center"/>
                    <w:textAlignment w:val="baseline"/>
                    <w:rPr>
                      <w:rFonts w:hint="eastAsia" w:ascii="Times New Roman" w:hAnsi="Times New Roman" w:eastAsia="宋体" w:cs="Times New Roman"/>
                      <w:b/>
                      <w:bCs/>
                      <w:color w:val="auto"/>
                      <w:szCs w:val="21"/>
                      <w:highlight w:val="none"/>
                      <w:lang w:eastAsia="zh-CN" w:bidi="ar"/>
                    </w:rPr>
                  </w:pPr>
                  <w:r>
                    <w:rPr>
                      <w:rFonts w:hint="eastAsia" w:ascii="Times New Roman" w:hAnsi="Times New Roman" w:eastAsia="宋体" w:cs="Times New Roman"/>
                      <w:b/>
                      <w:bCs/>
                      <w:color w:val="auto"/>
                      <w:szCs w:val="21"/>
                      <w:highlight w:val="none"/>
                      <w:lang w:eastAsia="zh-CN" w:bidi="ar"/>
                    </w:rPr>
                    <w:t>长</w:t>
                  </w:r>
                </w:p>
              </w:tc>
              <w:tc>
                <w:tcPr>
                  <w:tcW w:w="1652" w:type="dxa"/>
                  <w:noWrap w:val="0"/>
                  <w:vAlign w:val="center"/>
                </w:tcPr>
                <w:p w14:paraId="31A236F8">
                  <w:pPr>
                    <w:shd w:val="clear" w:color="auto" w:fill="auto"/>
                    <w:adjustRightInd w:val="0"/>
                    <w:snapToGrid w:val="0"/>
                    <w:spacing w:line="240" w:lineRule="auto"/>
                    <w:jc w:val="center"/>
                    <w:textAlignment w:val="baseline"/>
                    <w:rPr>
                      <w:rFonts w:hint="eastAsia" w:ascii="Times New Roman" w:hAnsi="Times New Roman" w:eastAsia="宋体" w:cs="Times New Roman"/>
                      <w:b/>
                      <w:bCs/>
                      <w:color w:val="auto"/>
                      <w:szCs w:val="21"/>
                      <w:highlight w:val="none"/>
                      <w:lang w:eastAsia="zh-CN" w:bidi="ar"/>
                    </w:rPr>
                  </w:pPr>
                  <w:r>
                    <w:rPr>
                      <w:rFonts w:hint="eastAsia" w:ascii="Times New Roman" w:hAnsi="Times New Roman" w:eastAsia="宋体" w:cs="Times New Roman"/>
                      <w:b/>
                      <w:bCs/>
                      <w:color w:val="auto"/>
                      <w:szCs w:val="21"/>
                      <w:highlight w:val="none"/>
                      <w:lang w:eastAsia="zh-CN" w:bidi="ar"/>
                    </w:rPr>
                    <w:t>宽</w:t>
                  </w:r>
                </w:p>
              </w:tc>
              <w:tc>
                <w:tcPr>
                  <w:tcW w:w="1652" w:type="dxa"/>
                  <w:noWrap w:val="0"/>
                  <w:vAlign w:val="center"/>
                </w:tcPr>
                <w:p w14:paraId="4488F7F2">
                  <w:pPr>
                    <w:shd w:val="clear" w:color="auto" w:fill="auto"/>
                    <w:adjustRightInd w:val="0"/>
                    <w:snapToGrid w:val="0"/>
                    <w:spacing w:line="240" w:lineRule="auto"/>
                    <w:jc w:val="center"/>
                    <w:textAlignment w:val="baseline"/>
                    <w:rPr>
                      <w:rFonts w:hint="eastAsia" w:ascii="Times New Roman" w:hAnsi="Times New Roman" w:eastAsia="宋体" w:cs="Times New Roman"/>
                      <w:b/>
                      <w:bCs/>
                      <w:color w:val="auto"/>
                      <w:szCs w:val="21"/>
                      <w:highlight w:val="none"/>
                      <w:lang w:eastAsia="zh-CN" w:bidi="ar"/>
                    </w:rPr>
                  </w:pPr>
                  <w:r>
                    <w:rPr>
                      <w:rFonts w:hint="eastAsia" w:ascii="Times New Roman" w:hAnsi="Times New Roman" w:eastAsia="宋体" w:cs="Times New Roman"/>
                      <w:b/>
                      <w:bCs/>
                      <w:color w:val="auto"/>
                      <w:szCs w:val="21"/>
                      <w:highlight w:val="none"/>
                      <w:lang w:eastAsia="zh-CN" w:bidi="ar"/>
                    </w:rPr>
                    <w:t>高</w:t>
                  </w:r>
                </w:p>
              </w:tc>
              <w:tc>
                <w:tcPr>
                  <w:tcW w:w="1653" w:type="dxa"/>
                  <w:vMerge w:val="continue"/>
                  <w:noWrap w:val="0"/>
                  <w:vAlign w:val="center"/>
                </w:tcPr>
                <w:p w14:paraId="6CB12663">
                  <w:pPr>
                    <w:shd w:val="clear" w:color="auto" w:fill="auto"/>
                    <w:adjustRightInd w:val="0"/>
                    <w:snapToGrid w:val="0"/>
                    <w:spacing w:line="240" w:lineRule="auto"/>
                    <w:jc w:val="center"/>
                    <w:textAlignment w:val="baseline"/>
                    <w:rPr>
                      <w:rFonts w:hint="eastAsia" w:ascii="Times New Roman" w:hAnsi="Times New Roman" w:eastAsia="宋体" w:cs="Times New Roman"/>
                      <w:color w:val="auto"/>
                      <w:szCs w:val="21"/>
                      <w:highlight w:val="none"/>
                      <w:lang w:eastAsia="zh-CN" w:bidi="ar"/>
                    </w:rPr>
                  </w:pPr>
                </w:p>
              </w:tc>
            </w:tr>
            <w:tr w14:paraId="18A35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52" w:type="dxa"/>
                  <w:noWrap w:val="0"/>
                  <w:vAlign w:val="center"/>
                </w:tcPr>
                <w:p w14:paraId="50BD370A">
                  <w:pPr>
                    <w:shd w:val="clear" w:color="auto" w:fill="auto"/>
                    <w:adjustRightInd w:val="0"/>
                    <w:snapToGrid w:val="0"/>
                    <w:spacing w:line="240" w:lineRule="auto"/>
                    <w:jc w:val="center"/>
                    <w:textAlignment w:val="baseline"/>
                    <w:rPr>
                      <w:rFonts w:hint="eastAsia" w:ascii="Times New Roman" w:hAnsi="Times New Roman" w:eastAsia="宋体" w:cs="Times New Roman"/>
                      <w:color w:val="auto"/>
                      <w:szCs w:val="21"/>
                      <w:highlight w:val="none"/>
                      <w:lang w:eastAsia="zh-CN" w:bidi="ar"/>
                    </w:rPr>
                  </w:pPr>
                  <w:r>
                    <w:rPr>
                      <w:rFonts w:hint="eastAsia"/>
                      <w:color w:val="auto"/>
                      <w:highlight w:val="none"/>
                      <w:lang w:val="en-US" w:eastAsia="zh-CN"/>
                    </w:rPr>
                    <w:t>油墨配置区域</w:t>
                  </w:r>
                </w:p>
              </w:tc>
              <w:tc>
                <w:tcPr>
                  <w:tcW w:w="1652" w:type="dxa"/>
                  <w:noWrap w:val="0"/>
                  <w:vAlign w:val="center"/>
                </w:tcPr>
                <w:p w14:paraId="4F082BC3">
                  <w:pPr>
                    <w:shd w:val="clear" w:color="auto" w:fill="auto"/>
                    <w:adjustRightInd w:val="0"/>
                    <w:snapToGrid w:val="0"/>
                    <w:spacing w:line="240" w:lineRule="auto"/>
                    <w:jc w:val="center"/>
                    <w:textAlignment w:val="baseline"/>
                    <w:rPr>
                      <w:rFonts w:hint="default" w:ascii="Times New Roman" w:hAnsi="Times New Roman" w:eastAsia="宋体" w:cs="Times New Roman"/>
                      <w:color w:val="auto"/>
                      <w:szCs w:val="21"/>
                      <w:highlight w:val="none"/>
                      <w:lang w:val="en-US" w:eastAsia="zh-CN" w:bidi="ar"/>
                    </w:rPr>
                  </w:pPr>
                  <w:r>
                    <w:rPr>
                      <w:rFonts w:hint="eastAsia" w:ascii="Times New Roman" w:hAnsi="Times New Roman" w:cs="Times New Roman"/>
                      <w:color w:val="auto"/>
                      <w:szCs w:val="21"/>
                      <w:highlight w:val="none"/>
                      <w:lang w:val="en-US" w:eastAsia="zh-CN" w:bidi="ar"/>
                    </w:rPr>
                    <w:t>2</w:t>
                  </w:r>
                  <w:r>
                    <w:rPr>
                      <w:rFonts w:hint="eastAsia" w:ascii="Times New Roman" w:hAnsi="Times New Roman" w:eastAsia="宋体" w:cs="Times New Roman"/>
                      <w:color w:val="auto"/>
                      <w:szCs w:val="21"/>
                      <w:highlight w:val="none"/>
                      <w:lang w:val="en-US" w:eastAsia="zh-CN" w:bidi="ar"/>
                    </w:rPr>
                    <w:t>m</w:t>
                  </w:r>
                </w:p>
              </w:tc>
              <w:tc>
                <w:tcPr>
                  <w:tcW w:w="1652" w:type="dxa"/>
                  <w:noWrap w:val="0"/>
                  <w:vAlign w:val="center"/>
                </w:tcPr>
                <w:p w14:paraId="316CA17F">
                  <w:pPr>
                    <w:shd w:val="clear" w:color="auto" w:fill="auto"/>
                    <w:adjustRightInd w:val="0"/>
                    <w:snapToGrid w:val="0"/>
                    <w:spacing w:line="240" w:lineRule="auto"/>
                    <w:jc w:val="center"/>
                    <w:textAlignment w:val="baseline"/>
                    <w:rPr>
                      <w:rFonts w:hint="default" w:ascii="Times New Roman" w:hAnsi="Times New Roman" w:eastAsia="宋体" w:cs="Times New Roman"/>
                      <w:color w:val="auto"/>
                      <w:szCs w:val="21"/>
                      <w:highlight w:val="none"/>
                      <w:lang w:val="en-US" w:eastAsia="zh-CN" w:bidi="ar"/>
                    </w:rPr>
                  </w:pPr>
                  <w:r>
                    <w:rPr>
                      <w:rFonts w:hint="eastAsia" w:ascii="Times New Roman" w:hAnsi="Times New Roman" w:cs="Times New Roman"/>
                      <w:color w:val="auto"/>
                      <w:szCs w:val="21"/>
                      <w:highlight w:val="none"/>
                      <w:lang w:val="en-US" w:eastAsia="zh-CN" w:bidi="ar"/>
                    </w:rPr>
                    <w:t>2</w:t>
                  </w:r>
                  <w:r>
                    <w:rPr>
                      <w:rFonts w:hint="eastAsia" w:ascii="Times New Roman" w:hAnsi="Times New Roman" w:eastAsia="宋体" w:cs="Times New Roman"/>
                      <w:color w:val="auto"/>
                      <w:szCs w:val="21"/>
                      <w:highlight w:val="none"/>
                      <w:lang w:val="en-US" w:eastAsia="zh-CN" w:bidi="ar"/>
                    </w:rPr>
                    <w:t>m</w:t>
                  </w:r>
                </w:p>
              </w:tc>
              <w:tc>
                <w:tcPr>
                  <w:tcW w:w="1652" w:type="dxa"/>
                  <w:noWrap w:val="0"/>
                  <w:vAlign w:val="center"/>
                </w:tcPr>
                <w:p w14:paraId="7C729021">
                  <w:pPr>
                    <w:shd w:val="clear" w:color="auto" w:fill="auto"/>
                    <w:adjustRightInd w:val="0"/>
                    <w:snapToGrid w:val="0"/>
                    <w:spacing w:line="240" w:lineRule="auto"/>
                    <w:jc w:val="center"/>
                    <w:textAlignment w:val="baseline"/>
                    <w:rPr>
                      <w:rFonts w:hint="default" w:ascii="Times New Roman" w:hAnsi="Times New Roman" w:eastAsia="宋体" w:cs="Times New Roman"/>
                      <w:color w:val="auto"/>
                      <w:szCs w:val="21"/>
                      <w:highlight w:val="none"/>
                      <w:lang w:val="en-US" w:eastAsia="zh-CN" w:bidi="ar"/>
                    </w:rPr>
                  </w:pPr>
                  <w:r>
                    <w:rPr>
                      <w:rFonts w:hint="eastAsia" w:ascii="Times New Roman" w:hAnsi="Times New Roman" w:eastAsia="宋体" w:cs="Times New Roman"/>
                      <w:color w:val="auto"/>
                      <w:szCs w:val="21"/>
                      <w:highlight w:val="none"/>
                      <w:lang w:val="en-US" w:eastAsia="zh-CN" w:bidi="ar"/>
                    </w:rPr>
                    <w:t>3m</w:t>
                  </w:r>
                </w:p>
              </w:tc>
              <w:tc>
                <w:tcPr>
                  <w:tcW w:w="1653" w:type="dxa"/>
                  <w:noWrap w:val="0"/>
                  <w:vAlign w:val="center"/>
                </w:tcPr>
                <w:p w14:paraId="5B429B0E">
                  <w:pPr>
                    <w:shd w:val="clear" w:color="auto" w:fill="auto"/>
                    <w:adjustRightInd w:val="0"/>
                    <w:snapToGrid w:val="0"/>
                    <w:spacing w:line="240" w:lineRule="auto"/>
                    <w:jc w:val="center"/>
                    <w:textAlignment w:val="baseline"/>
                    <w:rPr>
                      <w:rFonts w:hint="default" w:ascii="Times New Roman" w:hAnsi="Times New Roman" w:eastAsia="宋体" w:cs="Times New Roman"/>
                      <w:color w:val="auto"/>
                      <w:szCs w:val="21"/>
                      <w:highlight w:val="none"/>
                      <w:lang w:val="en-US" w:eastAsia="zh-CN" w:bidi="ar"/>
                    </w:rPr>
                  </w:pPr>
                  <w:r>
                    <w:rPr>
                      <w:rFonts w:hint="eastAsia" w:ascii="Times New Roman" w:hAnsi="Times New Roman" w:cs="Times New Roman"/>
                      <w:color w:val="auto"/>
                      <w:szCs w:val="21"/>
                      <w:highlight w:val="none"/>
                      <w:lang w:val="en-US" w:eastAsia="zh-CN" w:bidi="ar"/>
                    </w:rPr>
                    <w:t>12</w:t>
                  </w:r>
                  <w:r>
                    <w:rPr>
                      <w:rFonts w:hint="eastAsia" w:ascii="Times New Roman" w:hAnsi="Times New Roman" w:eastAsia="宋体" w:cs="Times New Roman"/>
                      <w:color w:val="auto"/>
                      <w:szCs w:val="21"/>
                      <w:highlight w:val="none"/>
                      <w:lang w:val="en-US" w:eastAsia="zh-CN" w:bidi="ar"/>
                    </w:rPr>
                    <w:t>m³</w:t>
                  </w:r>
                </w:p>
              </w:tc>
            </w:tr>
            <w:tr w14:paraId="4E67E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52" w:type="dxa"/>
                  <w:noWrap w:val="0"/>
                  <w:vAlign w:val="center"/>
                </w:tcPr>
                <w:p w14:paraId="170C0FEC">
                  <w:pPr>
                    <w:shd w:val="clear" w:color="auto" w:fill="auto"/>
                    <w:adjustRightInd w:val="0"/>
                    <w:snapToGrid w:val="0"/>
                    <w:spacing w:line="240" w:lineRule="auto"/>
                    <w:jc w:val="center"/>
                    <w:textAlignment w:val="baseline"/>
                    <w:rPr>
                      <w:rFonts w:hint="default" w:ascii="Times New Roman" w:hAnsi="Times New Roman" w:eastAsia="宋体" w:cs="Times New Roman"/>
                      <w:color w:val="auto"/>
                      <w:szCs w:val="21"/>
                      <w:highlight w:val="none"/>
                      <w:lang w:val="en-US" w:eastAsia="zh-CN" w:bidi="ar"/>
                    </w:rPr>
                  </w:pPr>
                  <w:r>
                    <w:rPr>
                      <w:rFonts w:hint="eastAsia" w:ascii="Times New Roman" w:hAnsi="Times New Roman" w:eastAsia="宋体" w:cs="Times New Roman"/>
                      <w:color w:val="auto"/>
                      <w:szCs w:val="21"/>
                      <w:highlight w:val="none"/>
                      <w:lang w:eastAsia="zh-CN" w:bidi="ar"/>
                    </w:rPr>
                    <w:t>印刷工序</w:t>
                  </w:r>
                  <w:r>
                    <w:rPr>
                      <w:rFonts w:hint="eastAsia" w:ascii="Times New Roman" w:hAnsi="Times New Roman" w:cs="Times New Roman"/>
                      <w:color w:val="auto"/>
                      <w:szCs w:val="21"/>
                      <w:highlight w:val="none"/>
                      <w:lang w:val="en-US" w:eastAsia="zh-CN" w:bidi="ar"/>
                    </w:rPr>
                    <w:t>区域</w:t>
                  </w:r>
                </w:p>
              </w:tc>
              <w:tc>
                <w:tcPr>
                  <w:tcW w:w="1652" w:type="dxa"/>
                  <w:noWrap w:val="0"/>
                  <w:vAlign w:val="center"/>
                </w:tcPr>
                <w:p w14:paraId="5E4CA3EE">
                  <w:pPr>
                    <w:shd w:val="clear" w:color="auto" w:fill="auto"/>
                    <w:adjustRightInd w:val="0"/>
                    <w:snapToGrid w:val="0"/>
                    <w:spacing w:line="240" w:lineRule="auto"/>
                    <w:jc w:val="center"/>
                    <w:textAlignment w:val="baseline"/>
                    <w:rPr>
                      <w:rFonts w:hint="default" w:ascii="Times New Roman" w:hAnsi="Times New Roman" w:eastAsia="宋体" w:cs="Times New Roman"/>
                      <w:color w:val="auto"/>
                      <w:szCs w:val="21"/>
                      <w:highlight w:val="none"/>
                      <w:lang w:val="en-US" w:eastAsia="zh-CN" w:bidi="ar"/>
                    </w:rPr>
                  </w:pPr>
                  <w:r>
                    <w:rPr>
                      <w:rFonts w:hint="eastAsia" w:ascii="Times New Roman" w:hAnsi="Times New Roman" w:cs="Times New Roman"/>
                      <w:color w:val="auto"/>
                      <w:szCs w:val="21"/>
                      <w:highlight w:val="none"/>
                      <w:lang w:val="en-US" w:eastAsia="zh-CN" w:bidi="ar"/>
                    </w:rPr>
                    <w:t>8</w:t>
                  </w:r>
                  <w:r>
                    <w:rPr>
                      <w:rFonts w:hint="eastAsia" w:ascii="Times New Roman" w:hAnsi="Times New Roman" w:eastAsia="宋体" w:cs="Times New Roman"/>
                      <w:color w:val="auto"/>
                      <w:szCs w:val="21"/>
                      <w:highlight w:val="none"/>
                      <w:lang w:val="en-US" w:eastAsia="zh-CN" w:bidi="ar"/>
                    </w:rPr>
                    <w:t>m</w:t>
                  </w:r>
                </w:p>
              </w:tc>
              <w:tc>
                <w:tcPr>
                  <w:tcW w:w="1652" w:type="dxa"/>
                  <w:noWrap w:val="0"/>
                  <w:vAlign w:val="center"/>
                </w:tcPr>
                <w:p w14:paraId="38D23281">
                  <w:pPr>
                    <w:shd w:val="clear" w:color="auto" w:fill="auto"/>
                    <w:adjustRightInd w:val="0"/>
                    <w:snapToGrid w:val="0"/>
                    <w:spacing w:line="240" w:lineRule="auto"/>
                    <w:jc w:val="center"/>
                    <w:textAlignment w:val="baseline"/>
                    <w:rPr>
                      <w:rFonts w:hint="default" w:ascii="Times New Roman" w:hAnsi="Times New Roman" w:eastAsia="宋体" w:cs="Times New Roman"/>
                      <w:color w:val="auto"/>
                      <w:szCs w:val="21"/>
                      <w:highlight w:val="none"/>
                      <w:lang w:val="en-US" w:eastAsia="zh-CN" w:bidi="ar"/>
                    </w:rPr>
                  </w:pPr>
                  <w:r>
                    <w:rPr>
                      <w:rFonts w:hint="eastAsia" w:ascii="Times New Roman" w:hAnsi="Times New Roman" w:cs="Times New Roman"/>
                      <w:color w:val="auto"/>
                      <w:szCs w:val="21"/>
                      <w:highlight w:val="none"/>
                      <w:lang w:val="en-US" w:eastAsia="zh-CN" w:bidi="ar"/>
                    </w:rPr>
                    <w:t>4</w:t>
                  </w:r>
                  <w:r>
                    <w:rPr>
                      <w:rFonts w:hint="eastAsia" w:ascii="Times New Roman" w:hAnsi="Times New Roman" w:eastAsia="宋体" w:cs="Times New Roman"/>
                      <w:color w:val="auto"/>
                      <w:szCs w:val="21"/>
                      <w:highlight w:val="none"/>
                      <w:lang w:val="en-US" w:eastAsia="zh-CN" w:bidi="ar"/>
                    </w:rPr>
                    <w:t>m</w:t>
                  </w:r>
                </w:p>
              </w:tc>
              <w:tc>
                <w:tcPr>
                  <w:tcW w:w="1652" w:type="dxa"/>
                  <w:noWrap w:val="0"/>
                  <w:vAlign w:val="center"/>
                </w:tcPr>
                <w:p w14:paraId="356707B2">
                  <w:pPr>
                    <w:shd w:val="clear" w:color="auto" w:fill="auto"/>
                    <w:adjustRightInd w:val="0"/>
                    <w:snapToGrid w:val="0"/>
                    <w:spacing w:line="240" w:lineRule="auto"/>
                    <w:jc w:val="center"/>
                    <w:textAlignment w:val="baseline"/>
                    <w:rPr>
                      <w:rFonts w:hint="default" w:ascii="Times New Roman" w:hAnsi="Times New Roman" w:eastAsia="宋体" w:cs="Times New Roman"/>
                      <w:color w:val="auto"/>
                      <w:szCs w:val="21"/>
                      <w:highlight w:val="none"/>
                      <w:lang w:val="en-US" w:eastAsia="zh-CN" w:bidi="ar"/>
                    </w:rPr>
                  </w:pPr>
                  <w:r>
                    <w:rPr>
                      <w:rFonts w:hint="eastAsia" w:ascii="Times New Roman" w:hAnsi="Times New Roman" w:cs="Times New Roman"/>
                      <w:color w:val="auto"/>
                      <w:szCs w:val="21"/>
                      <w:highlight w:val="none"/>
                      <w:lang w:val="en-US" w:eastAsia="zh-CN" w:bidi="ar"/>
                    </w:rPr>
                    <w:t>3</w:t>
                  </w:r>
                  <w:r>
                    <w:rPr>
                      <w:rFonts w:hint="eastAsia" w:ascii="Times New Roman" w:hAnsi="Times New Roman" w:eastAsia="宋体" w:cs="Times New Roman"/>
                      <w:color w:val="auto"/>
                      <w:szCs w:val="21"/>
                      <w:highlight w:val="none"/>
                      <w:lang w:val="en-US" w:eastAsia="zh-CN" w:bidi="ar"/>
                    </w:rPr>
                    <w:t>m</w:t>
                  </w:r>
                </w:p>
              </w:tc>
              <w:tc>
                <w:tcPr>
                  <w:tcW w:w="1653" w:type="dxa"/>
                  <w:noWrap w:val="0"/>
                  <w:vAlign w:val="center"/>
                </w:tcPr>
                <w:p w14:paraId="3E1ABF5E">
                  <w:pPr>
                    <w:shd w:val="clear" w:color="auto" w:fill="auto"/>
                    <w:adjustRightInd w:val="0"/>
                    <w:snapToGrid w:val="0"/>
                    <w:spacing w:line="240" w:lineRule="auto"/>
                    <w:jc w:val="center"/>
                    <w:textAlignment w:val="baseline"/>
                    <w:rPr>
                      <w:rFonts w:hint="eastAsia" w:ascii="Times New Roman" w:hAnsi="Times New Roman" w:eastAsia="宋体" w:cs="Times New Roman"/>
                      <w:color w:val="auto"/>
                      <w:szCs w:val="21"/>
                      <w:highlight w:val="none"/>
                      <w:lang w:eastAsia="zh-CN" w:bidi="ar"/>
                    </w:rPr>
                  </w:pPr>
                  <w:r>
                    <w:rPr>
                      <w:rFonts w:hint="eastAsia" w:ascii="Times New Roman" w:hAnsi="Times New Roman" w:cs="Times New Roman"/>
                      <w:color w:val="auto"/>
                      <w:szCs w:val="21"/>
                      <w:highlight w:val="none"/>
                      <w:lang w:val="en-US" w:eastAsia="zh-CN" w:bidi="ar"/>
                    </w:rPr>
                    <w:t>96</w:t>
                  </w:r>
                  <w:r>
                    <w:rPr>
                      <w:rFonts w:hint="eastAsia" w:ascii="Times New Roman" w:hAnsi="Times New Roman" w:eastAsia="宋体" w:cs="Times New Roman"/>
                      <w:color w:val="auto"/>
                      <w:szCs w:val="21"/>
                      <w:highlight w:val="none"/>
                      <w:lang w:val="en-US" w:eastAsia="zh-CN" w:bidi="ar"/>
                    </w:rPr>
                    <w:t>m³</w:t>
                  </w:r>
                </w:p>
              </w:tc>
            </w:tr>
          </w:tbl>
          <w:p w14:paraId="0BEFD43B">
            <w:pPr>
              <w:keepNext w:val="0"/>
              <w:keepLines w:val="0"/>
              <w:pageBreakBefore w:val="0"/>
              <w:widowControl w:val="0"/>
              <w:shd w:val="clear" w:color="auto" w:fill="auto"/>
              <w:kinsoku/>
              <w:wordWrap/>
              <w:overflowPunct/>
              <w:topLinePunct w:val="0"/>
              <w:autoSpaceDE/>
              <w:autoSpaceDN/>
              <w:bidi w:val="0"/>
              <w:adjustRightInd/>
              <w:snapToGrid/>
              <w:spacing w:before="157" w:beforeLines="50" w:line="360" w:lineRule="auto"/>
              <w:ind w:firstLine="470" w:firstLineChars="196"/>
              <w:contextualSpacing/>
              <w:textAlignment w:val="auto"/>
              <w:rPr>
                <w:rFonts w:hint="eastAsia"/>
                <w:color w:val="auto"/>
                <w:sz w:val="24"/>
                <w:szCs w:val="24"/>
                <w:highlight w:val="none"/>
                <w:lang w:eastAsia="zh-CN"/>
              </w:rPr>
            </w:pPr>
            <w:r>
              <w:rPr>
                <w:rFonts w:hint="eastAsia"/>
                <w:color w:val="auto"/>
                <w:sz w:val="24"/>
                <w:szCs w:val="24"/>
                <w:highlight w:val="none"/>
                <w:lang w:eastAsia="zh-CN"/>
              </w:rPr>
              <w:t>（</w:t>
            </w:r>
            <w:r>
              <w:rPr>
                <w:rFonts w:hint="eastAsia"/>
                <w:color w:val="auto"/>
                <w:sz w:val="24"/>
                <w:szCs w:val="24"/>
                <w:highlight w:val="none"/>
                <w:lang w:val="en-US" w:eastAsia="zh-CN"/>
              </w:rPr>
              <w:t>2</w:t>
            </w:r>
            <w:r>
              <w:rPr>
                <w:rFonts w:hint="eastAsia"/>
                <w:color w:val="auto"/>
                <w:sz w:val="24"/>
                <w:szCs w:val="24"/>
                <w:highlight w:val="none"/>
                <w:lang w:eastAsia="zh-CN"/>
              </w:rPr>
              <w:t>）风机风量核算</w:t>
            </w:r>
          </w:p>
          <w:p w14:paraId="20B16709">
            <w:pPr>
              <w:spacing w:line="360" w:lineRule="auto"/>
              <w:ind w:firstLine="470" w:firstLineChars="196"/>
              <w:contextualSpacing/>
              <w:rPr>
                <w:rFonts w:hint="eastAsia"/>
                <w:color w:val="auto"/>
                <w:sz w:val="24"/>
                <w:szCs w:val="24"/>
                <w:highlight w:val="none"/>
              </w:rPr>
            </w:pPr>
            <w:r>
              <w:rPr>
                <w:rFonts w:hint="eastAsia"/>
                <w:color w:val="auto"/>
                <w:sz w:val="24"/>
                <w:szCs w:val="24"/>
                <w:highlight w:val="none"/>
              </w:rPr>
              <w:t>项目拟针对吹塑</w:t>
            </w:r>
            <w:r>
              <w:rPr>
                <w:rFonts w:hint="eastAsia"/>
                <w:color w:val="auto"/>
                <w:sz w:val="24"/>
                <w:szCs w:val="24"/>
                <w:highlight w:val="none"/>
                <w:lang w:eastAsia="zh-CN"/>
              </w:rPr>
              <w:t>、油墨</w:t>
            </w:r>
            <w:r>
              <w:rPr>
                <w:rFonts w:hint="eastAsia"/>
                <w:color w:val="auto"/>
                <w:sz w:val="24"/>
                <w:szCs w:val="24"/>
                <w:highlight w:val="none"/>
                <w:lang w:val="en-US" w:eastAsia="zh-CN"/>
              </w:rPr>
              <w:t>上料</w:t>
            </w:r>
            <w:r>
              <w:rPr>
                <w:rFonts w:hint="eastAsia"/>
                <w:color w:val="auto"/>
                <w:sz w:val="24"/>
                <w:szCs w:val="24"/>
                <w:highlight w:val="none"/>
              </w:rPr>
              <w:t>、印刷工序产生废气的每台设备</w:t>
            </w:r>
            <w:r>
              <w:rPr>
                <w:rFonts w:hint="eastAsia"/>
                <w:color w:val="auto"/>
                <w:sz w:val="24"/>
                <w:szCs w:val="24"/>
                <w:highlight w:val="none"/>
                <w:lang w:val="en-US" w:eastAsia="zh-CN"/>
              </w:rPr>
              <w:t>/区域</w:t>
            </w:r>
            <w:r>
              <w:rPr>
                <w:rFonts w:hint="eastAsia"/>
                <w:color w:val="auto"/>
                <w:sz w:val="24"/>
                <w:szCs w:val="24"/>
                <w:highlight w:val="none"/>
              </w:rPr>
              <w:t>（即吹膜机</w:t>
            </w:r>
            <w:r>
              <w:rPr>
                <w:rFonts w:hint="eastAsia"/>
                <w:color w:val="auto"/>
                <w:sz w:val="24"/>
                <w:szCs w:val="24"/>
                <w:highlight w:val="none"/>
                <w:lang w:eastAsia="zh-CN"/>
              </w:rPr>
              <w:t>、油墨</w:t>
            </w:r>
            <w:r>
              <w:rPr>
                <w:rFonts w:hint="eastAsia"/>
                <w:color w:val="auto"/>
                <w:sz w:val="24"/>
                <w:szCs w:val="24"/>
                <w:highlight w:val="none"/>
                <w:lang w:val="en-US" w:eastAsia="zh-CN"/>
              </w:rPr>
              <w:t>上料</w:t>
            </w:r>
            <w:r>
              <w:rPr>
                <w:rFonts w:hint="eastAsia"/>
                <w:color w:val="auto"/>
                <w:sz w:val="24"/>
                <w:szCs w:val="24"/>
                <w:highlight w:val="none"/>
                <w:lang w:eastAsia="zh-CN"/>
              </w:rPr>
              <w:t>区域</w:t>
            </w:r>
            <w:r>
              <w:rPr>
                <w:rFonts w:hint="eastAsia"/>
                <w:color w:val="auto"/>
                <w:sz w:val="24"/>
                <w:szCs w:val="24"/>
                <w:highlight w:val="none"/>
              </w:rPr>
              <w:t>、印刷机）上方设置集气罩收集有机废气。参考《</w:t>
            </w:r>
            <w:bookmarkStart w:id="2" w:name="OLE_LINK8"/>
            <w:r>
              <w:rPr>
                <w:rFonts w:hint="eastAsia"/>
                <w:color w:val="auto"/>
                <w:sz w:val="24"/>
                <w:szCs w:val="24"/>
                <w:highlight w:val="none"/>
              </w:rPr>
              <w:t>印刷工业污染防治可行技术指南</w:t>
            </w:r>
            <w:bookmarkEnd w:id="2"/>
            <w:r>
              <w:rPr>
                <w:rFonts w:hint="eastAsia"/>
                <w:color w:val="auto"/>
                <w:sz w:val="24"/>
                <w:szCs w:val="24"/>
                <w:highlight w:val="none"/>
              </w:rPr>
              <w:t>》（HJ1089-2020）附录D中的</w:t>
            </w:r>
            <w:r>
              <w:rPr>
                <w:rFonts w:hint="eastAsia"/>
                <w:color w:val="auto"/>
                <w:sz w:val="24"/>
                <w:szCs w:val="24"/>
                <w:highlight w:val="none"/>
                <w:lang w:val="en-US" w:eastAsia="zh-CN"/>
              </w:rPr>
              <w:t>外部吸</w:t>
            </w:r>
            <w:r>
              <w:rPr>
                <w:rFonts w:hint="eastAsia"/>
                <w:color w:val="auto"/>
                <w:sz w:val="24"/>
                <w:szCs w:val="24"/>
                <w:highlight w:val="none"/>
              </w:rPr>
              <w:t>罩设计规范，风机风量计算公式：</w:t>
            </w:r>
          </w:p>
          <w:p w14:paraId="6188665C">
            <w:pPr>
              <w:pStyle w:val="109"/>
              <w:topLinePunct/>
              <w:ind w:firstLine="420"/>
              <w:jc w:val="center"/>
              <w:rPr>
                <w:rFonts w:hint="eastAsia" w:eastAsia="黑体"/>
                <w:i/>
                <w:iCs/>
                <w:color w:val="auto"/>
                <w:sz w:val="24"/>
                <w:szCs w:val="24"/>
                <w:highlight w:val="none"/>
                <w:lang w:val="en-US" w:eastAsia="zh-CN"/>
              </w:rPr>
            </w:pPr>
            <w:r>
              <w:rPr>
                <w:rFonts w:hint="eastAsia" w:eastAsia="黑体"/>
                <w:i/>
                <w:iCs/>
                <w:color w:val="auto"/>
                <w:sz w:val="24"/>
                <w:szCs w:val="24"/>
                <w:highlight w:val="none"/>
                <w:lang w:val="en-US" w:eastAsia="zh-CN"/>
              </w:rPr>
              <w:t>L</w:t>
            </w:r>
            <w:r>
              <w:rPr>
                <w:rFonts w:hint="eastAsia" w:eastAsia="黑体"/>
                <w:i/>
                <w:iCs/>
                <w:color w:val="auto"/>
                <w:sz w:val="24"/>
                <w:szCs w:val="24"/>
                <w:highlight w:val="none"/>
                <w:vertAlign w:val="subscript"/>
                <w:lang w:val="en-US" w:eastAsia="zh-CN"/>
              </w:rPr>
              <w:t>1</w:t>
            </w:r>
            <w:r>
              <w:rPr>
                <w:rFonts w:hint="eastAsia" w:eastAsia="黑体"/>
                <w:i/>
                <w:iCs/>
                <w:color w:val="auto"/>
                <w:sz w:val="24"/>
                <w:szCs w:val="24"/>
                <w:highlight w:val="none"/>
                <w:lang w:val="en-US" w:eastAsia="zh-CN"/>
              </w:rPr>
              <w:t>=v</w:t>
            </w:r>
            <w:r>
              <w:rPr>
                <w:rFonts w:hint="eastAsia" w:eastAsia="黑体"/>
                <w:i/>
                <w:iCs/>
                <w:color w:val="auto"/>
                <w:sz w:val="24"/>
                <w:szCs w:val="24"/>
                <w:highlight w:val="none"/>
                <w:vertAlign w:val="subscript"/>
                <w:lang w:val="en-US" w:eastAsia="zh-CN"/>
              </w:rPr>
              <w:t>1</w:t>
            </w:r>
            <w:r>
              <w:rPr>
                <w:rFonts w:eastAsia="黑体"/>
                <w:i/>
                <w:iCs/>
                <w:color w:val="auto"/>
                <w:sz w:val="24"/>
                <w:szCs w:val="24"/>
                <w:highlight w:val="none"/>
              </w:rPr>
              <w:t>×</w:t>
            </w:r>
            <w:r>
              <w:rPr>
                <w:rFonts w:hint="eastAsia" w:eastAsia="黑体"/>
                <w:i/>
                <w:iCs/>
                <w:color w:val="auto"/>
                <w:sz w:val="24"/>
                <w:szCs w:val="24"/>
                <w:highlight w:val="none"/>
                <w:lang w:val="en-US" w:eastAsia="zh-CN"/>
              </w:rPr>
              <w:t>F</w:t>
            </w:r>
            <w:r>
              <w:rPr>
                <w:rFonts w:hint="eastAsia" w:eastAsia="黑体"/>
                <w:i/>
                <w:iCs/>
                <w:color w:val="auto"/>
                <w:sz w:val="24"/>
                <w:szCs w:val="24"/>
                <w:highlight w:val="none"/>
                <w:vertAlign w:val="subscript"/>
                <w:lang w:val="en-US" w:eastAsia="zh-CN"/>
              </w:rPr>
              <w:t>1</w:t>
            </w:r>
            <w:r>
              <w:rPr>
                <w:rFonts w:eastAsia="黑体"/>
                <w:i/>
                <w:iCs/>
                <w:color w:val="auto"/>
                <w:sz w:val="24"/>
                <w:szCs w:val="24"/>
                <w:highlight w:val="none"/>
              </w:rPr>
              <w:t>×</w:t>
            </w:r>
            <w:r>
              <w:rPr>
                <w:rFonts w:hint="eastAsia" w:eastAsia="黑体"/>
                <w:i/>
                <w:iCs/>
                <w:color w:val="auto"/>
                <w:sz w:val="24"/>
                <w:szCs w:val="24"/>
                <w:highlight w:val="none"/>
                <w:lang w:val="en-US" w:eastAsia="zh-CN"/>
              </w:rPr>
              <w:t>3600</w:t>
            </w:r>
          </w:p>
          <w:p w14:paraId="6A474A80">
            <w:pPr>
              <w:pStyle w:val="109"/>
              <w:topLinePunct/>
              <w:ind w:firstLine="420"/>
              <w:rPr>
                <w:color w:val="auto"/>
                <w:sz w:val="24"/>
                <w:szCs w:val="24"/>
                <w:highlight w:val="none"/>
              </w:rPr>
            </w:pPr>
            <w:r>
              <w:rPr>
                <w:color w:val="auto"/>
                <w:sz w:val="24"/>
                <w:szCs w:val="24"/>
                <w:highlight w:val="none"/>
              </w:rPr>
              <w:t>式中：</w:t>
            </w:r>
          </w:p>
          <w:p w14:paraId="198A93E3">
            <w:pPr>
              <w:pStyle w:val="109"/>
              <w:topLinePunct/>
              <w:ind w:firstLine="1080" w:firstLineChars="450"/>
              <w:rPr>
                <w:color w:val="auto"/>
                <w:sz w:val="24"/>
                <w:szCs w:val="24"/>
                <w:highlight w:val="none"/>
              </w:rPr>
            </w:pPr>
            <w:r>
              <w:rPr>
                <w:rFonts w:hint="eastAsia" w:eastAsia="黑体"/>
                <w:i/>
                <w:iCs/>
                <w:color w:val="auto"/>
                <w:sz w:val="24"/>
                <w:szCs w:val="24"/>
                <w:highlight w:val="none"/>
                <w:lang w:val="en-US" w:eastAsia="zh-CN"/>
              </w:rPr>
              <w:t>L</w:t>
            </w:r>
            <w:r>
              <w:rPr>
                <w:rFonts w:hint="eastAsia" w:eastAsia="黑体"/>
                <w:i/>
                <w:iCs/>
                <w:color w:val="auto"/>
                <w:sz w:val="24"/>
                <w:szCs w:val="24"/>
                <w:highlight w:val="none"/>
                <w:vertAlign w:val="subscript"/>
                <w:lang w:val="en-US" w:eastAsia="zh-CN"/>
              </w:rPr>
              <w:t>1</w:t>
            </w:r>
            <w:r>
              <w:rPr>
                <w:color w:val="auto"/>
                <w:sz w:val="24"/>
                <w:szCs w:val="24"/>
                <w:highlight w:val="none"/>
              </w:rPr>
              <w:t>—</w:t>
            </w:r>
            <w:r>
              <w:rPr>
                <w:rFonts w:hint="eastAsia"/>
                <w:color w:val="auto"/>
                <w:sz w:val="24"/>
                <w:szCs w:val="24"/>
                <w:highlight w:val="none"/>
                <w:lang w:val="en-US" w:eastAsia="zh-CN"/>
              </w:rPr>
              <w:t>顶吸罩的计算风量，m³/h；</w:t>
            </w:r>
          </w:p>
          <w:p w14:paraId="2FF5E709">
            <w:pPr>
              <w:pStyle w:val="109"/>
              <w:topLinePunct/>
              <w:ind w:firstLine="1080" w:firstLineChars="450"/>
              <w:rPr>
                <w:rFonts w:hint="default" w:eastAsia="宋体"/>
                <w:color w:val="auto"/>
                <w:sz w:val="24"/>
                <w:szCs w:val="24"/>
                <w:highlight w:val="none"/>
                <w:lang w:val="en-US" w:eastAsia="zh-CN"/>
              </w:rPr>
            </w:pPr>
            <w:r>
              <w:rPr>
                <w:rFonts w:hint="eastAsia" w:eastAsia="黑体"/>
                <w:i/>
                <w:iCs/>
                <w:color w:val="auto"/>
                <w:sz w:val="24"/>
                <w:szCs w:val="24"/>
                <w:highlight w:val="none"/>
                <w:lang w:val="en-US" w:eastAsia="zh-CN"/>
              </w:rPr>
              <w:t>v</w:t>
            </w:r>
            <w:r>
              <w:rPr>
                <w:rFonts w:hint="eastAsia" w:eastAsia="黑体"/>
                <w:i/>
                <w:iCs/>
                <w:color w:val="auto"/>
                <w:sz w:val="24"/>
                <w:szCs w:val="24"/>
                <w:highlight w:val="none"/>
                <w:vertAlign w:val="subscript"/>
                <w:lang w:val="en-US" w:eastAsia="zh-CN"/>
              </w:rPr>
              <w:t>1</w:t>
            </w:r>
            <w:r>
              <w:rPr>
                <w:color w:val="auto"/>
                <w:sz w:val="24"/>
                <w:szCs w:val="24"/>
                <w:highlight w:val="none"/>
              </w:rPr>
              <w:t>—</w:t>
            </w:r>
            <w:r>
              <w:rPr>
                <w:rFonts w:hint="eastAsia"/>
                <w:color w:val="auto"/>
                <w:sz w:val="24"/>
                <w:szCs w:val="24"/>
                <w:highlight w:val="none"/>
                <w:lang w:val="en-US" w:eastAsia="zh-CN"/>
              </w:rPr>
              <w:t>罩口平均风速，m/s。一般取0.5~1.25，本次采用顶吸罩加装软帘（设置情况如图5），完全覆盖印刷区域废气排放源，参考一边敞开情况进行取值，本次取0.5；</w:t>
            </w:r>
          </w:p>
          <w:p w14:paraId="7F6C4941">
            <w:pPr>
              <w:pStyle w:val="109"/>
              <w:topLinePunct/>
              <w:ind w:firstLine="1080" w:firstLineChars="450"/>
              <w:rPr>
                <w:color w:val="auto"/>
                <w:sz w:val="24"/>
                <w:szCs w:val="24"/>
                <w:highlight w:val="none"/>
              </w:rPr>
            </w:pPr>
            <w:r>
              <w:rPr>
                <w:rFonts w:hint="eastAsia" w:eastAsia="黑体"/>
                <w:i/>
                <w:iCs/>
                <w:color w:val="auto"/>
                <w:sz w:val="24"/>
                <w:szCs w:val="24"/>
                <w:highlight w:val="none"/>
                <w:lang w:val="en-US" w:eastAsia="zh-CN"/>
              </w:rPr>
              <w:t>F</w:t>
            </w:r>
            <w:r>
              <w:rPr>
                <w:rFonts w:hint="eastAsia" w:eastAsia="黑体"/>
                <w:i/>
                <w:iCs/>
                <w:color w:val="auto"/>
                <w:sz w:val="24"/>
                <w:szCs w:val="24"/>
                <w:highlight w:val="none"/>
                <w:vertAlign w:val="subscript"/>
                <w:lang w:val="en-US" w:eastAsia="zh-CN"/>
              </w:rPr>
              <w:t>1</w:t>
            </w:r>
            <w:r>
              <w:rPr>
                <w:color w:val="auto"/>
                <w:sz w:val="24"/>
                <w:szCs w:val="24"/>
                <w:highlight w:val="none"/>
              </w:rPr>
              <w:t>—</w:t>
            </w:r>
            <w:r>
              <w:rPr>
                <w:rFonts w:hint="eastAsia"/>
                <w:color w:val="auto"/>
                <w:sz w:val="24"/>
                <w:szCs w:val="24"/>
                <w:highlight w:val="none"/>
                <w:lang w:val="en-US" w:eastAsia="zh-CN"/>
              </w:rPr>
              <w:t>排风罩开口面面积</w:t>
            </w:r>
            <w:r>
              <w:rPr>
                <w:color w:val="auto"/>
                <w:sz w:val="24"/>
                <w:szCs w:val="24"/>
                <w:highlight w:val="none"/>
              </w:rPr>
              <w:t>，m</w:t>
            </w:r>
            <w:r>
              <w:rPr>
                <w:rFonts w:hint="eastAsia"/>
                <w:color w:val="auto"/>
                <w:sz w:val="24"/>
                <w:szCs w:val="24"/>
                <w:highlight w:val="none"/>
                <w:vertAlign w:val="superscript"/>
                <w:lang w:val="en-US" w:eastAsia="zh-CN"/>
              </w:rPr>
              <w:t>2</w:t>
            </w:r>
            <w:r>
              <w:rPr>
                <w:color w:val="auto"/>
                <w:sz w:val="24"/>
                <w:szCs w:val="24"/>
                <w:highlight w:val="none"/>
              </w:rPr>
              <w:t>。</w:t>
            </w:r>
          </w:p>
          <w:p w14:paraId="66D7A26B">
            <w:pPr>
              <w:pStyle w:val="109"/>
              <w:topLinePunct/>
              <w:ind w:left="0" w:leftChars="0" w:firstLine="0" w:firstLineChars="0"/>
              <w:jc w:val="center"/>
              <w:rPr>
                <w:rFonts w:hint="eastAsia" w:eastAsia="宋体"/>
                <w:color w:val="auto"/>
                <w:sz w:val="24"/>
                <w:szCs w:val="24"/>
                <w:highlight w:val="none"/>
                <w:lang w:eastAsia="zh-CN"/>
              </w:rPr>
            </w:pPr>
            <w:r>
              <w:rPr>
                <w:rFonts w:hint="eastAsia" w:eastAsia="宋体"/>
                <w:color w:val="auto"/>
                <w:sz w:val="24"/>
                <w:szCs w:val="24"/>
                <w:highlight w:val="none"/>
                <w:lang w:eastAsia="zh-CN"/>
              </w:rPr>
              <w:drawing>
                <wp:inline distT="0" distB="0" distL="114300" distR="114300">
                  <wp:extent cx="2181860" cy="2090420"/>
                  <wp:effectExtent l="0" t="0" r="8890" b="5080"/>
                  <wp:docPr id="14" name="图片 14" descr="3ee980ed25040d291941b7907d8a25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3ee980ed25040d291941b7907d8a259d"/>
                          <pic:cNvPicPr>
                            <a:picLocks noChangeAspect="1"/>
                          </pic:cNvPicPr>
                        </pic:nvPicPr>
                        <pic:blipFill>
                          <a:blip r:embed="rId21"/>
                          <a:stretch>
                            <a:fillRect/>
                          </a:stretch>
                        </pic:blipFill>
                        <pic:spPr>
                          <a:xfrm>
                            <a:off x="0" y="0"/>
                            <a:ext cx="2181860" cy="2090420"/>
                          </a:xfrm>
                          <a:prstGeom prst="rect">
                            <a:avLst/>
                          </a:prstGeom>
                        </pic:spPr>
                      </pic:pic>
                    </a:graphicData>
                  </a:graphic>
                </wp:inline>
              </w:drawing>
            </w:r>
          </w:p>
          <w:p w14:paraId="59AB84A5">
            <w:pPr>
              <w:numPr>
                <w:ilvl w:val="0"/>
                <w:numId w:val="3"/>
              </w:numPr>
              <w:shd w:val="clear" w:color="auto" w:fill="auto"/>
              <w:autoSpaceDE w:val="0"/>
              <w:autoSpaceDN w:val="0"/>
              <w:spacing w:line="360" w:lineRule="auto"/>
              <w:ind w:left="425" w:leftChars="0" w:hanging="425" w:firstLineChars="0"/>
              <w:jc w:val="center"/>
              <w:rPr>
                <w:rFonts w:hint="eastAsia" w:ascii="Times New Roman" w:hAnsi="Times New Roman" w:eastAsia="宋体" w:cs="Times New Roman"/>
                <w:b/>
                <w:bCs w:val="0"/>
                <w:color w:val="auto"/>
                <w:sz w:val="24"/>
                <w:szCs w:val="24"/>
                <w:highlight w:val="none"/>
                <w:lang w:eastAsia="zh-CN"/>
              </w:rPr>
            </w:pPr>
            <w:r>
              <w:rPr>
                <w:rFonts w:hint="default" w:ascii="Times New Roman" w:hAnsi="Times New Roman" w:eastAsia="宋体" w:cs="Times New Roman"/>
                <w:b/>
                <w:bCs w:val="0"/>
                <w:color w:val="auto"/>
                <w:sz w:val="24"/>
                <w:szCs w:val="24"/>
                <w:highlight w:val="none"/>
              </w:rPr>
              <w:t>项目</w:t>
            </w:r>
            <w:r>
              <w:rPr>
                <w:rFonts w:hint="eastAsia" w:cs="Times New Roman"/>
                <w:b/>
                <w:bCs w:val="0"/>
                <w:color w:val="auto"/>
                <w:sz w:val="24"/>
                <w:szCs w:val="24"/>
                <w:highlight w:val="none"/>
                <w:lang w:val="en-US" w:eastAsia="zh-CN"/>
              </w:rPr>
              <w:t>顶吸罩加装软帘示意</w:t>
            </w:r>
            <w:r>
              <w:rPr>
                <w:rFonts w:hint="eastAsia" w:ascii="Times New Roman" w:hAnsi="Times New Roman" w:eastAsia="宋体" w:cs="Times New Roman"/>
                <w:b/>
                <w:bCs w:val="0"/>
                <w:color w:val="auto"/>
                <w:sz w:val="24"/>
                <w:szCs w:val="24"/>
                <w:highlight w:val="none"/>
                <w:lang w:val="en-US" w:eastAsia="zh-CN"/>
              </w:rPr>
              <w:t>图</w:t>
            </w:r>
          </w:p>
          <w:p w14:paraId="456F94CD">
            <w:pPr>
              <w:numPr>
                <w:ilvl w:val="0"/>
                <w:numId w:val="2"/>
              </w:numPr>
              <w:shd w:val="clear" w:color="auto" w:fill="auto"/>
              <w:spacing w:line="276" w:lineRule="auto"/>
              <w:jc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项目废气收集情况一览表</w:t>
            </w:r>
          </w:p>
          <w:tbl>
            <w:tblPr>
              <w:tblStyle w:val="3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842"/>
              <w:gridCol w:w="1477"/>
              <w:gridCol w:w="1321"/>
              <w:gridCol w:w="1930"/>
              <w:gridCol w:w="1374"/>
            </w:tblGrid>
            <w:tr w14:paraId="02ED3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6" w:type="pct"/>
                  <w:noWrap w:val="0"/>
                  <w:vAlign w:val="center"/>
                </w:tcPr>
                <w:p w14:paraId="5C45F1A6">
                  <w:pPr>
                    <w:shd w:val="clear" w:color="auto" w:fill="auto"/>
                    <w:adjustRightInd w:val="0"/>
                    <w:snapToGrid w:val="0"/>
                    <w:spacing w:line="240" w:lineRule="auto"/>
                    <w:jc w:val="center"/>
                    <w:textAlignment w:val="baseline"/>
                    <w:rPr>
                      <w:rFonts w:hint="default" w:ascii="Times New Roman" w:hAnsi="Times New Roman" w:eastAsia="宋体" w:cs="Times New Roman"/>
                      <w:b/>
                      <w:bCs/>
                      <w:color w:val="auto"/>
                      <w:sz w:val="21"/>
                      <w:szCs w:val="21"/>
                      <w:highlight w:val="none"/>
                      <w:lang w:val="en-US" w:eastAsia="zh-CN" w:bidi="ar"/>
                    </w:rPr>
                  </w:pPr>
                  <w:r>
                    <w:rPr>
                      <w:rFonts w:hint="eastAsia" w:ascii="Times New Roman" w:hAnsi="Times New Roman" w:eastAsia="宋体" w:cs="Times New Roman"/>
                      <w:b/>
                      <w:bCs/>
                      <w:color w:val="auto"/>
                      <w:sz w:val="21"/>
                      <w:szCs w:val="21"/>
                      <w:highlight w:val="none"/>
                      <w:lang w:val="en-US" w:eastAsia="zh-CN" w:bidi="ar"/>
                    </w:rPr>
                    <w:t>设备/区域</w:t>
                  </w:r>
                </w:p>
              </w:tc>
              <w:tc>
                <w:tcPr>
                  <w:tcW w:w="512" w:type="pct"/>
                  <w:noWrap w:val="0"/>
                  <w:vAlign w:val="center"/>
                </w:tcPr>
                <w:p w14:paraId="5ADD6554">
                  <w:pPr>
                    <w:shd w:val="clear" w:color="auto" w:fill="auto"/>
                    <w:adjustRightInd w:val="0"/>
                    <w:snapToGrid w:val="0"/>
                    <w:spacing w:line="240" w:lineRule="auto"/>
                    <w:jc w:val="center"/>
                    <w:textAlignment w:val="baseline"/>
                    <w:rPr>
                      <w:rFonts w:hint="eastAsia" w:ascii="Times New Roman" w:hAnsi="Times New Roman" w:eastAsia="宋体" w:cs="Times New Roman"/>
                      <w:b/>
                      <w:bCs/>
                      <w:color w:val="auto"/>
                      <w:sz w:val="21"/>
                      <w:szCs w:val="21"/>
                      <w:highlight w:val="none"/>
                      <w:lang w:val="en-US" w:eastAsia="zh-CN" w:bidi="ar"/>
                    </w:rPr>
                  </w:pPr>
                  <w:r>
                    <w:rPr>
                      <w:rFonts w:hint="eastAsia" w:ascii="Times New Roman" w:hAnsi="Times New Roman" w:eastAsia="宋体" w:cs="Times New Roman"/>
                      <w:b/>
                      <w:bCs/>
                      <w:color w:val="auto"/>
                      <w:sz w:val="21"/>
                      <w:szCs w:val="21"/>
                      <w:highlight w:val="none"/>
                      <w:lang w:val="en-US" w:eastAsia="zh-CN" w:bidi="ar"/>
                    </w:rPr>
                    <w:t>数量</w:t>
                  </w:r>
                </w:p>
              </w:tc>
              <w:tc>
                <w:tcPr>
                  <w:tcW w:w="898" w:type="pct"/>
                  <w:noWrap w:val="0"/>
                  <w:vAlign w:val="center"/>
                </w:tcPr>
                <w:p w14:paraId="7BA267CC">
                  <w:pPr>
                    <w:shd w:val="clear" w:color="auto" w:fill="auto"/>
                    <w:adjustRightInd w:val="0"/>
                    <w:snapToGrid w:val="0"/>
                    <w:spacing w:line="240" w:lineRule="auto"/>
                    <w:jc w:val="center"/>
                    <w:textAlignment w:val="baseline"/>
                    <w:rPr>
                      <w:rFonts w:hint="eastAsia" w:ascii="Times New Roman" w:hAnsi="Times New Roman" w:eastAsia="宋体" w:cs="Times New Roman"/>
                      <w:b/>
                      <w:bCs/>
                      <w:color w:val="auto"/>
                      <w:sz w:val="21"/>
                      <w:szCs w:val="21"/>
                      <w:highlight w:val="none"/>
                      <w:lang w:val="en-US" w:eastAsia="zh-CN" w:bidi="ar"/>
                    </w:rPr>
                  </w:pPr>
                  <w:r>
                    <w:rPr>
                      <w:rFonts w:hint="eastAsia" w:ascii="Times New Roman" w:hAnsi="Times New Roman" w:eastAsia="宋体" w:cs="Times New Roman"/>
                      <w:b/>
                      <w:bCs/>
                      <w:color w:val="auto"/>
                      <w:sz w:val="21"/>
                      <w:szCs w:val="21"/>
                      <w:highlight w:val="none"/>
                      <w:lang w:val="en-US" w:eastAsia="zh-CN" w:bidi="ar"/>
                    </w:rPr>
                    <w:t>罩口平均风速v1（m/s）</w:t>
                  </w:r>
                </w:p>
              </w:tc>
              <w:tc>
                <w:tcPr>
                  <w:tcW w:w="803" w:type="pct"/>
                  <w:noWrap w:val="0"/>
                  <w:vAlign w:val="center"/>
                </w:tcPr>
                <w:p w14:paraId="0FA68B54">
                  <w:pPr>
                    <w:shd w:val="clear" w:color="auto" w:fill="auto"/>
                    <w:adjustRightInd w:val="0"/>
                    <w:snapToGrid w:val="0"/>
                    <w:spacing w:line="240" w:lineRule="auto"/>
                    <w:jc w:val="center"/>
                    <w:textAlignment w:val="baseline"/>
                    <w:rPr>
                      <w:rFonts w:hint="eastAsia" w:ascii="Times New Roman" w:hAnsi="Times New Roman" w:eastAsia="宋体" w:cs="Times New Roman"/>
                      <w:b/>
                      <w:bCs/>
                      <w:color w:val="auto"/>
                      <w:sz w:val="21"/>
                      <w:szCs w:val="21"/>
                      <w:highlight w:val="none"/>
                      <w:lang w:val="en-US" w:eastAsia="zh-CN" w:bidi="ar"/>
                    </w:rPr>
                  </w:pPr>
                  <w:r>
                    <w:rPr>
                      <w:rFonts w:hint="eastAsia" w:ascii="Times New Roman" w:hAnsi="Times New Roman" w:eastAsia="宋体" w:cs="Times New Roman"/>
                      <w:b/>
                      <w:bCs/>
                      <w:color w:val="auto"/>
                      <w:sz w:val="21"/>
                      <w:szCs w:val="21"/>
                      <w:highlight w:val="none"/>
                      <w:lang w:val="en-US" w:eastAsia="zh-CN" w:bidi="ar"/>
                    </w:rPr>
                    <w:t>排风罩开口面面积F1（m</w:t>
                  </w:r>
                  <w:r>
                    <w:rPr>
                      <w:rFonts w:hint="eastAsia" w:ascii="Times New Roman" w:hAnsi="Times New Roman" w:eastAsia="宋体" w:cs="Times New Roman"/>
                      <w:b/>
                      <w:bCs/>
                      <w:color w:val="auto"/>
                      <w:sz w:val="21"/>
                      <w:szCs w:val="21"/>
                      <w:highlight w:val="none"/>
                      <w:vertAlign w:val="superscript"/>
                      <w:lang w:val="en-US" w:eastAsia="zh-CN" w:bidi="ar"/>
                    </w:rPr>
                    <w:t>2</w:t>
                  </w:r>
                  <w:r>
                    <w:rPr>
                      <w:rFonts w:hint="eastAsia" w:ascii="Times New Roman" w:hAnsi="Times New Roman" w:eastAsia="宋体" w:cs="Times New Roman"/>
                      <w:b/>
                      <w:bCs/>
                      <w:color w:val="auto"/>
                      <w:sz w:val="21"/>
                      <w:szCs w:val="21"/>
                      <w:highlight w:val="none"/>
                      <w:lang w:val="en-US" w:eastAsia="zh-CN" w:bidi="ar"/>
                    </w:rPr>
                    <w:t>）</w:t>
                  </w:r>
                </w:p>
              </w:tc>
              <w:tc>
                <w:tcPr>
                  <w:tcW w:w="1173" w:type="pct"/>
                  <w:noWrap w:val="0"/>
                  <w:vAlign w:val="center"/>
                </w:tcPr>
                <w:p w14:paraId="6E774B13">
                  <w:pPr>
                    <w:shd w:val="clear" w:color="auto" w:fill="auto"/>
                    <w:adjustRightInd w:val="0"/>
                    <w:snapToGrid w:val="0"/>
                    <w:spacing w:line="240" w:lineRule="auto"/>
                    <w:jc w:val="center"/>
                    <w:textAlignment w:val="baseline"/>
                    <w:rPr>
                      <w:rFonts w:hint="eastAsia" w:ascii="Times New Roman" w:hAnsi="Times New Roman" w:eastAsia="宋体" w:cs="Times New Roman"/>
                      <w:b/>
                      <w:bCs/>
                      <w:color w:val="auto"/>
                      <w:sz w:val="21"/>
                      <w:szCs w:val="21"/>
                      <w:highlight w:val="none"/>
                      <w:lang w:val="en-US" w:eastAsia="zh-CN" w:bidi="ar"/>
                    </w:rPr>
                  </w:pPr>
                  <w:r>
                    <w:rPr>
                      <w:rFonts w:hint="eastAsia" w:ascii="Times New Roman" w:hAnsi="Times New Roman" w:eastAsia="宋体" w:cs="Times New Roman"/>
                      <w:b/>
                      <w:bCs/>
                      <w:color w:val="auto"/>
                      <w:sz w:val="21"/>
                      <w:szCs w:val="21"/>
                      <w:highlight w:val="none"/>
                      <w:lang w:val="en-US" w:eastAsia="zh-CN" w:bidi="ar"/>
                    </w:rPr>
                    <w:t>单个顶吸罩的计算风量L1（m3/h）</w:t>
                  </w:r>
                </w:p>
              </w:tc>
              <w:tc>
                <w:tcPr>
                  <w:tcW w:w="835" w:type="pct"/>
                  <w:noWrap w:val="0"/>
                  <w:vAlign w:val="center"/>
                </w:tcPr>
                <w:p w14:paraId="0EA01A45">
                  <w:pPr>
                    <w:shd w:val="clear" w:color="auto" w:fill="auto"/>
                    <w:adjustRightInd w:val="0"/>
                    <w:snapToGrid w:val="0"/>
                    <w:spacing w:line="240" w:lineRule="auto"/>
                    <w:jc w:val="center"/>
                    <w:textAlignment w:val="baseline"/>
                    <w:rPr>
                      <w:rFonts w:hint="eastAsia" w:ascii="Times New Roman" w:hAnsi="Times New Roman" w:eastAsia="宋体" w:cs="Times New Roman"/>
                      <w:b/>
                      <w:bCs/>
                      <w:color w:val="auto"/>
                      <w:sz w:val="21"/>
                      <w:szCs w:val="21"/>
                      <w:highlight w:val="none"/>
                      <w:lang w:val="en-US" w:eastAsia="zh-CN" w:bidi="ar"/>
                    </w:rPr>
                  </w:pPr>
                  <w:r>
                    <w:rPr>
                      <w:rFonts w:hint="eastAsia" w:ascii="Times New Roman" w:hAnsi="Times New Roman" w:eastAsia="宋体" w:cs="Times New Roman"/>
                      <w:b/>
                      <w:bCs/>
                      <w:color w:val="auto"/>
                      <w:sz w:val="21"/>
                      <w:szCs w:val="21"/>
                      <w:highlight w:val="none"/>
                      <w:lang w:val="en-US" w:eastAsia="zh-CN" w:bidi="ar"/>
                    </w:rPr>
                    <w:t>理论风量</w:t>
                  </w:r>
                </w:p>
                <w:p w14:paraId="28AB9E89">
                  <w:pPr>
                    <w:shd w:val="clear" w:color="auto" w:fill="auto"/>
                    <w:adjustRightInd w:val="0"/>
                    <w:snapToGrid w:val="0"/>
                    <w:spacing w:line="240" w:lineRule="auto"/>
                    <w:jc w:val="center"/>
                    <w:textAlignment w:val="baseline"/>
                    <w:rPr>
                      <w:rFonts w:hint="eastAsia" w:ascii="Times New Roman" w:hAnsi="Times New Roman" w:eastAsia="宋体" w:cs="Times New Roman"/>
                      <w:b/>
                      <w:bCs/>
                      <w:color w:val="auto"/>
                      <w:sz w:val="21"/>
                      <w:szCs w:val="21"/>
                      <w:highlight w:val="none"/>
                      <w:lang w:val="en-US" w:eastAsia="zh-CN" w:bidi="ar"/>
                    </w:rPr>
                  </w:pPr>
                  <w:r>
                    <w:rPr>
                      <w:rFonts w:hint="eastAsia" w:ascii="Times New Roman" w:hAnsi="Times New Roman" w:eastAsia="宋体" w:cs="Times New Roman"/>
                      <w:b/>
                      <w:bCs/>
                      <w:color w:val="auto"/>
                      <w:sz w:val="21"/>
                      <w:szCs w:val="21"/>
                      <w:highlight w:val="none"/>
                      <w:lang w:val="en-US" w:eastAsia="zh-CN" w:bidi="ar"/>
                    </w:rPr>
                    <w:t>（m³/h）</w:t>
                  </w:r>
                </w:p>
              </w:tc>
            </w:tr>
            <w:tr w14:paraId="5C91D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6" w:type="pct"/>
                  <w:noWrap w:val="0"/>
                  <w:vAlign w:val="center"/>
                </w:tcPr>
                <w:p w14:paraId="5E056BB3">
                  <w:pPr>
                    <w:shd w:val="clear" w:color="auto" w:fill="auto"/>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bidi="ar"/>
                    </w:rPr>
                    <w:t>吹膜机</w:t>
                  </w:r>
                </w:p>
              </w:tc>
              <w:tc>
                <w:tcPr>
                  <w:tcW w:w="512" w:type="pct"/>
                  <w:noWrap w:val="0"/>
                  <w:vAlign w:val="center"/>
                </w:tcPr>
                <w:p w14:paraId="5454C6D2">
                  <w:pPr>
                    <w:keepNext w:val="0"/>
                    <w:keepLines w:val="0"/>
                    <w:widowControl/>
                    <w:suppressLineNumbers w:val="0"/>
                    <w:jc w:val="center"/>
                    <w:textAlignment w:val="center"/>
                    <w:rPr>
                      <w:rFonts w:hint="eastAsia"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w:t>
                  </w:r>
                </w:p>
              </w:tc>
              <w:tc>
                <w:tcPr>
                  <w:tcW w:w="898" w:type="pct"/>
                  <w:noWrap w:val="0"/>
                  <w:vAlign w:val="center"/>
                </w:tcPr>
                <w:p w14:paraId="50B59A1F">
                  <w:pPr>
                    <w:keepNext w:val="0"/>
                    <w:keepLines w:val="0"/>
                    <w:widowControl/>
                    <w:suppressLineNumbers w:val="0"/>
                    <w:jc w:val="center"/>
                    <w:textAlignment w:val="center"/>
                    <w:rPr>
                      <w:rFonts w:hint="eastAsia"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0.5</w:t>
                  </w:r>
                </w:p>
              </w:tc>
              <w:tc>
                <w:tcPr>
                  <w:tcW w:w="803" w:type="pct"/>
                  <w:noWrap w:val="0"/>
                  <w:vAlign w:val="center"/>
                </w:tcPr>
                <w:p w14:paraId="5FD8307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bidi="ar"/>
                    </w:rPr>
                  </w:pPr>
                  <w:r>
                    <w:rPr>
                      <w:rFonts w:hint="eastAsia" w:cs="Times New Roman"/>
                      <w:i w:val="0"/>
                      <w:iCs w:val="0"/>
                      <w:color w:val="auto"/>
                      <w:kern w:val="0"/>
                      <w:sz w:val="21"/>
                      <w:szCs w:val="21"/>
                      <w:u w:val="none"/>
                      <w:lang w:val="en-US" w:eastAsia="zh-CN" w:bidi="ar"/>
                    </w:rPr>
                    <w:t>1.5（</w:t>
                  </w:r>
                  <w:r>
                    <w:rPr>
                      <w:rFonts w:hint="default" w:ascii="Times New Roman" w:hAnsi="Times New Roman" w:eastAsia="宋体" w:cs="Times New Roman"/>
                      <w:i w:val="0"/>
                      <w:iCs w:val="0"/>
                      <w:color w:val="auto"/>
                      <w:kern w:val="0"/>
                      <w:sz w:val="21"/>
                      <w:szCs w:val="21"/>
                      <w:u w:val="none"/>
                      <w:lang w:val="en-US" w:eastAsia="zh-CN" w:bidi="ar"/>
                    </w:rPr>
                    <w:t>1.5</w:t>
                  </w:r>
                  <w:r>
                    <w:rPr>
                      <w:rFonts w:hint="eastAsia" w:cs="Times New Roman"/>
                      <w:i w:val="0"/>
                      <w:iCs w:val="0"/>
                      <w:color w:val="auto"/>
                      <w:kern w:val="0"/>
                      <w:sz w:val="21"/>
                      <w:szCs w:val="21"/>
                      <w:u w:val="none"/>
                      <w:lang w:val="en-US" w:eastAsia="zh-CN" w:bidi="ar"/>
                    </w:rPr>
                    <w:t>*1）</w:t>
                  </w:r>
                </w:p>
              </w:tc>
              <w:tc>
                <w:tcPr>
                  <w:tcW w:w="1930" w:type="dxa"/>
                  <w:noWrap w:val="0"/>
                  <w:vAlign w:val="center"/>
                </w:tcPr>
                <w:p w14:paraId="6918D532">
                  <w:pPr>
                    <w:keepNext w:val="0"/>
                    <w:keepLines w:val="0"/>
                    <w:widowControl/>
                    <w:suppressLineNumbers w:val="0"/>
                    <w:jc w:val="center"/>
                    <w:textAlignment w:val="center"/>
                    <w:rPr>
                      <w:rFonts w:hint="eastAsia"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2700</w:t>
                  </w:r>
                </w:p>
              </w:tc>
              <w:tc>
                <w:tcPr>
                  <w:tcW w:w="1374" w:type="dxa"/>
                  <w:noWrap w:val="0"/>
                  <w:vAlign w:val="center"/>
                </w:tcPr>
                <w:p w14:paraId="6684DE5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8100</w:t>
                  </w:r>
                </w:p>
              </w:tc>
            </w:tr>
            <w:tr w14:paraId="53424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6" w:type="pct"/>
                  <w:noWrap w:val="0"/>
                  <w:vAlign w:val="center"/>
                </w:tcPr>
                <w:p w14:paraId="5B0987EA">
                  <w:pPr>
                    <w:shd w:val="clear" w:color="auto" w:fill="auto"/>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bidi="ar"/>
                    </w:rPr>
                    <w:t>油墨</w:t>
                  </w:r>
                  <w:r>
                    <w:rPr>
                      <w:rFonts w:hint="eastAsia" w:cs="Times New Roman"/>
                      <w:color w:val="auto"/>
                      <w:sz w:val="21"/>
                      <w:szCs w:val="21"/>
                      <w:highlight w:val="none"/>
                      <w:lang w:val="en-US" w:eastAsia="zh-CN" w:bidi="ar"/>
                    </w:rPr>
                    <w:t>配置、上料</w:t>
                  </w:r>
                  <w:r>
                    <w:rPr>
                      <w:rFonts w:hint="eastAsia" w:ascii="Times New Roman" w:hAnsi="Times New Roman" w:eastAsia="宋体" w:cs="Times New Roman"/>
                      <w:color w:val="auto"/>
                      <w:sz w:val="21"/>
                      <w:szCs w:val="21"/>
                      <w:highlight w:val="none"/>
                      <w:lang w:val="en-US" w:eastAsia="zh-CN" w:bidi="ar"/>
                    </w:rPr>
                    <w:t>区域</w:t>
                  </w:r>
                </w:p>
              </w:tc>
              <w:tc>
                <w:tcPr>
                  <w:tcW w:w="512" w:type="pct"/>
                  <w:noWrap w:val="0"/>
                  <w:vAlign w:val="center"/>
                </w:tcPr>
                <w:p w14:paraId="3B3E252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c>
                <w:tcPr>
                  <w:tcW w:w="898" w:type="pct"/>
                  <w:noWrap w:val="0"/>
                  <w:vAlign w:val="center"/>
                </w:tcPr>
                <w:p w14:paraId="62BB045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0.5</w:t>
                  </w:r>
                </w:p>
              </w:tc>
              <w:tc>
                <w:tcPr>
                  <w:tcW w:w="803" w:type="pct"/>
                  <w:noWrap w:val="0"/>
                  <w:vAlign w:val="center"/>
                </w:tcPr>
                <w:p w14:paraId="50520A9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w:t>
                  </w:r>
                  <w:r>
                    <w:rPr>
                      <w:rFonts w:hint="eastAsia" w:cs="Times New Roman"/>
                      <w:i w:val="0"/>
                      <w:iCs w:val="0"/>
                      <w:color w:val="auto"/>
                      <w:kern w:val="0"/>
                      <w:sz w:val="21"/>
                      <w:szCs w:val="21"/>
                      <w:u w:val="none"/>
                      <w:lang w:val="en-US" w:eastAsia="zh-CN" w:bidi="ar"/>
                    </w:rPr>
                    <w:t>（2*1）</w:t>
                  </w:r>
                </w:p>
              </w:tc>
              <w:tc>
                <w:tcPr>
                  <w:tcW w:w="1930" w:type="dxa"/>
                  <w:noWrap w:val="0"/>
                  <w:vAlign w:val="center"/>
                </w:tcPr>
                <w:p w14:paraId="509C2473">
                  <w:pPr>
                    <w:keepNext w:val="0"/>
                    <w:keepLines w:val="0"/>
                    <w:widowControl/>
                    <w:suppressLineNumbers w:val="0"/>
                    <w:jc w:val="center"/>
                    <w:textAlignment w:val="center"/>
                    <w:rPr>
                      <w:rFonts w:hint="eastAsia"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3600</w:t>
                  </w:r>
                </w:p>
              </w:tc>
              <w:tc>
                <w:tcPr>
                  <w:tcW w:w="1374" w:type="dxa"/>
                  <w:noWrap w:val="0"/>
                  <w:vAlign w:val="center"/>
                </w:tcPr>
                <w:p w14:paraId="70BF0A74">
                  <w:pPr>
                    <w:keepNext w:val="0"/>
                    <w:keepLines w:val="0"/>
                    <w:widowControl/>
                    <w:suppressLineNumbers w:val="0"/>
                    <w:jc w:val="center"/>
                    <w:textAlignment w:val="center"/>
                    <w:rPr>
                      <w:rFonts w:hint="eastAsia"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3600</w:t>
                  </w:r>
                </w:p>
              </w:tc>
            </w:tr>
            <w:tr w14:paraId="093C2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6" w:type="pct"/>
                  <w:noWrap w:val="0"/>
                  <w:vAlign w:val="center"/>
                </w:tcPr>
                <w:p w14:paraId="367ABC88">
                  <w:pPr>
                    <w:shd w:val="clear" w:color="auto" w:fill="auto"/>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bidi="ar"/>
                    </w:rPr>
                    <w:t>印刷机</w:t>
                  </w:r>
                </w:p>
              </w:tc>
              <w:tc>
                <w:tcPr>
                  <w:tcW w:w="512" w:type="pct"/>
                  <w:noWrap w:val="0"/>
                  <w:vAlign w:val="center"/>
                </w:tcPr>
                <w:p w14:paraId="159747A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w:t>
                  </w:r>
                </w:p>
              </w:tc>
              <w:tc>
                <w:tcPr>
                  <w:tcW w:w="898" w:type="pct"/>
                  <w:noWrap w:val="0"/>
                  <w:vAlign w:val="center"/>
                </w:tcPr>
                <w:p w14:paraId="2AFE263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0.5</w:t>
                  </w:r>
                </w:p>
              </w:tc>
              <w:tc>
                <w:tcPr>
                  <w:tcW w:w="803" w:type="pct"/>
                  <w:noWrap w:val="0"/>
                  <w:vAlign w:val="center"/>
                </w:tcPr>
                <w:p w14:paraId="1467EF4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1.5</w:t>
                  </w: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1.5</w:t>
                  </w:r>
                  <w:r>
                    <w:rPr>
                      <w:rFonts w:hint="eastAsia" w:cs="Times New Roman"/>
                      <w:i w:val="0"/>
                      <w:iCs w:val="0"/>
                      <w:color w:val="auto"/>
                      <w:kern w:val="0"/>
                      <w:sz w:val="21"/>
                      <w:szCs w:val="21"/>
                      <w:u w:val="none"/>
                      <w:lang w:val="en-US" w:eastAsia="zh-CN" w:bidi="ar"/>
                    </w:rPr>
                    <w:t>*1）</w:t>
                  </w:r>
                </w:p>
              </w:tc>
              <w:tc>
                <w:tcPr>
                  <w:tcW w:w="1930" w:type="dxa"/>
                  <w:noWrap w:val="0"/>
                  <w:vAlign w:val="center"/>
                </w:tcPr>
                <w:p w14:paraId="61F60D8F">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2700</w:t>
                  </w:r>
                </w:p>
              </w:tc>
              <w:tc>
                <w:tcPr>
                  <w:tcW w:w="1374" w:type="dxa"/>
                  <w:noWrap w:val="0"/>
                  <w:vAlign w:val="center"/>
                </w:tcPr>
                <w:p w14:paraId="1D5DA44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5400</w:t>
                  </w:r>
                </w:p>
              </w:tc>
            </w:tr>
            <w:tr w14:paraId="518BE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88" w:type="pct"/>
                  <w:gridSpan w:val="2"/>
                  <w:noWrap w:val="0"/>
                  <w:vAlign w:val="center"/>
                </w:tcPr>
                <w:p w14:paraId="0C415FF9">
                  <w:pPr>
                    <w:shd w:val="clear" w:color="auto" w:fill="auto"/>
                    <w:adjustRightInd w:val="0"/>
                    <w:snapToGrid w:val="0"/>
                    <w:spacing w:line="240" w:lineRule="auto"/>
                    <w:jc w:val="center"/>
                    <w:textAlignment w:val="baseline"/>
                    <w:rPr>
                      <w:rFonts w:hint="default" w:ascii="Times New Roman" w:hAnsi="Times New Roman" w:eastAsia="宋体" w:cs="Times New Roman"/>
                      <w:color w:val="auto"/>
                      <w:sz w:val="21"/>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bidi="ar"/>
                    </w:rPr>
                    <w:t>合计</w:t>
                  </w:r>
                </w:p>
              </w:tc>
              <w:tc>
                <w:tcPr>
                  <w:tcW w:w="898" w:type="pct"/>
                  <w:noWrap w:val="0"/>
                  <w:vAlign w:val="center"/>
                </w:tcPr>
                <w:p w14:paraId="51F6BF99">
                  <w:pPr>
                    <w:shd w:val="clear" w:color="auto" w:fill="auto"/>
                    <w:adjustRightInd w:val="0"/>
                    <w:snapToGrid w:val="0"/>
                    <w:spacing w:line="240" w:lineRule="auto"/>
                    <w:jc w:val="center"/>
                    <w:textAlignment w:val="baseline"/>
                    <w:rPr>
                      <w:rFonts w:hint="default" w:ascii="Times New Roman" w:hAnsi="Times New Roman" w:eastAsia="宋体" w:cs="Times New Roman"/>
                      <w:color w:val="auto"/>
                      <w:sz w:val="21"/>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bidi="ar"/>
                    </w:rPr>
                    <w:t>--</w:t>
                  </w:r>
                </w:p>
              </w:tc>
              <w:tc>
                <w:tcPr>
                  <w:tcW w:w="803" w:type="pct"/>
                  <w:noWrap w:val="0"/>
                  <w:vAlign w:val="center"/>
                </w:tcPr>
                <w:p w14:paraId="117F05AE">
                  <w:pPr>
                    <w:shd w:val="clear" w:color="auto" w:fill="auto"/>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bidi="ar"/>
                    </w:rPr>
                    <w:t>--</w:t>
                  </w:r>
                </w:p>
              </w:tc>
              <w:tc>
                <w:tcPr>
                  <w:tcW w:w="1930" w:type="dxa"/>
                  <w:noWrap w:val="0"/>
                  <w:vAlign w:val="center"/>
                </w:tcPr>
                <w:p w14:paraId="01F39D1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1374" w:type="dxa"/>
                  <w:noWrap w:val="0"/>
                  <w:vAlign w:val="center"/>
                </w:tcPr>
                <w:p w14:paraId="50BF377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17100</w:t>
                  </w:r>
                </w:p>
              </w:tc>
            </w:tr>
          </w:tbl>
          <w:p w14:paraId="1AE65947">
            <w:pPr>
              <w:keepNext w:val="0"/>
              <w:keepLines w:val="0"/>
              <w:pageBreakBefore w:val="0"/>
              <w:widowControl w:val="0"/>
              <w:shd w:val="clear" w:color="auto" w:fill="auto"/>
              <w:kinsoku/>
              <w:wordWrap/>
              <w:overflowPunct/>
              <w:topLinePunct w:val="0"/>
              <w:autoSpaceDE/>
              <w:autoSpaceDN/>
              <w:bidi w:val="0"/>
              <w:adjustRightInd/>
              <w:snapToGrid/>
              <w:spacing w:before="157" w:beforeLines="50" w:line="360" w:lineRule="auto"/>
              <w:ind w:firstLine="470" w:firstLineChars="196"/>
              <w:contextualSpacing/>
              <w:textAlignment w:val="auto"/>
              <w:rPr>
                <w:rFonts w:hint="eastAsia"/>
                <w:color w:val="auto"/>
                <w:sz w:val="24"/>
                <w:szCs w:val="24"/>
                <w:highlight w:val="none"/>
                <w:lang w:val="en-US" w:eastAsia="zh-CN"/>
              </w:rPr>
            </w:pPr>
            <w:r>
              <w:rPr>
                <w:rFonts w:hint="eastAsia"/>
                <w:color w:val="auto"/>
                <w:sz w:val="24"/>
                <w:szCs w:val="24"/>
                <w:highlight w:val="none"/>
                <w:lang w:val="en-US" w:eastAsia="zh-CN"/>
              </w:rPr>
              <w:t>为确保不同工序废气的有效收集，本项目拟在吹膜机区域设置1台单独的废气收集风机，风机风量设计为10000m³/h，可满足吹膜工序废气收集需要；并设置1台10000m³/h废气收集风机，用于收集</w:t>
            </w:r>
            <w:r>
              <w:rPr>
                <w:rFonts w:hint="eastAsia" w:ascii="Times New Roman" w:hAnsi="Times New Roman" w:eastAsia="宋体" w:cs="Times New Roman"/>
                <w:color w:val="auto"/>
                <w:sz w:val="24"/>
                <w:szCs w:val="24"/>
                <w:highlight w:val="none"/>
                <w:lang w:val="en-US" w:eastAsia="zh-CN" w:bidi="ar"/>
              </w:rPr>
              <w:t>油墨</w:t>
            </w:r>
            <w:r>
              <w:rPr>
                <w:rFonts w:hint="eastAsia" w:cs="Times New Roman"/>
                <w:color w:val="auto"/>
                <w:sz w:val="24"/>
                <w:szCs w:val="24"/>
                <w:highlight w:val="none"/>
                <w:lang w:val="en-US" w:eastAsia="zh-CN" w:bidi="ar"/>
              </w:rPr>
              <w:t>配置</w:t>
            </w:r>
            <w:r>
              <w:rPr>
                <w:rFonts w:hint="eastAsia" w:ascii="Times New Roman" w:hAnsi="Times New Roman" w:eastAsia="宋体" w:cs="Times New Roman"/>
                <w:color w:val="auto"/>
                <w:sz w:val="24"/>
                <w:szCs w:val="24"/>
                <w:highlight w:val="none"/>
                <w:lang w:val="en-US" w:eastAsia="zh-CN" w:bidi="ar"/>
              </w:rPr>
              <w:t>、印刷</w:t>
            </w:r>
            <w:r>
              <w:rPr>
                <w:rFonts w:hint="eastAsia" w:cs="Times New Roman"/>
                <w:color w:val="auto"/>
                <w:sz w:val="24"/>
                <w:szCs w:val="24"/>
                <w:highlight w:val="none"/>
                <w:lang w:val="en-US" w:eastAsia="zh-CN" w:bidi="ar"/>
              </w:rPr>
              <w:t>、擦拭</w:t>
            </w:r>
            <w:r>
              <w:rPr>
                <w:rFonts w:hint="eastAsia" w:ascii="Times New Roman" w:hAnsi="Times New Roman" w:eastAsia="宋体" w:cs="Times New Roman"/>
                <w:color w:val="auto"/>
                <w:sz w:val="24"/>
                <w:szCs w:val="24"/>
                <w:highlight w:val="none"/>
                <w:lang w:val="en-US" w:eastAsia="zh-CN" w:bidi="ar"/>
              </w:rPr>
              <w:t>等工序产生的废气，</w:t>
            </w:r>
            <w:r>
              <w:rPr>
                <w:rFonts w:hint="eastAsia"/>
                <w:color w:val="auto"/>
                <w:sz w:val="24"/>
                <w:szCs w:val="24"/>
                <w:highlight w:val="none"/>
                <w:lang w:val="en-US" w:eastAsia="zh-CN"/>
              </w:rPr>
              <w:t>可满足</w:t>
            </w:r>
            <w:r>
              <w:rPr>
                <w:rFonts w:hint="eastAsia" w:ascii="Times New Roman" w:hAnsi="Times New Roman" w:eastAsia="宋体" w:cs="Times New Roman"/>
                <w:color w:val="auto"/>
                <w:sz w:val="24"/>
                <w:szCs w:val="24"/>
                <w:highlight w:val="none"/>
                <w:lang w:val="en-US" w:eastAsia="zh-CN" w:bidi="ar"/>
              </w:rPr>
              <w:t>油墨</w:t>
            </w:r>
            <w:r>
              <w:rPr>
                <w:rFonts w:hint="eastAsia" w:cs="Times New Roman"/>
                <w:color w:val="auto"/>
                <w:sz w:val="24"/>
                <w:szCs w:val="24"/>
                <w:highlight w:val="none"/>
                <w:lang w:val="en-US" w:eastAsia="zh-CN" w:bidi="ar"/>
              </w:rPr>
              <w:t>配置、</w:t>
            </w:r>
            <w:r>
              <w:rPr>
                <w:rFonts w:hint="eastAsia" w:ascii="Times New Roman" w:hAnsi="Times New Roman" w:eastAsia="宋体" w:cs="Times New Roman"/>
                <w:color w:val="auto"/>
                <w:sz w:val="24"/>
                <w:szCs w:val="24"/>
                <w:highlight w:val="none"/>
                <w:lang w:val="en-US" w:eastAsia="zh-CN" w:bidi="ar"/>
              </w:rPr>
              <w:t>印刷</w:t>
            </w:r>
            <w:r>
              <w:rPr>
                <w:rFonts w:hint="eastAsia" w:cs="Times New Roman"/>
                <w:color w:val="auto"/>
                <w:sz w:val="24"/>
                <w:szCs w:val="24"/>
                <w:highlight w:val="none"/>
                <w:lang w:val="en-US" w:eastAsia="zh-CN" w:bidi="ar"/>
              </w:rPr>
              <w:t>、擦拭</w:t>
            </w:r>
            <w:r>
              <w:rPr>
                <w:rFonts w:hint="eastAsia"/>
                <w:color w:val="auto"/>
                <w:sz w:val="24"/>
                <w:szCs w:val="24"/>
                <w:highlight w:val="none"/>
                <w:lang w:val="en-US" w:eastAsia="zh-CN"/>
              </w:rPr>
              <w:t>工序废气收集需要。本项目拟设置的2台风机总风量为20000m³/h，满足废气收集需求。</w:t>
            </w:r>
          </w:p>
          <w:p w14:paraId="1A8C96AF">
            <w:pPr>
              <w:shd w:val="clear" w:color="auto" w:fill="auto"/>
              <w:spacing w:line="360" w:lineRule="auto"/>
              <w:ind w:firstLine="470" w:firstLineChars="196"/>
              <w:contextualSpacing/>
              <w:rPr>
                <w:rFonts w:hint="eastAsia"/>
                <w:color w:val="auto"/>
                <w:sz w:val="24"/>
                <w:szCs w:val="24"/>
                <w:highlight w:val="none"/>
                <w:lang w:eastAsia="zh-CN"/>
              </w:rPr>
            </w:pPr>
            <w:r>
              <w:rPr>
                <w:rFonts w:hint="eastAsia"/>
                <w:color w:val="auto"/>
                <w:sz w:val="24"/>
                <w:szCs w:val="24"/>
                <w:highlight w:val="none"/>
                <w:lang w:eastAsia="zh-CN"/>
              </w:rPr>
              <w:t>（</w:t>
            </w:r>
            <w:r>
              <w:rPr>
                <w:rFonts w:hint="eastAsia"/>
                <w:color w:val="auto"/>
                <w:sz w:val="24"/>
                <w:szCs w:val="24"/>
                <w:highlight w:val="none"/>
                <w:lang w:val="en-US" w:eastAsia="zh-CN"/>
              </w:rPr>
              <w:t>3</w:t>
            </w:r>
            <w:r>
              <w:rPr>
                <w:rFonts w:hint="eastAsia"/>
                <w:color w:val="auto"/>
                <w:sz w:val="24"/>
                <w:szCs w:val="24"/>
                <w:highlight w:val="none"/>
                <w:lang w:eastAsia="zh-CN"/>
              </w:rPr>
              <w:t>）处理措施：</w:t>
            </w:r>
          </w:p>
          <w:p w14:paraId="7C5A6605">
            <w:pPr>
              <w:shd w:val="clear" w:color="auto" w:fill="auto"/>
              <w:spacing w:line="360" w:lineRule="auto"/>
              <w:ind w:firstLine="470" w:firstLineChars="196"/>
              <w:contextualSpacing/>
              <w:rPr>
                <w:rFonts w:hint="eastAsia" w:ascii="Times New Roman" w:hAnsi="Times New Roman" w:cs="Times New Roman"/>
                <w:color w:val="auto"/>
                <w:kern w:val="0"/>
                <w:sz w:val="24"/>
                <w:szCs w:val="24"/>
                <w:highlight w:val="none"/>
                <w:lang w:val="en-US" w:eastAsia="zh-CN"/>
              </w:rPr>
            </w:pPr>
            <w:r>
              <w:rPr>
                <w:rFonts w:hint="eastAsia"/>
                <w:color w:val="auto"/>
                <w:sz w:val="24"/>
                <w:szCs w:val="24"/>
                <w:highlight w:val="none"/>
                <w:lang w:eastAsia="zh-CN"/>
              </w:rPr>
              <w:t>根据前文分析，吹膜废气</w:t>
            </w:r>
            <w:r>
              <w:rPr>
                <w:rFonts w:hint="eastAsia"/>
                <w:color w:val="auto"/>
                <w:sz w:val="24"/>
                <w:szCs w:val="24"/>
                <w:highlight w:val="none"/>
                <w:lang w:val="en-US" w:eastAsia="zh-CN"/>
              </w:rPr>
              <w:t>VOCs产生量1.35t/a，</w:t>
            </w:r>
            <w:r>
              <w:rPr>
                <w:rFonts w:hint="eastAsia" w:ascii="Times New Roman" w:hAnsi="Times New Roman" w:cs="Times New Roman"/>
                <w:color w:val="auto"/>
                <w:kern w:val="0"/>
                <w:sz w:val="24"/>
                <w:szCs w:val="24"/>
                <w:highlight w:val="none"/>
                <w:lang w:val="en-US" w:eastAsia="zh-CN"/>
              </w:rPr>
              <w:t>吹膜机上方集气罩收集效率取</w:t>
            </w:r>
            <w:r>
              <w:rPr>
                <w:rFonts w:hint="eastAsia" w:cs="Times New Roman"/>
                <w:color w:val="auto"/>
                <w:kern w:val="0"/>
                <w:sz w:val="24"/>
                <w:szCs w:val="24"/>
                <w:highlight w:val="none"/>
                <w:lang w:val="en-US" w:eastAsia="zh-CN"/>
              </w:rPr>
              <w:t>9</w:t>
            </w:r>
            <w:r>
              <w:rPr>
                <w:rFonts w:hint="eastAsia" w:ascii="Times New Roman" w:hAnsi="Times New Roman" w:cs="Times New Roman"/>
                <w:color w:val="auto"/>
                <w:kern w:val="0"/>
                <w:sz w:val="24"/>
                <w:szCs w:val="24"/>
                <w:highlight w:val="none"/>
                <w:lang w:val="en-US" w:eastAsia="zh-CN"/>
              </w:rPr>
              <w:t>0%，有组织废气收集量为</w:t>
            </w:r>
            <w:r>
              <w:rPr>
                <w:rFonts w:hint="eastAsia" w:cs="Times New Roman"/>
                <w:color w:val="auto"/>
                <w:kern w:val="0"/>
                <w:sz w:val="24"/>
                <w:szCs w:val="24"/>
                <w:highlight w:val="none"/>
                <w:lang w:val="en-US" w:eastAsia="zh-CN"/>
              </w:rPr>
              <w:t>1.215</w:t>
            </w:r>
            <w:r>
              <w:rPr>
                <w:rFonts w:hint="eastAsia" w:ascii="Times New Roman" w:hAnsi="Times New Roman" w:cs="Times New Roman"/>
                <w:color w:val="auto"/>
                <w:kern w:val="0"/>
                <w:sz w:val="24"/>
                <w:szCs w:val="24"/>
                <w:highlight w:val="none"/>
                <w:lang w:val="en-US" w:eastAsia="zh-CN"/>
              </w:rPr>
              <w:t>t/a；</w:t>
            </w:r>
            <w:r>
              <w:rPr>
                <w:rFonts w:hint="eastAsia" w:ascii="Times New Roman" w:hAnsi="Times New Roman" w:cs="Times New Roman"/>
                <w:b w:val="0"/>
                <w:bCs w:val="0"/>
                <w:color w:val="auto"/>
                <w:kern w:val="0"/>
                <w:sz w:val="24"/>
                <w:szCs w:val="24"/>
                <w:highlight w:val="none"/>
                <w:lang w:val="en-US" w:eastAsia="zh-CN"/>
              </w:rPr>
              <w:t>项目油墨</w:t>
            </w:r>
            <w:r>
              <w:rPr>
                <w:rFonts w:hint="eastAsia" w:cs="Times New Roman"/>
                <w:b w:val="0"/>
                <w:bCs w:val="0"/>
                <w:color w:val="auto"/>
                <w:kern w:val="0"/>
                <w:sz w:val="24"/>
                <w:szCs w:val="24"/>
                <w:highlight w:val="none"/>
                <w:lang w:val="en-US" w:eastAsia="zh-CN"/>
              </w:rPr>
              <w:t>配置、</w:t>
            </w:r>
            <w:r>
              <w:rPr>
                <w:rFonts w:hint="eastAsia"/>
                <w:color w:val="auto"/>
                <w:sz w:val="24"/>
                <w:szCs w:val="24"/>
                <w:highlight w:val="none"/>
                <w:lang w:eastAsia="zh-CN"/>
              </w:rPr>
              <w:t>上料、印刷工序</w:t>
            </w:r>
            <w:r>
              <w:rPr>
                <w:rFonts w:hint="eastAsia"/>
                <w:color w:val="auto"/>
                <w:sz w:val="24"/>
                <w:szCs w:val="24"/>
                <w:highlight w:val="none"/>
                <w:lang w:val="en-US" w:eastAsia="zh-CN"/>
              </w:rPr>
              <w:t>VOCs（</w:t>
            </w:r>
            <w:r>
              <w:rPr>
                <w:rFonts w:hint="eastAsia" w:ascii="Times New Roman" w:hAnsi="Times New Roman" w:cs="Times New Roman"/>
                <w:color w:val="auto"/>
                <w:sz w:val="24"/>
                <w:szCs w:val="24"/>
                <w:highlight w:val="none"/>
                <w:lang w:val="en-US" w:eastAsia="zh-CN"/>
              </w:rPr>
              <w:t>主要含</w:t>
            </w:r>
            <w:r>
              <w:rPr>
                <w:rStyle w:val="100"/>
                <w:rFonts w:hint="default" w:ascii="Times New Roman" w:hAnsi="Times New Roman" w:cs="Times New Roman"/>
                <w:color w:val="auto"/>
                <w:sz w:val="24"/>
                <w:szCs w:val="24"/>
                <w:highlight w:val="none"/>
                <w:lang w:val="en-US" w:eastAsia="zh-CN" w:bidi="ar"/>
              </w:rPr>
              <w:t>异丙醇</w:t>
            </w:r>
            <w:r>
              <w:rPr>
                <w:rStyle w:val="100"/>
                <w:rFonts w:hint="eastAsia" w:ascii="Times New Roman" w:hAnsi="Times New Roman" w:cs="Times New Roman"/>
                <w:color w:val="auto"/>
                <w:sz w:val="24"/>
                <w:szCs w:val="24"/>
                <w:highlight w:val="none"/>
                <w:lang w:val="en-US" w:eastAsia="zh-CN" w:bidi="ar"/>
              </w:rPr>
              <w:t>、</w:t>
            </w:r>
            <w:r>
              <w:rPr>
                <w:rFonts w:hint="eastAsia" w:ascii="Times New Roman" w:hAnsi="Times New Roman" w:eastAsia="宋体" w:cs="Times New Roman"/>
                <w:color w:val="auto"/>
                <w:kern w:val="0"/>
                <w:sz w:val="24"/>
                <w:szCs w:val="24"/>
                <w:highlight w:val="none"/>
                <w:lang w:eastAsia="zh-CN"/>
              </w:rPr>
              <w:t>乙酸正丙酯</w:t>
            </w:r>
            <w:r>
              <w:rPr>
                <w:rFonts w:hint="eastAsia" w:cs="Times New Roman"/>
                <w:color w:val="auto"/>
                <w:kern w:val="0"/>
                <w:sz w:val="24"/>
                <w:szCs w:val="24"/>
                <w:highlight w:val="none"/>
                <w:lang w:eastAsia="zh-CN"/>
              </w:rPr>
              <w:t>、</w:t>
            </w:r>
            <w:r>
              <w:rPr>
                <w:rFonts w:hint="eastAsia" w:cs="Times New Roman"/>
                <w:color w:val="auto"/>
                <w:kern w:val="0"/>
                <w:sz w:val="24"/>
                <w:szCs w:val="24"/>
                <w:highlight w:val="none"/>
                <w:lang w:val="en-US" w:eastAsia="zh-CN"/>
              </w:rPr>
              <w:t>甲醇、</w:t>
            </w:r>
            <w:r>
              <w:rPr>
                <w:rFonts w:hint="eastAsia" w:ascii="Times New Roman" w:hAnsi="Times New Roman" w:eastAsia="宋体" w:cs="Times New Roman"/>
                <w:color w:val="auto"/>
                <w:kern w:val="0"/>
                <w:sz w:val="24"/>
                <w:szCs w:val="24"/>
                <w:highlight w:val="none"/>
                <w:lang w:eastAsia="zh-CN"/>
              </w:rPr>
              <w:t>乙醇</w:t>
            </w:r>
            <w:r>
              <w:rPr>
                <w:rFonts w:hint="eastAsia" w:ascii="Times New Roman" w:hAnsi="Times New Roman" w:eastAsia="宋体" w:cs="Times New Roman"/>
                <w:color w:val="auto"/>
                <w:kern w:val="0"/>
                <w:sz w:val="24"/>
                <w:szCs w:val="24"/>
                <w:highlight w:val="none"/>
                <w:lang w:val="en-US" w:eastAsia="zh-CN"/>
              </w:rPr>
              <w:t>等</w:t>
            </w:r>
            <w:r>
              <w:rPr>
                <w:rFonts w:hint="eastAsia"/>
                <w:color w:val="auto"/>
                <w:sz w:val="24"/>
                <w:szCs w:val="24"/>
                <w:highlight w:val="none"/>
                <w:lang w:val="en-US" w:eastAsia="zh-CN"/>
              </w:rPr>
              <w:t>）产生量共1.275t/a，擦拭工序VOCs（</w:t>
            </w:r>
            <w:r>
              <w:rPr>
                <w:rFonts w:hint="eastAsia" w:ascii="Times New Roman" w:hAnsi="Times New Roman" w:eastAsia="宋体" w:cs="Times New Roman"/>
                <w:color w:val="auto"/>
                <w:kern w:val="0"/>
                <w:sz w:val="24"/>
                <w:szCs w:val="24"/>
                <w:highlight w:val="none"/>
                <w:lang w:eastAsia="zh-CN"/>
              </w:rPr>
              <w:t>乙酸正丙酯</w:t>
            </w:r>
            <w:r>
              <w:rPr>
                <w:rFonts w:hint="eastAsia"/>
                <w:color w:val="auto"/>
                <w:sz w:val="24"/>
                <w:szCs w:val="24"/>
                <w:highlight w:val="none"/>
                <w:lang w:val="en-US" w:eastAsia="zh-CN"/>
              </w:rPr>
              <w:t>）产生量为0.05t/a，油墨</w:t>
            </w:r>
            <w:r>
              <w:rPr>
                <w:rFonts w:hint="eastAsia" w:cs="Times New Roman"/>
                <w:b w:val="0"/>
                <w:bCs w:val="0"/>
                <w:color w:val="auto"/>
                <w:kern w:val="0"/>
                <w:sz w:val="24"/>
                <w:szCs w:val="24"/>
                <w:highlight w:val="none"/>
                <w:lang w:val="en-US" w:eastAsia="zh-CN"/>
              </w:rPr>
              <w:t>配置、</w:t>
            </w:r>
            <w:r>
              <w:rPr>
                <w:rFonts w:hint="eastAsia"/>
                <w:color w:val="auto"/>
                <w:sz w:val="24"/>
                <w:szCs w:val="24"/>
                <w:highlight w:val="none"/>
                <w:lang w:val="en-US" w:eastAsia="zh-CN"/>
              </w:rPr>
              <w:t>上料、印刷、擦拭操作区</w:t>
            </w:r>
            <w:r>
              <w:rPr>
                <w:rFonts w:hint="eastAsia" w:ascii="Times New Roman" w:hAnsi="Times New Roman" w:cs="Times New Roman"/>
                <w:color w:val="auto"/>
                <w:kern w:val="0"/>
                <w:sz w:val="24"/>
                <w:szCs w:val="24"/>
                <w:highlight w:val="none"/>
                <w:lang w:val="en-US" w:eastAsia="zh-CN"/>
              </w:rPr>
              <w:t>集气罩收集效率取9</w:t>
            </w:r>
            <w:r>
              <w:rPr>
                <w:rFonts w:hint="eastAsia" w:cs="Times New Roman"/>
                <w:color w:val="auto"/>
                <w:kern w:val="0"/>
                <w:sz w:val="24"/>
                <w:szCs w:val="24"/>
                <w:highlight w:val="none"/>
                <w:lang w:val="en-US" w:eastAsia="zh-CN"/>
              </w:rPr>
              <w:t>5</w:t>
            </w:r>
            <w:r>
              <w:rPr>
                <w:rFonts w:hint="eastAsia" w:ascii="Times New Roman" w:hAnsi="Times New Roman" w:cs="Times New Roman"/>
                <w:color w:val="auto"/>
                <w:kern w:val="0"/>
                <w:sz w:val="24"/>
                <w:szCs w:val="24"/>
                <w:highlight w:val="none"/>
                <w:lang w:val="en-US" w:eastAsia="zh-CN"/>
              </w:rPr>
              <w:t>%，</w:t>
            </w:r>
            <w:r>
              <w:rPr>
                <w:rFonts w:hint="eastAsia" w:cs="Times New Roman"/>
                <w:color w:val="auto"/>
                <w:kern w:val="0"/>
                <w:sz w:val="24"/>
                <w:szCs w:val="24"/>
                <w:highlight w:val="none"/>
                <w:lang w:val="en-US" w:eastAsia="zh-CN"/>
              </w:rPr>
              <w:t>则</w:t>
            </w:r>
            <w:r>
              <w:rPr>
                <w:rFonts w:hint="eastAsia" w:ascii="Times New Roman" w:hAnsi="Times New Roman" w:cs="Times New Roman"/>
                <w:b w:val="0"/>
                <w:bCs w:val="0"/>
                <w:color w:val="auto"/>
                <w:kern w:val="0"/>
                <w:sz w:val="24"/>
                <w:szCs w:val="24"/>
                <w:highlight w:val="none"/>
                <w:lang w:val="en-US" w:eastAsia="zh-CN"/>
              </w:rPr>
              <w:t>项目油墨</w:t>
            </w:r>
            <w:r>
              <w:rPr>
                <w:rFonts w:hint="eastAsia" w:cs="Times New Roman"/>
                <w:b w:val="0"/>
                <w:bCs w:val="0"/>
                <w:color w:val="auto"/>
                <w:kern w:val="0"/>
                <w:sz w:val="24"/>
                <w:szCs w:val="24"/>
                <w:highlight w:val="none"/>
                <w:lang w:val="en-US" w:eastAsia="zh-CN"/>
              </w:rPr>
              <w:t>配置、</w:t>
            </w:r>
            <w:r>
              <w:rPr>
                <w:rFonts w:hint="eastAsia"/>
                <w:color w:val="auto"/>
                <w:sz w:val="24"/>
                <w:szCs w:val="24"/>
                <w:highlight w:val="none"/>
                <w:lang w:eastAsia="zh-CN"/>
              </w:rPr>
              <w:t>上料、印刷工序</w:t>
            </w:r>
            <w:r>
              <w:rPr>
                <w:rFonts w:hint="eastAsia" w:ascii="Times New Roman" w:hAnsi="Times New Roman" w:cs="Times New Roman"/>
                <w:color w:val="auto"/>
                <w:kern w:val="0"/>
                <w:sz w:val="24"/>
                <w:szCs w:val="24"/>
                <w:highlight w:val="none"/>
                <w:lang w:val="en-US" w:eastAsia="zh-CN"/>
              </w:rPr>
              <w:t>有组织废气收集量为</w:t>
            </w:r>
            <w:r>
              <w:rPr>
                <w:rFonts w:hint="eastAsia" w:cs="Times New Roman"/>
                <w:color w:val="auto"/>
                <w:kern w:val="0"/>
                <w:sz w:val="24"/>
                <w:szCs w:val="24"/>
                <w:highlight w:val="none"/>
                <w:lang w:val="en-US" w:eastAsia="zh-CN"/>
              </w:rPr>
              <w:t>1.212</w:t>
            </w:r>
            <w:r>
              <w:rPr>
                <w:rFonts w:hint="eastAsia" w:ascii="Times New Roman" w:hAnsi="Times New Roman" w:cs="Times New Roman"/>
                <w:color w:val="auto"/>
                <w:kern w:val="0"/>
                <w:sz w:val="24"/>
                <w:szCs w:val="24"/>
                <w:highlight w:val="none"/>
                <w:lang w:val="en-US" w:eastAsia="zh-CN"/>
              </w:rPr>
              <w:t>t/a</w:t>
            </w:r>
            <w:r>
              <w:rPr>
                <w:rFonts w:hint="eastAsia" w:cs="Times New Roman"/>
                <w:color w:val="auto"/>
                <w:kern w:val="0"/>
                <w:sz w:val="24"/>
                <w:szCs w:val="24"/>
                <w:highlight w:val="none"/>
                <w:lang w:val="en-US" w:eastAsia="zh-CN"/>
              </w:rPr>
              <w:t>，擦拭工序</w:t>
            </w:r>
            <w:r>
              <w:rPr>
                <w:rFonts w:hint="eastAsia" w:ascii="Times New Roman" w:hAnsi="Times New Roman" w:cs="Times New Roman"/>
                <w:color w:val="auto"/>
                <w:kern w:val="0"/>
                <w:sz w:val="24"/>
                <w:szCs w:val="24"/>
                <w:highlight w:val="none"/>
                <w:lang w:val="en-US" w:eastAsia="zh-CN"/>
              </w:rPr>
              <w:t>有组织</w:t>
            </w:r>
            <w:r>
              <w:rPr>
                <w:rFonts w:hint="eastAsia" w:cs="Times New Roman"/>
                <w:color w:val="auto"/>
                <w:kern w:val="0"/>
                <w:sz w:val="24"/>
                <w:szCs w:val="24"/>
                <w:highlight w:val="none"/>
                <w:lang w:val="en-US" w:eastAsia="zh-CN"/>
              </w:rPr>
              <w:t>VOCs</w:t>
            </w:r>
            <w:r>
              <w:rPr>
                <w:rFonts w:hint="eastAsia" w:ascii="Times New Roman" w:hAnsi="Times New Roman" w:cs="Times New Roman"/>
                <w:color w:val="auto"/>
                <w:kern w:val="0"/>
                <w:sz w:val="24"/>
                <w:szCs w:val="24"/>
                <w:highlight w:val="none"/>
                <w:lang w:val="en-US" w:eastAsia="zh-CN"/>
              </w:rPr>
              <w:t>废气收集量为</w:t>
            </w:r>
            <w:r>
              <w:rPr>
                <w:rFonts w:hint="eastAsia" w:cs="Times New Roman"/>
                <w:color w:val="auto"/>
                <w:kern w:val="0"/>
                <w:sz w:val="24"/>
                <w:szCs w:val="24"/>
                <w:highlight w:val="none"/>
                <w:lang w:val="en-US" w:eastAsia="zh-CN"/>
              </w:rPr>
              <w:t>0.0475</w:t>
            </w:r>
            <w:r>
              <w:rPr>
                <w:rFonts w:hint="eastAsia" w:ascii="Times New Roman" w:hAnsi="Times New Roman" w:cs="Times New Roman"/>
                <w:color w:val="auto"/>
                <w:kern w:val="0"/>
                <w:sz w:val="24"/>
                <w:szCs w:val="24"/>
                <w:highlight w:val="none"/>
                <w:lang w:val="en-US" w:eastAsia="zh-CN"/>
              </w:rPr>
              <w:t>t/a。根据前文</w:t>
            </w:r>
            <w:r>
              <w:rPr>
                <w:rFonts w:hint="eastAsia" w:cs="Times New Roman"/>
                <w:color w:val="auto"/>
                <w:kern w:val="0"/>
                <w:sz w:val="24"/>
                <w:szCs w:val="24"/>
                <w:highlight w:val="none"/>
                <w:lang w:val="en-US" w:eastAsia="zh-CN"/>
              </w:rPr>
              <w:t>分析</w:t>
            </w:r>
            <w:r>
              <w:rPr>
                <w:rFonts w:hint="eastAsia" w:ascii="Times New Roman" w:hAnsi="Times New Roman" w:cs="Times New Roman"/>
                <w:color w:val="auto"/>
                <w:kern w:val="0"/>
                <w:sz w:val="24"/>
                <w:szCs w:val="24"/>
                <w:highlight w:val="none"/>
                <w:lang w:val="en-US" w:eastAsia="zh-CN"/>
              </w:rPr>
              <w:t>，项</w:t>
            </w:r>
            <w:r>
              <w:rPr>
                <w:rFonts w:hint="eastAsia" w:ascii="Times New Roman" w:hAnsi="Times New Roman" w:cs="Times New Roman"/>
                <w:b w:val="0"/>
                <w:bCs w:val="0"/>
                <w:color w:val="auto"/>
                <w:kern w:val="0"/>
                <w:sz w:val="24"/>
                <w:szCs w:val="24"/>
                <w:highlight w:val="none"/>
                <w:lang w:val="en-US" w:eastAsia="zh-CN"/>
              </w:rPr>
              <w:t>目油墨</w:t>
            </w:r>
            <w:r>
              <w:rPr>
                <w:rFonts w:hint="eastAsia" w:cs="Times New Roman"/>
                <w:b w:val="0"/>
                <w:bCs w:val="0"/>
                <w:color w:val="auto"/>
                <w:kern w:val="0"/>
                <w:sz w:val="24"/>
                <w:szCs w:val="24"/>
                <w:highlight w:val="none"/>
                <w:lang w:val="en-US" w:eastAsia="zh-CN"/>
              </w:rPr>
              <w:t>配置、</w:t>
            </w:r>
            <w:r>
              <w:rPr>
                <w:rFonts w:hint="eastAsia"/>
                <w:color w:val="auto"/>
                <w:sz w:val="24"/>
                <w:szCs w:val="24"/>
                <w:highlight w:val="none"/>
                <w:lang w:eastAsia="zh-CN"/>
              </w:rPr>
              <w:t>上料、印刷工序</w:t>
            </w:r>
            <w:r>
              <w:rPr>
                <w:rFonts w:hint="eastAsia"/>
                <w:color w:val="auto"/>
                <w:sz w:val="24"/>
                <w:szCs w:val="24"/>
                <w:highlight w:val="none"/>
                <w:lang w:val="en-US" w:eastAsia="zh-CN"/>
              </w:rPr>
              <w:t>VOCs产生量为1.275t/a，</w:t>
            </w:r>
            <w:r>
              <w:rPr>
                <w:rFonts w:hint="eastAsia" w:cs="Times New Roman"/>
                <w:color w:val="auto"/>
                <w:kern w:val="0"/>
                <w:sz w:val="24"/>
                <w:szCs w:val="24"/>
                <w:highlight w:val="none"/>
                <w:lang w:val="en-US" w:eastAsia="zh-CN"/>
              </w:rPr>
              <w:t>甲醇</w:t>
            </w:r>
            <w:r>
              <w:rPr>
                <w:rFonts w:hint="eastAsia"/>
                <w:color w:val="auto"/>
                <w:sz w:val="24"/>
                <w:szCs w:val="24"/>
                <w:highlight w:val="none"/>
                <w:lang w:val="en-US" w:eastAsia="zh-CN"/>
              </w:rPr>
              <w:t>产生量共0.091t/a，油墨</w:t>
            </w:r>
            <w:r>
              <w:rPr>
                <w:rFonts w:hint="eastAsia" w:cs="Times New Roman"/>
                <w:b w:val="0"/>
                <w:bCs w:val="0"/>
                <w:color w:val="auto"/>
                <w:kern w:val="0"/>
                <w:sz w:val="24"/>
                <w:szCs w:val="24"/>
                <w:highlight w:val="none"/>
                <w:lang w:val="en-US" w:eastAsia="zh-CN"/>
              </w:rPr>
              <w:t>配置、</w:t>
            </w:r>
            <w:r>
              <w:rPr>
                <w:rFonts w:hint="eastAsia"/>
                <w:color w:val="auto"/>
                <w:sz w:val="24"/>
                <w:szCs w:val="24"/>
                <w:highlight w:val="none"/>
                <w:lang w:val="en-US" w:eastAsia="zh-CN"/>
              </w:rPr>
              <w:t>上料区和印刷操作区</w:t>
            </w:r>
            <w:r>
              <w:rPr>
                <w:rFonts w:hint="eastAsia" w:ascii="Times New Roman" w:hAnsi="Times New Roman" w:cs="Times New Roman"/>
                <w:color w:val="auto"/>
                <w:kern w:val="0"/>
                <w:sz w:val="24"/>
                <w:szCs w:val="24"/>
                <w:highlight w:val="none"/>
                <w:lang w:val="en-US" w:eastAsia="zh-CN"/>
              </w:rPr>
              <w:t>集气罩收集效率取9</w:t>
            </w:r>
            <w:r>
              <w:rPr>
                <w:rFonts w:hint="eastAsia" w:cs="Times New Roman"/>
                <w:color w:val="auto"/>
                <w:kern w:val="0"/>
                <w:sz w:val="24"/>
                <w:szCs w:val="24"/>
                <w:highlight w:val="none"/>
                <w:lang w:val="en-US" w:eastAsia="zh-CN"/>
              </w:rPr>
              <w:t>5</w:t>
            </w:r>
            <w:r>
              <w:rPr>
                <w:rFonts w:hint="eastAsia" w:ascii="Times New Roman" w:hAnsi="Times New Roman" w:cs="Times New Roman"/>
                <w:color w:val="auto"/>
                <w:kern w:val="0"/>
                <w:sz w:val="24"/>
                <w:szCs w:val="24"/>
                <w:highlight w:val="none"/>
                <w:lang w:val="en-US" w:eastAsia="zh-CN"/>
              </w:rPr>
              <w:t>%，有组织</w:t>
            </w:r>
            <w:r>
              <w:rPr>
                <w:rFonts w:hint="eastAsia" w:cs="Times New Roman"/>
                <w:color w:val="auto"/>
                <w:kern w:val="0"/>
                <w:sz w:val="24"/>
                <w:szCs w:val="24"/>
                <w:highlight w:val="none"/>
                <w:lang w:val="en-US" w:eastAsia="zh-CN"/>
              </w:rPr>
              <w:t>甲醇</w:t>
            </w:r>
            <w:r>
              <w:rPr>
                <w:rFonts w:hint="eastAsia" w:ascii="Times New Roman" w:hAnsi="Times New Roman" w:cs="Times New Roman"/>
                <w:color w:val="auto"/>
                <w:kern w:val="0"/>
                <w:sz w:val="24"/>
                <w:szCs w:val="24"/>
                <w:highlight w:val="none"/>
                <w:lang w:val="en-US" w:eastAsia="zh-CN"/>
              </w:rPr>
              <w:t>废气收集量为</w:t>
            </w:r>
            <w:r>
              <w:rPr>
                <w:rFonts w:hint="eastAsia" w:cs="Times New Roman"/>
                <w:color w:val="auto"/>
                <w:kern w:val="0"/>
                <w:sz w:val="24"/>
                <w:szCs w:val="24"/>
                <w:highlight w:val="none"/>
                <w:lang w:val="en-US" w:eastAsia="zh-CN"/>
              </w:rPr>
              <w:t>0.086</w:t>
            </w:r>
            <w:r>
              <w:rPr>
                <w:rFonts w:hint="eastAsia" w:ascii="Times New Roman" w:hAnsi="Times New Roman" w:cs="Times New Roman"/>
                <w:color w:val="auto"/>
                <w:kern w:val="0"/>
                <w:sz w:val="24"/>
                <w:szCs w:val="24"/>
                <w:highlight w:val="none"/>
                <w:lang w:val="en-US" w:eastAsia="zh-CN"/>
              </w:rPr>
              <w:t>t/a。</w:t>
            </w:r>
          </w:p>
          <w:p w14:paraId="28DD48AC">
            <w:pPr>
              <w:shd w:val="clear" w:color="auto" w:fill="auto"/>
              <w:spacing w:line="360" w:lineRule="auto"/>
              <w:ind w:firstLine="470" w:firstLineChars="196"/>
              <w:contextualSpacing/>
              <w:rPr>
                <w:rFonts w:hint="default" w:cs="Times New Roman"/>
                <w:color w:val="auto"/>
                <w:kern w:val="0"/>
                <w:sz w:val="24"/>
                <w:szCs w:val="24"/>
                <w:highlight w:val="none"/>
                <w:lang w:val="en-US" w:eastAsia="zh-CN"/>
              </w:rPr>
            </w:pPr>
            <w:r>
              <w:rPr>
                <w:rFonts w:hint="eastAsia" w:ascii="Times New Roman" w:hAnsi="Times New Roman" w:cs="Times New Roman"/>
                <w:color w:val="auto"/>
                <w:kern w:val="0"/>
                <w:sz w:val="24"/>
                <w:szCs w:val="24"/>
                <w:highlight w:val="none"/>
                <w:lang w:val="en-US" w:eastAsia="zh-CN"/>
              </w:rPr>
              <w:t>项目拟设置1套两级活性炭吸附装置，处理收集的有机废气（处理效率取</w:t>
            </w:r>
            <w:r>
              <w:rPr>
                <w:rFonts w:hint="eastAsia" w:cs="Times New Roman"/>
                <w:color w:val="auto"/>
                <w:kern w:val="0"/>
                <w:sz w:val="24"/>
                <w:szCs w:val="24"/>
                <w:highlight w:val="none"/>
                <w:lang w:val="en-US" w:eastAsia="zh-CN"/>
              </w:rPr>
              <w:t>9</w:t>
            </w:r>
            <w:r>
              <w:rPr>
                <w:rFonts w:hint="eastAsia" w:ascii="Times New Roman" w:hAnsi="Times New Roman" w:cs="Times New Roman"/>
                <w:color w:val="auto"/>
                <w:kern w:val="0"/>
                <w:sz w:val="24"/>
                <w:szCs w:val="24"/>
                <w:highlight w:val="none"/>
                <w:lang w:val="en-US" w:eastAsia="zh-CN"/>
              </w:rPr>
              <w:t>0%），</w:t>
            </w:r>
            <w:r>
              <w:rPr>
                <w:rFonts w:hint="eastAsia" w:cs="Times New Roman"/>
                <w:color w:val="auto"/>
                <w:kern w:val="0"/>
                <w:sz w:val="24"/>
                <w:szCs w:val="24"/>
                <w:highlight w:val="none"/>
                <w:lang w:val="en-US" w:eastAsia="zh-CN"/>
              </w:rPr>
              <w:t>则有组织废气产生及排放情况见下表。</w:t>
            </w:r>
          </w:p>
          <w:p w14:paraId="5EBE159C">
            <w:pPr>
              <w:numPr>
                <w:ilvl w:val="0"/>
                <w:numId w:val="2"/>
              </w:numPr>
              <w:shd w:val="clear" w:color="auto" w:fill="auto"/>
              <w:spacing w:line="276" w:lineRule="auto"/>
              <w:jc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项目</w:t>
            </w:r>
            <w:r>
              <w:rPr>
                <w:rFonts w:hint="eastAsia" w:cs="Times New Roman"/>
                <w:b/>
                <w:bCs/>
                <w:color w:val="auto"/>
                <w:szCs w:val="21"/>
                <w:highlight w:val="none"/>
                <w:lang w:val="en-US" w:eastAsia="zh-CN"/>
              </w:rPr>
              <w:t>有组织</w:t>
            </w:r>
            <w:r>
              <w:rPr>
                <w:rFonts w:hint="eastAsia" w:ascii="Times New Roman" w:hAnsi="Times New Roman" w:eastAsia="宋体" w:cs="Times New Roman"/>
                <w:b/>
                <w:bCs/>
                <w:color w:val="auto"/>
                <w:szCs w:val="21"/>
                <w:highlight w:val="none"/>
                <w:lang w:val="en-US" w:eastAsia="zh-CN"/>
              </w:rPr>
              <w:t>废气</w:t>
            </w:r>
            <w:r>
              <w:rPr>
                <w:rFonts w:hint="eastAsia" w:cs="Times New Roman"/>
                <w:b/>
                <w:bCs/>
                <w:color w:val="auto"/>
                <w:szCs w:val="21"/>
                <w:highlight w:val="none"/>
                <w:lang w:val="en-US" w:eastAsia="zh-CN"/>
              </w:rPr>
              <w:t>产生及排放</w:t>
            </w:r>
            <w:r>
              <w:rPr>
                <w:rFonts w:hint="eastAsia" w:ascii="Times New Roman" w:hAnsi="Times New Roman" w:eastAsia="宋体" w:cs="Times New Roman"/>
                <w:b/>
                <w:bCs/>
                <w:color w:val="auto"/>
                <w:szCs w:val="21"/>
                <w:highlight w:val="none"/>
                <w:lang w:val="en-US" w:eastAsia="zh-CN"/>
              </w:rPr>
              <w:t>情况一览表</w:t>
            </w:r>
          </w:p>
          <w:tbl>
            <w:tblPr>
              <w:tblStyle w:val="3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2"/>
              <w:gridCol w:w="765"/>
              <w:gridCol w:w="990"/>
              <w:gridCol w:w="930"/>
              <w:gridCol w:w="885"/>
              <w:gridCol w:w="750"/>
              <w:gridCol w:w="780"/>
              <w:gridCol w:w="765"/>
              <w:gridCol w:w="716"/>
              <w:gridCol w:w="707"/>
            </w:tblGrid>
            <w:tr w14:paraId="1A7C3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6" w:type="pct"/>
                  <w:noWrap w:val="0"/>
                  <w:vAlign w:val="center"/>
                </w:tcPr>
                <w:p w14:paraId="005A5B43">
                  <w:pPr>
                    <w:shd w:val="clear" w:color="auto" w:fill="auto"/>
                    <w:adjustRightInd w:val="0"/>
                    <w:snapToGrid w:val="0"/>
                    <w:spacing w:line="240" w:lineRule="auto"/>
                    <w:jc w:val="center"/>
                    <w:textAlignment w:val="baseline"/>
                    <w:rPr>
                      <w:rFonts w:hint="default" w:ascii="Times New Roman" w:hAnsi="Times New Roman" w:eastAsia="宋体" w:cs="Times New Roman"/>
                      <w:b/>
                      <w:bCs/>
                      <w:color w:val="auto"/>
                      <w:sz w:val="21"/>
                      <w:szCs w:val="21"/>
                      <w:highlight w:val="none"/>
                      <w:lang w:val="en-US" w:eastAsia="zh-CN" w:bidi="ar"/>
                    </w:rPr>
                  </w:pPr>
                  <w:r>
                    <w:rPr>
                      <w:rFonts w:hint="eastAsia" w:cs="Times New Roman"/>
                      <w:b/>
                      <w:bCs/>
                      <w:color w:val="auto"/>
                      <w:sz w:val="21"/>
                      <w:szCs w:val="21"/>
                      <w:highlight w:val="none"/>
                      <w:lang w:val="en-US" w:eastAsia="zh-CN" w:bidi="ar"/>
                    </w:rPr>
                    <w:t>污染源</w:t>
                  </w:r>
                </w:p>
              </w:tc>
              <w:tc>
                <w:tcPr>
                  <w:tcW w:w="465" w:type="pct"/>
                  <w:noWrap w:val="0"/>
                  <w:vAlign w:val="center"/>
                </w:tcPr>
                <w:p w14:paraId="01AF52CF">
                  <w:pPr>
                    <w:shd w:val="clear" w:color="auto" w:fill="auto"/>
                    <w:adjustRightInd w:val="0"/>
                    <w:snapToGrid w:val="0"/>
                    <w:spacing w:line="240" w:lineRule="auto"/>
                    <w:jc w:val="center"/>
                    <w:textAlignment w:val="baseline"/>
                    <w:rPr>
                      <w:rFonts w:hint="default" w:ascii="Times New Roman" w:hAnsi="Times New Roman" w:eastAsia="宋体" w:cs="Times New Roman"/>
                      <w:b/>
                      <w:bCs/>
                      <w:color w:val="auto"/>
                      <w:sz w:val="21"/>
                      <w:szCs w:val="21"/>
                      <w:highlight w:val="none"/>
                      <w:lang w:val="en-US" w:eastAsia="zh-CN" w:bidi="ar"/>
                    </w:rPr>
                  </w:pPr>
                  <w:r>
                    <w:rPr>
                      <w:rFonts w:hint="eastAsia" w:cs="Times New Roman"/>
                      <w:b/>
                      <w:bCs/>
                      <w:color w:val="auto"/>
                      <w:sz w:val="21"/>
                      <w:szCs w:val="21"/>
                      <w:highlight w:val="none"/>
                      <w:lang w:val="en-US" w:eastAsia="zh-CN" w:bidi="ar"/>
                    </w:rPr>
                    <w:t>污染物</w:t>
                  </w:r>
                </w:p>
              </w:tc>
              <w:tc>
                <w:tcPr>
                  <w:tcW w:w="602" w:type="pct"/>
                  <w:noWrap w:val="0"/>
                  <w:vAlign w:val="center"/>
                </w:tcPr>
                <w:p w14:paraId="0D431177">
                  <w:pPr>
                    <w:shd w:val="clear" w:color="auto" w:fill="auto"/>
                    <w:adjustRightInd w:val="0"/>
                    <w:snapToGrid w:val="0"/>
                    <w:spacing w:line="240" w:lineRule="auto"/>
                    <w:jc w:val="center"/>
                    <w:textAlignment w:val="baseline"/>
                    <w:rPr>
                      <w:rFonts w:hint="default" w:ascii="Times New Roman" w:hAnsi="Times New Roman" w:eastAsia="宋体" w:cs="Times New Roman"/>
                      <w:b/>
                      <w:bCs/>
                      <w:color w:val="auto"/>
                      <w:sz w:val="21"/>
                      <w:szCs w:val="21"/>
                      <w:highlight w:val="none"/>
                      <w:lang w:val="en-US" w:eastAsia="zh-CN" w:bidi="ar"/>
                    </w:rPr>
                  </w:pPr>
                  <w:r>
                    <w:rPr>
                      <w:rFonts w:hint="eastAsia" w:cs="Times New Roman"/>
                      <w:b/>
                      <w:bCs/>
                      <w:color w:val="auto"/>
                      <w:sz w:val="21"/>
                      <w:szCs w:val="21"/>
                      <w:highlight w:val="none"/>
                      <w:lang w:val="en-US" w:eastAsia="zh-CN" w:bidi="ar"/>
                    </w:rPr>
                    <w:t>有组织产生量（t/a）</w:t>
                  </w:r>
                </w:p>
              </w:tc>
              <w:tc>
                <w:tcPr>
                  <w:tcW w:w="565" w:type="pct"/>
                  <w:noWrap w:val="0"/>
                  <w:vAlign w:val="center"/>
                </w:tcPr>
                <w:p w14:paraId="5BFFE675">
                  <w:pPr>
                    <w:shd w:val="clear" w:color="auto" w:fill="auto"/>
                    <w:adjustRightInd w:val="0"/>
                    <w:snapToGrid w:val="0"/>
                    <w:spacing w:line="240" w:lineRule="auto"/>
                    <w:jc w:val="center"/>
                    <w:textAlignment w:val="baseline"/>
                    <w:rPr>
                      <w:rFonts w:hint="default" w:ascii="Times New Roman" w:hAnsi="Times New Roman" w:eastAsia="宋体" w:cs="Times New Roman"/>
                      <w:b/>
                      <w:bCs/>
                      <w:color w:val="auto"/>
                      <w:sz w:val="21"/>
                      <w:szCs w:val="21"/>
                      <w:highlight w:val="none"/>
                      <w:lang w:val="en-US" w:eastAsia="zh-CN" w:bidi="ar"/>
                    </w:rPr>
                  </w:pPr>
                  <w:r>
                    <w:rPr>
                      <w:rFonts w:hint="eastAsia" w:cs="Times New Roman"/>
                      <w:b/>
                      <w:bCs/>
                      <w:color w:val="auto"/>
                      <w:sz w:val="21"/>
                      <w:szCs w:val="21"/>
                      <w:highlight w:val="none"/>
                      <w:lang w:val="en-US" w:eastAsia="zh-CN" w:bidi="ar"/>
                    </w:rPr>
                    <w:t>产生速率（kg/h）</w:t>
                  </w:r>
                </w:p>
              </w:tc>
              <w:tc>
                <w:tcPr>
                  <w:tcW w:w="538" w:type="pct"/>
                  <w:noWrap w:val="0"/>
                  <w:vAlign w:val="center"/>
                </w:tcPr>
                <w:p w14:paraId="5035A344">
                  <w:pPr>
                    <w:shd w:val="clear" w:color="auto" w:fill="auto"/>
                    <w:adjustRightInd w:val="0"/>
                    <w:snapToGrid w:val="0"/>
                    <w:spacing w:line="240" w:lineRule="auto"/>
                    <w:jc w:val="center"/>
                    <w:textAlignment w:val="baseline"/>
                    <w:rPr>
                      <w:rFonts w:hint="default" w:ascii="Times New Roman" w:hAnsi="Times New Roman" w:eastAsia="宋体" w:cs="Times New Roman"/>
                      <w:b/>
                      <w:bCs/>
                      <w:color w:val="auto"/>
                      <w:sz w:val="21"/>
                      <w:szCs w:val="21"/>
                      <w:highlight w:val="none"/>
                      <w:lang w:val="en-US" w:eastAsia="zh-CN" w:bidi="ar"/>
                    </w:rPr>
                  </w:pPr>
                  <w:r>
                    <w:rPr>
                      <w:rFonts w:hint="eastAsia" w:cs="Times New Roman"/>
                      <w:b/>
                      <w:bCs/>
                      <w:color w:val="auto"/>
                      <w:sz w:val="21"/>
                      <w:szCs w:val="21"/>
                      <w:highlight w:val="none"/>
                      <w:lang w:val="en-US" w:eastAsia="zh-CN" w:bidi="ar"/>
                    </w:rPr>
                    <w:t>废气处理量（m</w:t>
                  </w:r>
                  <w:r>
                    <w:rPr>
                      <w:rFonts w:hint="eastAsia" w:cs="Times New Roman"/>
                      <w:b/>
                      <w:bCs/>
                      <w:color w:val="auto"/>
                      <w:sz w:val="21"/>
                      <w:szCs w:val="21"/>
                      <w:highlight w:val="none"/>
                      <w:vertAlign w:val="superscript"/>
                      <w:lang w:val="en-US" w:eastAsia="zh-CN" w:bidi="ar"/>
                    </w:rPr>
                    <w:t>3</w:t>
                  </w:r>
                  <w:r>
                    <w:rPr>
                      <w:rFonts w:hint="eastAsia" w:cs="Times New Roman"/>
                      <w:b/>
                      <w:bCs/>
                      <w:color w:val="auto"/>
                      <w:sz w:val="21"/>
                      <w:szCs w:val="21"/>
                      <w:highlight w:val="none"/>
                      <w:lang w:val="en-US" w:eastAsia="zh-CN" w:bidi="ar"/>
                    </w:rPr>
                    <w:t>/h）</w:t>
                  </w:r>
                </w:p>
              </w:tc>
              <w:tc>
                <w:tcPr>
                  <w:tcW w:w="456" w:type="pct"/>
                  <w:noWrap w:val="0"/>
                  <w:vAlign w:val="center"/>
                </w:tcPr>
                <w:p w14:paraId="48D71DA6">
                  <w:pPr>
                    <w:shd w:val="clear" w:color="auto" w:fill="auto"/>
                    <w:adjustRightInd w:val="0"/>
                    <w:snapToGrid w:val="0"/>
                    <w:spacing w:line="240" w:lineRule="auto"/>
                    <w:jc w:val="center"/>
                    <w:textAlignment w:val="baseline"/>
                    <w:rPr>
                      <w:rFonts w:hint="default" w:cs="Times New Roman"/>
                      <w:b/>
                      <w:bCs/>
                      <w:color w:val="auto"/>
                      <w:sz w:val="21"/>
                      <w:szCs w:val="21"/>
                      <w:highlight w:val="none"/>
                      <w:lang w:val="en-US" w:eastAsia="zh-CN" w:bidi="ar"/>
                    </w:rPr>
                  </w:pPr>
                  <w:r>
                    <w:rPr>
                      <w:rFonts w:hint="eastAsia" w:cs="Times New Roman"/>
                      <w:b/>
                      <w:bCs/>
                      <w:color w:val="auto"/>
                      <w:sz w:val="21"/>
                      <w:szCs w:val="21"/>
                      <w:highlight w:val="none"/>
                      <w:lang w:val="en-US" w:eastAsia="zh-CN" w:bidi="ar"/>
                    </w:rPr>
                    <w:t>处理效率(%)</w:t>
                  </w:r>
                </w:p>
              </w:tc>
              <w:tc>
                <w:tcPr>
                  <w:tcW w:w="474" w:type="pct"/>
                  <w:noWrap w:val="0"/>
                  <w:vAlign w:val="center"/>
                </w:tcPr>
                <w:p w14:paraId="3F83DE9C">
                  <w:pPr>
                    <w:shd w:val="clear" w:color="auto" w:fill="auto"/>
                    <w:adjustRightInd w:val="0"/>
                    <w:snapToGrid w:val="0"/>
                    <w:spacing w:line="240" w:lineRule="auto"/>
                    <w:jc w:val="center"/>
                    <w:textAlignment w:val="baseline"/>
                    <w:rPr>
                      <w:rFonts w:hint="default" w:cs="Times New Roman"/>
                      <w:b/>
                      <w:bCs/>
                      <w:color w:val="auto"/>
                      <w:sz w:val="21"/>
                      <w:szCs w:val="21"/>
                      <w:highlight w:val="none"/>
                      <w:lang w:val="en-US" w:eastAsia="zh-CN" w:bidi="ar"/>
                    </w:rPr>
                  </w:pPr>
                  <w:r>
                    <w:rPr>
                      <w:rFonts w:hint="eastAsia" w:cs="Times New Roman"/>
                      <w:b/>
                      <w:bCs/>
                      <w:color w:val="auto"/>
                      <w:sz w:val="21"/>
                      <w:szCs w:val="21"/>
                      <w:highlight w:val="none"/>
                      <w:lang w:val="en-US" w:eastAsia="zh-CN" w:bidi="ar"/>
                    </w:rPr>
                    <w:t>排放量（t/a）</w:t>
                  </w:r>
                </w:p>
              </w:tc>
              <w:tc>
                <w:tcPr>
                  <w:tcW w:w="465" w:type="pct"/>
                  <w:noWrap w:val="0"/>
                  <w:vAlign w:val="center"/>
                </w:tcPr>
                <w:p w14:paraId="4C0B2B4B">
                  <w:pPr>
                    <w:shd w:val="clear" w:color="auto" w:fill="auto"/>
                    <w:adjustRightInd w:val="0"/>
                    <w:snapToGrid w:val="0"/>
                    <w:spacing w:line="240" w:lineRule="auto"/>
                    <w:jc w:val="center"/>
                    <w:textAlignment w:val="baseline"/>
                    <w:rPr>
                      <w:rFonts w:hint="default" w:ascii="Times New Roman" w:hAnsi="Times New Roman" w:eastAsia="宋体" w:cs="Times New Roman"/>
                      <w:b/>
                      <w:bCs/>
                      <w:color w:val="auto"/>
                      <w:sz w:val="21"/>
                      <w:szCs w:val="21"/>
                      <w:highlight w:val="none"/>
                      <w:lang w:val="en-US" w:eastAsia="zh-CN" w:bidi="ar"/>
                    </w:rPr>
                  </w:pPr>
                  <w:r>
                    <w:rPr>
                      <w:rFonts w:hint="eastAsia" w:cs="Times New Roman"/>
                      <w:b/>
                      <w:bCs/>
                      <w:color w:val="auto"/>
                      <w:sz w:val="21"/>
                      <w:szCs w:val="21"/>
                      <w:highlight w:val="none"/>
                      <w:lang w:val="en-US" w:eastAsia="zh-CN" w:bidi="ar"/>
                    </w:rPr>
                    <w:t>运行时间(h/a)</w:t>
                  </w:r>
                </w:p>
              </w:tc>
              <w:tc>
                <w:tcPr>
                  <w:tcW w:w="435" w:type="pct"/>
                  <w:noWrap w:val="0"/>
                  <w:vAlign w:val="center"/>
                </w:tcPr>
                <w:p w14:paraId="2DCDBAF9">
                  <w:pPr>
                    <w:shd w:val="clear" w:color="auto" w:fill="auto"/>
                    <w:adjustRightInd w:val="0"/>
                    <w:snapToGrid w:val="0"/>
                    <w:spacing w:line="240" w:lineRule="auto"/>
                    <w:jc w:val="center"/>
                    <w:textAlignment w:val="baseline"/>
                    <w:rPr>
                      <w:rFonts w:hint="default" w:ascii="Times New Roman" w:hAnsi="Times New Roman" w:eastAsia="宋体" w:cs="Times New Roman"/>
                      <w:b/>
                      <w:bCs/>
                      <w:color w:val="auto"/>
                      <w:sz w:val="21"/>
                      <w:szCs w:val="21"/>
                      <w:highlight w:val="none"/>
                      <w:lang w:val="en-US" w:eastAsia="zh-CN" w:bidi="ar"/>
                    </w:rPr>
                  </w:pPr>
                  <w:r>
                    <w:rPr>
                      <w:rFonts w:hint="eastAsia" w:cs="Times New Roman"/>
                      <w:b/>
                      <w:bCs/>
                      <w:color w:val="auto"/>
                      <w:sz w:val="21"/>
                      <w:szCs w:val="21"/>
                      <w:highlight w:val="none"/>
                      <w:lang w:val="en-US" w:eastAsia="zh-CN" w:bidi="ar"/>
                    </w:rPr>
                    <w:t>排放速率(kg/h)</w:t>
                  </w:r>
                </w:p>
              </w:tc>
              <w:tc>
                <w:tcPr>
                  <w:tcW w:w="430" w:type="pct"/>
                  <w:noWrap w:val="0"/>
                  <w:vAlign w:val="center"/>
                </w:tcPr>
                <w:p w14:paraId="4CA67C51">
                  <w:pPr>
                    <w:shd w:val="clear" w:color="auto" w:fill="auto"/>
                    <w:adjustRightInd w:val="0"/>
                    <w:snapToGrid w:val="0"/>
                    <w:spacing w:line="240" w:lineRule="auto"/>
                    <w:jc w:val="center"/>
                    <w:textAlignment w:val="baseline"/>
                    <w:rPr>
                      <w:rFonts w:hint="default" w:ascii="Times New Roman" w:hAnsi="Times New Roman" w:eastAsia="宋体" w:cs="Times New Roman"/>
                      <w:b/>
                      <w:bCs/>
                      <w:color w:val="auto"/>
                      <w:sz w:val="21"/>
                      <w:szCs w:val="21"/>
                      <w:highlight w:val="none"/>
                      <w:lang w:val="en-US" w:eastAsia="zh-CN" w:bidi="ar"/>
                    </w:rPr>
                  </w:pPr>
                  <w:r>
                    <w:rPr>
                      <w:rFonts w:hint="eastAsia" w:cs="Times New Roman"/>
                      <w:b/>
                      <w:bCs/>
                      <w:color w:val="auto"/>
                      <w:sz w:val="21"/>
                      <w:szCs w:val="21"/>
                      <w:highlight w:val="none"/>
                      <w:lang w:val="en-US" w:eastAsia="zh-CN" w:bidi="ar"/>
                    </w:rPr>
                    <w:t>排放浓度(</w:t>
                  </w:r>
                  <w:r>
                    <w:rPr>
                      <w:rFonts w:hint="eastAsia" w:ascii="Times New Roman" w:hAnsi="Times New Roman" w:cs="Times New Roman"/>
                      <w:b/>
                      <w:bCs/>
                      <w:color w:val="auto"/>
                      <w:kern w:val="0"/>
                      <w:sz w:val="21"/>
                      <w:szCs w:val="21"/>
                      <w:highlight w:val="none"/>
                      <w:lang w:val="en-US" w:eastAsia="zh-CN"/>
                    </w:rPr>
                    <w:t>mg/m³</w:t>
                  </w:r>
                  <w:r>
                    <w:rPr>
                      <w:rFonts w:hint="eastAsia" w:cs="Times New Roman"/>
                      <w:b/>
                      <w:bCs/>
                      <w:color w:val="auto"/>
                      <w:sz w:val="21"/>
                      <w:szCs w:val="21"/>
                      <w:highlight w:val="none"/>
                      <w:lang w:val="en-US" w:eastAsia="zh-CN" w:bidi="ar"/>
                    </w:rPr>
                    <w:t>)</w:t>
                  </w:r>
                </w:p>
              </w:tc>
            </w:tr>
            <w:tr w14:paraId="0FE77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6" w:type="pct"/>
                  <w:noWrap w:val="0"/>
                  <w:vAlign w:val="center"/>
                </w:tcPr>
                <w:p w14:paraId="41AFC42E">
                  <w:pPr>
                    <w:shd w:val="clear" w:color="auto" w:fill="auto"/>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bidi="ar"/>
                    </w:rPr>
                    <w:t>吹膜</w:t>
                  </w:r>
                  <w:r>
                    <w:rPr>
                      <w:rFonts w:hint="eastAsia" w:cs="Times New Roman"/>
                      <w:color w:val="auto"/>
                      <w:sz w:val="21"/>
                      <w:szCs w:val="21"/>
                      <w:highlight w:val="none"/>
                      <w:lang w:val="en-US" w:eastAsia="zh-CN" w:bidi="ar"/>
                    </w:rPr>
                    <w:t>工序</w:t>
                  </w:r>
                </w:p>
              </w:tc>
              <w:tc>
                <w:tcPr>
                  <w:tcW w:w="465" w:type="pct"/>
                  <w:noWrap w:val="0"/>
                  <w:vAlign w:val="center"/>
                </w:tcPr>
                <w:p w14:paraId="7E10D7F5">
                  <w:pPr>
                    <w:shd w:val="clear" w:color="auto" w:fill="auto"/>
                    <w:jc w:val="center"/>
                    <w:rPr>
                      <w:rFonts w:hint="eastAsia" w:ascii="Times New Roman" w:hAnsi="Times New Roman" w:eastAsia="宋体" w:cs="Times New Roman"/>
                      <w:color w:val="auto"/>
                      <w:sz w:val="21"/>
                      <w:szCs w:val="21"/>
                      <w:highlight w:val="none"/>
                      <w:lang w:val="en-US" w:eastAsia="zh-CN" w:bidi="ar"/>
                    </w:rPr>
                  </w:pPr>
                  <w:r>
                    <w:rPr>
                      <w:rFonts w:hint="eastAsia"/>
                      <w:color w:val="auto"/>
                      <w:kern w:val="2"/>
                      <w:sz w:val="21"/>
                      <w:szCs w:val="21"/>
                      <w:highlight w:val="none"/>
                      <w:lang w:val="en-US" w:eastAsia="zh-CN" w:bidi="ar-SA"/>
                    </w:rPr>
                    <w:t>VOCs</w:t>
                  </w:r>
                  <w:r>
                    <w:rPr>
                      <w:rFonts w:hint="eastAsia"/>
                      <w:color w:val="auto"/>
                      <w:kern w:val="2"/>
                      <w:sz w:val="21"/>
                      <w:szCs w:val="21"/>
                      <w:highlight w:val="none"/>
                      <w:vertAlign w:val="superscript"/>
                      <w:lang w:val="en-US" w:eastAsia="zh-CN" w:bidi="ar-SA"/>
                    </w:rPr>
                    <w:fldChar w:fldCharType="begin"/>
                  </w:r>
                  <w:r>
                    <w:rPr>
                      <w:rFonts w:hint="eastAsia"/>
                      <w:color w:val="auto"/>
                      <w:kern w:val="2"/>
                      <w:sz w:val="21"/>
                      <w:szCs w:val="21"/>
                      <w:highlight w:val="none"/>
                      <w:vertAlign w:val="superscript"/>
                      <w:lang w:val="en-US" w:eastAsia="zh-CN" w:bidi="ar-SA"/>
                    </w:rPr>
                    <w:instrText xml:space="preserve"> = 1 \* GB3 \* MERGEFORMAT </w:instrText>
                  </w:r>
                  <w:r>
                    <w:rPr>
                      <w:rFonts w:hint="eastAsia"/>
                      <w:color w:val="auto"/>
                      <w:kern w:val="2"/>
                      <w:sz w:val="21"/>
                      <w:szCs w:val="21"/>
                      <w:highlight w:val="none"/>
                      <w:vertAlign w:val="superscript"/>
                      <w:lang w:val="en-US" w:eastAsia="zh-CN" w:bidi="ar-SA"/>
                    </w:rPr>
                    <w:fldChar w:fldCharType="separate"/>
                  </w:r>
                  <w:r>
                    <w:rPr>
                      <w:color w:val="auto"/>
                      <w:highlight w:val="none"/>
                      <w:vertAlign w:val="superscript"/>
                    </w:rPr>
                    <w:t>①</w:t>
                  </w:r>
                  <w:r>
                    <w:rPr>
                      <w:rFonts w:hint="eastAsia"/>
                      <w:color w:val="auto"/>
                      <w:kern w:val="2"/>
                      <w:sz w:val="21"/>
                      <w:szCs w:val="21"/>
                      <w:highlight w:val="none"/>
                      <w:vertAlign w:val="superscript"/>
                      <w:lang w:val="en-US" w:eastAsia="zh-CN" w:bidi="ar-SA"/>
                    </w:rPr>
                    <w:fldChar w:fldCharType="end"/>
                  </w:r>
                </w:p>
              </w:tc>
              <w:tc>
                <w:tcPr>
                  <w:tcW w:w="602" w:type="pct"/>
                  <w:noWrap w:val="0"/>
                  <w:vAlign w:val="center"/>
                </w:tcPr>
                <w:p w14:paraId="00645234">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bidi="ar"/>
                    </w:rPr>
                  </w:pPr>
                  <w:r>
                    <w:rPr>
                      <w:rFonts w:hint="eastAsia"/>
                      <w:color w:val="auto"/>
                      <w:kern w:val="0"/>
                      <w:sz w:val="21"/>
                      <w:szCs w:val="21"/>
                      <w:highlight w:val="none"/>
                      <w:lang w:val="en-US" w:eastAsia="zh-CN" w:bidi="ar"/>
                    </w:rPr>
                    <w:t>1.215</w:t>
                  </w:r>
                </w:p>
              </w:tc>
              <w:tc>
                <w:tcPr>
                  <w:tcW w:w="565" w:type="pct"/>
                  <w:noWrap w:val="0"/>
                  <w:vAlign w:val="center"/>
                </w:tcPr>
                <w:p w14:paraId="571534D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bidi="ar"/>
                    </w:rPr>
                  </w:pPr>
                  <w:r>
                    <w:rPr>
                      <w:rFonts w:hint="eastAsia" w:cs="Times New Roman"/>
                      <w:color w:val="auto"/>
                      <w:sz w:val="21"/>
                      <w:szCs w:val="21"/>
                      <w:highlight w:val="none"/>
                      <w:lang w:val="en-US" w:eastAsia="zh-CN" w:bidi="ar"/>
                    </w:rPr>
                    <w:t>0.506</w:t>
                  </w:r>
                </w:p>
              </w:tc>
              <w:tc>
                <w:tcPr>
                  <w:tcW w:w="538" w:type="pct"/>
                  <w:noWrap w:val="0"/>
                  <w:vAlign w:val="center"/>
                </w:tcPr>
                <w:p w14:paraId="188A466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bidi="ar"/>
                    </w:rPr>
                  </w:pPr>
                  <w:r>
                    <w:rPr>
                      <w:rFonts w:hint="eastAsia" w:cs="Times New Roman"/>
                      <w:color w:val="auto"/>
                      <w:sz w:val="21"/>
                      <w:szCs w:val="21"/>
                      <w:highlight w:val="none"/>
                      <w:lang w:val="en-US" w:eastAsia="zh-CN" w:bidi="ar"/>
                    </w:rPr>
                    <w:t>10000</w:t>
                  </w:r>
                </w:p>
              </w:tc>
              <w:tc>
                <w:tcPr>
                  <w:tcW w:w="456" w:type="pct"/>
                  <w:vMerge w:val="restart"/>
                  <w:noWrap w:val="0"/>
                  <w:vAlign w:val="center"/>
                </w:tcPr>
                <w:p w14:paraId="5532BCC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bidi="ar"/>
                    </w:rPr>
                  </w:pPr>
                  <w:r>
                    <w:rPr>
                      <w:rFonts w:hint="eastAsia" w:cs="Times New Roman"/>
                      <w:color w:val="auto"/>
                      <w:sz w:val="21"/>
                      <w:szCs w:val="21"/>
                      <w:highlight w:val="none"/>
                      <w:lang w:val="en-US" w:eastAsia="zh-CN" w:bidi="ar"/>
                    </w:rPr>
                    <w:t>90</w:t>
                  </w:r>
                </w:p>
              </w:tc>
              <w:tc>
                <w:tcPr>
                  <w:tcW w:w="474" w:type="pct"/>
                  <w:shd w:val="clear" w:color="auto" w:fill="auto"/>
                  <w:noWrap w:val="0"/>
                  <w:vAlign w:val="center"/>
                </w:tcPr>
                <w:p w14:paraId="231E172A">
                  <w:pPr>
                    <w:keepNext w:val="0"/>
                    <w:keepLines w:val="0"/>
                    <w:widowControl/>
                    <w:suppressLineNumbers w:val="0"/>
                    <w:jc w:val="center"/>
                    <w:textAlignment w:val="bottom"/>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cs="Times New Roman"/>
                      <w:color w:val="auto"/>
                      <w:kern w:val="0"/>
                      <w:szCs w:val="21"/>
                      <w:highlight w:val="none"/>
                      <w:lang w:val="en-US" w:eastAsia="zh-CN"/>
                    </w:rPr>
                    <w:t>0.</w:t>
                  </w:r>
                  <w:r>
                    <w:rPr>
                      <w:rFonts w:hint="eastAsia" w:cs="Times New Roman"/>
                      <w:color w:val="auto"/>
                      <w:kern w:val="0"/>
                      <w:szCs w:val="21"/>
                      <w:highlight w:val="none"/>
                      <w:lang w:val="en-US" w:eastAsia="zh-CN"/>
                    </w:rPr>
                    <w:t>122</w:t>
                  </w:r>
                </w:p>
              </w:tc>
              <w:tc>
                <w:tcPr>
                  <w:tcW w:w="465" w:type="pct"/>
                  <w:noWrap w:val="0"/>
                  <w:vAlign w:val="center"/>
                </w:tcPr>
                <w:p w14:paraId="64BC446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bidi="ar"/>
                    </w:rPr>
                  </w:pPr>
                  <w:r>
                    <w:rPr>
                      <w:rFonts w:hint="eastAsia" w:cs="Times New Roman"/>
                      <w:color w:val="auto"/>
                      <w:sz w:val="21"/>
                      <w:szCs w:val="21"/>
                      <w:highlight w:val="none"/>
                      <w:lang w:val="en-US" w:eastAsia="zh-CN" w:bidi="ar"/>
                    </w:rPr>
                    <w:t>2400</w:t>
                  </w:r>
                </w:p>
              </w:tc>
              <w:tc>
                <w:tcPr>
                  <w:tcW w:w="435" w:type="pct"/>
                  <w:shd w:val="clear" w:color="auto" w:fill="auto"/>
                  <w:noWrap w:val="0"/>
                  <w:vAlign w:val="center"/>
                </w:tcPr>
                <w:p w14:paraId="408DC831">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color w:val="auto"/>
                      <w:kern w:val="0"/>
                      <w:szCs w:val="21"/>
                      <w:highlight w:val="none"/>
                      <w:lang w:val="en-US" w:eastAsia="zh-CN"/>
                    </w:rPr>
                    <w:t>0.051</w:t>
                  </w:r>
                </w:p>
              </w:tc>
              <w:tc>
                <w:tcPr>
                  <w:tcW w:w="430" w:type="pct"/>
                  <w:shd w:val="clear" w:color="auto" w:fill="auto"/>
                  <w:noWrap w:val="0"/>
                  <w:vAlign w:val="center"/>
                </w:tcPr>
                <w:p w14:paraId="66C52996">
                  <w:pPr>
                    <w:keepNext w:val="0"/>
                    <w:keepLines w:val="0"/>
                    <w:widowControl/>
                    <w:suppressLineNumbers w:val="0"/>
                    <w:jc w:val="center"/>
                    <w:textAlignment w:val="bottom"/>
                    <w:rPr>
                      <w:rFonts w:hint="default" w:ascii="Times New Roman" w:hAnsi="Times New Roman" w:eastAsia="宋体" w:cs="Times New Roman"/>
                      <w:color w:val="auto"/>
                      <w:kern w:val="2"/>
                      <w:sz w:val="21"/>
                      <w:szCs w:val="21"/>
                      <w:highlight w:val="none"/>
                      <w:lang w:val="en-US" w:eastAsia="zh-CN" w:bidi="ar"/>
                    </w:rPr>
                  </w:pPr>
                  <w:r>
                    <w:rPr>
                      <w:rFonts w:hint="eastAsia" w:cs="Times New Roman"/>
                      <w:color w:val="auto"/>
                      <w:kern w:val="0"/>
                      <w:szCs w:val="21"/>
                      <w:highlight w:val="none"/>
                      <w:lang w:val="en-US" w:eastAsia="zh-CN"/>
                    </w:rPr>
                    <w:t>5.06</w:t>
                  </w:r>
                </w:p>
              </w:tc>
            </w:tr>
            <w:tr w14:paraId="11437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566" w:type="pct"/>
                  <w:vMerge w:val="restart"/>
                  <w:noWrap w:val="0"/>
                  <w:vAlign w:val="center"/>
                </w:tcPr>
                <w:p w14:paraId="6267E7FB">
                  <w:pPr>
                    <w:shd w:val="clear" w:color="auto" w:fill="auto"/>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bidi="ar"/>
                    </w:rPr>
                    <w:t>油墨</w:t>
                  </w:r>
                  <w:r>
                    <w:rPr>
                      <w:rFonts w:hint="eastAsia" w:cs="Times New Roman"/>
                      <w:color w:val="auto"/>
                      <w:sz w:val="21"/>
                      <w:szCs w:val="21"/>
                      <w:highlight w:val="none"/>
                      <w:lang w:val="en-US" w:eastAsia="zh-CN" w:bidi="ar"/>
                    </w:rPr>
                    <w:t>配置、上料、印刷工序</w:t>
                  </w:r>
                </w:p>
              </w:tc>
              <w:tc>
                <w:tcPr>
                  <w:tcW w:w="465" w:type="pct"/>
                  <w:noWrap w:val="0"/>
                  <w:vAlign w:val="center"/>
                </w:tcPr>
                <w:p w14:paraId="7992A042">
                  <w:pPr>
                    <w:shd w:val="clear" w:color="auto" w:fill="auto"/>
                    <w:jc w:val="center"/>
                    <w:rPr>
                      <w:rFonts w:hint="default" w:ascii="Times New Roman" w:hAnsi="Times New Roman" w:eastAsia="宋体" w:cs="Times New Roman"/>
                      <w:color w:val="auto"/>
                      <w:sz w:val="21"/>
                      <w:szCs w:val="21"/>
                      <w:highlight w:val="none"/>
                      <w:lang w:val="en-US" w:eastAsia="zh-CN" w:bidi="ar"/>
                    </w:rPr>
                  </w:pPr>
                  <w:r>
                    <w:rPr>
                      <w:rFonts w:hint="eastAsia"/>
                      <w:color w:val="auto"/>
                      <w:highlight w:val="none"/>
                      <w:lang w:val="en-US" w:eastAsia="zh-CN"/>
                    </w:rPr>
                    <w:t>VOCs</w:t>
                  </w:r>
                  <w:r>
                    <w:rPr>
                      <w:rFonts w:hint="eastAsia"/>
                      <w:color w:val="auto"/>
                      <w:highlight w:val="none"/>
                      <w:vertAlign w:val="superscript"/>
                      <w:lang w:val="en-US" w:eastAsia="zh-CN"/>
                    </w:rPr>
                    <w:fldChar w:fldCharType="begin"/>
                  </w:r>
                  <w:r>
                    <w:rPr>
                      <w:rFonts w:hint="eastAsia"/>
                      <w:color w:val="auto"/>
                      <w:highlight w:val="none"/>
                      <w:vertAlign w:val="superscript"/>
                      <w:lang w:val="en-US" w:eastAsia="zh-CN"/>
                    </w:rPr>
                    <w:instrText xml:space="preserve"> = 2 \* GB3 \* MERGEFORMAT </w:instrText>
                  </w:r>
                  <w:r>
                    <w:rPr>
                      <w:rFonts w:hint="eastAsia"/>
                      <w:color w:val="auto"/>
                      <w:highlight w:val="none"/>
                      <w:vertAlign w:val="superscript"/>
                      <w:lang w:val="en-US" w:eastAsia="zh-CN"/>
                    </w:rPr>
                    <w:fldChar w:fldCharType="separate"/>
                  </w:r>
                  <w:r>
                    <w:rPr>
                      <w:color w:val="auto"/>
                      <w:highlight w:val="none"/>
                      <w:vertAlign w:val="superscript"/>
                    </w:rPr>
                    <w:t>②</w:t>
                  </w:r>
                  <w:r>
                    <w:rPr>
                      <w:rFonts w:hint="eastAsia"/>
                      <w:color w:val="auto"/>
                      <w:highlight w:val="none"/>
                      <w:vertAlign w:val="superscript"/>
                      <w:lang w:val="en-US" w:eastAsia="zh-CN"/>
                    </w:rPr>
                    <w:fldChar w:fldCharType="end"/>
                  </w:r>
                </w:p>
              </w:tc>
              <w:tc>
                <w:tcPr>
                  <w:tcW w:w="602" w:type="pct"/>
                  <w:noWrap w:val="0"/>
                  <w:vAlign w:val="center"/>
                </w:tcPr>
                <w:p w14:paraId="2051BF60">
                  <w:pPr>
                    <w:shd w:val="clear" w:color="auto" w:fill="auto"/>
                    <w:jc w:val="center"/>
                    <w:rPr>
                      <w:rFonts w:hint="default" w:ascii="Times New Roman" w:hAnsi="Times New Roman" w:eastAsia="宋体" w:cs="Times New Roman"/>
                      <w:color w:val="auto"/>
                      <w:sz w:val="21"/>
                      <w:szCs w:val="21"/>
                      <w:highlight w:val="none"/>
                      <w:lang w:val="en-US" w:eastAsia="zh-CN" w:bidi="ar"/>
                    </w:rPr>
                  </w:pPr>
                  <w:r>
                    <w:rPr>
                      <w:rFonts w:hint="eastAsia" w:cs="Times New Roman"/>
                      <w:bCs/>
                      <w:color w:val="auto"/>
                      <w:szCs w:val="21"/>
                      <w:highlight w:val="none"/>
                      <w:lang w:val="en-US" w:eastAsia="zh-CN"/>
                    </w:rPr>
                    <w:t>1.212</w:t>
                  </w:r>
                </w:p>
              </w:tc>
              <w:tc>
                <w:tcPr>
                  <w:tcW w:w="565" w:type="pct"/>
                  <w:noWrap w:val="0"/>
                  <w:vAlign w:val="center"/>
                </w:tcPr>
                <w:p w14:paraId="4DEE3AF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bidi="ar"/>
                    </w:rPr>
                  </w:pPr>
                  <w:r>
                    <w:rPr>
                      <w:rFonts w:hint="eastAsia" w:cs="Times New Roman"/>
                      <w:color w:val="auto"/>
                      <w:sz w:val="21"/>
                      <w:szCs w:val="21"/>
                      <w:highlight w:val="none"/>
                      <w:lang w:val="en-US" w:eastAsia="zh-CN" w:bidi="ar"/>
                    </w:rPr>
                    <w:t>0.673</w:t>
                  </w:r>
                </w:p>
              </w:tc>
              <w:tc>
                <w:tcPr>
                  <w:tcW w:w="538" w:type="pct"/>
                  <w:vMerge w:val="restart"/>
                  <w:noWrap w:val="0"/>
                  <w:vAlign w:val="center"/>
                </w:tcPr>
                <w:p w14:paraId="2AD58D2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bidi="ar"/>
                    </w:rPr>
                  </w:pPr>
                  <w:r>
                    <w:rPr>
                      <w:rFonts w:hint="eastAsia" w:cs="Times New Roman"/>
                      <w:color w:val="auto"/>
                      <w:sz w:val="21"/>
                      <w:szCs w:val="21"/>
                      <w:highlight w:val="none"/>
                      <w:lang w:val="en-US" w:eastAsia="zh-CN" w:bidi="ar"/>
                    </w:rPr>
                    <w:t>10000</w:t>
                  </w:r>
                </w:p>
              </w:tc>
              <w:tc>
                <w:tcPr>
                  <w:tcW w:w="456" w:type="pct"/>
                  <w:vMerge w:val="continue"/>
                  <w:noWrap w:val="0"/>
                  <w:vAlign w:val="center"/>
                </w:tcPr>
                <w:p w14:paraId="6B2C56BE">
                  <w:pPr>
                    <w:keepNext w:val="0"/>
                    <w:keepLines w:val="0"/>
                    <w:widowControl/>
                    <w:suppressLineNumbers w:val="0"/>
                    <w:jc w:val="center"/>
                    <w:textAlignment w:val="center"/>
                    <w:rPr>
                      <w:rFonts w:hint="eastAsia" w:ascii="Times New Roman" w:hAnsi="Times New Roman" w:eastAsia="宋体" w:cs="Times New Roman"/>
                      <w:color w:val="auto"/>
                      <w:sz w:val="21"/>
                      <w:szCs w:val="21"/>
                      <w:highlight w:val="none"/>
                      <w:lang w:val="en-US" w:eastAsia="zh-CN" w:bidi="ar"/>
                    </w:rPr>
                  </w:pPr>
                </w:p>
              </w:tc>
              <w:tc>
                <w:tcPr>
                  <w:tcW w:w="474" w:type="pct"/>
                  <w:shd w:val="clear" w:color="auto" w:fill="auto"/>
                  <w:noWrap w:val="0"/>
                  <w:vAlign w:val="center"/>
                </w:tcPr>
                <w:p w14:paraId="11A05E02">
                  <w:pPr>
                    <w:keepNext w:val="0"/>
                    <w:keepLines w:val="0"/>
                    <w:widowControl/>
                    <w:suppressLineNumbers w:val="0"/>
                    <w:jc w:val="center"/>
                    <w:textAlignment w:val="bottom"/>
                    <w:rPr>
                      <w:rFonts w:hint="eastAsia" w:ascii="Times New Roman" w:hAnsi="Times New Roman" w:eastAsia="宋体" w:cs="Times New Roman"/>
                      <w:color w:val="auto"/>
                      <w:kern w:val="2"/>
                      <w:sz w:val="21"/>
                      <w:szCs w:val="21"/>
                      <w:highlight w:val="none"/>
                      <w:lang w:val="en-US" w:eastAsia="zh-CN" w:bidi="ar-SA"/>
                    </w:rPr>
                  </w:pPr>
                  <w:r>
                    <w:rPr>
                      <w:rFonts w:hint="eastAsia"/>
                      <w:color w:val="auto"/>
                      <w:kern w:val="2"/>
                      <w:sz w:val="21"/>
                      <w:szCs w:val="21"/>
                      <w:highlight w:val="none"/>
                      <w:lang w:val="en-US" w:eastAsia="zh-CN" w:bidi="ar-SA"/>
                    </w:rPr>
                    <w:t>0.121</w:t>
                  </w:r>
                </w:p>
              </w:tc>
              <w:tc>
                <w:tcPr>
                  <w:tcW w:w="465" w:type="pct"/>
                  <w:noWrap w:val="0"/>
                  <w:vAlign w:val="center"/>
                </w:tcPr>
                <w:p w14:paraId="3E5480E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bidi="ar"/>
                    </w:rPr>
                  </w:pPr>
                  <w:r>
                    <w:rPr>
                      <w:rFonts w:hint="eastAsia" w:cs="Times New Roman"/>
                      <w:color w:val="auto"/>
                      <w:sz w:val="21"/>
                      <w:szCs w:val="21"/>
                      <w:highlight w:val="none"/>
                      <w:lang w:val="en-US" w:eastAsia="zh-CN" w:bidi="ar"/>
                    </w:rPr>
                    <w:t>1800</w:t>
                  </w:r>
                </w:p>
              </w:tc>
              <w:tc>
                <w:tcPr>
                  <w:tcW w:w="435" w:type="pct"/>
                  <w:shd w:val="clear" w:color="auto" w:fill="auto"/>
                  <w:noWrap w:val="0"/>
                  <w:vAlign w:val="center"/>
                </w:tcPr>
                <w:p w14:paraId="6551F739">
                  <w:pPr>
                    <w:keepNext w:val="0"/>
                    <w:keepLines w:val="0"/>
                    <w:widowControl/>
                    <w:suppressLineNumbers w:val="0"/>
                    <w:jc w:val="center"/>
                    <w:textAlignment w:val="bottom"/>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0.067</w:t>
                  </w:r>
                </w:p>
              </w:tc>
              <w:tc>
                <w:tcPr>
                  <w:tcW w:w="430" w:type="pct"/>
                  <w:shd w:val="clear" w:color="auto" w:fill="auto"/>
                  <w:noWrap w:val="0"/>
                  <w:vAlign w:val="center"/>
                </w:tcPr>
                <w:p w14:paraId="0D54002E">
                  <w:pPr>
                    <w:keepNext w:val="0"/>
                    <w:keepLines w:val="0"/>
                    <w:widowControl/>
                    <w:suppressLineNumbers w:val="0"/>
                    <w:jc w:val="center"/>
                    <w:textAlignment w:val="bottom"/>
                    <w:rPr>
                      <w:rFonts w:hint="eastAsia" w:ascii="Times New Roman" w:hAnsi="Times New Roman" w:eastAsia="宋体" w:cs="Times New Roman"/>
                      <w:color w:val="auto"/>
                      <w:kern w:val="2"/>
                      <w:sz w:val="21"/>
                      <w:szCs w:val="21"/>
                      <w:highlight w:val="none"/>
                      <w:lang w:val="en-US" w:eastAsia="zh-CN" w:bidi="ar"/>
                    </w:rPr>
                  </w:pPr>
                  <w:r>
                    <w:rPr>
                      <w:rFonts w:hint="eastAsia" w:cs="Times New Roman"/>
                      <w:color w:val="auto"/>
                      <w:kern w:val="2"/>
                      <w:sz w:val="21"/>
                      <w:szCs w:val="21"/>
                      <w:highlight w:val="none"/>
                      <w:lang w:val="en-US" w:eastAsia="zh-CN" w:bidi="ar"/>
                    </w:rPr>
                    <w:t>6.73</w:t>
                  </w:r>
                </w:p>
              </w:tc>
            </w:tr>
            <w:tr w14:paraId="36EA2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566" w:type="pct"/>
                  <w:vMerge w:val="continue"/>
                  <w:noWrap w:val="0"/>
                  <w:vAlign w:val="center"/>
                </w:tcPr>
                <w:p w14:paraId="6F8C5C88">
                  <w:pPr>
                    <w:shd w:val="clear" w:color="auto" w:fill="auto"/>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lang w:val="en-US" w:eastAsia="zh-CN" w:bidi="ar"/>
                    </w:rPr>
                  </w:pPr>
                </w:p>
              </w:tc>
              <w:tc>
                <w:tcPr>
                  <w:tcW w:w="465" w:type="pct"/>
                  <w:noWrap w:val="0"/>
                  <w:vAlign w:val="center"/>
                </w:tcPr>
                <w:p w14:paraId="66949BE2">
                  <w:pPr>
                    <w:shd w:val="clear" w:color="auto" w:fill="auto"/>
                    <w:jc w:val="center"/>
                    <w:rPr>
                      <w:rFonts w:hint="default" w:ascii="Times New Roman" w:hAnsi="Times New Roman" w:eastAsia="宋体" w:cs="Times New Roman"/>
                      <w:color w:val="auto"/>
                      <w:sz w:val="21"/>
                      <w:szCs w:val="21"/>
                      <w:highlight w:val="none"/>
                      <w:lang w:val="en-US" w:eastAsia="zh-CN" w:bidi="ar"/>
                    </w:rPr>
                  </w:pPr>
                  <w:r>
                    <w:rPr>
                      <w:rFonts w:hint="eastAsia"/>
                      <w:color w:val="auto"/>
                      <w:kern w:val="2"/>
                      <w:sz w:val="21"/>
                      <w:szCs w:val="21"/>
                      <w:highlight w:val="none"/>
                      <w:lang w:val="en-US" w:eastAsia="zh-CN" w:bidi="ar-SA"/>
                    </w:rPr>
                    <w:t>甲醇</w:t>
                  </w:r>
                </w:p>
              </w:tc>
              <w:tc>
                <w:tcPr>
                  <w:tcW w:w="602" w:type="pct"/>
                  <w:noWrap w:val="0"/>
                  <w:vAlign w:val="center"/>
                </w:tcPr>
                <w:p w14:paraId="4C8F3199">
                  <w:pPr>
                    <w:shd w:val="clear" w:color="auto" w:fill="auto"/>
                    <w:jc w:val="center"/>
                    <w:rPr>
                      <w:rFonts w:hint="default" w:ascii="Times New Roman" w:hAnsi="Times New Roman" w:eastAsia="宋体" w:cs="Times New Roman"/>
                      <w:color w:val="auto"/>
                      <w:sz w:val="21"/>
                      <w:szCs w:val="21"/>
                      <w:highlight w:val="none"/>
                      <w:lang w:val="en-US" w:eastAsia="zh-CN" w:bidi="ar"/>
                    </w:rPr>
                  </w:pPr>
                  <w:r>
                    <w:rPr>
                      <w:rFonts w:hint="eastAsia" w:cs="Times New Roman"/>
                      <w:bCs/>
                      <w:color w:val="auto"/>
                      <w:szCs w:val="21"/>
                      <w:highlight w:val="none"/>
                      <w:lang w:val="en-US" w:eastAsia="zh-CN"/>
                    </w:rPr>
                    <w:t>0.086</w:t>
                  </w:r>
                </w:p>
              </w:tc>
              <w:tc>
                <w:tcPr>
                  <w:tcW w:w="565" w:type="pct"/>
                  <w:noWrap w:val="0"/>
                  <w:vAlign w:val="center"/>
                </w:tcPr>
                <w:p w14:paraId="6A8E6EA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bidi="ar"/>
                    </w:rPr>
                  </w:pPr>
                  <w:r>
                    <w:rPr>
                      <w:rFonts w:hint="eastAsia" w:cs="Times New Roman"/>
                      <w:color w:val="auto"/>
                      <w:sz w:val="21"/>
                      <w:szCs w:val="21"/>
                      <w:highlight w:val="none"/>
                      <w:lang w:val="en-US" w:eastAsia="zh-CN" w:bidi="ar"/>
                    </w:rPr>
                    <w:t>0.048</w:t>
                  </w:r>
                </w:p>
              </w:tc>
              <w:tc>
                <w:tcPr>
                  <w:tcW w:w="538" w:type="pct"/>
                  <w:vMerge w:val="continue"/>
                  <w:noWrap w:val="0"/>
                  <w:vAlign w:val="center"/>
                </w:tcPr>
                <w:p w14:paraId="015E6A68">
                  <w:pPr>
                    <w:keepNext w:val="0"/>
                    <w:keepLines w:val="0"/>
                    <w:widowControl/>
                    <w:suppressLineNumbers w:val="0"/>
                    <w:jc w:val="center"/>
                    <w:textAlignment w:val="center"/>
                    <w:rPr>
                      <w:rFonts w:hint="eastAsia" w:ascii="Times New Roman" w:hAnsi="Times New Roman" w:eastAsia="宋体" w:cs="Times New Roman"/>
                      <w:color w:val="auto"/>
                      <w:sz w:val="21"/>
                      <w:szCs w:val="21"/>
                      <w:highlight w:val="none"/>
                      <w:lang w:val="en-US" w:eastAsia="zh-CN" w:bidi="ar"/>
                    </w:rPr>
                  </w:pPr>
                </w:p>
              </w:tc>
              <w:tc>
                <w:tcPr>
                  <w:tcW w:w="456" w:type="pct"/>
                  <w:vMerge w:val="continue"/>
                  <w:noWrap w:val="0"/>
                  <w:vAlign w:val="center"/>
                </w:tcPr>
                <w:p w14:paraId="6EAE699F">
                  <w:pPr>
                    <w:keepNext w:val="0"/>
                    <w:keepLines w:val="0"/>
                    <w:widowControl/>
                    <w:suppressLineNumbers w:val="0"/>
                    <w:jc w:val="center"/>
                    <w:textAlignment w:val="center"/>
                    <w:rPr>
                      <w:rFonts w:hint="eastAsia" w:ascii="Times New Roman" w:hAnsi="Times New Roman" w:eastAsia="宋体" w:cs="Times New Roman"/>
                      <w:color w:val="auto"/>
                      <w:sz w:val="21"/>
                      <w:szCs w:val="21"/>
                      <w:highlight w:val="none"/>
                      <w:lang w:val="en-US" w:eastAsia="zh-CN" w:bidi="ar"/>
                    </w:rPr>
                  </w:pPr>
                </w:p>
              </w:tc>
              <w:tc>
                <w:tcPr>
                  <w:tcW w:w="474" w:type="pct"/>
                  <w:shd w:val="clear" w:color="auto" w:fill="auto"/>
                  <w:noWrap w:val="0"/>
                  <w:vAlign w:val="center"/>
                </w:tcPr>
                <w:p w14:paraId="613B6C9B">
                  <w:pPr>
                    <w:keepNext w:val="0"/>
                    <w:keepLines w:val="0"/>
                    <w:widowControl/>
                    <w:suppressLineNumbers w:val="0"/>
                    <w:jc w:val="center"/>
                    <w:textAlignment w:val="bottom"/>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Cs w:val="21"/>
                      <w:highlight w:val="none"/>
                      <w:lang w:val="en-US" w:eastAsia="zh-CN"/>
                    </w:rPr>
                    <w:t>0.009</w:t>
                  </w:r>
                </w:p>
              </w:tc>
              <w:tc>
                <w:tcPr>
                  <w:tcW w:w="465" w:type="pct"/>
                  <w:noWrap w:val="0"/>
                  <w:vAlign w:val="center"/>
                </w:tcPr>
                <w:p w14:paraId="03256D9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bidi="ar"/>
                    </w:rPr>
                  </w:pPr>
                  <w:r>
                    <w:rPr>
                      <w:rFonts w:hint="eastAsia" w:cs="Times New Roman"/>
                      <w:color w:val="auto"/>
                      <w:sz w:val="21"/>
                      <w:szCs w:val="21"/>
                      <w:highlight w:val="none"/>
                      <w:lang w:val="en-US" w:eastAsia="zh-CN" w:bidi="ar"/>
                    </w:rPr>
                    <w:t>1800</w:t>
                  </w:r>
                </w:p>
              </w:tc>
              <w:tc>
                <w:tcPr>
                  <w:tcW w:w="435" w:type="pct"/>
                  <w:shd w:val="clear" w:color="auto" w:fill="auto"/>
                  <w:noWrap w:val="0"/>
                  <w:vAlign w:val="center"/>
                </w:tcPr>
                <w:p w14:paraId="59F9353B">
                  <w:pPr>
                    <w:keepNext w:val="0"/>
                    <w:keepLines w:val="0"/>
                    <w:widowControl/>
                    <w:suppressLineNumbers w:val="0"/>
                    <w:jc w:val="center"/>
                    <w:textAlignment w:val="bottom"/>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Cs w:val="21"/>
                      <w:highlight w:val="none"/>
                      <w:lang w:val="en-US" w:eastAsia="zh-CN"/>
                    </w:rPr>
                    <w:t>0.005</w:t>
                  </w:r>
                </w:p>
              </w:tc>
              <w:tc>
                <w:tcPr>
                  <w:tcW w:w="430" w:type="pct"/>
                  <w:shd w:val="clear" w:color="auto" w:fill="auto"/>
                  <w:noWrap w:val="0"/>
                  <w:vAlign w:val="center"/>
                </w:tcPr>
                <w:p w14:paraId="1AEED990">
                  <w:pPr>
                    <w:keepNext w:val="0"/>
                    <w:keepLines w:val="0"/>
                    <w:widowControl/>
                    <w:suppressLineNumbers w:val="0"/>
                    <w:jc w:val="center"/>
                    <w:textAlignment w:val="bottom"/>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Cs w:val="21"/>
                      <w:highlight w:val="none"/>
                      <w:lang w:val="en-US" w:eastAsia="zh-CN"/>
                    </w:rPr>
                    <w:t>0.480</w:t>
                  </w:r>
                </w:p>
              </w:tc>
            </w:tr>
            <w:tr w14:paraId="3B139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6" w:type="pct"/>
                  <w:noWrap w:val="0"/>
                  <w:vAlign w:val="center"/>
                </w:tcPr>
                <w:p w14:paraId="7DE6DE8D">
                  <w:pPr>
                    <w:shd w:val="clear" w:color="auto" w:fill="auto"/>
                    <w:adjustRightInd w:val="0"/>
                    <w:snapToGrid w:val="0"/>
                    <w:spacing w:line="240" w:lineRule="auto"/>
                    <w:jc w:val="center"/>
                    <w:textAlignment w:val="baseline"/>
                    <w:rPr>
                      <w:rFonts w:hint="default" w:ascii="Times New Roman" w:hAnsi="Times New Roman" w:eastAsia="宋体" w:cs="Times New Roman"/>
                      <w:color w:val="auto"/>
                      <w:sz w:val="21"/>
                      <w:szCs w:val="21"/>
                      <w:highlight w:val="none"/>
                      <w:lang w:val="en-US" w:eastAsia="zh-CN" w:bidi="ar"/>
                    </w:rPr>
                  </w:pPr>
                  <w:r>
                    <w:rPr>
                      <w:rFonts w:hint="eastAsia" w:cs="Times New Roman"/>
                      <w:color w:val="auto"/>
                      <w:sz w:val="21"/>
                      <w:szCs w:val="21"/>
                      <w:highlight w:val="none"/>
                      <w:lang w:val="en-US" w:eastAsia="zh-CN" w:bidi="ar"/>
                    </w:rPr>
                    <w:t>擦拭工序</w:t>
                  </w:r>
                </w:p>
              </w:tc>
              <w:tc>
                <w:tcPr>
                  <w:tcW w:w="465" w:type="pct"/>
                  <w:noWrap w:val="0"/>
                  <w:vAlign w:val="center"/>
                </w:tcPr>
                <w:p w14:paraId="66D635B2">
                  <w:pPr>
                    <w:shd w:val="clear" w:color="auto" w:fill="auto"/>
                    <w:jc w:val="center"/>
                    <w:rPr>
                      <w:rFonts w:hint="default" w:ascii="Times New Roman" w:hAnsi="Times New Roman" w:eastAsia="宋体" w:cs="Times New Roman"/>
                      <w:color w:val="auto"/>
                      <w:sz w:val="21"/>
                      <w:szCs w:val="21"/>
                      <w:highlight w:val="none"/>
                      <w:lang w:val="en-US" w:eastAsia="zh-CN" w:bidi="ar"/>
                    </w:rPr>
                  </w:pPr>
                  <w:r>
                    <w:rPr>
                      <w:rFonts w:hint="eastAsia"/>
                      <w:color w:val="auto"/>
                      <w:highlight w:val="none"/>
                      <w:lang w:val="en-US" w:eastAsia="zh-CN"/>
                    </w:rPr>
                    <w:t>VOCs</w:t>
                  </w:r>
                  <w:r>
                    <w:rPr>
                      <w:rFonts w:hint="eastAsia"/>
                      <w:color w:val="auto"/>
                      <w:highlight w:val="none"/>
                      <w:vertAlign w:val="superscript"/>
                      <w:lang w:val="en-US" w:eastAsia="zh-CN"/>
                    </w:rPr>
                    <w:fldChar w:fldCharType="begin"/>
                  </w:r>
                  <w:r>
                    <w:rPr>
                      <w:rFonts w:hint="eastAsia"/>
                      <w:color w:val="auto"/>
                      <w:highlight w:val="none"/>
                      <w:vertAlign w:val="superscript"/>
                      <w:lang w:val="en-US" w:eastAsia="zh-CN"/>
                    </w:rPr>
                    <w:instrText xml:space="preserve"> = 3 \* GB3 \* MERGEFORMAT </w:instrText>
                  </w:r>
                  <w:r>
                    <w:rPr>
                      <w:rFonts w:hint="eastAsia"/>
                      <w:color w:val="auto"/>
                      <w:highlight w:val="none"/>
                      <w:vertAlign w:val="superscript"/>
                      <w:lang w:val="en-US" w:eastAsia="zh-CN"/>
                    </w:rPr>
                    <w:fldChar w:fldCharType="separate"/>
                  </w:r>
                  <w:r>
                    <w:rPr>
                      <w:color w:val="auto"/>
                      <w:highlight w:val="none"/>
                      <w:vertAlign w:val="superscript"/>
                    </w:rPr>
                    <w:t>③</w:t>
                  </w:r>
                  <w:r>
                    <w:rPr>
                      <w:rFonts w:hint="eastAsia"/>
                      <w:color w:val="auto"/>
                      <w:highlight w:val="none"/>
                      <w:vertAlign w:val="superscript"/>
                      <w:lang w:val="en-US" w:eastAsia="zh-CN"/>
                    </w:rPr>
                    <w:fldChar w:fldCharType="end"/>
                  </w:r>
                </w:p>
              </w:tc>
              <w:tc>
                <w:tcPr>
                  <w:tcW w:w="602" w:type="pct"/>
                  <w:noWrap w:val="0"/>
                  <w:vAlign w:val="center"/>
                </w:tcPr>
                <w:p w14:paraId="22FE98E4">
                  <w:pPr>
                    <w:shd w:val="clear" w:color="auto" w:fill="auto"/>
                    <w:jc w:val="center"/>
                    <w:rPr>
                      <w:rFonts w:hint="default" w:ascii="Times New Roman" w:hAnsi="Times New Roman" w:eastAsia="宋体" w:cs="Times New Roman"/>
                      <w:color w:val="auto"/>
                      <w:sz w:val="21"/>
                      <w:szCs w:val="21"/>
                      <w:highlight w:val="none"/>
                      <w:lang w:val="en-US" w:eastAsia="zh-CN" w:bidi="ar"/>
                    </w:rPr>
                  </w:pPr>
                  <w:r>
                    <w:rPr>
                      <w:rFonts w:hint="eastAsia" w:cs="Times New Roman"/>
                      <w:bCs/>
                      <w:color w:val="auto"/>
                      <w:szCs w:val="21"/>
                      <w:highlight w:val="none"/>
                      <w:lang w:val="en-US" w:eastAsia="zh-CN"/>
                    </w:rPr>
                    <w:t>0.0475</w:t>
                  </w:r>
                </w:p>
              </w:tc>
              <w:tc>
                <w:tcPr>
                  <w:tcW w:w="565" w:type="pct"/>
                  <w:noWrap w:val="0"/>
                  <w:vAlign w:val="center"/>
                </w:tcPr>
                <w:p w14:paraId="2BED153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bidi="ar"/>
                    </w:rPr>
                  </w:pPr>
                  <w:r>
                    <w:rPr>
                      <w:rFonts w:hint="eastAsia" w:cs="Times New Roman"/>
                      <w:color w:val="auto"/>
                      <w:sz w:val="21"/>
                      <w:szCs w:val="21"/>
                      <w:highlight w:val="none"/>
                      <w:lang w:val="en-US" w:eastAsia="zh-CN" w:bidi="ar"/>
                    </w:rPr>
                    <w:t>0.158</w:t>
                  </w:r>
                </w:p>
              </w:tc>
              <w:tc>
                <w:tcPr>
                  <w:tcW w:w="538" w:type="pct"/>
                  <w:vMerge w:val="continue"/>
                  <w:noWrap w:val="0"/>
                  <w:vAlign w:val="center"/>
                </w:tcPr>
                <w:p w14:paraId="4C27E996">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
                    </w:rPr>
                  </w:pPr>
                </w:p>
              </w:tc>
              <w:tc>
                <w:tcPr>
                  <w:tcW w:w="456" w:type="pct"/>
                  <w:vMerge w:val="continue"/>
                  <w:noWrap w:val="0"/>
                  <w:vAlign w:val="center"/>
                </w:tcPr>
                <w:p w14:paraId="7656DC99">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
                    </w:rPr>
                  </w:pPr>
                </w:p>
              </w:tc>
              <w:tc>
                <w:tcPr>
                  <w:tcW w:w="474" w:type="pct"/>
                  <w:shd w:val="clear" w:color="auto" w:fill="auto"/>
                  <w:noWrap w:val="0"/>
                  <w:vAlign w:val="center"/>
                </w:tcPr>
                <w:p w14:paraId="51E43569">
                  <w:pPr>
                    <w:keepNext w:val="0"/>
                    <w:keepLines w:val="0"/>
                    <w:widowControl/>
                    <w:suppressLineNumbers w:val="0"/>
                    <w:jc w:val="center"/>
                    <w:textAlignment w:val="bottom"/>
                    <w:rPr>
                      <w:rFonts w:hint="eastAsia" w:ascii="Times New Roman" w:hAnsi="Times New Roman" w:eastAsia="宋体" w:cs="Times New Roman"/>
                      <w:color w:val="auto"/>
                      <w:kern w:val="2"/>
                      <w:sz w:val="21"/>
                      <w:szCs w:val="21"/>
                      <w:highlight w:val="none"/>
                      <w:lang w:val="en-US" w:eastAsia="zh-CN" w:bidi="ar-SA"/>
                    </w:rPr>
                  </w:pPr>
                  <w:r>
                    <w:rPr>
                      <w:rFonts w:hint="eastAsia"/>
                      <w:color w:val="auto"/>
                      <w:kern w:val="2"/>
                      <w:sz w:val="21"/>
                      <w:szCs w:val="21"/>
                      <w:highlight w:val="none"/>
                      <w:lang w:val="en-US" w:eastAsia="zh-CN" w:bidi="ar-SA"/>
                    </w:rPr>
                    <w:t>0.005</w:t>
                  </w:r>
                </w:p>
              </w:tc>
              <w:tc>
                <w:tcPr>
                  <w:tcW w:w="465" w:type="pct"/>
                  <w:noWrap w:val="0"/>
                  <w:vAlign w:val="center"/>
                </w:tcPr>
                <w:p w14:paraId="22C95E5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bidi="ar"/>
                    </w:rPr>
                  </w:pPr>
                  <w:r>
                    <w:rPr>
                      <w:rFonts w:hint="eastAsia" w:cs="Times New Roman"/>
                      <w:color w:val="auto"/>
                      <w:sz w:val="21"/>
                      <w:szCs w:val="21"/>
                      <w:highlight w:val="none"/>
                      <w:lang w:val="en-US" w:eastAsia="zh-CN" w:bidi="ar"/>
                    </w:rPr>
                    <w:t>300</w:t>
                  </w:r>
                </w:p>
              </w:tc>
              <w:tc>
                <w:tcPr>
                  <w:tcW w:w="435" w:type="pct"/>
                  <w:shd w:val="clear" w:color="auto" w:fill="auto"/>
                  <w:noWrap w:val="0"/>
                  <w:vAlign w:val="center"/>
                </w:tcPr>
                <w:p w14:paraId="76C5C574">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0.016</w:t>
                  </w:r>
                </w:p>
              </w:tc>
              <w:tc>
                <w:tcPr>
                  <w:tcW w:w="430" w:type="pct"/>
                  <w:shd w:val="clear" w:color="auto" w:fill="auto"/>
                  <w:noWrap w:val="0"/>
                  <w:vAlign w:val="center"/>
                </w:tcPr>
                <w:p w14:paraId="34D3F37F">
                  <w:pPr>
                    <w:keepNext w:val="0"/>
                    <w:keepLines w:val="0"/>
                    <w:widowControl/>
                    <w:suppressLineNumbers w:val="0"/>
                    <w:jc w:val="center"/>
                    <w:textAlignment w:val="bottom"/>
                    <w:rPr>
                      <w:rFonts w:hint="default" w:ascii="Times New Roman" w:hAnsi="Times New Roman" w:eastAsia="宋体" w:cs="Times New Roman"/>
                      <w:color w:val="auto"/>
                      <w:kern w:val="2"/>
                      <w:sz w:val="21"/>
                      <w:szCs w:val="21"/>
                      <w:highlight w:val="none"/>
                      <w:lang w:val="en-US" w:eastAsia="zh-CN" w:bidi="ar"/>
                    </w:rPr>
                  </w:pPr>
                  <w:r>
                    <w:rPr>
                      <w:rFonts w:hint="eastAsia" w:cs="Times New Roman"/>
                      <w:color w:val="auto"/>
                      <w:kern w:val="2"/>
                      <w:sz w:val="21"/>
                      <w:szCs w:val="21"/>
                      <w:highlight w:val="none"/>
                      <w:lang w:val="en-US" w:eastAsia="zh-CN" w:bidi="ar"/>
                    </w:rPr>
                    <w:t>1.58</w:t>
                  </w:r>
                </w:p>
              </w:tc>
            </w:tr>
            <w:tr w14:paraId="1B791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6" w:type="pct"/>
                  <w:noWrap w:val="0"/>
                  <w:vAlign w:val="center"/>
                </w:tcPr>
                <w:p w14:paraId="65799924">
                  <w:pPr>
                    <w:shd w:val="clear" w:color="auto" w:fill="auto"/>
                    <w:adjustRightInd w:val="0"/>
                    <w:snapToGrid w:val="0"/>
                    <w:spacing w:line="240" w:lineRule="auto"/>
                    <w:jc w:val="center"/>
                    <w:textAlignment w:val="baseline"/>
                    <w:rPr>
                      <w:rFonts w:hint="default" w:ascii="Times New Roman" w:hAnsi="Times New Roman" w:eastAsia="宋体" w:cs="Times New Roman"/>
                      <w:color w:val="auto"/>
                      <w:sz w:val="21"/>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bidi="ar"/>
                    </w:rPr>
                    <w:t>合计</w:t>
                  </w:r>
                </w:p>
              </w:tc>
              <w:tc>
                <w:tcPr>
                  <w:tcW w:w="465" w:type="pct"/>
                  <w:noWrap w:val="0"/>
                  <w:vAlign w:val="center"/>
                </w:tcPr>
                <w:p w14:paraId="65803954">
                  <w:pPr>
                    <w:shd w:val="clear" w:color="auto" w:fill="auto"/>
                    <w:jc w:val="center"/>
                    <w:rPr>
                      <w:rFonts w:hint="eastAsia" w:ascii="Times New Roman" w:hAnsi="Times New Roman" w:eastAsia="宋体" w:cs="Times New Roman"/>
                      <w:color w:val="auto"/>
                      <w:sz w:val="21"/>
                      <w:szCs w:val="21"/>
                      <w:highlight w:val="none"/>
                      <w:lang w:val="en-US" w:eastAsia="zh-CN" w:bidi="ar"/>
                    </w:rPr>
                  </w:pPr>
                  <w:r>
                    <w:rPr>
                      <w:rFonts w:hint="eastAsia"/>
                      <w:b/>
                      <w:bCs/>
                      <w:color w:val="auto"/>
                      <w:highlight w:val="none"/>
                      <w:lang w:val="en-US" w:eastAsia="zh-CN"/>
                    </w:rPr>
                    <w:t>VOCs</w:t>
                  </w:r>
                  <w:r>
                    <w:rPr>
                      <w:rFonts w:hint="eastAsia"/>
                      <w:color w:val="auto"/>
                      <w:highlight w:val="none"/>
                      <w:vertAlign w:val="superscript"/>
                      <w:lang w:val="en-US" w:eastAsia="zh-CN"/>
                    </w:rPr>
                    <w:fldChar w:fldCharType="begin"/>
                  </w:r>
                  <w:r>
                    <w:rPr>
                      <w:rFonts w:hint="eastAsia"/>
                      <w:color w:val="auto"/>
                      <w:highlight w:val="none"/>
                      <w:vertAlign w:val="superscript"/>
                      <w:lang w:val="en-US" w:eastAsia="zh-CN"/>
                    </w:rPr>
                    <w:instrText xml:space="preserve"> = 2 \* GB3 \* MERGEFORMAT </w:instrText>
                  </w:r>
                  <w:r>
                    <w:rPr>
                      <w:rFonts w:hint="eastAsia"/>
                      <w:color w:val="auto"/>
                      <w:highlight w:val="none"/>
                      <w:vertAlign w:val="superscript"/>
                      <w:lang w:val="en-US" w:eastAsia="zh-CN"/>
                    </w:rPr>
                    <w:fldChar w:fldCharType="separate"/>
                  </w:r>
                  <w:r>
                    <w:rPr>
                      <w:color w:val="auto"/>
                      <w:highlight w:val="none"/>
                      <w:vertAlign w:val="superscript"/>
                    </w:rPr>
                    <w:t>②</w:t>
                  </w:r>
                  <w:r>
                    <w:rPr>
                      <w:rFonts w:hint="eastAsia"/>
                      <w:color w:val="auto"/>
                      <w:highlight w:val="none"/>
                      <w:vertAlign w:val="superscript"/>
                      <w:lang w:val="en-US" w:eastAsia="zh-CN"/>
                    </w:rPr>
                    <w:fldChar w:fldCharType="end"/>
                  </w:r>
                </w:p>
              </w:tc>
              <w:tc>
                <w:tcPr>
                  <w:tcW w:w="602" w:type="pct"/>
                  <w:noWrap w:val="0"/>
                  <w:vAlign w:val="center"/>
                </w:tcPr>
                <w:p w14:paraId="13BDED3A">
                  <w:pPr>
                    <w:shd w:val="clear" w:color="auto" w:fill="auto"/>
                    <w:jc w:val="center"/>
                    <w:rPr>
                      <w:rFonts w:hint="default" w:ascii="Times New Roman" w:hAnsi="Times New Roman" w:eastAsia="宋体" w:cs="Times New Roman"/>
                      <w:color w:val="auto"/>
                      <w:sz w:val="21"/>
                      <w:szCs w:val="21"/>
                      <w:highlight w:val="none"/>
                      <w:lang w:val="en-US" w:eastAsia="zh-CN" w:bidi="ar"/>
                    </w:rPr>
                  </w:pPr>
                  <w:r>
                    <w:rPr>
                      <w:rFonts w:hint="eastAsia" w:cs="Times New Roman"/>
                      <w:b/>
                      <w:bCs/>
                      <w:color w:val="auto"/>
                      <w:szCs w:val="21"/>
                      <w:highlight w:val="none"/>
                      <w:lang w:val="en-US" w:eastAsia="zh-CN"/>
                    </w:rPr>
                    <w:t>2.474</w:t>
                  </w:r>
                </w:p>
              </w:tc>
              <w:tc>
                <w:tcPr>
                  <w:tcW w:w="565" w:type="pct"/>
                  <w:noWrap w:val="0"/>
                  <w:vAlign w:val="center"/>
                </w:tcPr>
                <w:p w14:paraId="21A4D68D">
                  <w:pPr>
                    <w:shd w:val="clear" w:color="auto" w:fill="auto"/>
                    <w:adjustRightInd w:val="0"/>
                    <w:snapToGrid w:val="0"/>
                    <w:spacing w:line="240" w:lineRule="auto"/>
                    <w:jc w:val="center"/>
                    <w:textAlignment w:val="baseline"/>
                    <w:rPr>
                      <w:rFonts w:hint="default" w:ascii="Times New Roman" w:hAnsi="Times New Roman" w:eastAsia="宋体" w:cs="Times New Roman"/>
                      <w:color w:val="auto"/>
                      <w:sz w:val="21"/>
                      <w:szCs w:val="21"/>
                      <w:highlight w:val="none"/>
                      <w:lang w:val="en-US" w:eastAsia="zh-CN" w:bidi="ar"/>
                    </w:rPr>
                  </w:pPr>
                  <w:r>
                    <w:rPr>
                      <w:rFonts w:hint="eastAsia" w:cs="Times New Roman"/>
                      <w:color w:val="auto"/>
                      <w:sz w:val="21"/>
                      <w:szCs w:val="21"/>
                      <w:highlight w:val="none"/>
                      <w:lang w:val="en-US" w:eastAsia="zh-CN" w:bidi="ar"/>
                    </w:rPr>
                    <w:t>1.337</w:t>
                  </w:r>
                </w:p>
              </w:tc>
              <w:tc>
                <w:tcPr>
                  <w:tcW w:w="538" w:type="pct"/>
                  <w:noWrap w:val="0"/>
                  <w:vAlign w:val="center"/>
                </w:tcPr>
                <w:p w14:paraId="2255019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20000</w:t>
                  </w:r>
                </w:p>
              </w:tc>
              <w:tc>
                <w:tcPr>
                  <w:tcW w:w="456" w:type="pct"/>
                  <w:vMerge w:val="continue"/>
                  <w:noWrap w:val="0"/>
                  <w:vAlign w:val="center"/>
                </w:tcPr>
                <w:p w14:paraId="3B579DF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474" w:type="pct"/>
                  <w:shd w:val="clear" w:color="auto" w:fill="auto"/>
                  <w:noWrap w:val="0"/>
                  <w:vAlign w:val="center"/>
                </w:tcPr>
                <w:p w14:paraId="10F2F534">
                  <w:pPr>
                    <w:keepNext w:val="0"/>
                    <w:keepLines w:val="0"/>
                    <w:widowControl/>
                    <w:suppressLineNumbers w:val="0"/>
                    <w:jc w:val="center"/>
                    <w:textAlignment w:val="bottom"/>
                    <w:rPr>
                      <w:rFonts w:hint="default" w:ascii="Times New Roman" w:hAnsi="Times New Roman" w:eastAsia="宋体" w:cs="Times New Roman"/>
                      <w:b/>
                      <w:bCs/>
                      <w:color w:val="auto"/>
                      <w:kern w:val="2"/>
                      <w:sz w:val="21"/>
                      <w:szCs w:val="21"/>
                      <w:highlight w:val="none"/>
                      <w:lang w:val="en-US" w:eastAsia="zh-CN" w:bidi="ar-SA"/>
                    </w:rPr>
                  </w:pPr>
                  <w:r>
                    <w:rPr>
                      <w:rFonts w:hint="eastAsia"/>
                      <w:b/>
                      <w:bCs/>
                      <w:color w:val="auto"/>
                      <w:kern w:val="2"/>
                      <w:sz w:val="21"/>
                      <w:szCs w:val="21"/>
                      <w:highlight w:val="none"/>
                      <w:lang w:val="en-US" w:eastAsia="zh-CN" w:bidi="ar-SA"/>
                    </w:rPr>
                    <w:t>0.248</w:t>
                  </w:r>
                </w:p>
              </w:tc>
              <w:tc>
                <w:tcPr>
                  <w:tcW w:w="465" w:type="pct"/>
                  <w:noWrap w:val="0"/>
                  <w:vAlign w:val="center"/>
                </w:tcPr>
                <w:p w14:paraId="599CB3D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w:t>
                  </w:r>
                </w:p>
              </w:tc>
              <w:tc>
                <w:tcPr>
                  <w:tcW w:w="435" w:type="pct"/>
                  <w:shd w:val="clear" w:color="auto" w:fill="auto"/>
                  <w:noWrap w:val="0"/>
                  <w:vAlign w:val="center"/>
                </w:tcPr>
                <w:p w14:paraId="0FE8EE9C">
                  <w:pPr>
                    <w:keepNext w:val="0"/>
                    <w:keepLines w:val="0"/>
                    <w:widowControl/>
                    <w:suppressLineNumbers w:val="0"/>
                    <w:jc w:val="center"/>
                    <w:textAlignment w:val="bottom"/>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eastAsia" w:cs="Times New Roman"/>
                      <w:b/>
                      <w:bCs/>
                      <w:i w:val="0"/>
                      <w:iCs w:val="0"/>
                      <w:color w:val="auto"/>
                      <w:kern w:val="0"/>
                      <w:sz w:val="21"/>
                      <w:szCs w:val="21"/>
                      <w:highlight w:val="none"/>
                      <w:u w:val="none"/>
                      <w:lang w:val="en-US" w:eastAsia="zh-CN" w:bidi="ar"/>
                    </w:rPr>
                    <w:t>0.134</w:t>
                  </w:r>
                </w:p>
              </w:tc>
              <w:tc>
                <w:tcPr>
                  <w:tcW w:w="430" w:type="pct"/>
                  <w:shd w:val="clear" w:color="auto" w:fill="auto"/>
                  <w:noWrap w:val="0"/>
                  <w:vAlign w:val="center"/>
                </w:tcPr>
                <w:p w14:paraId="1828D87C">
                  <w:pPr>
                    <w:keepNext w:val="0"/>
                    <w:keepLines w:val="0"/>
                    <w:widowControl/>
                    <w:suppressLineNumbers w:val="0"/>
                    <w:jc w:val="center"/>
                    <w:textAlignment w:val="bottom"/>
                    <w:rPr>
                      <w:rFonts w:hint="default" w:ascii="Times New Roman" w:hAnsi="Times New Roman" w:eastAsia="宋体" w:cs="Times New Roman"/>
                      <w:b/>
                      <w:bCs/>
                      <w:color w:val="auto"/>
                      <w:kern w:val="2"/>
                      <w:sz w:val="21"/>
                      <w:szCs w:val="21"/>
                      <w:highlight w:val="none"/>
                      <w:lang w:val="en-US" w:eastAsia="zh-CN" w:bidi="ar"/>
                    </w:rPr>
                  </w:pPr>
                  <w:r>
                    <w:rPr>
                      <w:rFonts w:hint="eastAsia" w:cs="Times New Roman"/>
                      <w:b/>
                      <w:bCs/>
                      <w:color w:val="auto"/>
                      <w:kern w:val="2"/>
                      <w:sz w:val="21"/>
                      <w:szCs w:val="21"/>
                      <w:highlight w:val="none"/>
                      <w:lang w:val="en-US" w:eastAsia="zh-CN" w:bidi="ar"/>
                    </w:rPr>
                    <w:t>13.4</w:t>
                  </w:r>
                </w:p>
              </w:tc>
            </w:tr>
            <w:tr w14:paraId="79E17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10"/>
                  <w:noWrap w:val="0"/>
                  <w:vAlign w:val="center"/>
                </w:tcPr>
                <w:p w14:paraId="00106364">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olor w:val="auto"/>
                      <w:kern w:val="2"/>
                      <w:sz w:val="21"/>
                      <w:szCs w:val="21"/>
                      <w:highlight w:val="none"/>
                      <w:lang w:val="en-US" w:eastAsia="zh-CN" w:bidi="ar-SA"/>
                    </w:rPr>
                    <w:t>备注：</w:t>
                  </w:r>
                  <w:r>
                    <w:rPr>
                      <w:rFonts w:hint="eastAsia"/>
                      <w:color w:val="auto"/>
                      <w:kern w:val="2"/>
                      <w:sz w:val="21"/>
                      <w:szCs w:val="21"/>
                      <w:highlight w:val="none"/>
                      <w:lang w:val="en-US" w:eastAsia="zh-CN" w:bidi="ar-SA"/>
                    </w:rPr>
                    <w:fldChar w:fldCharType="begin"/>
                  </w:r>
                  <w:r>
                    <w:rPr>
                      <w:rFonts w:hint="eastAsia"/>
                      <w:color w:val="auto"/>
                      <w:kern w:val="2"/>
                      <w:sz w:val="21"/>
                      <w:szCs w:val="21"/>
                      <w:highlight w:val="none"/>
                      <w:lang w:val="en-US" w:eastAsia="zh-CN" w:bidi="ar-SA"/>
                    </w:rPr>
                    <w:instrText xml:space="preserve"> = 1 \* GB3 \* MERGEFORMAT </w:instrText>
                  </w:r>
                  <w:r>
                    <w:rPr>
                      <w:rFonts w:hint="eastAsia"/>
                      <w:color w:val="auto"/>
                      <w:kern w:val="2"/>
                      <w:sz w:val="21"/>
                      <w:szCs w:val="21"/>
                      <w:highlight w:val="none"/>
                      <w:lang w:val="en-US" w:eastAsia="zh-CN" w:bidi="ar-SA"/>
                    </w:rPr>
                    <w:fldChar w:fldCharType="separate"/>
                  </w:r>
                  <w:r>
                    <w:rPr>
                      <w:color w:val="auto"/>
                      <w:highlight w:val="none"/>
                    </w:rPr>
                    <w:t>①</w:t>
                  </w:r>
                  <w:r>
                    <w:rPr>
                      <w:rFonts w:hint="eastAsia"/>
                      <w:color w:val="auto"/>
                      <w:kern w:val="2"/>
                      <w:sz w:val="21"/>
                      <w:szCs w:val="21"/>
                      <w:highlight w:val="none"/>
                      <w:lang w:val="en-US" w:eastAsia="zh-CN" w:bidi="ar-SA"/>
                    </w:rPr>
                    <w:fldChar w:fldCharType="end"/>
                  </w:r>
                  <w:r>
                    <w:rPr>
                      <w:rFonts w:hint="eastAsia"/>
                      <w:color w:val="auto"/>
                      <w:kern w:val="2"/>
                      <w:sz w:val="21"/>
                      <w:szCs w:val="21"/>
                      <w:highlight w:val="none"/>
                      <w:lang w:val="en-US" w:eastAsia="zh-CN" w:bidi="ar-SA"/>
                    </w:rPr>
                    <w:t>VOCs以非甲烷总烃计；</w:t>
                  </w:r>
                  <w:r>
                    <w:rPr>
                      <w:rFonts w:hint="eastAsia"/>
                      <w:color w:val="auto"/>
                      <w:highlight w:val="none"/>
                      <w:vertAlign w:val="baseline"/>
                      <w:lang w:val="en-US" w:eastAsia="zh-CN"/>
                    </w:rPr>
                    <w:fldChar w:fldCharType="begin"/>
                  </w:r>
                  <w:r>
                    <w:rPr>
                      <w:rFonts w:hint="eastAsia"/>
                      <w:color w:val="auto"/>
                      <w:highlight w:val="none"/>
                      <w:vertAlign w:val="baseline"/>
                      <w:lang w:val="en-US" w:eastAsia="zh-CN"/>
                    </w:rPr>
                    <w:instrText xml:space="preserve"> = 2 \* GB3 \* MERGEFORMAT </w:instrText>
                  </w:r>
                  <w:r>
                    <w:rPr>
                      <w:rFonts w:hint="eastAsia"/>
                      <w:color w:val="auto"/>
                      <w:highlight w:val="none"/>
                      <w:vertAlign w:val="baseline"/>
                      <w:lang w:val="en-US" w:eastAsia="zh-CN"/>
                    </w:rPr>
                    <w:fldChar w:fldCharType="separate"/>
                  </w:r>
                  <w:r>
                    <w:rPr>
                      <w:color w:val="auto"/>
                      <w:highlight w:val="none"/>
                      <w:vertAlign w:val="baseline"/>
                    </w:rPr>
                    <w:t>②</w:t>
                  </w:r>
                  <w:r>
                    <w:rPr>
                      <w:rFonts w:hint="eastAsia"/>
                      <w:color w:val="auto"/>
                      <w:highlight w:val="none"/>
                      <w:vertAlign w:val="baseline"/>
                      <w:lang w:val="en-US" w:eastAsia="zh-CN"/>
                    </w:rPr>
                    <w:fldChar w:fldCharType="end"/>
                  </w:r>
                  <w:r>
                    <w:rPr>
                      <w:rFonts w:hint="eastAsia"/>
                      <w:color w:val="auto"/>
                      <w:highlight w:val="none"/>
                      <w:lang w:val="en-US" w:eastAsia="zh-CN"/>
                    </w:rPr>
                    <w:t>VOCs</w:t>
                  </w:r>
                  <w:r>
                    <w:rPr>
                      <w:rFonts w:hint="eastAsia" w:ascii="Times New Roman" w:hAnsi="Times New Roman" w:cs="Times New Roman"/>
                      <w:color w:val="auto"/>
                      <w:sz w:val="21"/>
                      <w:szCs w:val="21"/>
                      <w:highlight w:val="none"/>
                      <w:lang w:val="en-US" w:eastAsia="zh-CN"/>
                    </w:rPr>
                    <w:t>主要成分为：</w:t>
                  </w:r>
                  <w:r>
                    <w:rPr>
                      <w:rStyle w:val="100"/>
                      <w:rFonts w:hint="default" w:ascii="Times New Roman" w:hAnsi="Times New Roman" w:cs="Times New Roman"/>
                      <w:color w:val="auto"/>
                      <w:sz w:val="21"/>
                      <w:szCs w:val="21"/>
                      <w:highlight w:val="none"/>
                      <w:lang w:val="en-US" w:eastAsia="zh-CN" w:bidi="ar"/>
                    </w:rPr>
                    <w:t>异丙醇</w:t>
                  </w:r>
                  <w:r>
                    <w:rPr>
                      <w:rStyle w:val="100"/>
                      <w:rFonts w:hint="eastAsia" w:ascii="Times New Roman" w:hAnsi="Times New Roman" w:cs="Times New Roman"/>
                      <w:color w:val="auto"/>
                      <w:sz w:val="21"/>
                      <w:szCs w:val="21"/>
                      <w:highlight w:val="none"/>
                      <w:lang w:val="en-US" w:eastAsia="zh-CN" w:bidi="ar"/>
                    </w:rPr>
                    <w:t>、</w:t>
                  </w:r>
                  <w:r>
                    <w:rPr>
                      <w:rFonts w:hint="eastAsia" w:ascii="Times New Roman" w:hAnsi="Times New Roman" w:eastAsia="宋体" w:cs="Times New Roman"/>
                      <w:color w:val="auto"/>
                      <w:kern w:val="0"/>
                      <w:sz w:val="21"/>
                      <w:szCs w:val="21"/>
                      <w:highlight w:val="none"/>
                      <w:lang w:eastAsia="zh-CN"/>
                    </w:rPr>
                    <w:t>乙酸正丙酯</w:t>
                  </w:r>
                  <w:r>
                    <w:rPr>
                      <w:rFonts w:hint="eastAsia" w:cs="Times New Roman"/>
                      <w:color w:val="auto"/>
                      <w:kern w:val="0"/>
                      <w:sz w:val="21"/>
                      <w:szCs w:val="21"/>
                      <w:highlight w:val="none"/>
                      <w:lang w:eastAsia="zh-CN"/>
                    </w:rPr>
                    <w:t>、</w:t>
                  </w:r>
                  <w:r>
                    <w:rPr>
                      <w:rFonts w:hint="eastAsia" w:cs="Times New Roman"/>
                      <w:color w:val="auto"/>
                      <w:kern w:val="0"/>
                      <w:sz w:val="21"/>
                      <w:szCs w:val="21"/>
                      <w:highlight w:val="none"/>
                      <w:lang w:val="en-US" w:eastAsia="zh-CN"/>
                    </w:rPr>
                    <w:t>甲醇、</w:t>
                  </w:r>
                  <w:r>
                    <w:rPr>
                      <w:rFonts w:hint="eastAsia" w:ascii="Times New Roman" w:hAnsi="Times New Roman" w:eastAsia="宋体" w:cs="Times New Roman"/>
                      <w:color w:val="auto"/>
                      <w:kern w:val="0"/>
                      <w:sz w:val="21"/>
                      <w:szCs w:val="21"/>
                      <w:highlight w:val="none"/>
                      <w:lang w:eastAsia="zh-CN"/>
                    </w:rPr>
                    <w:t>乙醇</w:t>
                  </w:r>
                  <w:r>
                    <w:rPr>
                      <w:rFonts w:hint="eastAsia" w:ascii="Times New Roman" w:hAnsi="Times New Roman" w:eastAsia="宋体" w:cs="Times New Roman"/>
                      <w:color w:val="auto"/>
                      <w:kern w:val="0"/>
                      <w:sz w:val="21"/>
                      <w:szCs w:val="21"/>
                      <w:highlight w:val="none"/>
                      <w:lang w:val="en-US" w:eastAsia="zh-CN"/>
                    </w:rPr>
                    <w:t>等</w:t>
                  </w:r>
                  <w:r>
                    <w:rPr>
                      <w:rFonts w:hint="eastAsia"/>
                      <w:color w:val="auto"/>
                      <w:highlight w:val="none"/>
                      <w:lang w:val="en-US" w:eastAsia="zh-CN"/>
                    </w:rPr>
                    <w:t>；</w:t>
                  </w:r>
                  <w:r>
                    <w:rPr>
                      <w:rFonts w:hint="eastAsia"/>
                      <w:color w:val="auto"/>
                      <w:highlight w:val="none"/>
                      <w:vertAlign w:val="baseline"/>
                      <w:lang w:val="en-US" w:eastAsia="zh-CN"/>
                    </w:rPr>
                    <w:fldChar w:fldCharType="begin"/>
                  </w:r>
                  <w:r>
                    <w:rPr>
                      <w:rFonts w:hint="eastAsia"/>
                      <w:color w:val="auto"/>
                      <w:highlight w:val="none"/>
                      <w:vertAlign w:val="baseline"/>
                      <w:lang w:val="en-US" w:eastAsia="zh-CN"/>
                    </w:rPr>
                    <w:instrText xml:space="preserve"> = 3 \* GB3 \* MERGEFORMAT </w:instrText>
                  </w:r>
                  <w:r>
                    <w:rPr>
                      <w:rFonts w:hint="eastAsia"/>
                      <w:color w:val="auto"/>
                      <w:highlight w:val="none"/>
                      <w:vertAlign w:val="baseline"/>
                      <w:lang w:val="en-US" w:eastAsia="zh-CN"/>
                    </w:rPr>
                    <w:fldChar w:fldCharType="separate"/>
                  </w:r>
                  <w:r>
                    <w:rPr>
                      <w:color w:val="auto"/>
                      <w:highlight w:val="none"/>
                      <w:vertAlign w:val="baseline"/>
                    </w:rPr>
                    <w:t>③</w:t>
                  </w:r>
                  <w:r>
                    <w:rPr>
                      <w:rFonts w:hint="eastAsia"/>
                      <w:color w:val="auto"/>
                      <w:highlight w:val="none"/>
                      <w:vertAlign w:val="baseline"/>
                      <w:lang w:val="en-US" w:eastAsia="zh-CN"/>
                    </w:rPr>
                    <w:fldChar w:fldCharType="end"/>
                  </w:r>
                  <w:r>
                    <w:rPr>
                      <w:rFonts w:hint="eastAsia"/>
                      <w:color w:val="auto"/>
                      <w:kern w:val="2"/>
                      <w:sz w:val="21"/>
                      <w:szCs w:val="21"/>
                      <w:highlight w:val="none"/>
                      <w:lang w:val="en-US" w:eastAsia="zh-CN" w:bidi="ar-SA"/>
                    </w:rPr>
                    <w:t>VOCs</w:t>
                  </w:r>
                  <w:r>
                    <w:rPr>
                      <w:rFonts w:hint="eastAsia" w:ascii="Times New Roman" w:hAnsi="Times New Roman" w:cs="Times New Roman"/>
                      <w:color w:val="auto"/>
                      <w:sz w:val="21"/>
                      <w:szCs w:val="21"/>
                      <w:highlight w:val="none"/>
                      <w:lang w:val="en-US" w:eastAsia="zh-CN"/>
                    </w:rPr>
                    <w:t>主要成分为：</w:t>
                  </w:r>
                  <w:r>
                    <w:rPr>
                      <w:rFonts w:hint="eastAsia" w:ascii="Times New Roman" w:hAnsi="Times New Roman" w:eastAsia="宋体" w:cs="Times New Roman"/>
                      <w:color w:val="auto"/>
                      <w:kern w:val="0"/>
                      <w:sz w:val="21"/>
                      <w:szCs w:val="21"/>
                      <w:highlight w:val="none"/>
                      <w:lang w:eastAsia="zh-CN"/>
                    </w:rPr>
                    <w:t>乙酸正丙酯。</w:t>
                  </w:r>
                </w:p>
              </w:tc>
            </w:tr>
          </w:tbl>
          <w:p w14:paraId="3A488AF4">
            <w:pPr>
              <w:shd w:val="clear" w:color="auto" w:fill="auto"/>
              <w:spacing w:line="360" w:lineRule="auto"/>
              <w:ind w:firstLine="470" w:firstLineChars="196"/>
              <w:contextualSpacing/>
              <w:rPr>
                <w:rFonts w:hint="default"/>
                <w:color w:val="auto"/>
                <w:sz w:val="24"/>
                <w:szCs w:val="24"/>
                <w:highlight w:val="none"/>
                <w:lang w:val="en-US" w:eastAsia="zh-CN"/>
              </w:rPr>
            </w:pPr>
            <w:r>
              <w:rPr>
                <w:rFonts w:hint="eastAsia" w:cs="Times New Roman"/>
                <w:color w:val="auto"/>
                <w:kern w:val="0"/>
                <w:sz w:val="24"/>
                <w:szCs w:val="24"/>
                <w:highlight w:val="none"/>
                <w:lang w:val="en-US" w:eastAsia="zh-CN"/>
              </w:rPr>
              <w:t>由上表得知，本项目经两级活性炭处理后，</w:t>
            </w:r>
            <w:r>
              <w:rPr>
                <w:rFonts w:hint="eastAsia" w:ascii="Times New Roman" w:hAnsi="Times New Roman" w:cs="Times New Roman"/>
                <w:color w:val="auto"/>
                <w:kern w:val="0"/>
                <w:sz w:val="24"/>
                <w:szCs w:val="24"/>
                <w:highlight w:val="none"/>
                <w:lang w:val="en-US" w:eastAsia="zh-CN"/>
              </w:rPr>
              <w:t>VOCs排放量为0.</w:t>
            </w:r>
            <w:r>
              <w:rPr>
                <w:rFonts w:hint="eastAsia" w:cs="Times New Roman"/>
                <w:color w:val="auto"/>
                <w:kern w:val="0"/>
                <w:sz w:val="24"/>
                <w:szCs w:val="24"/>
                <w:highlight w:val="none"/>
                <w:lang w:val="en-US" w:eastAsia="zh-CN"/>
              </w:rPr>
              <w:t>248</w:t>
            </w:r>
            <w:r>
              <w:rPr>
                <w:rFonts w:hint="eastAsia" w:ascii="Times New Roman" w:hAnsi="Times New Roman" w:cs="Times New Roman"/>
                <w:color w:val="auto"/>
                <w:kern w:val="0"/>
                <w:sz w:val="24"/>
                <w:szCs w:val="24"/>
                <w:highlight w:val="none"/>
                <w:lang w:val="en-US" w:eastAsia="zh-CN"/>
              </w:rPr>
              <w:t>t/a，排放速率为</w:t>
            </w:r>
            <w:r>
              <w:rPr>
                <w:rFonts w:hint="eastAsia" w:cs="Times New Roman"/>
                <w:color w:val="auto"/>
                <w:kern w:val="0"/>
                <w:sz w:val="24"/>
                <w:szCs w:val="24"/>
                <w:highlight w:val="none"/>
                <w:lang w:val="en-US" w:eastAsia="zh-CN"/>
              </w:rPr>
              <w:t>0.134</w:t>
            </w:r>
            <w:r>
              <w:rPr>
                <w:rFonts w:hint="eastAsia" w:ascii="Times New Roman" w:hAnsi="Times New Roman" w:cs="Times New Roman"/>
                <w:color w:val="auto"/>
                <w:kern w:val="0"/>
                <w:sz w:val="24"/>
                <w:szCs w:val="24"/>
                <w:highlight w:val="none"/>
                <w:lang w:val="en-US" w:eastAsia="zh-CN"/>
              </w:rPr>
              <w:t>kg/h，废气排放浓度为</w:t>
            </w:r>
            <w:r>
              <w:rPr>
                <w:rFonts w:hint="eastAsia" w:cs="Times New Roman"/>
                <w:color w:val="auto"/>
                <w:kern w:val="0"/>
                <w:sz w:val="24"/>
                <w:szCs w:val="24"/>
                <w:highlight w:val="none"/>
                <w:lang w:val="en-US" w:eastAsia="zh-CN"/>
              </w:rPr>
              <w:t>13.4</w:t>
            </w:r>
            <w:r>
              <w:rPr>
                <w:rFonts w:hint="eastAsia" w:ascii="Times New Roman" w:hAnsi="Times New Roman" w:cs="Times New Roman"/>
                <w:color w:val="auto"/>
                <w:kern w:val="0"/>
                <w:sz w:val="24"/>
                <w:szCs w:val="24"/>
                <w:highlight w:val="none"/>
                <w:lang w:val="en-US" w:eastAsia="zh-CN"/>
              </w:rPr>
              <w:t>mg/m³</w:t>
            </w:r>
            <w:r>
              <w:rPr>
                <w:rFonts w:hint="eastAsia" w:cs="Times New Roman"/>
                <w:color w:val="auto"/>
                <w:kern w:val="0"/>
                <w:sz w:val="24"/>
                <w:szCs w:val="24"/>
                <w:highlight w:val="none"/>
                <w:lang w:val="en-US" w:eastAsia="zh-CN"/>
              </w:rPr>
              <w:t>，</w:t>
            </w:r>
            <w:r>
              <w:rPr>
                <w:rFonts w:hint="eastAsia" w:ascii="Times New Roman" w:hAnsi="Times New Roman" w:cs="Times New Roman"/>
                <w:color w:val="auto"/>
                <w:kern w:val="0"/>
                <w:sz w:val="24"/>
                <w:szCs w:val="24"/>
                <w:highlight w:val="none"/>
                <w:lang w:val="en-US" w:eastAsia="zh-CN"/>
              </w:rPr>
              <w:t>VOCs</w:t>
            </w:r>
            <w:r>
              <w:rPr>
                <w:rFonts w:hint="eastAsia"/>
                <w:color w:val="auto"/>
                <w:sz w:val="24"/>
                <w:szCs w:val="24"/>
                <w:highlight w:val="none"/>
                <w:lang w:eastAsia="zh-CN"/>
              </w:rPr>
              <w:t>排放浓度、排放速率</w:t>
            </w:r>
            <w:r>
              <w:rPr>
                <w:rFonts w:hint="eastAsia"/>
                <w:color w:val="auto"/>
                <w:sz w:val="24"/>
                <w:szCs w:val="24"/>
                <w:highlight w:val="none"/>
                <w:lang w:val="en-US" w:eastAsia="zh-CN"/>
              </w:rPr>
              <w:t>均</w:t>
            </w:r>
            <w:r>
              <w:rPr>
                <w:rFonts w:hint="eastAsia"/>
                <w:color w:val="auto"/>
                <w:sz w:val="24"/>
                <w:szCs w:val="24"/>
                <w:highlight w:val="none"/>
                <w:lang w:eastAsia="zh-CN"/>
              </w:rPr>
              <w:t>满足</w:t>
            </w:r>
            <w:r>
              <w:rPr>
                <w:color w:val="auto"/>
                <w:sz w:val="24"/>
                <w:szCs w:val="24"/>
                <w:highlight w:val="none"/>
              </w:rPr>
              <w:t>《</w:t>
            </w:r>
            <w:r>
              <w:rPr>
                <w:rFonts w:hint="eastAsia"/>
                <w:color w:val="auto"/>
                <w:sz w:val="24"/>
                <w:szCs w:val="24"/>
                <w:highlight w:val="none"/>
              </w:rPr>
              <w:t>挥发性有机物排放标准 第4部分</w:t>
            </w:r>
            <w:r>
              <w:rPr>
                <w:rFonts w:hint="eastAsia"/>
                <w:color w:val="auto"/>
                <w:sz w:val="24"/>
                <w:szCs w:val="24"/>
                <w:highlight w:val="none"/>
                <w:lang w:eastAsia="zh-CN"/>
              </w:rPr>
              <w:t>：</w:t>
            </w:r>
            <w:r>
              <w:rPr>
                <w:rFonts w:hint="eastAsia"/>
                <w:color w:val="auto"/>
                <w:sz w:val="24"/>
                <w:szCs w:val="24"/>
                <w:highlight w:val="none"/>
              </w:rPr>
              <w:t>印刷业</w:t>
            </w:r>
            <w:r>
              <w:rPr>
                <w:color w:val="auto"/>
                <w:sz w:val="24"/>
                <w:szCs w:val="24"/>
                <w:highlight w:val="none"/>
              </w:rPr>
              <w:t>》（</w:t>
            </w:r>
            <w:r>
              <w:rPr>
                <w:rFonts w:hint="eastAsia"/>
                <w:color w:val="auto"/>
                <w:sz w:val="24"/>
                <w:szCs w:val="24"/>
                <w:highlight w:val="none"/>
              </w:rPr>
              <w:t>DB37/2801.4-2017</w:t>
            </w:r>
            <w:r>
              <w:rPr>
                <w:color w:val="auto"/>
                <w:sz w:val="24"/>
                <w:szCs w:val="24"/>
                <w:highlight w:val="none"/>
              </w:rPr>
              <w:t>）表</w:t>
            </w:r>
            <w:r>
              <w:rPr>
                <w:rFonts w:hint="eastAsia"/>
                <w:color w:val="auto"/>
                <w:sz w:val="24"/>
                <w:szCs w:val="24"/>
                <w:highlight w:val="none"/>
                <w:lang w:val="en-US" w:eastAsia="zh-CN"/>
              </w:rPr>
              <w:t>2中VOCs排放限值。</w:t>
            </w:r>
            <w:r>
              <w:rPr>
                <w:rFonts w:hint="eastAsia" w:ascii="Times New Roman" w:hAnsi="Times New Roman" w:cs="Times New Roman"/>
                <w:color w:val="auto"/>
                <w:kern w:val="0"/>
                <w:sz w:val="24"/>
                <w:szCs w:val="24"/>
                <w:highlight w:val="none"/>
                <w:lang w:val="en-US" w:eastAsia="zh-CN"/>
              </w:rPr>
              <w:t>甲醇排放量为0.0</w:t>
            </w:r>
            <w:r>
              <w:rPr>
                <w:rFonts w:hint="eastAsia" w:cs="Times New Roman"/>
                <w:color w:val="auto"/>
                <w:kern w:val="0"/>
                <w:sz w:val="24"/>
                <w:szCs w:val="24"/>
                <w:highlight w:val="none"/>
                <w:lang w:val="en-US" w:eastAsia="zh-CN"/>
              </w:rPr>
              <w:t>09</w:t>
            </w:r>
            <w:r>
              <w:rPr>
                <w:rFonts w:hint="eastAsia" w:ascii="Times New Roman" w:hAnsi="Times New Roman" w:cs="Times New Roman"/>
                <w:color w:val="auto"/>
                <w:kern w:val="0"/>
                <w:sz w:val="24"/>
                <w:szCs w:val="24"/>
                <w:highlight w:val="none"/>
                <w:lang w:val="en-US" w:eastAsia="zh-CN"/>
              </w:rPr>
              <w:t>t/a，排放速率为</w:t>
            </w:r>
            <w:r>
              <w:rPr>
                <w:rFonts w:hint="eastAsia" w:cs="Times New Roman"/>
                <w:color w:val="auto"/>
                <w:kern w:val="0"/>
                <w:sz w:val="24"/>
                <w:szCs w:val="24"/>
                <w:highlight w:val="none"/>
                <w:lang w:val="en-US" w:eastAsia="zh-CN"/>
              </w:rPr>
              <w:t>0.005</w:t>
            </w:r>
            <w:r>
              <w:rPr>
                <w:rFonts w:hint="eastAsia" w:ascii="Times New Roman" w:hAnsi="Times New Roman" w:cs="Times New Roman"/>
                <w:color w:val="auto"/>
                <w:kern w:val="0"/>
                <w:sz w:val="24"/>
                <w:szCs w:val="24"/>
                <w:highlight w:val="none"/>
                <w:lang w:val="en-US" w:eastAsia="zh-CN"/>
              </w:rPr>
              <w:t>kg/h，排放浓度为</w:t>
            </w:r>
            <w:r>
              <w:rPr>
                <w:rFonts w:hint="eastAsia" w:cs="Times New Roman"/>
                <w:color w:val="auto"/>
                <w:kern w:val="0"/>
                <w:sz w:val="24"/>
                <w:szCs w:val="24"/>
                <w:highlight w:val="none"/>
                <w:lang w:val="en-US" w:eastAsia="zh-CN"/>
              </w:rPr>
              <w:t>0.480</w:t>
            </w:r>
            <w:r>
              <w:rPr>
                <w:rFonts w:hint="eastAsia" w:ascii="Times New Roman" w:hAnsi="Times New Roman" w:cs="Times New Roman"/>
                <w:color w:val="auto"/>
                <w:kern w:val="0"/>
                <w:sz w:val="24"/>
                <w:szCs w:val="24"/>
                <w:highlight w:val="none"/>
                <w:lang w:val="en-US" w:eastAsia="zh-CN"/>
              </w:rPr>
              <w:t>mg/m³</w:t>
            </w:r>
            <w:r>
              <w:rPr>
                <w:rFonts w:hint="eastAsia" w:cs="Times New Roman"/>
                <w:color w:val="auto"/>
                <w:kern w:val="0"/>
                <w:sz w:val="24"/>
                <w:szCs w:val="24"/>
                <w:highlight w:val="none"/>
                <w:lang w:val="en-US" w:eastAsia="zh-CN"/>
              </w:rPr>
              <w:t>，</w:t>
            </w:r>
            <w:r>
              <w:rPr>
                <w:rFonts w:hint="eastAsia"/>
                <w:color w:val="auto"/>
                <w:sz w:val="24"/>
                <w:szCs w:val="24"/>
                <w:highlight w:val="none"/>
                <w:lang w:val="en-US" w:eastAsia="zh-CN"/>
              </w:rPr>
              <w:t>甲醇的排放浓度满足</w:t>
            </w:r>
            <w:r>
              <w:rPr>
                <w:rFonts w:hint="eastAsia" w:ascii="Times New Roman" w:hAnsi="Times New Roman" w:eastAsia="宋体" w:cs="Times New Roman"/>
                <w:color w:val="auto"/>
                <w:sz w:val="24"/>
                <w:highlight w:val="none"/>
                <w:lang w:val="en-US" w:eastAsia="zh-CN"/>
              </w:rPr>
              <w:t>《挥发性有机物排放标准 第6部分：有机化工行业》（DB37/2801.6-2018）表2中排放限值</w:t>
            </w:r>
            <w:r>
              <w:rPr>
                <w:rFonts w:hint="eastAsia" w:ascii="Times New Roman" w:hAnsi="Times New Roman" w:cs="Times New Roman"/>
                <w:color w:val="auto"/>
                <w:sz w:val="24"/>
                <w:highlight w:val="none"/>
                <w:lang w:val="en-US" w:eastAsia="zh-CN"/>
              </w:rPr>
              <w:t>（50mg/m</w:t>
            </w:r>
            <w:r>
              <w:rPr>
                <w:rFonts w:hint="eastAsia" w:ascii="Times New Roman" w:hAnsi="Times New Roman" w:cs="Times New Roman"/>
                <w:color w:val="auto"/>
                <w:sz w:val="24"/>
                <w:highlight w:val="none"/>
                <w:vertAlign w:val="superscript"/>
                <w:lang w:val="en-US" w:eastAsia="zh-CN"/>
              </w:rPr>
              <w:t>3</w:t>
            </w:r>
            <w:r>
              <w:rPr>
                <w:rFonts w:hint="eastAsia" w:ascii="Times New Roman" w:hAnsi="Times New Roman" w:cs="Times New Roman"/>
                <w:color w:val="auto"/>
                <w:sz w:val="24"/>
                <w:highlight w:val="none"/>
                <w:lang w:val="en-US" w:eastAsia="zh-CN"/>
              </w:rPr>
              <w:t>）</w:t>
            </w:r>
            <w:r>
              <w:rPr>
                <w:rFonts w:hint="eastAsia" w:ascii="Times New Roman" w:hAnsi="Times New Roman" w:cs="Times New Roman"/>
                <w:color w:val="auto"/>
                <w:kern w:val="0"/>
                <w:sz w:val="24"/>
                <w:szCs w:val="24"/>
                <w:highlight w:val="none"/>
                <w:lang w:val="en-US" w:eastAsia="zh-CN"/>
              </w:rPr>
              <w:t>。</w:t>
            </w:r>
          </w:p>
          <w:p w14:paraId="41D7930B">
            <w:pPr>
              <w:shd w:val="clear" w:color="auto" w:fill="auto"/>
              <w:spacing w:line="360" w:lineRule="auto"/>
              <w:ind w:firstLine="472" w:firstLineChars="196"/>
              <w:contextualSpacing/>
              <w:rPr>
                <w:b/>
                <w:bCs/>
                <w:color w:val="auto"/>
                <w:sz w:val="24"/>
                <w:szCs w:val="24"/>
                <w:highlight w:val="none"/>
              </w:rPr>
            </w:pPr>
            <w:r>
              <w:rPr>
                <w:rFonts w:hint="eastAsia"/>
                <w:b/>
                <w:bCs/>
                <w:color w:val="auto"/>
                <w:sz w:val="24"/>
                <w:szCs w:val="24"/>
                <w:highlight w:val="none"/>
                <w:lang w:eastAsia="zh-CN"/>
              </w:rPr>
              <w:t>2.</w:t>
            </w:r>
            <w:r>
              <w:rPr>
                <w:b/>
                <w:bCs/>
                <w:color w:val="auto"/>
                <w:sz w:val="24"/>
                <w:szCs w:val="24"/>
                <w:highlight w:val="none"/>
              </w:rPr>
              <w:t>无组织废气</w:t>
            </w:r>
          </w:p>
          <w:p w14:paraId="5EF12F43">
            <w:pPr>
              <w:shd w:val="clear" w:color="auto" w:fill="auto"/>
              <w:spacing w:line="360" w:lineRule="auto"/>
              <w:ind w:firstLine="470" w:firstLineChars="196"/>
              <w:contextualSpacing/>
              <w:rPr>
                <w:rFonts w:hint="eastAsia"/>
                <w:color w:val="auto"/>
                <w:sz w:val="24"/>
                <w:szCs w:val="24"/>
                <w:highlight w:val="none"/>
                <w:lang w:eastAsia="zh-CN"/>
              </w:rPr>
            </w:pPr>
            <w:r>
              <w:rPr>
                <w:rFonts w:hint="eastAsia"/>
                <w:color w:val="auto"/>
                <w:sz w:val="24"/>
                <w:szCs w:val="24"/>
                <w:highlight w:val="none"/>
                <w:lang w:eastAsia="zh-CN"/>
              </w:rPr>
              <w:t>（</w:t>
            </w:r>
            <w:r>
              <w:rPr>
                <w:rFonts w:hint="eastAsia"/>
                <w:color w:val="auto"/>
                <w:sz w:val="24"/>
                <w:szCs w:val="24"/>
                <w:highlight w:val="none"/>
                <w:lang w:val="en-US" w:eastAsia="zh-CN"/>
              </w:rPr>
              <w:t>1</w:t>
            </w:r>
            <w:r>
              <w:rPr>
                <w:rFonts w:hint="eastAsia"/>
                <w:color w:val="auto"/>
                <w:sz w:val="24"/>
                <w:szCs w:val="24"/>
                <w:highlight w:val="none"/>
                <w:lang w:eastAsia="zh-CN"/>
              </w:rPr>
              <w:t>）未被集气罩收集废气</w:t>
            </w:r>
          </w:p>
          <w:p w14:paraId="254B8400">
            <w:pPr>
              <w:shd w:val="clear" w:color="auto" w:fill="auto"/>
              <w:spacing w:line="360" w:lineRule="auto"/>
              <w:ind w:firstLine="470" w:firstLineChars="196"/>
              <w:contextualSpacing/>
              <w:rPr>
                <w:rFonts w:hint="eastAsia" w:ascii="Times New Roman" w:hAnsi="Times New Roman" w:cs="Times New Roman"/>
                <w:color w:val="auto"/>
                <w:sz w:val="24"/>
                <w:szCs w:val="24"/>
                <w:highlight w:val="none"/>
                <w:lang w:eastAsia="zh-CN"/>
              </w:rPr>
            </w:pPr>
            <w:r>
              <w:rPr>
                <w:rFonts w:hint="eastAsia"/>
                <w:color w:val="auto"/>
                <w:sz w:val="24"/>
                <w:szCs w:val="24"/>
                <w:highlight w:val="none"/>
                <w:lang w:eastAsia="zh-CN"/>
              </w:rPr>
              <w:t>根据前文分析，</w:t>
            </w:r>
            <w:r>
              <w:rPr>
                <w:rFonts w:hint="eastAsia" w:ascii="Times New Roman" w:hAnsi="Times New Roman" w:cs="Times New Roman"/>
                <w:color w:val="auto"/>
                <w:kern w:val="0"/>
                <w:sz w:val="24"/>
                <w:szCs w:val="24"/>
                <w:highlight w:val="none"/>
                <w:lang w:val="en-US" w:eastAsia="zh-CN"/>
              </w:rPr>
              <w:t>吹膜工序废气收集效率为</w:t>
            </w:r>
            <w:r>
              <w:rPr>
                <w:rFonts w:hint="eastAsia" w:cs="Times New Roman"/>
                <w:color w:val="auto"/>
                <w:kern w:val="0"/>
                <w:sz w:val="24"/>
                <w:szCs w:val="24"/>
                <w:highlight w:val="none"/>
                <w:lang w:val="en-US" w:eastAsia="zh-CN"/>
              </w:rPr>
              <w:t>9</w:t>
            </w:r>
            <w:r>
              <w:rPr>
                <w:rFonts w:hint="eastAsia" w:ascii="Times New Roman" w:hAnsi="Times New Roman" w:cs="Times New Roman"/>
                <w:color w:val="auto"/>
                <w:kern w:val="0"/>
                <w:sz w:val="24"/>
                <w:szCs w:val="24"/>
                <w:highlight w:val="none"/>
                <w:lang w:val="en-US" w:eastAsia="zh-CN"/>
              </w:rPr>
              <w:t>0%，未被收集的废气VOCs（</w:t>
            </w:r>
            <w:r>
              <w:rPr>
                <w:rFonts w:hint="eastAsia" w:cs="Times New Roman"/>
                <w:color w:val="auto"/>
                <w:kern w:val="0"/>
                <w:sz w:val="24"/>
                <w:szCs w:val="24"/>
                <w:highlight w:val="none"/>
                <w:lang w:val="en-US" w:eastAsia="zh-CN"/>
              </w:rPr>
              <w:t>以</w:t>
            </w:r>
            <w:r>
              <w:rPr>
                <w:rFonts w:hint="eastAsia" w:ascii="Times New Roman" w:hAnsi="Times New Roman" w:cs="Times New Roman"/>
                <w:color w:val="auto"/>
                <w:kern w:val="0"/>
                <w:sz w:val="24"/>
                <w:szCs w:val="24"/>
                <w:highlight w:val="none"/>
                <w:lang w:val="en-US" w:eastAsia="zh-CN"/>
              </w:rPr>
              <w:t>非甲烷总烃</w:t>
            </w:r>
            <w:r>
              <w:rPr>
                <w:rFonts w:hint="eastAsia" w:cs="Times New Roman"/>
                <w:color w:val="auto"/>
                <w:kern w:val="0"/>
                <w:sz w:val="24"/>
                <w:szCs w:val="24"/>
                <w:highlight w:val="none"/>
                <w:lang w:val="en-US" w:eastAsia="zh-CN"/>
              </w:rPr>
              <w:t>计</w:t>
            </w:r>
            <w:r>
              <w:rPr>
                <w:rFonts w:hint="eastAsia" w:ascii="Times New Roman" w:hAnsi="Times New Roman" w:cs="Times New Roman"/>
                <w:color w:val="auto"/>
                <w:kern w:val="0"/>
                <w:sz w:val="24"/>
                <w:szCs w:val="24"/>
                <w:highlight w:val="none"/>
                <w:lang w:val="en-US" w:eastAsia="zh-CN"/>
              </w:rPr>
              <w:t>）</w:t>
            </w:r>
            <w:r>
              <w:rPr>
                <w:rFonts w:hint="eastAsia" w:cs="Times New Roman"/>
                <w:color w:val="auto"/>
                <w:kern w:val="0"/>
                <w:sz w:val="24"/>
                <w:szCs w:val="24"/>
                <w:highlight w:val="none"/>
                <w:lang w:val="en-US" w:eastAsia="zh-CN"/>
              </w:rPr>
              <w:t>0.135</w:t>
            </w:r>
            <w:r>
              <w:rPr>
                <w:rFonts w:hint="eastAsia" w:ascii="Times New Roman" w:hAnsi="Times New Roman" w:cs="Times New Roman"/>
                <w:color w:val="auto"/>
                <w:kern w:val="0"/>
                <w:sz w:val="24"/>
                <w:szCs w:val="24"/>
                <w:highlight w:val="none"/>
                <w:lang w:val="en-US" w:eastAsia="zh-CN"/>
              </w:rPr>
              <w:t>t/a；</w:t>
            </w:r>
            <w:r>
              <w:rPr>
                <w:rFonts w:hint="eastAsia" w:ascii="Times New Roman" w:hAnsi="Times New Roman" w:cs="Times New Roman"/>
                <w:b w:val="0"/>
                <w:bCs w:val="0"/>
                <w:color w:val="auto"/>
                <w:kern w:val="0"/>
                <w:sz w:val="24"/>
                <w:szCs w:val="24"/>
                <w:highlight w:val="none"/>
                <w:lang w:val="en-US" w:eastAsia="zh-CN"/>
              </w:rPr>
              <w:t>项目</w:t>
            </w:r>
            <w:r>
              <w:rPr>
                <w:rFonts w:hint="eastAsia" w:cs="Times New Roman"/>
                <w:b w:val="0"/>
                <w:bCs w:val="0"/>
                <w:color w:val="auto"/>
                <w:kern w:val="0"/>
                <w:sz w:val="24"/>
                <w:szCs w:val="24"/>
                <w:highlight w:val="none"/>
                <w:lang w:val="en-US" w:eastAsia="zh-CN"/>
              </w:rPr>
              <w:t>油墨配置、</w:t>
            </w:r>
            <w:r>
              <w:rPr>
                <w:rFonts w:hint="eastAsia"/>
                <w:color w:val="auto"/>
                <w:sz w:val="24"/>
                <w:szCs w:val="24"/>
                <w:highlight w:val="none"/>
                <w:lang w:eastAsia="zh-CN"/>
              </w:rPr>
              <w:t>上料、印刷、</w:t>
            </w:r>
            <w:r>
              <w:rPr>
                <w:rFonts w:hint="eastAsia"/>
                <w:color w:val="auto"/>
                <w:sz w:val="24"/>
                <w:szCs w:val="24"/>
                <w:highlight w:val="none"/>
                <w:lang w:val="en-US" w:eastAsia="zh-CN"/>
              </w:rPr>
              <w:t>擦拭</w:t>
            </w:r>
            <w:r>
              <w:rPr>
                <w:rFonts w:hint="eastAsia"/>
                <w:color w:val="auto"/>
                <w:sz w:val="24"/>
                <w:szCs w:val="24"/>
                <w:highlight w:val="none"/>
                <w:lang w:eastAsia="zh-CN"/>
              </w:rPr>
              <w:t>工序</w:t>
            </w:r>
            <w:r>
              <w:rPr>
                <w:rFonts w:hint="eastAsia" w:ascii="Times New Roman" w:hAnsi="Times New Roman" w:cs="Times New Roman"/>
                <w:color w:val="auto"/>
                <w:kern w:val="0"/>
                <w:sz w:val="24"/>
                <w:szCs w:val="24"/>
                <w:highlight w:val="none"/>
                <w:lang w:val="en-US" w:eastAsia="zh-CN"/>
              </w:rPr>
              <w:t>收集效率为9</w:t>
            </w:r>
            <w:r>
              <w:rPr>
                <w:rFonts w:hint="eastAsia" w:cs="Times New Roman"/>
                <w:color w:val="auto"/>
                <w:kern w:val="0"/>
                <w:sz w:val="24"/>
                <w:szCs w:val="24"/>
                <w:highlight w:val="none"/>
                <w:lang w:val="en-US" w:eastAsia="zh-CN"/>
              </w:rPr>
              <w:t>5</w:t>
            </w:r>
            <w:r>
              <w:rPr>
                <w:rFonts w:hint="eastAsia" w:ascii="Times New Roman" w:hAnsi="Times New Roman" w:cs="Times New Roman"/>
                <w:color w:val="auto"/>
                <w:kern w:val="0"/>
                <w:sz w:val="24"/>
                <w:szCs w:val="24"/>
                <w:highlight w:val="none"/>
                <w:lang w:val="en-US" w:eastAsia="zh-CN"/>
              </w:rPr>
              <w:t xml:space="preserve">%，未被收集的废气VOCs </w:t>
            </w:r>
            <w:r>
              <w:rPr>
                <w:rFonts w:hint="eastAsia" w:cs="Times New Roman"/>
                <w:color w:val="auto"/>
                <w:kern w:val="0"/>
                <w:sz w:val="24"/>
                <w:szCs w:val="24"/>
                <w:highlight w:val="none"/>
                <w:lang w:val="en-US" w:eastAsia="zh-CN"/>
              </w:rPr>
              <w:t>0.064</w:t>
            </w:r>
            <w:r>
              <w:rPr>
                <w:rFonts w:hint="eastAsia" w:ascii="Times New Roman" w:hAnsi="Times New Roman" w:cs="Times New Roman"/>
                <w:color w:val="auto"/>
                <w:kern w:val="0"/>
                <w:sz w:val="24"/>
                <w:szCs w:val="24"/>
                <w:highlight w:val="none"/>
                <w:lang w:val="en-US" w:eastAsia="zh-CN"/>
              </w:rPr>
              <w:t>t/a</w:t>
            </w:r>
            <w:r>
              <w:rPr>
                <w:rFonts w:hint="eastAsia" w:cs="Times New Roman"/>
                <w:color w:val="auto"/>
                <w:kern w:val="0"/>
                <w:sz w:val="24"/>
                <w:szCs w:val="24"/>
                <w:highlight w:val="none"/>
                <w:lang w:val="en-US" w:eastAsia="zh-CN"/>
              </w:rPr>
              <w:t>，擦拭工序未被收集</w:t>
            </w:r>
            <w:r>
              <w:rPr>
                <w:rFonts w:hint="eastAsia" w:ascii="Times New Roman" w:hAnsi="Times New Roman" w:cs="Times New Roman"/>
                <w:color w:val="auto"/>
                <w:kern w:val="0"/>
                <w:sz w:val="24"/>
                <w:szCs w:val="24"/>
                <w:highlight w:val="none"/>
                <w:lang w:val="en-US" w:eastAsia="zh-CN"/>
              </w:rPr>
              <w:t xml:space="preserve">的废气VOCs </w:t>
            </w:r>
            <w:r>
              <w:rPr>
                <w:rFonts w:hint="eastAsia" w:cs="Times New Roman"/>
                <w:color w:val="auto"/>
                <w:kern w:val="0"/>
                <w:sz w:val="24"/>
                <w:szCs w:val="24"/>
                <w:highlight w:val="none"/>
                <w:lang w:val="en-US" w:eastAsia="zh-CN"/>
              </w:rPr>
              <w:t>0.002</w:t>
            </w:r>
            <w:r>
              <w:rPr>
                <w:rFonts w:hint="eastAsia" w:ascii="Times New Roman" w:hAnsi="Times New Roman" w:cs="Times New Roman"/>
                <w:color w:val="auto"/>
                <w:kern w:val="0"/>
                <w:sz w:val="24"/>
                <w:szCs w:val="24"/>
                <w:highlight w:val="none"/>
                <w:lang w:val="en-US" w:eastAsia="zh-CN"/>
              </w:rPr>
              <w:t>t/a。综上，项目</w:t>
            </w:r>
            <w:r>
              <w:rPr>
                <w:rFonts w:hint="eastAsia"/>
                <w:color w:val="auto"/>
                <w:sz w:val="24"/>
                <w:szCs w:val="24"/>
                <w:highlight w:val="none"/>
                <w:lang w:eastAsia="zh-CN"/>
              </w:rPr>
              <w:t>未被集气罩收集废气量为</w:t>
            </w:r>
            <w:r>
              <w:rPr>
                <w:rFonts w:hint="eastAsia"/>
                <w:color w:val="auto"/>
                <w:sz w:val="24"/>
                <w:szCs w:val="24"/>
                <w:highlight w:val="none"/>
                <w:lang w:val="en-US" w:eastAsia="zh-CN"/>
              </w:rPr>
              <w:t>VOCs 0.201t/a，</w:t>
            </w:r>
            <w:r>
              <w:rPr>
                <w:rFonts w:hint="eastAsia" w:ascii="Times New Roman" w:hAnsi="Times New Roman" w:cs="Times New Roman"/>
                <w:color w:val="auto"/>
                <w:sz w:val="24"/>
                <w:szCs w:val="24"/>
                <w:highlight w:val="none"/>
                <w:lang w:eastAsia="zh-CN"/>
              </w:rPr>
              <w:t>以无组织形式排放。</w:t>
            </w:r>
          </w:p>
          <w:p w14:paraId="5A4F45B1">
            <w:pPr>
              <w:shd w:val="clear" w:color="auto" w:fill="auto"/>
              <w:spacing w:line="360" w:lineRule="auto"/>
              <w:ind w:firstLine="470" w:firstLineChars="196"/>
              <w:contextualSpacing/>
              <w:rPr>
                <w:rFonts w:hint="default" w:ascii="Times New Roman" w:hAnsi="Times New Roman" w:cs="Times New Roman"/>
                <w:color w:val="auto"/>
                <w:sz w:val="24"/>
                <w:szCs w:val="24"/>
                <w:highlight w:val="none"/>
                <w:lang w:val="en-US" w:eastAsia="zh-CN"/>
              </w:rPr>
            </w:pPr>
            <w:r>
              <w:rPr>
                <w:rFonts w:hint="eastAsia"/>
                <w:color w:val="auto"/>
                <w:sz w:val="24"/>
                <w:szCs w:val="24"/>
                <w:highlight w:val="none"/>
                <w:lang w:eastAsia="zh-CN"/>
              </w:rPr>
              <w:t>根据前文分析，</w:t>
            </w:r>
            <w:r>
              <w:rPr>
                <w:rFonts w:hint="eastAsia"/>
                <w:color w:val="auto"/>
                <w:sz w:val="24"/>
                <w:szCs w:val="24"/>
                <w:highlight w:val="none"/>
                <w:lang w:val="en-US" w:eastAsia="zh-CN"/>
              </w:rPr>
              <w:t>上料工序原辅材料</w:t>
            </w:r>
            <w:r>
              <w:rPr>
                <w:rFonts w:hint="eastAsia" w:ascii="Times New Roman" w:hAnsi="Times New Roman" w:cs="Times New Roman"/>
                <w:color w:val="auto"/>
                <w:kern w:val="0"/>
                <w:sz w:val="24"/>
                <w:szCs w:val="24"/>
                <w:highlight w:val="none"/>
                <w:lang w:val="en-US" w:eastAsia="zh-CN"/>
              </w:rPr>
              <w:t>聚乙烯（PE）颗粒、填充料、色母粒</w:t>
            </w:r>
            <w:r>
              <w:rPr>
                <w:rFonts w:hint="eastAsia"/>
                <w:color w:val="auto"/>
                <w:sz w:val="24"/>
                <w:highlight w:val="none"/>
                <w:lang w:val="en-US" w:eastAsia="zh-CN"/>
              </w:rPr>
              <w:t>以人工投料方式投入混料机内，充分混合均匀，</w:t>
            </w:r>
            <w:r>
              <w:rPr>
                <w:rFonts w:hint="eastAsia" w:ascii="Times New Roman" w:hAnsi="Times New Roman" w:cs="Times New Roman"/>
                <w:color w:val="auto"/>
                <w:kern w:val="0"/>
                <w:sz w:val="24"/>
                <w:szCs w:val="24"/>
                <w:highlight w:val="none"/>
                <w:lang w:val="en-US" w:eastAsia="zh-CN"/>
              </w:rPr>
              <w:t>聚乙烯（PE）颗粒、填充料、色母粒</w:t>
            </w:r>
            <w:r>
              <w:rPr>
                <w:rFonts w:hint="eastAsia"/>
                <w:color w:val="auto"/>
                <w:sz w:val="24"/>
                <w:highlight w:val="none"/>
                <w:lang w:val="en-US" w:eastAsia="zh-CN"/>
              </w:rPr>
              <w:t>均为粒状，粒径较大，此工序产生的颗粒物极少，</w:t>
            </w:r>
            <w:r>
              <w:rPr>
                <w:rFonts w:hint="default" w:ascii="Times New Roman" w:hAnsi="Times New Roman" w:cs="Times New Roman"/>
                <w:color w:val="auto"/>
                <w:sz w:val="24"/>
                <w:szCs w:val="24"/>
                <w:highlight w:val="none"/>
                <w:lang w:eastAsia="zh-CN"/>
              </w:rPr>
              <w:t>在车间无组织排放，本</w:t>
            </w:r>
            <w:r>
              <w:rPr>
                <w:rFonts w:hint="eastAsia" w:cs="Times New Roman"/>
                <w:color w:val="auto"/>
                <w:sz w:val="24"/>
                <w:szCs w:val="24"/>
                <w:highlight w:val="none"/>
                <w:lang w:val="en-US" w:eastAsia="zh-CN"/>
              </w:rPr>
              <w:t>次</w:t>
            </w:r>
            <w:r>
              <w:rPr>
                <w:rFonts w:hint="default" w:ascii="Times New Roman" w:hAnsi="Times New Roman" w:cs="Times New Roman"/>
                <w:color w:val="auto"/>
                <w:sz w:val="24"/>
                <w:szCs w:val="24"/>
                <w:highlight w:val="none"/>
                <w:lang w:eastAsia="zh-CN"/>
              </w:rPr>
              <w:t>仅做定性分析。</w:t>
            </w:r>
          </w:p>
          <w:p w14:paraId="15D8E1C6">
            <w:pPr>
              <w:keepNext w:val="0"/>
              <w:keepLines w:val="0"/>
              <w:pageBreakBefore w:val="0"/>
              <w:widowControl w:val="0"/>
              <w:shd w:val="clear" w:color="auto" w:fill="auto"/>
              <w:kinsoku/>
              <w:wordWrap/>
              <w:overflowPunct/>
              <w:topLinePunct w:val="0"/>
              <w:autoSpaceDE/>
              <w:autoSpaceDN/>
              <w:bidi w:val="0"/>
              <w:adjustRightInd/>
              <w:snapToGrid/>
              <w:spacing w:before="157" w:beforeLines="50" w:line="360" w:lineRule="auto"/>
              <w:ind w:firstLine="470" w:firstLineChars="196"/>
              <w:contextualSpacing/>
              <w:textAlignment w:val="auto"/>
              <w:rPr>
                <w:rFonts w:hint="default" w:ascii="Times New Roman" w:hAnsi="Times New Roman" w:cs="Times New Roman"/>
                <w:color w:val="auto"/>
                <w:sz w:val="24"/>
                <w:szCs w:val="24"/>
                <w:highlight w:val="none"/>
                <w:lang w:eastAsia="zh-CN"/>
              </w:rPr>
            </w:pPr>
            <w:r>
              <w:rPr>
                <w:rFonts w:hint="eastAsia"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lang w:eastAsia="zh-CN"/>
              </w:rPr>
              <w:t>制袋废气</w:t>
            </w:r>
          </w:p>
          <w:p w14:paraId="2DE57E97">
            <w:pPr>
              <w:shd w:val="clear" w:color="auto" w:fill="auto"/>
              <w:spacing w:line="360" w:lineRule="auto"/>
              <w:ind w:firstLine="470" w:firstLineChars="196"/>
              <w:contextualSpacing/>
              <w:rPr>
                <w:rFonts w:hint="eastAsia"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本项目在制袋封边时，电热封口温度约</w:t>
            </w:r>
            <w:r>
              <w:rPr>
                <w:rFonts w:hint="eastAsia" w:cs="Times New Roman"/>
                <w:color w:val="auto"/>
                <w:sz w:val="24"/>
                <w:szCs w:val="24"/>
                <w:highlight w:val="none"/>
                <w:lang w:val="en-US" w:eastAsia="zh-CN"/>
              </w:rPr>
              <w:t>24</w:t>
            </w:r>
            <w:r>
              <w:rPr>
                <w:rFonts w:hint="default" w:ascii="Times New Roman" w:hAnsi="Times New Roman" w:cs="Times New Roman"/>
                <w:color w:val="auto"/>
                <w:sz w:val="24"/>
                <w:szCs w:val="24"/>
                <w:highlight w:val="none"/>
                <w:lang w:eastAsia="zh-CN"/>
              </w:rPr>
              <w:t>0℃，小于</w:t>
            </w:r>
            <w:r>
              <w:rPr>
                <w:rFonts w:hint="default" w:ascii="Times New Roman" w:hAnsi="Times New Roman" w:cs="Times New Roman"/>
                <w:color w:val="auto"/>
                <w:sz w:val="24"/>
                <w:szCs w:val="24"/>
                <w:highlight w:val="none"/>
                <w:lang w:val="en-US" w:eastAsia="zh-CN"/>
              </w:rPr>
              <w:t>PE</w:t>
            </w:r>
            <w:r>
              <w:rPr>
                <w:rFonts w:hint="default" w:ascii="Times New Roman" w:hAnsi="Times New Roman" w:cs="Times New Roman"/>
                <w:color w:val="auto"/>
                <w:sz w:val="24"/>
                <w:szCs w:val="24"/>
                <w:highlight w:val="none"/>
                <w:lang w:eastAsia="zh-CN"/>
              </w:rPr>
              <w:t>分解温度（300℃），因此制袋时封口区域时不会发生裂解，但在塑料粒子受热转化为熔融状态的过程中，可能释放出少量的废气，废气成分较为复杂，主要为原料颗粒中微量未聚合的游离单体受热产生的挥发物，以碳氢化合物成分为主，以非甲烷总烃的表征，且封边过程电热封口刀头与塑料袋接触时间约</w:t>
            </w:r>
            <w:r>
              <w:rPr>
                <w:rFonts w:hint="eastAsia" w:cs="Times New Roman"/>
                <w:color w:val="auto"/>
                <w:sz w:val="24"/>
                <w:szCs w:val="24"/>
                <w:highlight w:val="none"/>
                <w:lang w:val="en-US" w:eastAsia="zh-CN"/>
              </w:rPr>
              <w:t>0.</w:t>
            </w:r>
            <w:r>
              <w:rPr>
                <w:rFonts w:hint="default" w:ascii="Times New Roman" w:hAnsi="Times New Roman" w:cs="Times New Roman"/>
                <w:color w:val="auto"/>
                <w:sz w:val="24"/>
                <w:szCs w:val="24"/>
                <w:highlight w:val="none"/>
                <w:lang w:eastAsia="zh-CN"/>
              </w:rPr>
              <w:t>1秒</w:t>
            </w:r>
            <w:r>
              <w:rPr>
                <w:rFonts w:hint="eastAsia" w:ascii="Times New Roman" w:hAnsi="Times New Roman" w:cs="Times New Roman"/>
                <w:color w:val="auto"/>
                <w:sz w:val="24"/>
                <w:szCs w:val="24"/>
                <w:highlight w:val="none"/>
                <w:lang w:eastAsia="zh-CN"/>
              </w:rPr>
              <w:t>，时间较短</w:t>
            </w:r>
            <w:r>
              <w:rPr>
                <w:rFonts w:hint="default" w:ascii="Times New Roman" w:hAnsi="Times New Roman" w:cs="Times New Roman"/>
                <w:color w:val="auto"/>
                <w:sz w:val="24"/>
                <w:szCs w:val="24"/>
                <w:highlight w:val="none"/>
                <w:lang w:eastAsia="zh-CN"/>
              </w:rPr>
              <w:t>，因此该过程中塑料接触面熔化时产生的有机废气极少，在车间无组织排放，本环评仅做定性分析。</w:t>
            </w:r>
          </w:p>
          <w:p w14:paraId="41D0E209">
            <w:pPr>
              <w:pStyle w:val="29"/>
              <w:keepNext w:val="0"/>
              <w:keepLines w:val="0"/>
              <w:pageBreakBefore w:val="0"/>
              <w:widowControl w:val="0"/>
              <w:kinsoku/>
              <w:wordWrap/>
              <w:overflowPunct/>
              <w:topLinePunct w:val="0"/>
              <w:autoSpaceDE/>
              <w:autoSpaceDN/>
              <w:bidi w:val="0"/>
              <w:adjustRightInd/>
              <w:snapToGrid/>
              <w:spacing w:after="0" w:line="360" w:lineRule="auto"/>
              <w:ind w:left="0" w:leftChars="0" w:firstLine="482" w:firstLineChars="200"/>
              <w:jc w:val="both"/>
              <w:textAlignment w:val="auto"/>
              <w:rPr>
                <w:bCs/>
                <w:color w:val="auto"/>
                <w:sz w:val="24"/>
                <w:szCs w:val="20"/>
                <w:highlight w:val="none"/>
                <w:lang w:val="zh-CN" w:bidi="zh-CN"/>
              </w:rPr>
            </w:pPr>
            <w:r>
              <w:rPr>
                <w:rFonts w:hint="eastAsia" w:cs="Times New Roman"/>
                <w:b/>
                <w:bCs/>
                <w:color w:val="auto"/>
                <w:spacing w:val="0"/>
                <w:position w:val="0"/>
                <w:sz w:val="24"/>
                <w:szCs w:val="24"/>
                <w:highlight w:val="none"/>
                <w:lang w:val="en-US" w:eastAsia="zh-CN"/>
              </w:rPr>
              <w:t>3.</w:t>
            </w:r>
            <w:r>
              <w:rPr>
                <w:rFonts w:ascii="Times New Roman" w:hAnsi="Times New Roman" w:eastAsia="宋体" w:cs="Times New Roman"/>
                <w:b/>
                <w:bCs/>
                <w:color w:val="auto"/>
                <w:kern w:val="2"/>
                <w:sz w:val="24"/>
                <w:szCs w:val="24"/>
                <w:highlight w:val="none"/>
                <w:lang w:val="zh-CN" w:eastAsia="zh-CN" w:bidi="ar-SA"/>
              </w:rPr>
              <w:t>污染物监测计划</w:t>
            </w:r>
          </w:p>
          <w:p w14:paraId="4E1B0091">
            <w:pPr>
              <w:numPr>
                <w:ilvl w:val="0"/>
                <w:numId w:val="2"/>
              </w:numPr>
              <w:shd w:val="clear" w:color="auto" w:fill="auto"/>
              <w:spacing w:line="360" w:lineRule="auto"/>
              <w:jc w:val="center"/>
              <w:rPr>
                <w:rFonts w:hint="eastAsia"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废气监测计划一览表</w:t>
            </w:r>
          </w:p>
          <w:tbl>
            <w:tblPr>
              <w:tblStyle w:val="3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3"/>
              <w:gridCol w:w="1818"/>
              <w:gridCol w:w="2055"/>
              <w:gridCol w:w="3094"/>
            </w:tblGrid>
            <w:tr w14:paraId="793CE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62" w:type="pct"/>
                  <w:noWrap w:val="0"/>
                  <w:vAlign w:val="center"/>
                </w:tcPr>
                <w:p w14:paraId="6FD761BF">
                  <w:pPr>
                    <w:jc w:val="center"/>
                    <w:rPr>
                      <w:b/>
                      <w:bCs/>
                      <w:color w:val="auto"/>
                      <w:szCs w:val="21"/>
                      <w:highlight w:val="none"/>
                    </w:rPr>
                  </w:pPr>
                  <w:r>
                    <w:rPr>
                      <w:b/>
                      <w:bCs/>
                      <w:color w:val="auto"/>
                      <w:szCs w:val="21"/>
                      <w:highlight w:val="none"/>
                    </w:rPr>
                    <w:t>环境要素</w:t>
                  </w:r>
                </w:p>
              </w:tc>
              <w:tc>
                <w:tcPr>
                  <w:tcW w:w="1106" w:type="pct"/>
                  <w:noWrap w:val="0"/>
                  <w:vAlign w:val="center"/>
                </w:tcPr>
                <w:p w14:paraId="0D6B8D40">
                  <w:pPr>
                    <w:jc w:val="center"/>
                    <w:rPr>
                      <w:b/>
                      <w:bCs/>
                      <w:color w:val="auto"/>
                      <w:szCs w:val="21"/>
                      <w:highlight w:val="none"/>
                    </w:rPr>
                  </w:pPr>
                  <w:r>
                    <w:rPr>
                      <w:b/>
                      <w:bCs/>
                      <w:color w:val="auto"/>
                      <w:szCs w:val="21"/>
                      <w:highlight w:val="none"/>
                    </w:rPr>
                    <w:t>监测点位</w:t>
                  </w:r>
                </w:p>
              </w:tc>
              <w:tc>
                <w:tcPr>
                  <w:tcW w:w="1250" w:type="pct"/>
                  <w:noWrap w:val="0"/>
                  <w:vAlign w:val="center"/>
                </w:tcPr>
                <w:p w14:paraId="406DE7FE">
                  <w:pPr>
                    <w:jc w:val="center"/>
                    <w:rPr>
                      <w:b/>
                      <w:bCs/>
                      <w:color w:val="auto"/>
                      <w:szCs w:val="21"/>
                      <w:highlight w:val="none"/>
                    </w:rPr>
                  </w:pPr>
                  <w:r>
                    <w:rPr>
                      <w:b/>
                      <w:bCs/>
                      <w:color w:val="auto"/>
                      <w:szCs w:val="21"/>
                      <w:highlight w:val="none"/>
                    </w:rPr>
                    <w:t>监测因子</w:t>
                  </w:r>
                </w:p>
              </w:tc>
              <w:tc>
                <w:tcPr>
                  <w:tcW w:w="1880" w:type="pct"/>
                  <w:noWrap w:val="0"/>
                  <w:vAlign w:val="center"/>
                </w:tcPr>
                <w:p w14:paraId="5B701E0F">
                  <w:pPr>
                    <w:jc w:val="center"/>
                    <w:rPr>
                      <w:b/>
                      <w:bCs/>
                      <w:color w:val="auto"/>
                      <w:szCs w:val="21"/>
                      <w:highlight w:val="none"/>
                    </w:rPr>
                  </w:pPr>
                  <w:r>
                    <w:rPr>
                      <w:b/>
                      <w:bCs/>
                      <w:color w:val="auto"/>
                      <w:szCs w:val="21"/>
                      <w:highlight w:val="none"/>
                    </w:rPr>
                    <w:t>监测频次</w:t>
                  </w:r>
                </w:p>
              </w:tc>
            </w:tr>
            <w:tr w14:paraId="09330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62" w:type="pct"/>
                  <w:vMerge w:val="restart"/>
                  <w:noWrap w:val="0"/>
                  <w:vAlign w:val="center"/>
                </w:tcPr>
                <w:p w14:paraId="6E0BD5F6">
                  <w:pPr>
                    <w:jc w:val="center"/>
                    <w:rPr>
                      <w:color w:val="auto"/>
                      <w:szCs w:val="21"/>
                      <w:highlight w:val="none"/>
                    </w:rPr>
                  </w:pPr>
                  <w:r>
                    <w:rPr>
                      <w:color w:val="auto"/>
                      <w:szCs w:val="21"/>
                      <w:highlight w:val="none"/>
                    </w:rPr>
                    <w:t>废气</w:t>
                  </w:r>
                </w:p>
              </w:tc>
              <w:tc>
                <w:tcPr>
                  <w:tcW w:w="1106" w:type="pct"/>
                  <w:vMerge w:val="restart"/>
                  <w:noWrap w:val="0"/>
                  <w:vAlign w:val="center"/>
                </w:tcPr>
                <w:p w14:paraId="27E2BECC">
                  <w:pPr>
                    <w:jc w:val="center"/>
                    <w:rPr>
                      <w:color w:val="auto"/>
                      <w:szCs w:val="21"/>
                      <w:highlight w:val="none"/>
                    </w:rPr>
                  </w:pPr>
                  <w:r>
                    <w:rPr>
                      <w:color w:val="auto"/>
                      <w:szCs w:val="21"/>
                      <w:highlight w:val="none"/>
                    </w:rPr>
                    <w:t>排气筒DA001</w:t>
                  </w:r>
                </w:p>
              </w:tc>
              <w:tc>
                <w:tcPr>
                  <w:tcW w:w="1250" w:type="pct"/>
                  <w:noWrap w:val="0"/>
                  <w:vAlign w:val="center"/>
                </w:tcPr>
                <w:p w14:paraId="6B3D85AB">
                  <w:pPr>
                    <w:jc w:val="center"/>
                    <w:rPr>
                      <w:rFonts w:hint="default" w:eastAsia="宋体"/>
                      <w:color w:val="auto"/>
                      <w:szCs w:val="21"/>
                      <w:highlight w:val="none"/>
                      <w:lang w:val="en-US" w:eastAsia="zh-CN"/>
                    </w:rPr>
                  </w:pPr>
                  <w:r>
                    <w:rPr>
                      <w:color w:val="auto"/>
                      <w:szCs w:val="21"/>
                      <w:highlight w:val="none"/>
                    </w:rPr>
                    <w:t>VOCs</w:t>
                  </w:r>
                </w:p>
              </w:tc>
              <w:tc>
                <w:tcPr>
                  <w:tcW w:w="1880" w:type="pct"/>
                  <w:noWrap w:val="0"/>
                  <w:vAlign w:val="center"/>
                </w:tcPr>
                <w:p w14:paraId="11281266">
                  <w:pPr>
                    <w:jc w:val="center"/>
                    <w:rPr>
                      <w:color w:val="auto"/>
                      <w:szCs w:val="21"/>
                      <w:highlight w:val="none"/>
                    </w:rPr>
                  </w:pPr>
                  <w:r>
                    <w:rPr>
                      <w:color w:val="auto"/>
                      <w:szCs w:val="21"/>
                      <w:highlight w:val="none"/>
                    </w:rPr>
                    <w:t>1次/</w:t>
                  </w:r>
                  <w:r>
                    <w:rPr>
                      <w:rFonts w:hint="eastAsia"/>
                      <w:color w:val="auto"/>
                      <w:szCs w:val="21"/>
                      <w:highlight w:val="none"/>
                      <w:lang w:val="en-US" w:eastAsia="zh-CN"/>
                    </w:rPr>
                    <w:t>半</w:t>
                  </w:r>
                  <w:r>
                    <w:rPr>
                      <w:color w:val="auto"/>
                      <w:szCs w:val="21"/>
                      <w:highlight w:val="none"/>
                    </w:rPr>
                    <w:t>年</w:t>
                  </w:r>
                </w:p>
              </w:tc>
            </w:tr>
            <w:tr w14:paraId="6F88C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62" w:type="pct"/>
                  <w:vMerge w:val="continue"/>
                  <w:noWrap w:val="0"/>
                  <w:vAlign w:val="center"/>
                </w:tcPr>
                <w:p w14:paraId="715C3D0B">
                  <w:pPr>
                    <w:jc w:val="center"/>
                    <w:rPr>
                      <w:bCs/>
                      <w:color w:val="auto"/>
                      <w:szCs w:val="21"/>
                      <w:highlight w:val="none"/>
                    </w:rPr>
                  </w:pPr>
                </w:p>
              </w:tc>
              <w:tc>
                <w:tcPr>
                  <w:tcW w:w="1106" w:type="pct"/>
                  <w:vMerge w:val="continue"/>
                  <w:noWrap w:val="0"/>
                  <w:vAlign w:val="center"/>
                </w:tcPr>
                <w:p w14:paraId="30C3D975">
                  <w:pPr>
                    <w:jc w:val="center"/>
                    <w:rPr>
                      <w:rFonts w:hint="default" w:eastAsia="宋体"/>
                      <w:color w:val="auto"/>
                      <w:szCs w:val="21"/>
                      <w:highlight w:val="none"/>
                      <w:lang w:val="en-US" w:eastAsia="zh-CN"/>
                    </w:rPr>
                  </w:pPr>
                </w:p>
              </w:tc>
              <w:tc>
                <w:tcPr>
                  <w:tcW w:w="1250" w:type="pct"/>
                  <w:noWrap w:val="0"/>
                  <w:vAlign w:val="center"/>
                </w:tcPr>
                <w:p w14:paraId="52FFE665">
                  <w:pPr>
                    <w:jc w:val="center"/>
                    <w:rPr>
                      <w:rFonts w:hint="eastAsia" w:eastAsia="宋体"/>
                      <w:color w:val="auto"/>
                      <w:szCs w:val="21"/>
                      <w:highlight w:val="none"/>
                      <w:lang w:val="en-US" w:eastAsia="zh-CN"/>
                    </w:rPr>
                  </w:pPr>
                  <w:r>
                    <w:rPr>
                      <w:rStyle w:val="100"/>
                      <w:rFonts w:hint="default" w:ascii="Times New Roman" w:hAnsi="Times New Roman" w:cs="Times New Roman"/>
                      <w:color w:val="auto"/>
                      <w:sz w:val="21"/>
                      <w:szCs w:val="21"/>
                      <w:highlight w:val="none"/>
                      <w:lang w:val="en-US" w:eastAsia="zh-CN" w:bidi="ar"/>
                    </w:rPr>
                    <w:t>异丙醇</w:t>
                  </w:r>
                  <w:r>
                    <w:rPr>
                      <w:rStyle w:val="100"/>
                      <w:rFonts w:hint="eastAsia" w:ascii="Times New Roman" w:hAnsi="Times New Roman" w:cs="Times New Roman"/>
                      <w:color w:val="auto"/>
                      <w:sz w:val="21"/>
                      <w:szCs w:val="21"/>
                      <w:highlight w:val="none"/>
                      <w:lang w:val="en-US" w:eastAsia="zh-CN" w:bidi="ar"/>
                    </w:rPr>
                    <w:t>、</w:t>
                  </w:r>
                  <w:r>
                    <w:rPr>
                      <w:rFonts w:hint="eastAsia" w:ascii="Times New Roman" w:hAnsi="Times New Roman" w:eastAsia="宋体" w:cs="Times New Roman"/>
                      <w:color w:val="auto"/>
                      <w:kern w:val="0"/>
                      <w:sz w:val="21"/>
                      <w:szCs w:val="21"/>
                      <w:highlight w:val="none"/>
                      <w:lang w:eastAsia="zh-CN"/>
                    </w:rPr>
                    <w:t>乙酸正丙酯</w:t>
                  </w:r>
                  <w:r>
                    <w:rPr>
                      <w:rFonts w:hint="eastAsia" w:cs="Times New Roman"/>
                      <w:color w:val="auto"/>
                      <w:kern w:val="0"/>
                      <w:sz w:val="21"/>
                      <w:szCs w:val="21"/>
                      <w:highlight w:val="none"/>
                      <w:lang w:eastAsia="zh-CN"/>
                    </w:rPr>
                    <w:t>、</w:t>
                  </w:r>
                  <w:r>
                    <w:rPr>
                      <w:rFonts w:hint="eastAsia" w:cs="Times New Roman"/>
                      <w:color w:val="auto"/>
                      <w:kern w:val="0"/>
                      <w:sz w:val="21"/>
                      <w:szCs w:val="21"/>
                      <w:highlight w:val="none"/>
                      <w:lang w:val="en-US" w:eastAsia="zh-CN"/>
                    </w:rPr>
                    <w:t>甲醇、</w:t>
                  </w:r>
                  <w:r>
                    <w:rPr>
                      <w:rFonts w:hint="eastAsia" w:ascii="Times New Roman" w:hAnsi="Times New Roman" w:eastAsia="宋体" w:cs="Times New Roman"/>
                      <w:color w:val="auto"/>
                      <w:kern w:val="0"/>
                      <w:sz w:val="21"/>
                      <w:szCs w:val="21"/>
                      <w:highlight w:val="none"/>
                      <w:lang w:eastAsia="zh-CN"/>
                    </w:rPr>
                    <w:t>乙醇</w:t>
                  </w:r>
                </w:p>
              </w:tc>
              <w:tc>
                <w:tcPr>
                  <w:tcW w:w="1880" w:type="pct"/>
                  <w:noWrap w:val="0"/>
                  <w:vAlign w:val="center"/>
                </w:tcPr>
                <w:p w14:paraId="6449D817">
                  <w:pPr>
                    <w:jc w:val="center"/>
                    <w:rPr>
                      <w:color w:val="auto"/>
                      <w:szCs w:val="21"/>
                      <w:highlight w:val="none"/>
                    </w:rPr>
                  </w:pPr>
                  <w:r>
                    <w:rPr>
                      <w:color w:val="auto"/>
                      <w:szCs w:val="21"/>
                      <w:highlight w:val="none"/>
                    </w:rPr>
                    <w:t>1次/</w:t>
                  </w:r>
                  <w:r>
                    <w:rPr>
                      <w:rFonts w:hint="eastAsia"/>
                      <w:color w:val="auto"/>
                      <w:szCs w:val="21"/>
                      <w:highlight w:val="none"/>
                      <w:lang w:val="en-US" w:eastAsia="zh-CN"/>
                    </w:rPr>
                    <w:t>半</w:t>
                  </w:r>
                  <w:r>
                    <w:rPr>
                      <w:color w:val="auto"/>
                      <w:szCs w:val="21"/>
                      <w:highlight w:val="none"/>
                    </w:rPr>
                    <w:t>年</w:t>
                  </w:r>
                </w:p>
              </w:tc>
            </w:tr>
            <w:tr w14:paraId="6DCF9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62" w:type="pct"/>
                  <w:vMerge w:val="continue"/>
                  <w:noWrap w:val="0"/>
                  <w:vAlign w:val="center"/>
                </w:tcPr>
                <w:p w14:paraId="15380EF2">
                  <w:pPr>
                    <w:jc w:val="center"/>
                    <w:rPr>
                      <w:bCs/>
                      <w:color w:val="auto"/>
                      <w:szCs w:val="21"/>
                      <w:highlight w:val="none"/>
                    </w:rPr>
                  </w:pPr>
                </w:p>
              </w:tc>
              <w:tc>
                <w:tcPr>
                  <w:tcW w:w="1106" w:type="pct"/>
                  <w:shd w:val="clear" w:color="auto" w:fill="auto"/>
                  <w:noWrap w:val="0"/>
                  <w:vAlign w:val="center"/>
                </w:tcPr>
                <w:p w14:paraId="4547F949">
                  <w:pPr>
                    <w:jc w:val="center"/>
                    <w:rPr>
                      <w:rFonts w:hint="default" w:ascii="Times New Roman" w:hAnsi="Times New Roman" w:eastAsia="宋体" w:cs="Times New Roman"/>
                      <w:color w:val="auto"/>
                      <w:kern w:val="2"/>
                      <w:sz w:val="21"/>
                      <w:szCs w:val="21"/>
                      <w:highlight w:val="none"/>
                      <w:lang w:val="en-US" w:eastAsia="zh-CN" w:bidi="ar-SA"/>
                    </w:rPr>
                  </w:pPr>
                  <w:r>
                    <w:rPr>
                      <w:color w:val="auto"/>
                      <w:szCs w:val="21"/>
                      <w:highlight w:val="none"/>
                    </w:rPr>
                    <w:t>厂界</w:t>
                  </w:r>
                </w:p>
              </w:tc>
              <w:tc>
                <w:tcPr>
                  <w:tcW w:w="1250" w:type="pct"/>
                  <w:shd w:val="clear" w:color="auto" w:fill="auto"/>
                  <w:noWrap w:val="0"/>
                  <w:vAlign w:val="center"/>
                </w:tcPr>
                <w:p w14:paraId="4312E500">
                  <w:pPr>
                    <w:jc w:val="center"/>
                    <w:rPr>
                      <w:rFonts w:ascii="Times New Roman" w:hAnsi="Times New Roman" w:eastAsia="宋体" w:cs="Times New Roman"/>
                      <w:color w:val="auto"/>
                      <w:kern w:val="2"/>
                      <w:sz w:val="21"/>
                      <w:szCs w:val="21"/>
                      <w:highlight w:val="none"/>
                      <w:lang w:val="en-US" w:eastAsia="zh-CN" w:bidi="ar-SA"/>
                    </w:rPr>
                  </w:pPr>
                  <w:r>
                    <w:rPr>
                      <w:color w:val="auto"/>
                      <w:szCs w:val="21"/>
                      <w:highlight w:val="none"/>
                    </w:rPr>
                    <w:t>VOCs</w:t>
                  </w:r>
                  <w:r>
                    <w:rPr>
                      <w:rFonts w:hint="eastAsia"/>
                      <w:color w:val="auto"/>
                      <w:kern w:val="2"/>
                      <w:sz w:val="21"/>
                      <w:szCs w:val="21"/>
                      <w:highlight w:val="none"/>
                      <w:vertAlign w:val="superscript"/>
                      <w:lang w:val="en-US" w:eastAsia="zh-CN" w:bidi="ar-SA"/>
                    </w:rPr>
                    <w:fldChar w:fldCharType="begin"/>
                  </w:r>
                  <w:r>
                    <w:rPr>
                      <w:rFonts w:hint="eastAsia"/>
                      <w:color w:val="auto"/>
                      <w:kern w:val="2"/>
                      <w:sz w:val="21"/>
                      <w:szCs w:val="21"/>
                      <w:highlight w:val="none"/>
                      <w:vertAlign w:val="superscript"/>
                      <w:lang w:val="en-US" w:eastAsia="zh-CN" w:bidi="ar-SA"/>
                    </w:rPr>
                    <w:instrText xml:space="preserve"> = 1 \* GB3 \* MERGEFORMAT </w:instrText>
                  </w:r>
                  <w:r>
                    <w:rPr>
                      <w:rFonts w:hint="eastAsia"/>
                      <w:color w:val="auto"/>
                      <w:kern w:val="2"/>
                      <w:sz w:val="21"/>
                      <w:szCs w:val="21"/>
                      <w:highlight w:val="none"/>
                      <w:vertAlign w:val="superscript"/>
                      <w:lang w:val="en-US" w:eastAsia="zh-CN" w:bidi="ar-SA"/>
                    </w:rPr>
                    <w:fldChar w:fldCharType="separate"/>
                  </w:r>
                  <w:r>
                    <w:rPr>
                      <w:color w:val="auto"/>
                      <w:highlight w:val="none"/>
                      <w:vertAlign w:val="superscript"/>
                    </w:rPr>
                    <w:t>①</w:t>
                  </w:r>
                  <w:r>
                    <w:rPr>
                      <w:rFonts w:hint="eastAsia"/>
                      <w:color w:val="auto"/>
                      <w:kern w:val="2"/>
                      <w:sz w:val="21"/>
                      <w:szCs w:val="21"/>
                      <w:highlight w:val="none"/>
                      <w:vertAlign w:val="superscript"/>
                      <w:lang w:val="en-US" w:eastAsia="zh-CN" w:bidi="ar-SA"/>
                    </w:rPr>
                    <w:fldChar w:fldCharType="end"/>
                  </w:r>
                </w:p>
              </w:tc>
              <w:tc>
                <w:tcPr>
                  <w:tcW w:w="1880" w:type="pct"/>
                  <w:shd w:val="clear" w:color="auto" w:fill="auto"/>
                  <w:noWrap w:val="0"/>
                  <w:vAlign w:val="center"/>
                </w:tcPr>
                <w:p w14:paraId="1D6C6BA3">
                  <w:pPr>
                    <w:jc w:val="center"/>
                    <w:rPr>
                      <w:rFonts w:ascii="Times New Roman" w:hAnsi="Times New Roman" w:eastAsia="宋体" w:cs="Times New Roman"/>
                      <w:color w:val="auto"/>
                      <w:kern w:val="2"/>
                      <w:sz w:val="21"/>
                      <w:szCs w:val="21"/>
                      <w:highlight w:val="none"/>
                      <w:lang w:val="en-US" w:eastAsia="zh-CN" w:bidi="ar-SA"/>
                    </w:rPr>
                  </w:pPr>
                  <w:r>
                    <w:rPr>
                      <w:color w:val="auto"/>
                      <w:szCs w:val="21"/>
                      <w:highlight w:val="none"/>
                    </w:rPr>
                    <w:t>1次/年</w:t>
                  </w:r>
                </w:p>
              </w:tc>
            </w:tr>
            <w:tr w14:paraId="263DB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62" w:type="pct"/>
                  <w:vMerge w:val="continue"/>
                  <w:noWrap w:val="0"/>
                  <w:vAlign w:val="center"/>
                </w:tcPr>
                <w:p w14:paraId="7FE54044">
                  <w:pPr>
                    <w:jc w:val="center"/>
                    <w:rPr>
                      <w:bCs/>
                      <w:color w:val="auto"/>
                      <w:szCs w:val="21"/>
                      <w:highlight w:val="none"/>
                    </w:rPr>
                  </w:pPr>
                </w:p>
              </w:tc>
              <w:tc>
                <w:tcPr>
                  <w:tcW w:w="1106" w:type="pct"/>
                  <w:shd w:val="clear" w:color="auto" w:fill="auto"/>
                  <w:noWrap w:val="0"/>
                  <w:vAlign w:val="center"/>
                </w:tcPr>
                <w:p w14:paraId="2FCE65CF">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厂区内</w:t>
                  </w:r>
                </w:p>
              </w:tc>
              <w:tc>
                <w:tcPr>
                  <w:tcW w:w="1250" w:type="pct"/>
                  <w:shd w:val="clear" w:color="auto" w:fill="auto"/>
                  <w:noWrap w:val="0"/>
                  <w:vAlign w:val="center"/>
                </w:tcPr>
                <w:p w14:paraId="387E19C8">
                  <w:pPr>
                    <w:jc w:val="center"/>
                    <w:rPr>
                      <w:rFonts w:ascii="Times New Roman" w:hAnsi="Times New Roman" w:eastAsia="宋体" w:cs="Times New Roman"/>
                      <w:color w:val="auto"/>
                      <w:kern w:val="2"/>
                      <w:sz w:val="21"/>
                      <w:szCs w:val="21"/>
                      <w:highlight w:val="none"/>
                      <w:lang w:val="en-US" w:eastAsia="zh-CN" w:bidi="ar-SA"/>
                    </w:rPr>
                  </w:pPr>
                  <w:r>
                    <w:rPr>
                      <w:color w:val="auto"/>
                      <w:szCs w:val="21"/>
                      <w:highlight w:val="none"/>
                    </w:rPr>
                    <w:t>VOCs</w:t>
                  </w:r>
                </w:p>
              </w:tc>
              <w:tc>
                <w:tcPr>
                  <w:tcW w:w="1880" w:type="pct"/>
                  <w:shd w:val="clear" w:color="auto" w:fill="auto"/>
                  <w:noWrap w:val="0"/>
                  <w:vAlign w:val="center"/>
                </w:tcPr>
                <w:p w14:paraId="7646B188">
                  <w:pPr>
                    <w:jc w:val="center"/>
                    <w:rPr>
                      <w:rFonts w:ascii="Times New Roman" w:hAnsi="Times New Roman" w:eastAsia="宋体" w:cs="Times New Roman"/>
                      <w:color w:val="auto"/>
                      <w:kern w:val="2"/>
                      <w:sz w:val="21"/>
                      <w:szCs w:val="21"/>
                      <w:highlight w:val="none"/>
                      <w:lang w:val="en-US" w:eastAsia="zh-CN" w:bidi="ar-SA"/>
                    </w:rPr>
                  </w:pPr>
                  <w:r>
                    <w:rPr>
                      <w:color w:val="auto"/>
                      <w:szCs w:val="21"/>
                      <w:highlight w:val="none"/>
                    </w:rPr>
                    <w:t>1次/年</w:t>
                  </w:r>
                </w:p>
              </w:tc>
            </w:tr>
            <w:tr w14:paraId="19745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4"/>
                  <w:noWrap w:val="0"/>
                  <w:vAlign w:val="center"/>
                </w:tcPr>
                <w:p w14:paraId="02C79DC1">
                  <w:pPr>
                    <w:jc w:val="left"/>
                    <w:rPr>
                      <w:color w:val="auto"/>
                      <w:szCs w:val="21"/>
                      <w:highlight w:val="none"/>
                    </w:rPr>
                  </w:pPr>
                  <w:r>
                    <w:rPr>
                      <w:rFonts w:hint="eastAsia"/>
                      <w:color w:val="auto"/>
                      <w:kern w:val="2"/>
                      <w:sz w:val="21"/>
                      <w:szCs w:val="21"/>
                      <w:highlight w:val="none"/>
                      <w:lang w:val="en-US" w:eastAsia="zh-CN" w:bidi="ar-SA"/>
                    </w:rPr>
                    <w:t>备注：</w:t>
                  </w:r>
                  <w:r>
                    <w:rPr>
                      <w:rFonts w:hint="eastAsia"/>
                      <w:color w:val="auto"/>
                      <w:kern w:val="2"/>
                      <w:sz w:val="21"/>
                      <w:szCs w:val="21"/>
                      <w:highlight w:val="none"/>
                      <w:lang w:val="en-US" w:eastAsia="zh-CN" w:bidi="ar-SA"/>
                    </w:rPr>
                    <w:fldChar w:fldCharType="begin"/>
                  </w:r>
                  <w:r>
                    <w:rPr>
                      <w:rFonts w:hint="eastAsia"/>
                      <w:color w:val="auto"/>
                      <w:kern w:val="2"/>
                      <w:sz w:val="21"/>
                      <w:szCs w:val="21"/>
                      <w:highlight w:val="none"/>
                      <w:lang w:val="en-US" w:eastAsia="zh-CN" w:bidi="ar-SA"/>
                    </w:rPr>
                    <w:instrText xml:space="preserve"> = 1 \* GB3 \* MERGEFORMAT </w:instrText>
                  </w:r>
                  <w:r>
                    <w:rPr>
                      <w:rFonts w:hint="eastAsia"/>
                      <w:color w:val="auto"/>
                      <w:kern w:val="2"/>
                      <w:sz w:val="21"/>
                      <w:szCs w:val="21"/>
                      <w:highlight w:val="none"/>
                      <w:lang w:val="en-US" w:eastAsia="zh-CN" w:bidi="ar-SA"/>
                    </w:rPr>
                    <w:fldChar w:fldCharType="separate"/>
                  </w:r>
                  <w:r>
                    <w:rPr>
                      <w:color w:val="auto"/>
                      <w:highlight w:val="none"/>
                    </w:rPr>
                    <w:t>①</w:t>
                  </w:r>
                  <w:r>
                    <w:rPr>
                      <w:rFonts w:hint="eastAsia"/>
                      <w:color w:val="auto"/>
                      <w:kern w:val="2"/>
                      <w:sz w:val="21"/>
                      <w:szCs w:val="21"/>
                      <w:highlight w:val="none"/>
                      <w:lang w:val="en-US" w:eastAsia="zh-CN" w:bidi="ar-SA"/>
                    </w:rPr>
                    <w:fldChar w:fldCharType="end"/>
                  </w:r>
                  <w:r>
                    <w:rPr>
                      <w:rFonts w:hint="eastAsia"/>
                      <w:color w:val="auto"/>
                      <w:highlight w:val="none"/>
                      <w:lang w:val="en-US" w:eastAsia="zh-CN"/>
                    </w:rPr>
                    <w:t>VOCs</w:t>
                  </w:r>
                  <w:r>
                    <w:rPr>
                      <w:rFonts w:hint="eastAsia" w:ascii="Times New Roman" w:hAnsi="Times New Roman" w:cs="Times New Roman"/>
                      <w:color w:val="auto"/>
                      <w:sz w:val="21"/>
                      <w:szCs w:val="21"/>
                      <w:highlight w:val="none"/>
                      <w:lang w:val="en-US" w:eastAsia="zh-CN"/>
                    </w:rPr>
                    <w:t>包含：</w:t>
                  </w:r>
                  <w:r>
                    <w:rPr>
                      <w:rFonts w:hint="eastAsia"/>
                      <w:color w:val="auto"/>
                      <w:kern w:val="2"/>
                      <w:sz w:val="21"/>
                      <w:szCs w:val="21"/>
                      <w:highlight w:val="none"/>
                      <w:lang w:val="en-US" w:eastAsia="zh-CN" w:bidi="ar-SA"/>
                    </w:rPr>
                    <w:t>非甲烷总烃、</w:t>
                  </w:r>
                  <w:r>
                    <w:rPr>
                      <w:rStyle w:val="100"/>
                      <w:rFonts w:hint="default" w:ascii="Times New Roman" w:hAnsi="Times New Roman" w:cs="Times New Roman"/>
                      <w:color w:val="auto"/>
                      <w:sz w:val="21"/>
                      <w:szCs w:val="21"/>
                      <w:highlight w:val="none"/>
                      <w:lang w:val="en-US" w:eastAsia="zh-CN" w:bidi="ar"/>
                    </w:rPr>
                    <w:t>异丙醇</w:t>
                  </w:r>
                  <w:r>
                    <w:rPr>
                      <w:rStyle w:val="100"/>
                      <w:rFonts w:hint="eastAsia" w:ascii="Times New Roman" w:hAnsi="Times New Roman" w:cs="Times New Roman"/>
                      <w:color w:val="auto"/>
                      <w:sz w:val="21"/>
                      <w:szCs w:val="21"/>
                      <w:highlight w:val="none"/>
                      <w:lang w:val="en-US" w:eastAsia="zh-CN" w:bidi="ar"/>
                    </w:rPr>
                    <w:t>、</w:t>
                  </w:r>
                  <w:r>
                    <w:rPr>
                      <w:rFonts w:hint="eastAsia" w:ascii="Times New Roman" w:hAnsi="Times New Roman" w:eastAsia="宋体" w:cs="Times New Roman"/>
                      <w:color w:val="auto"/>
                      <w:kern w:val="0"/>
                      <w:sz w:val="21"/>
                      <w:szCs w:val="21"/>
                      <w:highlight w:val="none"/>
                      <w:lang w:eastAsia="zh-CN"/>
                    </w:rPr>
                    <w:t>乙酸正丙酯</w:t>
                  </w:r>
                  <w:r>
                    <w:rPr>
                      <w:rFonts w:hint="eastAsia" w:cs="Times New Roman"/>
                      <w:color w:val="auto"/>
                      <w:kern w:val="0"/>
                      <w:sz w:val="21"/>
                      <w:szCs w:val="21"/>
                      <w:highlight w:val="none"/>
                      <w:lang w:eastAsia="zh-CN"/>
                    </w:rPr>
                    <w:t>、</w:t>
                  </w:r>
                  <w:r>
                    <w:rPr>
                      <w:rFonts w:hint="eastAsia" w:cs="Times New Roman"/>
                      <w:color w:val="auto"/>
                      <w:kern w:val="0"/>
                      <w:sz w:val="21"/>
                      <w:szCs w:val="21"/>
                      <w:highlight w:val="none"/>
                      <w:lang w:val="en-US" w:eastAsia="zh-CN"/>
                    </w:rPr>
                    <w:t>甲醇、</w:t>
                  </w:r>
                  <w:r>
                    <w:rPr>
                      <w:rFonts w:hint="eastAsia" w:ascii="Times New Roman" w:hAnsi="Times New Roman" w:eastAsia="宋体" w:cs="Times New Roman"/>
                      <w:color w:val="auto"/>
                      <w:kern w:val="0"/>
                      <w:sz w:val="21"/>
                      <w:szCs w:val="21"/>
                      <w:highlight w:val="none"/>
                      <w:lang w:eastAsia="zh-CN"/>
                    </w:rPr>
                    <w:t>乙醇</w:t>
                  </w:r>
                  <w:r>
                    <w:rPr>
                      <w:rFonts w:hint="eastAsia" w:ascii="Times New Roman" w:hAnsi="Times New Roman" w:eastAsia="宋体" w:cs="Times New Roman"/>
                      <w:color w:val="auto"/>
                      <w:kern w:val="0"/>
                      <w:sz w:val="21"/>
                      <w:szCs w:val="21"/>
                      <w:highlight w:val="none"/>
                      <w:lang w:val="en-US" w:eastAsia="zh-CN"/>
                    </w:rPr>
                    <w:t>等</w:t>
                  </w:r>
                </w:p>
              </w:tc>
            </w:tr>
          </w:tbl>
          <w:p w14:paraId="20A18999">
            <w:pPr>
              <w:pStyle w:val="29"/>
              <w:keepNext w:val="0"/>
              <w:keepLines w:val="0"/>
              <w:pageBreakBefore w:val="0"/>
              <w:widowControl w:val="0"/>
              <w:kinsoku/>
              <w:wordWrap/>
              <w:overflowPunct/>
              <w:topLinePunct w:val="0"/>
              <w:autoSpaceDE/>
              <w:autoSpaceDN/>
              <w:bidi w:val="0"/>
              <w:adjustRightInd/>
              <w:snapToGrid/>
              <w:spacing w:after="0" w:line="360" w:lineRule="auto"/>
              <w:ind w:left="0" w:leftChars="0" w:firstLine="482" w:firstLineChars="200"/>
              <w:jc w:val="both"/>
              <w:textAlignment w:val="auto"/>
              <w:rPr>
                <w:rFonts w:hint="default" w:ascii="Times New Roman" w:hAnsi="Times New Roman" w:eastAsia="宋体" w:cs="Times New Roman"/>
                <w:b/>
                <w:bCs/>
                <w:color w:val="auto"/>
                <w:spacing w:val="0"/>
                <w:position w:val="0"/>
                <w:sz w:val="24"/>
                <w:szCs w:val="24"/>
                <w:highlight w:val="none"/>
                <w:lang w:val="en-US" w:eastAsia="zh-CN"/>
              </w:rPr>
            </w:pPr>
            <w:r>
              <w:rPr>
                <w:rFonts w:hint="eastAsia" w:cs="Times New Roman"/>
                <w:b/>
                <w:bCs/>
                <w:color w:val="auto"/>
                <w:spacing w:val="0"/>
                <w:position w:val="0"/>
                <w:sz w:val="24"/>
                <w:szCs w:val="24"/>
                <w:highlight w:val="none"/>
                <w:lang w:val="en-US" w:eastAsia="zh-CN"/>
              </w:rPr>
              <w:t>4.</w:t>
            </w:r>
            <w:r>
              <w:rPr>
                <w:rFonts w:hint="default" w:ascii="Times New Roman" w:hAnsi="Times New Roman" w:eastAsia="宋体" w:cs="Times New Roman"/>
                <w:b/>
                <w:bCs/>
                <w:color w:val="auto"/>
                <w:spacing w:val="0"/>
                <w:position w:val="0"/>
                <w:sz w:val="24"/>
                <w:szCs w:val="24"/>
                <w:highlight w:val="none"/>
                <w:lang w:val="en-US" w:eastAsia="zh-CN"/>
              </w:rPr>
              <w:t>污染防治技术可行性分析</w:t>
            </w:r>
          </w:p>
          <w:p w14:paraId="0EEADF53">
            <w:pPr>
              <w:pStyle w:val="29"/>
              <w:keepNext w:val="0"/>
              <w:keepLines w:val="0"/>
              <w:pageBreakBefore w:val="0"/>
              <w:widowControl w:val="0"/>
              <w:shd w:val="clear"/>
              <w:kinsoku/>
              <w:wordWrap/>
              <w:overflowPunct/>
              <w:topLinePunct w:val="0"/>
              <w:autoSpaceDE/>
              <w:autoSpaceDN/>
              <w:bidi w:val="0"/>
              <w:adjustRightInd/>
              <w:snapToGrid/>
              <w:spacing w:after="0" w:line="360" w:lineRule="auto"/>
              <w:ind w:left="0" w:leftChars="0" w:firstLine="480" w:firstLineChars="200"/>
              <w:jc w:val="both"/>
              <w:textAlignment w:val="auto"/>
              <w:rPr>
                <w:rFonts w:hint="eastAsia" w:cs="Times New Roman"/>
                <w:color w:val="auto"/>
                <w:spacing w:val="0"/>
                <w:kern w:val="0"/>
                <w:position w:val="0"/>
                <w:sz w:val="24"/>
                <w:szCs w:val="24"/>
                <w:highlight w:val="none"/>
                <w:lang w:val="en-US" w:eastAsia="zh-CN" w:bidi="ar"/>
              </w:rPr>
            </w:pPr>
            <w:r>
              <w:rPr>
                <w:rFonts w:hint="eastAsia" w:cs="Times New Roman"/>
                <w:b w:val="0"/>
                <w:bCs w:val="0"/>
                <w:color w:val="auto"/>
                <w:spacing w:val="0"/>
                <w:position w:val="0"/>
                <w:sz w:val="24"/>
                <w:highlight w:val="none"/>
                <w:lang w:val="en-US" w:eastAsia="zh-CN"/>
              </w:rPr>
              <w:t>项目废气污染物为VOCs，采用</w:t>
            </w:r>
            <w:r>
              <w:rPr>
                <w:rFonts w:hint="eastAsia" w:cs="Times New Roman"/>
                <w:color w:val="auto"/>
                <w:spacing w:val="0"/>
                <w:kern w:val="0"/>
                <w:position w:val="0"/>
                <w:sz w:val="24"/>
                <w:szCs w:val="24"/>
                <w:highlight w:val="none"/>
                <w:lang w:val="en-US" w:eastAsia="zh-CN" w:bidi="ar"/>
              </w:rPr>
              <w:t>二级活性炭吸附。</w:t>
            </w:r>
          </w:p>
          <w:p w14:paraId="4205893D">
            <w:pPr>
              <w:pStyle w:val="29"/>
              <w:keepNext w:val="0"/>
              <w:keepLines w:val="0"/>
              <w:pageBreakBefore w:val="0"/>
              <w:widowControl w:val="0"/>
              <w:shd w:val="clear"/>
              <w:kinsoku/>
              <w:wordWrap/>
              <w:overflowPunct/>
              <w:topLinePunct w:val="0"/>
              <w:autoSpaceDE/>
              <w:autoSpaceDN/>
              <w:bidi w:val="0"/>
              <w:adjustRightInd/>
              <w:snapToGrid/>
              <w:spacing w:after="0" w:line="360" w:lineRule="auto"/>
              <w:ind w:left="0" w:leftChars="0" w:firstLine="480" w:firstLineChars="200"/>
              <w:jc w:val="both"/>
              <w:textAlignment w:val="auto"/>
              <w:rPr>
                <w:rFonts w:hint="eastAsia" w:cs="Times New Roman"/>
                <w:color w:val="auto"/>
                <w:spacing w:val="0"/>
                <w:kern w:val="0"/>
                <w:position w:val="0"/>
                <w:sz w:val="24"/>
                <w:szCs w:val="24"/>
                <w:highlight w:val="none"/>
                <w:lang w:val="en-US" w:eastAsia="zh-CN" w:bidi="ar"/>
              </w:rPr>
            </w:pPr>
            <w:r>
              <w:rPr>
                <w:rFonts w:hint="eastAsia" w:cs="Times New Roman"/>
                <w:color w:val="auto"/>
                <w:spacing w:val="0"/>
                <w:kern w:val="0"/>
                <w:position w:val="0"/>
                <w:sz w:val="24"/>
                <w:szCs w:val="24"/>
                <w:highlight w:val="none"/>
                <w:lang w:val="en-US" w:eastAsia="zh-CN" w:bidi="ar"/>
              </w:rPr>
              <w:t>二级活性炭吸附工艺通过吸附原理处理废气中的VOCs，技术原理清晰且成熟。二级活性炭吸附基于活性炭巨大的比表面积和范德华力，对非极性/弱极性VOCs进行物理吸附，串联两级吸附可提升净化效率至80%～95%，并降低活性炭频繁更换风险。工艺设计上，活性炭二级串联则通过延长废气停留时间、分级饱和控制提升VOCs去除率。该组合工艺对中低浓度VOCs（＜800mg/m³）处理效果显著，且投资运行成本适中。</w:t>
            </w:r>
          </w:p>
          <w:p w14:paraId="3B85EC32">
            <w:pPr>
              <w:spacing w:line="360" w:lineRule="auto"/>
              <w:ind w:firstLine="480" w:firstLineChars="200"/>
              <w:rPr>
                <w:rFonts w:hint="default" w:ascii="Times New Roman" w:hAnsi="Times New Roman" w:eastAsia="宋体" w:cs="Times New Roman"/>
                <w:color w:val="auto"/>
                <w:spacing w:val="0"/>
                <w:position w:val="0"/>
                <w:sz w:val="24"/>
                <w:szCs w:val="24"/>
                <w:highlight w:val="none"/>
                <w:lang w:val="en-US" w:eastAsia="zh-CN"/>
              </w:rPr>
            </w:pPr>
            <w:r>
              <w:rPr>
                <w:rFonts w:hint="eastAsia" w:ascii="Times New Roman" w:hAnsi="Times New Roman" w:eastAsia="宋体" w:cs="Times New Roman"/>
                <w:color w:val="auto"/>
                <w:spacing w:val="0"/>
                <w:kern w:val="0"/>
                <w:position w:val="0"/>
                <w:sz w:val="24"/>
                <w:szCs w:val="24"/>
                <w:highlight w:val="none"/>
                <w:lang w:val="en-US" w:eastAsia="zh-CN" w:bidi="ar"/>
              </w:rPr>
              <w:t>本项目选用碘值650毫克/克的蜂窝状活性炭，活性炭填充量与每小时处理废气量比例</w:t>
            </w:r>
            <w:r>
              <w:rPr>
                <w:rFonts w:hint="eastAsia" w:cs="Times New Roman"/>
                <w:color w:val="auto"/>
                <w:spacing w:val="0"/>
                <w:kern w:val="0"/>
                <w:position w:val="0"/>
                <w:sz w:val="24"/>
                <w:szCs w:val="24"/>
                <w:highlight w:val="none"/>
                <w:lang w:val="en-US" w:eastAsia="zh-CN" w:bidi="ar"/>
              </w:rPr>
              <w:t>为</w:t>
            </w:r>
            <w:r>
              <w:rPr>
                <w:rFonts w:hint="eastAsia" w:ascii="Times New Roman" w:hAnsi="Times New Roman" w:eastAsia="宋体" w:cs="Times New Roman"/>
                <w:color w:val="auto"/>
                <w:spacing w:val="0"/>
                <w:kern w:val="0"/>
                <w:position w:val="0"/>
                <w:sz w:val="24"/>
                <w:szCs w:val="24"/>
                <w:highlight w:val="none"/>
                <w:lang w:val="en-US" w:eastAsia="zh-CN" w:bidi="ar"/>
              </w:rPr>
              <w:t>1:5000，每万Nm</w:t>
            </w:r>
            <w:r>
              <w:rPr>
                <w:rFonts w:hint="eastAsia" w:ascii="Times New Roman" w:hAnsi="Times New Roman" w:eastAsia="宋体" w:cs="Times New Roman"/>
                <w:color w:val="auto"/>
                <w:spacing w:val="0"/>
                <w:kern w:val="0"/>
                <w:position w:val="0"/>
                <w:sz w:val="24"/>
                <w:szCs w:val="24"/>
                <w:highlight w:val="none"/>
                <w:vertAlign w:val="superscript"/>
                <w:lang w:val="en-US" w:eastAsia="zh-CN" w:bidi="ar"/>
              </w:rPr>
              <w:t>3</w:t>
            </w:r>
            <w:r>
              <w:rPr>
                <w:rFonts w:hint="eastAsia" w:ascii="Times New Roman" w:hAnsi="Times New Roman" w:eastAsia="宋体" w:cs="Times New Roman"/>
                <w:color w:val="auto"/>
                <w:spacing w:val="0"/>
                <w:kern w:val="0"/>
                <w:position w:val="0"/>
                <w:sz w:val="24"/>
                <w:szCs w:val="24"/>
                <w:highlight w:val="none"/>
                <w:lang w:val="en-US" w:eastAsia="zh-CN" w:bidi="ar"/>
              </w:rPr>
              <w:t>/h废气处理需蜂窝炭截面积&gt;2.3m</w:t>
            </w:r>
            <w:r>
              <w:rPr>
                <w:rFonts w:hint="eastAsia" w:ascii="Times New Roman" w:hAnsi="Times New Roman" w:eastAsia="宋体" w:cs="Times New Roman"/>
                <w:color w:val="auto"/>
                <w:spacing w:val="0"/>
                <w:kern w:val="0"/>
                <w:position w:val="0"/>
                <w:sz w:val="24"/>
                <w:szCs w:val="24"/>
                <w:highlight w:val="none"/>
                <w:vertAlign w:val="superscript"/>
                <w:lang w:val="en-US" w:eastAsia="zh-CN" w:bidi="ar"/>
              </w:rPr>
              <w:t>2</w:t>
            </w:r>
            <w:r>
              <w:rPr>
                <w:rFonts w:hint="eastAsia" w:ascii="Times New Roman" w:hAnsi="Times New Roman" w:eastAsia="宋体" w:cs="Times New Roman"/>
                <w:color w:val="auto"/>
                <w:spacing w:val="0"/>
                <w:kern w:val="0"/>
                <w:position w:val="0"/>
                <w:sz w:val="24"/>
                <w:szCs w:val="24"/>
                <w:highlight w:val="none"/>
                <w:lang w:val="en-US" w:eastAsia="zh-CN" w:bidi="ar"/>
              </w:rPr>
              <w:t>，气体流速≤1.2m/s，更换频次为1次/月，满足淄博市生态环境局《关于印发&lt;涉V</w:t>
            </w:r>
            <w:r>
              <w:rPr>
                <w:rFonts w:hint="eastAsia" w:eastAsia="宋体" w:cs="Times New Roman"/>
                <w:color w:val="auto"/>
                <w:spacing w:val="0"/>
                <w:kern w:val="0"/>
                <w:position w:val="0"/>
                <w:sz w:val="24"/>
                <w:szCs w:val="24"/>
                <w:highlight w:val="none"/>
                <w:lang w:val="en-US" w:eastAsia="zh-CN" w:bidi="ar"/>
              </w:rPr>
              <w:t>O</w:t>
            </w:r>
            <w:r>
              <w:rPr>
                <w:rFonts w:hint="eastAsia" w:ascii="Times New Roman" w:hAnsi="Times New Roman" w:eastAsia="宋体" w:cs="Times New Roman"/>
                <w:color w:val="auto"/>
                <w:spacing w:val="0"/>
                <w:kern w:val="0"/>
                <w:position w:val="0"/>
                <w:sz w:val="24"/>
                <w:szCs w:val="24"/>
                <w:highlight w:val="none"/>
                <w:lang w:val="en-US" w:eastAsia="zh-CN" w:bidi="ar"/>
              </w:rPr>
              <w:t>Cs企业活性炭吸附法安装、使用规范指南&gt;》中的相关要求；</w:t>
            </w:r>
            <w:r>
              <w:rPr>
                <w:rFonts w:hint="default" w:ascii="Times New Roman" w:hAnsi="Times New Roman" w:eastAsia="宋体" w:cs="Times New Roman"/>
                <w:b w:val="0"/>
                <w:bCs w:val="0"/>
                <w:color w:val="auto"/>
                <w:spacing w:val="0"/>
                <w:position w:val="0"/>
                <w:sz w:val="24"/>
                <w:highlight w:val="none"/>
                <w:lang w:val="en-US" w:eastAsia="zh-CN"/>
              </w:rPr>
              <w:t xml:space="preserve">根据《排污许可证申请与核发技术规范 </w:t>
            </w:r>
            <w:r>
              <w:rPr>
                <w:rFonts w:hint="eastAsia" w:ascii="Times New Roman" w:hAnsi="Times New Roman" w:eastAsia="宋体" w:cs="Times New Roman"/>
                <w:b w:val="0"/>
                <w:bCs w:val="0"/>
                <w:color w:val="auto"/>
                <w:spacing w:val="0"/>
                <w:position w:val="0"/>
                <w:sz w:val="24"/>
                <w:highlight w:val="none"/>
                <w:lang w:val="en-US" w:eastAsia="zh-CN"/>
              </w:rPr>
              <w:t>橡胶和塑料制品工业</w:t>
            </w:r>
            <w:r>
              <w:rPr>
                <w:rFonts w:hint="default" w:ascii="Times New Roman" w:hAnsi="Times New Roman" w:eastAsia="宋体" w:cs="Times New Roman"/>
                <w:b w:val="0"/>
                <w:bCs w:val="0"/>
                <w:color w:val="auto"/>
                <w:spacing w:val="0"/>
                <w:position w:val="0"/>
                <w:sz w:val="24"/>
                <w:highlight w:val="none"/>
                <w:lang w:val="en-US" w:eastAsia="zh-CN"/>
              </w:rPr>
              <w:t>》（HJ 11</w:t>
            </w:r>
            <w:r>
              <w:rPr>
                <w:rFonts w:hint="eastAsia" w:ascii="Times New Roman" w:hAnsi="Times New Roman" w:eastAsia="宋体" w:cs="Times New Roman"/>
                <w:b w:val="0"/>
                <w:bCs w:val="0"/>
                <w:color w:val="auto"/>
                <w:spacing w:val="0"/>
                <w:position w:val="0"/>
                <w:sz w:val="24"/>
                <w:highlight w:val="none"/>
                <w:lang w:val="en-US" w:eastAsia="zh-CN"/>
              </w:rPr>
              <w:t>22</w:t>
            </w:r>
            <w:r>
              <w:rPr>
                <w:rFonts w:hint="default" w:ascii="Times New Roman" w:hAnsi="Times New Roman" w:eastAsia="宋体" w:cs="Times New Roman"/>
                <w:b w:val="0"/>
                <w:bCs w:val="0"/>
                <w:color w:val="auto"/>
                <w:spacing w:val="0"/>
                <w:position w:val="0"/>
                <w:sz w:val="24"/>
                <w:highlight w:val="none"/>
                <w:lang w:val="en-US" w:eastAsia="zh-CN"/>
              </w:rPr>
              <w:t>-2020），</w:t>
            </w:r>
            <w:r>
              <w:rPr>
                <w:rFonts w:hint="eastAsia" w:ascii="Times New Roman" w:hAnsi="Times New Roman" w:eastAsia="宋体" w:cs="Times New Roman"/>
                <w:b w:val="0"/>
                <w:bCs w:val="0"/>
                <w:color w:val="auto"/>
                <w:spacing w:val="0"/>
                <w:position w:val="0"/>
                <w:sz w:val="24"/>
                <w:highlight w:val="none"/>
                <w:lang w:val="en-US" w:eastAsia="zh-CN"/>
              </w:rPr>
              <w:t>挥发性有机物废气采用</w:t>
            </w:r>
            <w:r>
              <w:rPr>
                <w:rFonts w:hint="default" w:ascii="Times New Roman" w:hAnsi="Times New Roman" w:eastAsia="宋体" w:cs="Times New Roman"/>
                <w:b w:val="0"/>
                <w:bCs w:val="0"/>
                <w:color w:val="auto"/>
                <w:spacing w:val="0"/>
                <w:position w:val="0"/>
                <w:sz w:val="24"/>
                <w:highlight w:val="none"/>
                <w:lang w:val="en-US" w:eastAsia="zh-CN"/>
              </w:rPr>
              <w:t>活性炭吸附属于可行废气治理设施</w:t>
            </w:r>
            <w:r>
              <w:rPr>
                <w:rFonts w:hint="default" w:ascii="Times New Roman" w:hAnsi="Times New Roman" w:eastAsia="宋体" w:cs="Times New Roman"/>
                <w:color w:val="auto"/>
                <w:spacing w:val="0"/>
                <w:position w:val="0"/>
                <w:sz w:val="24"/>
                <w:szCs w:val="24"/>
                <w:highlight w:val="none"/>
                <w:lang w:val="en-US" w:eastAsia="zh-CN"/>
              </w:rPr>
              <w:t>。</w:t>
            </w:r>
          </w:p>
          <w:p w14:paraId="424878B3">
            <w:pPr>
              <w:shd w:val="clear" w:color="auto" w:fill="auto"/>
              <w:autoSpaceDE w:val="0"/>
              <w:autoSpaceDN w:val="0"/>
              <w:adjustRightInd w:val="0"/>
              <w:spacing w:line="360" w:lineRule="auto"/>
              <w:ind w:firstLine="482" w:firstLineChars="200"/>
              <w:jc w:val="left"/>
              <w:rPr>
                <w:b/>
                <w:bCs/>
                <w:color w:val="auto"/>
                <w:kern w:val="0"/>
                <w:sz w:val="24"/>
                <w:szCs w:val="24"/>
                <w:highlight w:val="none"/>
              </w:rPr>
            </w:pPr>
            <w:r>
              <w:rPr>
                <w:rFonts w:hint="eastAsia"/>
                <w:b/>
                <w:bCs/>
                <w:color w:val="auto"/>
                <w:kern w:val="0"/>
                <w:sz w:val="24"/>
                <w:szCs w:val="24"/>
                <w:highlight w:val="none"/>
                <w:lang w:val="en-US" w:eastAsia="zh-CN"/>
              </w:rPr>
              <w:t>5.</w:t>
            </w:r>
            <w:r>
              <w:rPr>
                <w:b/>
                <w:bCs/>
                <w:color w:val="auto"/>
                <w:kern w:val="0"/>
                <w:sz w:val="24"/>
                <w:szCs w:val="24"/>
                <w:highlight w:val="none"/>
              </w:rPr>
              <w:t>结论：</w:t>
            </w:r>
          </w:p>
          <w:p w14:paraId="60D375C5">
            <w:pPr>
              <w:shd w:val="clear" w:color="auto" w:fill="auto"/>
              <w:adjustRightInd w:val="0"/>
              <w:snapToGrid w:val="0"/>
              <w:spacing w:line="360" w:lineRule="auto"/>
              <w:ind w:firstLine="480" w:firstLineChars="200"/>
              <w:rPr>
                <w:color w:val="auto"/>
                <w:sz w:val="24"/>
                <w:szCs w:val="24"/>
                <w:highlight w:val="none"/>
              </w:rPr>
            </w:pPr>
            <w:r>
              <w:rPr>
                <w:color w:val="auto"/>
                <w:sz w:val="24"/>
                <w:szCs w:val="24"/>
                <w:highlight w:val="none"/>
              </w:rPr>
              <w:t>综上，本项目位于环境空气</w:t>
            </w:r>
            <w:r>
              <w:rPr>
                <w:rFonts w:hint="eastAsia"/>
                <w:color w:val="auto"/>
                <w:sz w:val="24"/>
                <w:szCs w:val="24"/>
                <w:highlight w:val="none"/>
                <w:lang w:val="en-US" w:eastAsia="zh-CN"/>
              </w:rPr>
              <w:t>不</w:t>
            </w:r>
            <w:r>
              <w:rPr>
                <w:color w:val="auto"/>
                <w:sz w:val="24"/>
                <w:szCs w:val="24"/>
                <w:highlight w:val="none"/>
              </w:rPr>
              <w:t>达标区，周边500m范围内</w:t>
            </w:r>
            <w:r>
              <w:rPr>
                <w:rFonts w:hint="eastAsia"/>
                <w:color w:val="auto"/>
                <w:sz w:val="24"/>
                <w:szCs w:val="24"/>
                <w:highlight w:val="none"/>
                <w:lang w:val="en-US" w:eastAsia="zh-CN"/>
              </w:rPr>
              <w:t>不</w:t>
            </w:r>
            <w:r>
              <w:rPr>
                <w:color w:val="auto"/>
                <w:sz w:val="24"/>
                <w:szCs w:val="24"/>
                <w:highlight w:val="none"/>
              </w:rPr>
              <w:t>存在大气环境敏感目标。本项目使用的</w:t>
            </w:r>
            <w:r>
              <w:rPr>
                <w:rFonts w:hint="eastAsia"/>
                <w:color w:val="auto"/>
                <w:sz w:val="24"/>
                <w:szCs w:val="24"/>
                <w:highlight w:val="none"/>
                <w:lang w:eastAsia="zh-CN"/>
              </w:rPr>
              <w:t>两级活性炭吸附装置</w:t>
            </w:r>
            <w:r>
              <w:rPr>
                <w:color w:val="auto"/>
                <w:sz w:val="24"/>
                <w:szCs w:val="24"/>
                <w:highlight w:val="none"/>
              </w:rPr>
              <w:t>属于可行技术，废气治理措施可行有效，废气排放能够满足当地环保要求；</w:t>
            </w:r>
            <w:r>
              <w:rPr>
                <w:bCs/>
                <w:color w:val="auto"/>
                <w:spacing w:val="-10"/>
                <w:sz w:val="24"/>
                <w:szCs w:val="24"/>
                <w:highlight w:val="none"/>
              </w:rPr>
              <w:t>本项目污染物排放达标，</w:t>
            </w:r>
            <w:r>
              <w:rPr>
                <w:color w:val="auto"/>
                <w:sz w:val="24"/>
                <w:szCs w:val="24"/>
                <w:highlight w:val="none"/>
              </w:rPr>
              <w:t>对周边大气环境影响不大。</w:t>
            </w:r>
          </w:p>
          <w:p w14:paraId="203BF2DC">
            <w:pPr>
              <w:shd w:val="clear" w:color="auto" w:fill="auto"/>
              <w:adjustRightInd w:val="0"/>
              <w:snapToGrid w:val="0"/>
              <w:spacing w:line="360" w:lineRule="auto"/>
              <w:ind w:firstLine="480" w:firstLineChars="200"/>
              <w:rPr>
                <w:b/>
                <w:bCs/>
                <w:color w:val="auto"/>
                <w:sz w:val="24"/>
                <w:szCs w:val="24"/>
                <w:highlight w:val="none"/>
              </w:rPr>
            </w:pPr>
            <w:r>
              <w:rPr>
                <w:color w:val="auto"/>
                <w:sz w:val="24"/>
                <w:szCs w:val="24"/>
                <w:highlight w:val="none"/>
              </w:rPr>
              <w:t>因此，本项目建设后对大气环境影响可以接受。</w:t>
            </w:r>
          </w:p>
          <w:p w14:paraId="5B6B5F81">
            <w:pPr>
              <w:shd w:val="clear" w:color="auto" w:fill="auto"/>
              <w:autoSpaceDE w:val="0"/>
              <w:autoSpaceDN w:val="0"/>
              <w:spacing w:line="360" w:lineRule="auto"/>
              <w:ind w:firstLine="482" w:firstLineChars="200"/>
              <w:rPr>
                <w:b/>
                <w:bCs/>
                <w:color w:val="auto"/>
                <w:sz w:val="24"/>
                <w:szCs w:val="24"/>
                <w:highlight w:val="none"/>
              </w:rPr>
            </w:pPr>
            <w:r>
              <w:rPr>
                <w:b/>
                <w:bCs/>
                <w:color w:val="auto"/>
                <w:sz w:val="24"/>
                <w:szCs w:val="24"/>
                <w:highlight w:val="none"/>
              </w:rPr>
              <w:t>二、</w:t>
            </w:r>
            <w:r>
              <w:rPr>
                <w:b/>
                <w:color w:val="auto"/>
                <w:kern w:val="0"/>
                <w:sz w:val="24"/>
                <w:szCs w:val="24"/>
                <w:highlight w:val="none"/>
              </w:rPr>
              <w:t>废</w:t>
            </w:r>
            <w:r>
              <w:rPr>
                <w:b/>
                <w:bCs/>
                <w:color w:val="auto"/>
                <w:sz w:val="24"/>
                <w:szCs w:val="24"/>
                <w:highlight w:val="none"/>
              </w:rPr>
              <w:t>水</w:t>
            </w:r>
          </w:p>
          <w:p w14:paraId="76AC2184">
            <w:pPr>
              <w:pStyle w:val="97"/>
              <w:ind w:firstLine="480"/>
              <w:rPr>
                <w:rFonts w:hint="default" w:ascii="Times New Roman" w:hAnsi="Times New Roman" w:eastAsia="宋体" w:cs="Times New Roman"/>
                <w:color w:val="auto"/>
                <w:spacing w:val="0"/>
                <w:position w:val="0"/>
                <w:highlight w:val="none"/>
                <w:lang w:eastAsia="zh-CN"/>
              </w:rPr>
            </w:pPr>
            <w:r>
              <w:rPr>
                <w:rFonts w:hint="default" w:ascii="Times New Roman" w:hAnsi="Times New Roman" w:cs="Times New Roman"/>
                <w:color w:val="auto"/>
                <w:spacing w:val="0"/>
                <w:position w:val="0"/>
                <w:highlight w:val="none"/>
              </w:rPr>
              <w:t>项目废水主要为生活污水</w:t>
            </w:r>
            <w:r>
              <w:rPr>
                <w:rFonts w:hint="default" w:ascii="Times New Roman" w:hAnsi="Times New Roman" w:cs="Times New Roman"/>
                <w:color w:val="auto"/>
                <w:spacing w:val="0"/>
                <w:position w:val="0"/>
                <w:highlight w:val="none"/>
                <w:lang w:eastAsia="zh-CN"/>
              </w:rPr>
              <w:t>。</w:t>
            </w:r>
            <w:r>
              <w:rPr>
                <w:rFonts w:hint="default" w:ascii="Times New Roman" w:hAnsi="Times New Roman" w:cs="Times New Roman"/>
                <w:color w:val="auto"/>
                <w:spacing w:val="0"/>
                <w:position w:val="0"/>
                <w:highlight w:val="none"/>
              </w:rPr>
              <w:t>本项目生活用水量为</w:t>
            </w:r>
            <w:r>
              <w:rPr>
                <w:rFonts w:hint="eastAsia" w:cs="Times New Roman"/>
                <w:color w:val="auto"/>
                <w:spacing w:val="0"/>
                <w:position w:val="0"/>
                <w:highlight w:val="none"/>
                <w:lang w:val="en-US" w:eastAsia="zh-CN"/>
              </w:rPr>
              <w:t>150</w:t>
            </w:r>
            <w:r>
              <w:rPr>
                <w:rFonts w:hint="default" w:ascii="Times New Roman" w:hAnsi="Times New Roman" w:cs="Times New Roman"/>
                <w:color w:val="auto"/>
                <w:spacing w:val="0"/>
                <w:position w:val="0"/>
                <w:highlight w:val="none"/>
              </w:rPr>
              <w:t>m</w:t>
            </w:r>
            <w:r>
              <w:rPr>
                <w:rFonts w:hint="default" w:ascii="Times New Roman" w:hAnsi="Times New Roman" w:cs="Times New Roman"/>
                <w:color w:val="auto"/>
                <w:spacing w:val="0"/>
                <w:position w:val="0"/>
                <w:highlight w:val="none"/>
                <w:vertAlign w:val="superscript"/>
              </w:rPr>
              <w:t>3</w:t>
            </w:r>
            <w:r>
              <w:rPr>
                <w:rFonts w:hint="default" w:ascii="Times New Roman" w:hAnsi="Times New Roman" w:cs="Times New Roman"/>
                <w:color w:val="auto"/>
                <w:spacing w:val="0"/>
                <w:position w:val="0"/>
                <w:highlight w:val="none"/>
              </w:rPr>
              <w:t>/a，生活污水产生量以生活用水量的80%计，则</w:t>
            </w:r>
            <w:r>
              <w:rPr>
                <w:rFonts w:hint="eastAsia" w:cs="Times New Roman"/>
                <w:color w:val="auto"/>
                <w:spacing w:val="0"/>
                <w:position w:val="0"/>
                <w:highlight w:val="none"/>
                <w:lang w:eastAsia="zh-CN"/>
              </w:rPr>
              <w:t>生活污水</w:t>
            </w:r>
            <w:r>
              <w:rPr>
                <w:rFonts w:hint="default" w:ascii="Times New Roman" w:hAnsi="Times New Roman" w:cs="Times New Roman"/>
                <w:color w:val="auto"/>
                <w:spacing w:val="0"/>
                <w:position w:val="0"/>
                <w:highlight w:val="none"/>
              </w:rPr>
              <w:t>产生量为</w:t>
            </w:r>
            <w:r>
              <w:rPr>
                <w:rFonts w:hint="eastAsia" w:cs="Times New Roman"/>
                <w:color w:val="auto"/>
                <w:spacing w:val="0"/>
                <w:position w:val="0"/>
                <w:highlight w:val="none"/>
                <w:lang w:val="en-US" w:eastAsia="zh-CN"/>
              </w:rPr>
              <w:t>120</w:t>
            </w:r>
            <w:r>
              <w:rPr>
                <w:rFonts w:hint="default" w:ascii="Times New Roman" w:hAnsi="Times New Roman" w:cs="Times New Roman"/>
                <w:color w:val="auto"/>
                <w:spacing w:val="0"/>
                <w:position w:val="0"/>
                <w:highlight w:val="none"/>
              </w:rPr>
              <w:t>m</w:t>
            </w:r>
            <w:r>
              <w:rPr>
                <w:rFonts w:hint="default" w:ascii="Times New Roman" w:hAnsi="Times New Roman" w:cs="Times New Roman"/>
                <w:color w:val="auto"/>
                <w:spacing w:val="0"/>
                <w:position w:val="0"/>
                <w:highlight w:val="none"/>
                <w:vertAlign w:val="superscript"/>
              </w:rPr>
              <w:t>3</w:t>
            </w:r>
            <w:r>
              <w:rPr>
                <w:rFonts w:hint="default" w:ascii="Times New Roman" w:hAnsi="Times New Roman" w:cs="Times New Roman"/>
                <w:color w:val="auto"/>
                <w:spacing w:val="0"/>
                <w:position w:val="0"/>
                <w:highlight w:val="none"/>
              </w:rPr>
              <w:t>/a</w:t>
            </w:r>
            <w:r>
              <w:rPr>
                <w:rFonts w:hint="default" w:ascii="Times New Roman" w:hAnsi="Times New Roman" w:cs="Times New Roman"/>
                <w:color w:val="auto"/>
                <w:spacing w:val="0"/>
                <w:position w:val="0"/>
                <w:highlight w:val="none"/>
                <w:lang w:val="en-US" w:eastAsia="zh-CN"/>
              </w:rPr>
              <w:t>，排入化粪池，由环卫部门定期</w:t>
            </w:r>
            <w:r>
              <w:rPr>
                <w:rFonts w:hint="eastAsia" w:ascii="Times New Roman" w:hAnsi="Times New Roman" w:cs="Times New Roman"/>
                <w:color w:val="auto"/>
                <w:spacing w:val="0"/>
                <w:position w:val="0"/>
                <w:highlight w:val="none"/>
                <w:lang w:val="en-US" w:eastAsia="zh-CN"/>
              </w:rPr>
              <w:t>清运，不外排</w:t>
            </w:r>
            <w:r>
              <w:rPr>
                <w:rFonts w:hint="default" w:ascii="Times New Roman" w:hAnsi="Times New Roman" w:eastAsia="宋体" w:cs="Times New Roman"/>
                <w:color w:val="auto"/>
                <w:spacing w:val="0"/>
                <w:position w:val="0"/>
                <w:highlight w:val="none"/>
                <w:lang w:eastAsia="zh-CN"/>
              </w:rPr>
              <w:t>。</w:t>
            </w:r>
          </w:p>
          <w:p w14:paraId="55762BA3">
            <w:pPr>
              <w:numPr>
                <w:ilvl w:val="0"/>
                <w:numId w:val="2"/>
              </w:numPr>
              <w:shd w:val="clear" w:color="auto" w:fill="auto"/>
              <w:spacing w:line="276" w:lineRule="auto"/>
              <w:jc w:val="center"/>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项目废水产生及排放情况一览表</w:t>
            </w:r>
          </w:p>
          <w:tbl>
            <w:tblPr>
              <w:tblStyle w:val="3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7"/>
              <w:gridCol w:w="898"/>
              <w:gridCol w:w="1247"/>
              <w:gridCol w:w="1220"/>
              <w:gridCol w:w="1164"/>
              <w:gridCol w:w="2594"/>
            </w:tblGrid>
            <w:tr w14:paraId="32F4B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67" w:type="pct"/>
                  <w:vMerge w:val="restart"/>
                  <w:tcBorders>
                    <w:tl2br w:val="nil"/>
                    <w:tr2bl w:val="nil"/>
                  </w:tcBorders>
                  <w:noWrap w:val="0"/>
                  <w:tcMar>
                    <w:top w:w="0" w:type="dxa"/>
                    <w:left w:w="6" w:type="dxa"/>
                    <w:bottom w:w="0" w:type="dxa"/>
                    <w:right w:w="6" w:type="dxa"/>
                  </w:tcMar>
                  <w:vAlign w:val="center"/>
                </w:tcPr>
                <w:p w14:paraId="233E7FE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污染源</w:t>
                  </w:r>
                </w:p>
              </w:tc>
              <w:tc>
                <w:tcPr>
                  <w:tcW w:w="546" w:type="pct"/>
                  <w:vMerge w:val="restart"/>
                  <w:tcBorders>
                    <w:tl2br w:val="nil"/>
                    <w:tr2bl w:val="nil"/>
                  </w:tcBorders>
                  <w:noWrap w:val="0"/>
                  <w:tcMar>
                    <w:top w:w="0" w:type="dxa"/>
                    <w:left w:w="6" w:type="dxa"/>
                    <w:bottom w:w="0" w:type="dxa"/>
                    <w:right w:w="6" w:type="dxa"/>
                  </w:tcMar>
                  <w:vAlign w:val="center"/>
                </w:tcPr>
                <w:p w14:paraId="630B03B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污染物</w:t>
                  </w:r>
                </w:p>
              </w:tc>
              <w:tc>
                <w:tcPr>
                  <w:tcW w:w="2208" w:type="pct"/>
                  <w:gridSpan w:val="3"/>
                  <w:tcBorders>
                    <w:tl2br w:val="nil"/>
                    <w:tr2bl w:val="nil"/>
                  </w:tcBorders>
                  <w:noWrap w:val="0"/>
                  <w:tcMar>
                    <w:top w:w="0" w:type="dxa"/>
                    <w:left w:w="6" w:type="dxa"/>
                    <w:bottom w:w="0" w:type="dxa"/>
                    <w:right w:w="6" w:type="dxa"/>
                  </w:tcMar>
                  <w:vAlign w:val="center"/>
                </w:tcPr>
                <w:p w14:paraId="5ECCB13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污染物</w:t>
                  </w:r>
                </w:p>
              </w:tc>
              <w:tc>
                <w:tcPr>
                  <w:tcW w:w="1577" w:type="pct"/>
                  <w:tcBorders>
                    <w:tl2br w:val="nil"/>
                    <w:tr2bl w:val="nil"/>
                  </w:tcBorders>
                  <w:noWrap w:val="0"/>
                  <w:tcMar>
                    <w:top w:w="0" w:type="dxa"/>
                    <w:left w:w="6" w:type="dxa"/>
                    <w:bottom w:w="0" w:type="dxa"/>
                    <w:right w:w="6" w:type="dxa"/>
                  </w:tcMar>
                  <w:vAlign w:val="center"/>
                </w:tcPr>
                <w:p w14:paraId="20EEACD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治理措施</w:t>
                  </w:r>
                </w:p>
              </w:tc>
            </w:tr>
            <w:tr w14:paraId="592EB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67" w:type="pct"/>
                  <w:vMerge w:val="continue"/>
                  <w:tcBorders>
                    <w:tl2br w:val="nil"/>
                    <w:tr2bl w:val="nil"/>
                  </w:tcBorders>
                  <w:noWrap w:val="0"/>
                  <w:tcMar>
                    <w:top w:w="0" w:type="dxa"/>
                    <w:left w:w="6" w:type="dxa"/>
                    <w:bottom w:w="0" w:type="dxa"/>
                    <w:right w:w="6" w:type="dxa"/>
                  </w:tcMar>
                  <w:vAlign w:val="center"/>
                </w:tcPr>
                <w:p w14:paraId="6BC5DBE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0"/>
                      <w:sz w:val="21"/>
                      <w:szCs w:val="21"/>
                      <w:highlight w:val="none"/>
                    </w:rPr>
                  </w:pPr>
                </w:p>
              </w:tc>
              <w:tc>
                <w:tcPr>
                  <w:tcW w:w="546" w:type="pct"/>
                  <w:vMerge w:val="continue"/>
                  <w:tcBorders>
                    <w:tl2br w:val="nil"/>
                    <w:tr2bl w:val="nil"/>
                  </w:tcBorders>
                  <w:noWrap w:val="0"/>
                  <w:tcMar>
                    <w:top w:w="0" w:type="dxa"/>
                    <w:left w:w="6" w:type="dxa"/>
                    <w:bottom w:w="0" w:type="dxa"/>
                    <w:right w:w="6" w:type="dxa"/>
                  </w:tcMar>
                  <w:vAlign w:val="center"/>
                </w:tcPr>
                <w:p w14:paraId="07D1327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0"/>
                      <w:sz w:val="21"/>
                      <w:szCs w:val="21"/>
                      <w:highlight w:val="none"/>
                    </w:rPr>
                  </w:pPr>
                </w:p>
              </w:tc>
              <w:tc>
                <w:tcPr>
                  <w:tcW w:w="758" w:type="pct"/>
                  <w:tcBorders>
                    <w:tl2br w:val="nil"/>
                    <w:tr2bl w:val="nil"/>
                  </w:tcBorders>
                  <w:noWrap w:val="0"/>
                  <w:tcMar>
                    <w:top w:w="0" w:type="dxa"/>
                    <w:left w:w="6" w:type="dxa"/>
                    <w:bottom w:w="0" w:type="dxa"/>
                    <w:right w:w="6" w:type="dxa"/>
                  </w:tcMar>
                  <w:vAlign w:val="center"/>
                </w:tcPr>
                <w:p w14:paraId="70BD0BD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废水产生量（</w:t>
                  </w:r>
                  <w:r>
                    <w:rPr>
                      <w:rFonts w:hint="default" w:ascii="Times New Roman" w:hAnsi="Times New Roman" w:eastAsia="宋体" w:cs="Times New Roman"/>
                      <w:b/>
                      <w:bCs/>
                      <w:color w:val="auto"/>
                      <w:kern w:val="2"/>
                      <w:sz w:val="21"/>
                      <w:szCs w:val="21"/>
                      <w:highlight w:val="none"/>
                      <w:lang w:val="en-US" w:eastAsia="zh-CN" w:bidi="ar-SA"/>
                    </w:rPr>
                    <w:t>m</w:t>
                  </w:r>
                  <w:r>
                    <w:rPr>
                      <w:rFonts w:hint="default" w:ascii="Times New Roman" w:hAnsi="Times New Roman" w:eastAsia="宋体" w:cs="Times New Roman"/>
                      <w:b/>
                      <w:bCs/>
                      <w:color w:val="auto"/>
                      <w:kern w:val="2"/>
                      <w:sz w:val="21"/>
                      <w:szCs w:val="21"/>
                      <w:highlight w:val="none"/>
                      <w:vertAlign w:val="superscript"/>
                      <w:lang w:val="en-US" w:eastAsia="zh-CN" w:bidi="ar-SA"/>
                    </w:rPr>
                    <w:t>3</w:t>
                  </w:r>
                  <w:r>
                    <w:rPr>
                      <w:rFonts w:hint="default" w:ascii="Times New Roman" w:hAnsi="Times New Roman" w:eastAsia="宋体" w:cs="Times New Roman"/>
                      <w:b/>
                      <w:bCs/>
                      <w:color w:val="auto"/>
                      <w:kern w:val="0"/>
                      <w:sz w:val="21"/>
                      <w:szCs w:val="21"/>
                      <w:highlight w:val="none"/>
                    </w:rPr>
                    <w:t>/a）</w:t>
                  </w:r>
                </w:p>
              </w:tc>
              <w:tc>
                <w:tcPr>
                  <w:tcW w:w="742" w:type="pct"/>
                  <w:tcBorders>
                    <w:tl2br w:val="nil"/>
                    <w:tr2bl w:val="nil"/>
                  </w:tcBorders>
                  <w:noWrap w:val="0"/>
                  <w:tcMar>
                    <w:top w:w="0" w:type="dxa"/>
                    <w:left w:w="6" w:type="dxa"/>
                    <w:bottom w:w="0" w:type="dxa"/>
                    <w:right w:w="6" w:type="dxa"/>
                  </w:tcMar>
                  <w:vAlign w:val="center"/>
                </w:tcPr>
                <w:p w14:paraId="5D21D8D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产生浓度（mg/L）</w:t>
                  </w:r>
                </w:p>
              </w:tc>
              <w:tc>
                <w:tcPr>
                  <w:tcW w:w="707" w:type="pct"/>
                  <w:tcBorders>
                    <w:tl2br w:val="nil"/>
                    <w:tr2bl w:val="nil"/>
                  </w:tcBorders>
                  <w:noWrap w:val="0"/>
                  <w:tcMar>
                    <w:top w:w="0" w:type="dxa"/>
                    <w:left w:w="6" w:type="dxa"/>
                    <w:bottom w:w="0" w:type="dxa"/>
                    <w:right w:w="6" w:type="dxa"/>
                  </w:tcMar>
                  <w:vAlign w:val="center"/>
                </w:tcPr>
                <w:p w14:paraId="65F2F9C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lang w:val="en-US" w:eastAsia="zh-CN"/>
                    </w:rPr>
                    <w:t>污染物</w:t>
                  </w:r>
                  <w:r>
                    <w:rPr>
                      <w:rFonts w:hint="default" w:ascii="Times New Roman" w:hAnsi="Times New Roman" w:eastAsia="宋体" w:cs="Times New Roman"/>
                      <w:b/>
                      <w:bCs/>
                      <w:color w:val="auto"/>
                      <w:kern w:val="0"/>
                      <w:sz w:val="21"/>
                      <w:szCs w:val="21"/>
                      <w:highlight w:val="none"/>
                    </w:rPr>
                    <w:t>产生量（t/a）</w:t>
                  </w:r>
                </w:p>
              </w:tc>
              <w:tc>
                <w:tcPr>
                  <w:tcW w:w="1577" w:type="pct"/>
                  <w:tcBorders>
                    <w:tl2br w:val="nil"/>
                    <w:tr2bl w:val="nil"/>
                  </w:tcBorders>
                  <w:noWrap w:val="0"/>
                  <w:tcMar>
                    <w:top w:w="0" w:type="dxa"/>
                    <w:left w:w="6" w:type="dxa"/>
                    <w:bottom w:w="0" w:type="dxa"/>
                    <w:right w:w="6" w:type="dxa"/>
                  </w:tcMar>
                  <w:vAlign w:val="center"/>
                </w:tcPr>
                <w:p w14:paraId="45C28C9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工艺</w:t>
                  </w:r>
                </w:p>
              </w:tc>
            </w:tr>
            <w:tr w14:paraId="11994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67" w:type="pct"/>
                  <w:vMerge w:val="restart"/>
                  <w:tcBorders>
                    <w:tl2br w:val="nil"/>
                    <w:tr2bl w:val="nil"/>
                  </w:tcBorders>
                  <w:noWrap w:val="0"/>
                  <w:tcMar>
                    <w:top w:w="0" w:type="dxa"/>
                    <w:left w:w="6" w:type="dxa"/>
                    <w:bottom w:w="0" w:type="dxa"/>
                    <w:right w:w="6" w:type="dxa"/>
                  </w:tcMar>
                  <w:vAlign w:val="center"/>
                </w:tcPr>
                <w:p w14:paraId="33D7F4F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生活</w:t>
                  </w:r>
                  <w:r>
                    <w:rPr>
                      <w:rFonts w:hint="default" w:ascii="Times New Roman" w:hAnsi="Times New Roman" w:eastAsia="宋体" w:cs="Times New Roman"/>
                      <w:color w:val="auto"/>
                      <w:kern w:val="0"/>
                      <w:sz w:val="21"/>
                      <w:szCs w:val="21"/>
                      <w:highlight w:val="none"/>
                    </w:rPr>
                    <w:t>废水</w:t>
                  </w:r>
                </w:p>
              </w:tc>
              <w:tc>
                <w:tcPr>
                  <w:tcW w:w="546" w:type="pct"/>
                  <w:tcBorders>
                    <w:tl2br w:val="nil"/>
                    <w:tr2bl w:val="nil"/>
                  </w:tcBorders>
                  <w:noWrap w:val="0"/>
                  <w:tcMar>
                    <w:top w:w="0" w:type="dxa"/>
                    <w:left w:w="6" w:type="dxa"/>
                    <w:bottom w:w="0" w:type="dxa"/>
                    <w:right w:w="6" w:type="dxa"/>
                  </w:tcMar>
                  <w:vAlign w:val="center"/>
                </w:tcPr>
                <w:p w14:paraId="07D8962C">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COD</w:t>
                  </w:r>
                </w:p>
              </w:tc>
              <w:tc>
                <w:tcPr>
                  <w:tcW w:w="758" w:type="pct"/>
                  <w:vMerge w:val="restart"/>
                  <w:tcBorders>
                    <w:tl2br w:val="nil"/>
                    <w:tr2bl w:val="nil"/>
                  </w:tcBorders>
                  <w:noWrap w:val="0"/>
                  <w:tcMar>
                    <w:top w:w="0" w:type="dxa"/>
                    <w:left w:w="6" w:type="dxa"/>
                    <w:bottom w:w="0" w:type="dxa"/>
                    <w:right w:w="6" w:type="dxa"/>
                  </w:tcMar>
                  <w:vAlign w:val="center"/>
                </w:tcPr>
                <w:p w14:paraId="0AFB213C">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120</w:t>
                  </w:r>
                </w:p>
              </w:tc>
              <w:tc>
                <w:tcPr>
                  <w:tcW w:w="742" w:type="pct"/>
                  <w:tcBorders>
                    <w:tl2br w:val="nil"/>
                    <w:tr2bl w:val="nil"/>
                  </w:tcBorders>
                  <w:noWrap w:val="0"/>
                  <w:tcMar>
                    <w:top w:w="0" w:type="dxa"/>
                    <w:left w:w="6" w:type="dxa"/>
                    <w:bottom w:w="0" w:type="dxa"/>
                    <w:right w:w="6" w:type="dxa"/>
                  </w:tcMar>
                  <w:vAlign w:val="center"/>
                </w:tcPr>
                <w:p w14:paraId="55D5442A">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3</w:t>
                  </w:r>
                  <w:r>
                    <w:rPr>
                      <w:rFonts w:hint="default" w:ascii="Times New Roman" w:hAnsi="Times New Roman" w:eastAsia="宋体" w:cs="Times New Roman"/>
                      <w:color w:val="auto"/>
                      <w:kern w:val="0"/>
                      <w:sz w:val="21"/>
                      <w:szCs w:val="21"/>
                      <w:highlight w:val="none"/>
                    </w:rPr>
                    <w:t>00</w:t>
                  </w:r>
                </w:p>
              </w:tc>
              <w:tc>
                <w:tcPr>
                  <w:tcW w:w="707" w:type="pct"/>
                  <w:tcBorders>
                    <w:tl2br w:val="nil"/>
                    <w:tr2bl w:val="nil"/>
                  </w:tcBorders>
                  <w:noWrap w:val="0"/>
                  <w:tcMar>
                    <w:top w:w="0" w:type="dxa"/>
                    <w:left w:w="6" w:type="dxa"/>
                    <w:bottom w:w="0" w:type="dxa"/>
                    <w:right w:w="6" w:type="dxa"/>
                  </w:tcMar>
                  <w:vAlign w:val="center"/>
                </w:tcPr>
                <w:p w14:paraId="0A326FDA">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0.</w:t>
                  </w:r>
                  <w:r>
                    <w:rPr>
                      <w:rFonts w:hint="eastAsia" w:cs="Times New Roman"/>
                      <w:color w:val="auto"/>
                      <w:kern w:val="0"/>
                      <w:sz w:val="21"/>
                      <w:szCs w:val="21"/>
                      <w:highlight w:val="none"/>
                      <w:lang w:val="en-US" w:eastAsia="zh-CN"/>
                    </w:rPr>
                    <w:t>036</w:t>
                  </w:r>
                </w:p>
              </w:tc>
              <w:tc>
                <w:tcPr>
                  <w:tcW w:w="1577" w:type="pct"/>
                  <w:vMerge w:val="restart"/>
                  <w:tcBorders>
                    <w:tl2br w:val="nil"/>
                    <w:tr2bl w:val="nil"/>
                  </w:tcBorders>
                  <w:noWrap w:val="0"/>
                  <w:tcMar>
                    <w:top w:w="0" w:type="dxa"/>
                    <w:left w:w="6" w:type="dxa"/>
                    <w:bottom w:w="0" w:type="dxa"/>
                    <w:right w:w="6" w:type="dxa"/>
                  </w:tcMar>
                  <w:vAlign w:val="center"/>
                </w:tcPr>
                <w:p w14:paraId="79D35D8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经化粪池处理后由环卫部门定期</w:t>
                  </w:r>
                  <w:r>
                    <w:rPr>
                      <w:rFonts w:hint="eastAsia" w:cs="Times New Roman"/>
                      <w:color w:val="auto"/>
                      <w:kern w:val="0"/>
                      <w:sz w:val="21"/>
                      <w:szCs w:val="21"/>
                      <w:highlight w:val="none"/>
                      <w:lang w:val="en-US" w:eastAsia="zh-CN"/>
                    </w:rPr>
                    <w:t>清运</w:t>
                  </w:r>
                  <w:r>
                    <w:rPr>
                      <w:rFonts w:hint="default" w:ascii="Times New Roman" w:hAnsi="Times New Roman" w:eastAsia="宋体" w:cs="Times New Roman"/>
                      <w:color w:val="auto"/>
                      <w:kern w:val="0"/>
                      <w:sz w:val="21"/>
                      <w:szCs w:val="21"/>
                      <w:highlight w:val="none"/>
                    </w:rPr>
                    <w:t>，不外排</w:t>
                  </w:r>
                </w:p>
              </w:tc>
            </w:tr>
            <w:tr w14:paraId="4CB23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67" w:type="pct"/>
                  <w:vMerge w:val="continue"/>
                  <w:tcBorders>
                    <w:tl2br w:val="nil"/>
                    <w:tr2bl w:val="nil"/>
                  </w:tcBorders>
                  <w:noWrap w:val="0"/>
                  <w:tcMar>
                    <w:top w:w="0" w:type="dxa"/>
                    <w:left w:w="6" w:type="dxa"/>
                    <w:bottom w:w="0" w:type="dxa"/>
                    <w:right w:w="6" w:type="dxa"/>
                  </w:tcMar>
                  <w:vAlign w:val="center"/>
                </w:tcPr>
                <w:p w14:paraId="49CC1C0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rPr>
                  </w:pPr>
                </w:p>
              </w:tc>
              <w:tc>
                <w:tcPr>
                  <w:tcW w:w="546" w:type="pct"/>
                  <w:tcBorders>
                    <w:tl2br w:val="nil"/>
                    <w:tr2bl w:val="nil"/>
                  </w:tcBorders>
                  <w:noWrap w:val="0"/>
                  <w:tcMar>
                    <w:top w:w="0" w:type="dxa"/>
                    <w:left w:w="6" w:type="dxa"/>
                    <w:bottom w:w="0" w:type="dxa"/>
                    <w:right w:w="6" w:type="dxa"/>
                  </w:tcMar>
                  <w:vAlign w:val="center"/>
                </w:tcPr>
                <w:p w14:paraId="58BE1F5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SS</w:t>
                  </w:r>
                </w:p>
              </w:tc>
              <w:tc>
                <w:tcPr>
                  <w:tcW w:w="758" w:type="pct"/>
                  <w:vMerge w:val="continue"/>
                  <w:tcBorders>
                    <w:tl2br w:val="nil"/>
                    <w:tr2bl w:val="nil"/>
                  </w:tcBorders>
                  <w:noWrap w:val="0"/>
                  <w:tcMar>
                    <w:top w:w="0" w:type="dxa"/>
                    <w:left w:w="6" w:type="dxa"/>
                    <w:bottom w:w="0" w:type="dxa"/>
                    <w:right w:w="6" w:type="dxa"/>
                  </w:tcMar>
                  <w:vAlign w:val="center"/>
                </w:tcPr>
                <w:p w14:paraId="3F22A76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rPr>
                  </w:pPr>
                </w:p>
              </w:tc>
              <w:tc>
                <w:tcPr>
                  <w:tcW w:w="742" w:type="pct"/>
                  <w:tcBorders>
                    <w:tl2br w:val="nil"/>
                    <w:tr2bl w:val="nil"/>
                  </w:tcBorders>
                  <w:noWrap w:val="0"/>
                  <w:tcMar>
                    <w:top w:w="0" w:type="dxa"/>
                    <w:left w:w="6" w:type="dxa"/>
                    <w:bottom w:w="0" w:type="dxa"/>
                    <w:right w:w="6" w:type="dxa"/>
                  </w:tcMar>
                  <w:vAlign w:val="center"/>
                </w:tcPr>
                <w:p w14:paraId="17C14D0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2</w:t>
                  </w:r>
                  <w:r>
                    <w:rPr>
                      <w:rFonts w:hint="default" w:ascii="Times New Roman" w:hAnsi="Times New Roman" w:eastAsia="宋体" w:cs="Times New Roman"/>
                      <w:color w:val="auto"/>
                      <w:kern w:val="0"/>
                      <w:sz w:val="21"/>
                      <w:szCs w:val="21"/>
                      <w:highlight w:val="none"/>
                    </w:rPr>
                    <w:t>00</w:t>
                  </w:r>
                </w:p>
              </w:tc>
              <w:tc>
                <w:tcPr>
                  <w:tcW w:w="707" w:type="pct"/>
                  <w:tcBorders>
                    <w:tl2br w:val="nil"/>
                    <w:tr2bl w:val="nil"/>
                  </w:tcBorders>
                  <w:noWrap w:val="0"/>
                  <w:tcMar>
                    <w:top w:w="0" w:type="dxa"/>
                    <w:left w:w="6" w:type="dxa"/>
                    <w:bottom w:w="0" w:type="dxa"/>
                    <w:right w:w="6" w:type="dxa"/>
                  </w:tcMar>
                  <w:vAlign w:val="center"/>
                </w:tcPr>
                <w:p w14:paraId="00D82DA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0.</w:t>
                  </w:r>
                  <w:r>
                    <w:rPr>
                      <w:rFonts w:hint="eastAsia" w:cs="Times New Roman"/>
                      <w:color w:val="auto"/>
                      <w:kern w:val="0"/>
                      <w:sz w:val="21"/>
                      <w:szCs w:val="21"/>
                      <w:highlight w:val="none"/>
                      <w:lang w:val="en-US" w:eastAsia="zh-CN"/>
                    </w:rPr>
                    <w:t>024</w:t>
                  </w:r>
                </w:p>
              </w:tc>
              <w:tc>
                <w:tcPr>
                  <w:tcW w:w="1577" w:type="pct"/>
                  <w:vMerge w:val="continue"/>
                  <w:tcBorders>
                    <w:tl2br w:val="nil"/>
                    <w:tr2bl w:val="nil"/>
                  </w:tcBorders>
                  <w:noWrap w:val="0"/>
                  <w:tcMar>
                    <w:top w:w="0" w:type="dxa"/>
                    <w:left w:w="6" w:type="dxa"/>
                    <w:bottom w:w="0" w:type="dxa"/>
                    <w:right w:w="6" w:type="dxa"/>
                  </w:tcMar>
                  <w:vAlign w:val="center"/>
                </w:tcPr>
                <w:p w14:paraId="4FC7C7C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rPr>
                  </w:pPr>
                </w:p>
              </w:tc>
            </w:tr>
            <w:tr w14:paraId="6A8A3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67" w:type="pct"/>
                  <w:vMerge w:val="continue"/>
                  <w:tcBorders>
                    <w:tl2br w:val="nil"/>
                    <w:tr2bl w:val="nil"/>
                  </w:tcBorders>
                  <w:noWrap w:val="0"/>
                  <w:tcMar>
                    <w:top w:w="0" w:type="dxa"/>
                    <w:left w:w="6" w:type="dxa"/>
                    <w:bottom w:w="0" w:type="dxa"/>
                    <w:right w:w="6" w:type="dxa"/>
                  </w:tcMar>
                  <w:vAlign w:val="center"/>
                </w:tcPr>
                <w:p w14:paraId="5177707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rPr>
                  </w:pPr>
                </w:p>
              </w:tc>
              <w:tc>
                <w:tcPr>
                  <w:tcW w:w="546" w:type="pct"/>
                  <w:tcBorders>
                    <w:tl2br w:val="nil"/>
                    <w:tr2bl w:val="nil"/>
                  </w:tcBorders>
                  <w:noWrap w:val="0"/>
                  <w:tcMar>
                    <w:top w:w="0" w:type="dxa"/>
                    <w:left w:w="6" w:type="dxa"/>
                    <w:bottom w:w="0" w:type="dxa"/>
                    <w:right w:w="6" w:type="dxa"/>
                  </w:tcMar>
                  <w:vAlign w:val="center"/>
                </w:tcPr>
                <w:p w14:paraId="57B95F0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氨氮</w:t>
                  </w:r>
                </w:p>
              </w:tc>
              <w:tc>
                <w:tcPr>
                  <w:tcW w:w="758" w:type="pct"/>
                  <w:vMerge w:val="continue"/>
                  <w:tcBorders>
                    <w:tl2br w:val="nil"/>
                    <w:tr2bl w:val="nil"/>
                  </w:tcBorders>
                  <w:noWrap w:val="0"/>
                  <w:tcMar>
                    <w:top w:w="0" w:type="dxa"/>
                    <w:left w:w="6" w:type="dxa"/>
                    <w:bottom w:w="0" w:type="dxa"/>
                    <w:right w:w="6" w:type="dxa"/>
                  </w:tcMar>
                  <w:vAlign w:val="center"/>
                </w:tcPr>
                <w:p w14:paraId="2ABE094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rPr>
                  </w:pPr>
                </w:p>
              </w:tc>
              <w:tc>
                <w:tcPr>
                  <w:tcW w:w="742" w:type="pct"/>
                  <w:tcBorders>
                    <w:tl2br w:val="nil"/>
                    <w:tr2bl w:val="nil"/>
                  </w:tcBorders>
                  <w:noWrap w:val="0"/>
                  <w:tcMar>
                    <w:top w:w="0" w:type="dxa"/>
                    <w:left w:w="6" w:type="dxa"/>
                    <w:bottom w:w="0" w:type="dxa"/>
                    <w:right w:w="6" w:type="dxa"/>
                  </w:tcMar>
                  <w:vAlign w:val="center"/>
                </w:tcPr>
                <w:p w14:paraId="49BCAB5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35</w:t>
                  </w:r>
                </w:p>
              </w:tc>
              <w:tc>
                <w:tcPr>
                  <w:tcW w:w="707" w:type="pct"/>
                  <w:tcBorders>
                    <w:tl2br w:val="nil"/>
                    <w:tr2bl w:val="nil"/>
                  </w:tcBorders>
                  <w:noWrap w:val="0"/>
                  <w:tcMar>
                    <w:top w:w="0" w:type="dxa"/>
                    <w:left w:w="6" w:type="dxa"/>
                    <w:bottom w:w="0" w:type="dxa"/>
                    <w:right w:w="6" w:type="dxa"/>
                  </w:tcMar>
                  <w:vAlign w:val="center"/>
                </w:tcPr>
                <w:p w14:paraId="16FB916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0.0</w:t>
                  </w:r>
                  <w:r>
                    <w:rPr>
                      <w:rFonts w:hint="eastAsia" w:cs="Times New Roman"/>
                      <w:color w:val="auto"/>
                      <w:kern w:val="0"/>
                      <w:sz w:val="21"/>
                      <w:szCs w:val="21"/>
                      <w:highlight w:val="none"/>
                      <w:lang w:val="en-US" w:eastAsia="zh-CN"/>
                    </w:rPr>
                    <w:t>04</w:t>
                  </w:r>
                </w:p>
              </w:tc>
              <w:tc>
                <w:tcPr>
                  <w:tcW w:w="1577" w:type="pct"/>
                  <w:vMerge w:val="continue"/>
                  <w:tcBorders>
                    <w:tl2br w:val="nil"/>
                    <w:tr2bl w:val="nil"/>
                  </w:tcBorders>
                  <w:noWrap w:val="0"/>
                  <w:tcMar>
                    <w:top w:w="0" w:type="dxa"/>
                    <w:left w:w="6" w:type="dxa"/>
                    <w:bottom w:w="0" w:type="dxa"/>
                    <w:right w:w="6" w:type="dxa"/>
                  </w:tcMar>
                  <w:vAlign w:val="center"/>
                </w:tcPr>
                <w:p w14:paraId="1339ECF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rPr>
                  </w:pPr>
                </w:p>
              </w:tc>
            </w:tr>
          </w:tbl>
          <w:p w14:paraId="4B1E4374">
            <w:pPr>
              <w:shd w:val="clear" w:color="auto" w:fill="auto"/>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本项目化粪池依托厂区内现有，</w:t>
            </w:r>
            <w:r>
              <w:rPr>
                <w:rFonts w:hint="default" w:ascii="Times New Roman" w:hAnsi="Times New Roman" w:eastAsia="宋体" w:cs="Times New Roman"/>
                <w:color w:val="auto"/>
                <w:sz w:val="24"/>
              </w:rPr>
              <w:t>化粪池四周</w:t>
            </w:r>
            <w:r>
              <w:rPr>
                <w:rFonts w:hint="eastAsia" w:ascii="Times New Roman" w:hAnsi="Times New Roman" w:eastAsia="宋体" w:cs="Times New Roman"/>
                <w:color w:val="auto"/>
                <w:sz w:val="24"/>
                <w:lang w:val="en-US" w:eastAsia="zh-CN"/>
              </w:rPr>
              <w:t>已</w:t>
            </w:r>
            <w:r>
              <w:rPr>
                <w:rFonts w:hint="default" w:ascii="Times New Roman" w:hAnsi="Times New Roman" w:eastAsia="宋体" w:cs="Times New Roman"/>
                <w:color w:val="auto"/>
                <w:sz w:val="24"/>
              </w:rPr>
              <w:t>用水泥硬化，并进行</w:t>
            </w:r>
            <w:r>
              <w:rPr>
                <w:rFonts w:hint="eastAsia" w:ascii="Times New Roman" w:hAnsi="Times New Roman" w:eastAsia="宋体" w:cs="Times New Roman"/>
                <w:color w:val="auto"/>
                <w:sz w:val="24"/>
                <w:lang w:val="en-US" w:eastAsia="zh-CN"/>
              </w:rPr>
              <w:t>重点</w:t>
            </w:r>
            <w:r>
              <w:rPr>
                <w:rFonts w:hint="default" w:ascii="Times New Roman" w:hAnsi="Times New Roman" w:eastAsia="宋体" w:cs="Times New Roman"/>
                <w:color w:val="auto"/>
                <w:sz w:val="24"/>
              </w:rPr>
              <w:t>防渗处理</w:t>
            </w:r>
            <w:r>
              <w:rPr>
                <w:rFonts w:hint="eastAsia" w:ascii="Times New Roman" w:hAnsi="Times New Roman" w:eastAsia="宋体" w:cs="Times New Roman"/>
                <w:color w:val="auto"/>
                <w:sz w:val="24"/>
                <w:lang w:eastAsia="zh-CN"/>
              </w:rPr>
              <w:t>。</w:t>
            </w:r>
          </w:p>
          <w:p w14:paraId="46D4F9BB">
            <w:pPr>
              <w:shd w:val="clear" w:color="auto" w:fill="auto"/>
              <w:adjustRightInd w:val="0"/>
              <w:snapToGrid w:val="0"/>
              <w:spacing w:line="360" w:lineRule="auto"/>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综上，本项目无生产废水排放，不会对周围地表水环境质量产生不利影响。</w:t>
            </w:r>
          </w:p>
          <w:p w14:paraId="334521B3">
            <w:pPr>
              <w:shd w:val="clear" w:color="auto" w:fill="auto"/>
              <w:autoSpaceDE w:val="0"/>
              <w:autoSpaceDN w:val="0"/>
              <w:spacing w:before="120" w:beforeLines="50" w:line="360" w:lineRule="auto"/>
              <w:ind w:firstLine="482" w:firstLineChars="200"/>
              <w:rPr>
                <w:b/>
                <w:bCs/>
                <w:color w:val="auto"/>
                <w:sz w:val="24"/>
                <w:szCs w:val="24"/>
                <w:highlight w:val="none"/>
              </w:rPr>
            </w:pPr>
            <w:r>
              <w:rPr>
                <w:b/>
                <w:bCs/>
                <w:color w:val="auto"/>
                <w:sz w:val="24"/>
                <w:szCs w:val="24"/>
                <w:highlight w:val="none"/>
              </w:rPr>
              <w:t>三、噪声</w:t>
            </w:r>
          </w:p>
          <w:p w14:paraId="72F2815D">
            <w:pPr>
              <w:shd w:val="clear" w:color="auto" w:fill="auto"/>
              <w:spacing w:line="360" w:lineRule="auto"/>
              <w:ind w:firstLine="482" w:firstLineChars="200"/>
              <w:rPr>
                <w:b/>
                <w:bCs/>
                <w:color w:val="auto"/>
                <w:sz w:val="24"/>
                <w:szCs w:val="24"/>
                <w:highlight w:val="none"/>
              </w:rPr>
            </w:pPr>
            <w:r>
              <w:rPr>
                <w:rFonts w:hint="eastAsia"/>
                <w:b/>
                <w:bCs/>
                <w:color w:val="auto"/>
                <w:sz w:val="24"/>
                <w:szCs w:val="24"/>
                <w:highlight w:val="none"/>
                <w:lang w:eastAsia="zh-CN"/>
              </w:rPr>
              <w:t>1.</w:t>
            </w:r>
            <w:r>
              <w:rPr>
                <w:b/>
                <w:bCs/>
                <w:color w:val="auto"/>
                <w:sz w:val="24"/>
                <w:szCs w:val="24"/>
                <w:highlight w:val="none"/>
              </w:rPr>
              <w:t>预测模型</w:t>
            </w:r>
          </w:p>
          <w:p w14:paraId="003978DC">
            <w:pPr>
              <w:shd w:val="clear" w:color="auto" w:fill="auto"/>
              <w:spacing w:line="360" w:lineRule="auto"/>
              <w:ind w:firstLine="480" w:firstLineChars="200"/>
              <w:rPr>
                <w:color w:val="auto"/>
                <w:sz w:val="24"/>
                <w:szCs w:val="24"/>
                <w:highlight w:val="none"/>
              </w:rPr>
            </w:pPr>
            <w:r>
              <w:rPr>
                <w:color w:val="auto"/>
                <w:sz w:val="24"/>
                <w:szCs w:val="24"/>
                <w:highlight w:val="none"/>
              </w:rPr>
              <w:t>根据项目建设内容及《环境影响评价技术导则 声环境》（HJ2.4-2021）的要求，项目环评采用附录A（规范性附录）户外声传播的衰减和附录B（规范性附录）中“B.1工业噪声预测计算模型”。</w:t>
            </w:r>
          </w:p>
          <w:p w14:paraId="2934AE60">
            <w:pPr>
              <w:shd w:val="clear" w:color="auto" w:fill="auto"/>
              <w:spacing w:line="360" w:lineRule="auto"/>
              <w:ind w:firstLine="482" w:firstLineChars="200"/>
              <w:rPr>
                <w:b/>
                <w:bCs/>
                <w:color w:val="auto"/>
                <w:sz w:val="24"/>
                <w:szCs w:val="24"/>
                <w:highlight w:val="none"/>
              </w:rPr>
            </w:pPr>
            <w:r>
              <w:rPr>
                <w:rFonts w:hint="eastAsia"/>
                <w:b/>
                <w:bCs/>
                <w:color w:val="auto"/>
                <w:sz w:val="24"/>
                <w:szCs w:val="24"/>
                <w:highlight w:val="none"/>
                <w:lang w:eastAsia="zh-CN"/>
              </w:rPr>
              <w:t>2.</w:t>
            </w:r>
            <w:r>
              <w:rPr>
                <w:b/>
                <w:bCs/>
                <w:color w:val="auto"/>
                <w:sz w:val="24"/>
                <w:szCs w:val="24"/>
                <w:highlight w:val="none"/>
              </w:rPr>
              <w:t>预测参数</w:t>
            </w:r>
          </w:p>
          <w:p w14:paraId="29553D37">
            <w:pPr>
              <w:shd w:val="clear" w:color="auto" w:fill="auto"/>
              <w:spacing w:line="360" w:lineRule="auto"/>
              <w:ind w:firstLine="480" w:firstLineChars="200"/>
              <w:rPr>
                <w:color w:val="auto"/>
                <w:sz w:val="24"/>
                <w:szCs w:val="24"/>
                <w:highlight w:val="none"/>
              </w:rPr>
            </w:pPr>
            <w:r>
              <w:rPr>
                <w:color w:val="auto"/>
                <w:sz w:val="24"/>
                <w:szCs w:val="24"/>
                <w:highlight w:val="none"/>
              </w:rPr>
              <w:t>（1）噪声源强</w:t>
            </w:r>
          </w:p>
          <w:p w14:paraId="3D6F023E">
            <w:pPr>
              <w:shd w:val="clear" w:color="auto" w:fill="auto"/>
              <w:spacing w:line="360" w:lineRule="auto"/>
              <w:ind w:firstLine="480" w:firstLineChars="200"/>
              <w:rPr>
                <w:color w:val="auto"/>
                <w:sz w:val="24"/>
                <w:szCs w:val="24"/>
                <w:highlight w:val="none"/>
              </w:rPr>
            </w:pPr>
            <w:r>
              <w:rPr>
                <w:color w:val="auto"/>
                <w:sz w:val="24"/>
                <w:szCs w:val="24"/>
                <w:highlight w:val="none"/>
              </w:rPr>
              <w:t>本项目噪声主要来自</w:t>
            </w:r>
            <w:r>
              <w:rPr>
                <w:rFonts w:hint="eastAsia"/>
                <w:bCs/>
                <w:color w:val="auto"/>
                <w:sz w:val="24"/>
                <w:szCs w:val="24"/>
                <w:highlight w:val="none"/>
                <w:lang w:eastAsia="zh-CN"/>
              </w:rPr>
              <w:t>生产设备</w:t>
            </w:r>
            <w:r>
              <w:rPr>
                <w:color w:val="auto"/>
                <w:sz w:val="24"/>
                <w:szCs w:val="24"/>
                <w:highlight w:val="none"/>
              </w:rPr>
              <w:t>、风机等设备</w:t>
            </w:r>
            <w:r>
              <w:rPr>
                <w:color w:val="auto"/>
                <w:kern w:val="0"/>
                <w:sz w:val="24"/>
                <w:szCs w:val="24"/>
                <w:highlight w:val="none"/>
              </w:rPr>
              <w:t>以及机械传动设备产生的噪声</w:t>
            </w:r>
            <w:r>
              <w:rPr>
                <w:color w:val="auto"/>
                <w:sz w:val="24"/>
                <w:szCs w:val="24"/>
                <w:highlight w:val="none"/>
              </w:rPr>
              <w:t>，其噪声声压级约为</w:t>
            </w:r>
            <w:r>
              <w:rPr>
                <w:rFonts w:hint="eastAsia"/>
                <w:color w:val="auto"/>
                <w:sz w:val="24"/>
                <w:szCs w:val="24"/>
                <w:highlight w:val="none"/>
                <w:lang w:val="en-US" w:eastAsia="zh-CN"/>
              </w:rPr>
              <w:t>80</w:t>
            </w:r>
            <w:r>
              <w:rPr>
                <w:color w:val="auto"/>
                <w:sz w:val="24"/>
                <w:szCs w:val="24"/>
                <w:highlight w:val="none"/>
              </w:rPr>
              <w:t>~</w:t>
            </w:r>
            <w:r>
              <w:rPr>
                <w:rFonts w:hint="eastAsia"/>
                <w:color w:val="auto"/>
                <w:sz w:val="24"/>
                <w:szCs w:val="24"/>
                <w:highlight w:val="none"/>
                <w:lang w:val="en-US" w:eastAsia="zh-CN"/>
              </w:rPr>
              <w:t>90</w:t>
            </w:r>
            <w:r>
              <w:rPr>
                <w:color w:val="auto"/>
                <w:sz w:val="24"/>
                <w:szCs w:val="24"/>
                <w:highlight w:val="none"/>
              </w:rPr>
              <w:t>dB(A)。</w:t>
            </w:r>
          </w:p>
          <w:p w14:paraId="7E8362CB">
            <w:pPr>
              <w:shd w:val="clear" w:color="auto" w:fill="auto"/>
              <w:spacing w:line="360" w:lineRule="auto"/>
              <w:ind w:firstLine="480" w:firstLineChars="200"/>
              <w:rPr>
                <w:color w:val="auto"/>
                <w:sz w:val="24"/>
                <w:szCs w:val="24"/>
                <w:highlight w:val="none"/>
              </w:rPr>
            </w:pPr>
            <w:r>
              <w:rPr>
                <w:color w:val="auto"/>
                <w:sz w:val="24"/>
                <w:szCs w:val="24"/>
                <w:highlight w:val="none"/>
              </w:rPr>
              <w:t>为了降低该项目噪声对环境的影响，企业采取了如下降噪措施：</w:t>
            </w:r>
          </w:p>
          <w:p w14:paraId="139A3A7B">
            <w:pPr>
              <w:shd w:val="clear" w:color="auto" w:fill="auto"/>
              <w:adjustRightInd w:val="0"/>
              <w:snapToGrid w:val="0"/>
              <w:spacing w:line="360" w:lineRule="auto"/>
              <w:ind w:firstLine="480" w:firstLineChars="200"/>
              <w:rPr>
                <w:color w:val="auto"/>
                <w:kern w:val="0"/>
                <w:sz w:val="24"/>
                <w:szCs w:val="24"/>
                <w:highlight w:val="none"/>
              </w:rPr>
            </w:pPr>
            <w:r>
              <w:rPr>
                <w:rFonts w:hint="eastAsia" w:ascii="宋体" w:hAnsi="宋体" w:cs="宋体"/>
                <w:color w:val="auto"/>
                <w:kern w:val="0"/>
                <w:sz w:val="24"/>
                <w:szCs w:val="24"/>
                <w:highlight w:val="none"/>
              </w:rPr>
              <w:t>①</w:t>
            </w:r>
            <w:r>
              <w:rPr>
                <w:color w:val="auto"/>
                <w:kern w:val="0"/>
                <w:sz w:val="24"/>
                <w:szCs w:val="24"/>
                <w:highlight w:val="none"/>
              </w:rPr>
              <w:t>在保证工艺生产的同时注意选用低噪声的设备；</w:t>
            </w:r>
          </w:p>
          <w:p w14:paraId="7801A1E8">
            <w:pPr>
              <w:shd w:val="clear" w:color="auto" w:fill="auto"/>
              <w:adjustRightInd w:val="0"/>
              <w:snapToGrid w:val="0"/>
              <w:spacing w:line="360" w:lineRule="auto"/>
              <w:ind w:firstLine="480" w:firstLineChars="200"/>
              <w:rPr>
                <w:color w:val="auto"/>
                <w:kern w:val="0"/>
                <w:sz w:val="24"/>
                <w:szCs w:val="24"/>
                <w:highlight w:val="none"/>
              </w:rPr>
            </w:pPr>
            <w:r>
              <w:rPr>
                <w:rFonts w:hint="eastAsia" w:ascii="宋体" w:hAnsi="宋体" w:cs="宋体"/>
                <w:color w:val="auto"/>
                <w:kern w:val="0"/>
                <w:sz w:val="24"/>
                <w:szCs w:val="24"/>
                <w:highlight w:val="none"/>
              </w:rPr>
              <w:t>②</w:t>
            </w:r>
            <w:r>
              <w:rPr>
                <w:color w:val="auto"/>
                <w:kern w:val="0"/>
                <w:sz w:val="24"/>
                <w:szCs w:val="24"/>
                <w:highlight w:val="none"/>
              </w:rPr>
              <w:t>对振动较大的设备考虑设备基础的隔振、减振；</w:t>
            </w:r>
          </w:p>
          <w:p w14:paraId="1722076C">
            <w:pPr>
              <w:shd w:val="clear" w:color="auto" w:fill="auto"/>
              <w:adjustRightInd w:val="0"/>
              <w:snapToGrid w:val="0"/>
              <w:spacing w:line="360" w:lineRule="auto"/>
              <w:ind w:firstLine="480" w:firstLineChars="200"/>
              <w:rPr>
                <w:color w:val="auto"/>
                <w:kern w:val="0"/>
                <w:sz w:val="24"/>
                <w:szCs w:val="24"/>
                <w:highlight w:val="none"/>
              </w:rPr>
            </w:pPr>
            <w:r>
              <w:rPr>
                <w:rFonts w:hint="eastAsia" w:ascii="宋体" w:hAnsi="宋体" w:cs="宋体"/>
                <w:color w:val="auto"/>
                <w:kern w:val="0"/>
                <w:sz w:val="24"/>
                <w:szCs w:val="24"/>
                <w:highlight w:val="none"/>
              </w:rPr>
              <w:t>③</w:t>
            </w:r>
            <w:r>
              <w:rPr>
                <w:color w:val="auto"/>
                <w:kern w:val="0"/>
                <w:sz w:val="24"/>
                <w:szCs w:val="24"/>
                <w:highlight w:val="none"/>
              </w:rPr>
              <w:t>利用建（构）筑物隔声降噪。</w:t>
            </w:r>
          </w:p>
          <w:p w14:paraId="77C27761">
            <w:pPr>
              <w:shd w:val="clear" w:color="auto" w:fill="auto"/>
              <w:adjustRightInd w:val="0"/>
              <w:snapToGrid w:val="0"/>
              <w:spacing w:line="360" w:lineRule="auto"/>
              <w:ind w:firstLine="480" w:firstLineChars="200"/>
              <w:rPr>
                <w:color w:val="auto"/>
                <w:kern w:val="0"/>
                <w:sz w:val="24"/>
                <w:szCs w:val="24"/>
                <w:highlight w:val="none"/>
              </w:rPr>
            </w:pPr>
            <w:r>
              <w:rPr>
                <w:color w:val="auto"/>
                <w:kern w:val="0"/>
                <w:sz w:val="24"/>
                <w:szCs w:val="24"/>
                <w:highlight w:val="none"/>
              </w:rPr>
              <w:t>另外，为保证项目建成后噪声达标排放，应增加以下防治措施：</w:t>
            </w:r>
          </w:p>
          <w:p w14:paraId="49BA86AB">
            <w:pPr>
              <w:shd w:val="clear" w:color="auto" w:fill="auto"/>
              <w:adjustRightInd w:val="0"/>
              <w:snapToGrid w:val="0"/>
              <w:spacing w:line="360" w:lineRule="auto"/>
              <w:ind w:firstLine="480" w:firstLineChars="200"/>
              <w:rPr>
                <w:color w:val="auto"/>
                <w:kern w:val="0"/>
                <w:sz w:val="24"/>
                <w:szCs w:val="24"/>
                <w:highlight w:val="none"/>
              </w:rPr>
            </w:pPr>
            <w:r>
              <w:rPr>
                <w:rFonts w:hint="eastAsia" w:ascii="宋体" w:hAnsi="宋体" w:cs="宋体"/>
                <w:color w:val="auto"/>
                <w:kern w:val="0"/>
                <w:sz w:val="24"/>
                <w:szCs w:val="24"/>
                <w:highlight w:val="none"/>
              </w:rPr>
              <w:t>①</w:t>
            </w:r>
            <w:r>
              <w:rPr>
                <w:color w:val="auto"/>
                <w:kern w:val="0"/>
                <w:sz w:val="24"/>
                <w:szCs w:val="24"/>
                <w:highlight w:val="none"/>
              </w:rPr>
              <w:t>厂房内墙壁采用吸声材料；</w:t>
            </w:r>
          </w:p>
          <w:p w14:paraId="7F227CCC">
            <w:pPr>
              <w:pStyle w:val="73"/>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cs="Times New Roman"/>
                <w:b/>
                <w:bCs w:val="0"/>
                <w:color w:val="auto"/>
                <w:spacing w:val="0"/>
                <w:position w:val="0"/>
                <w:sz w:val="24"/>
                <w:szCs w:val="24"/>
                <w:highlight w:val="none"/>
                <w:lang w:val="en-US" w:eastAsia="zh-CN"/>
              </w:rPr>
            </w:pPr>
            <w:r>
              <w:rPr>
                <w:color w:val="auto"/>
                <w:kern w:val="0"/>
                <w:sz w:val="24"/>
                <w:szCs w:val="24"/>
                <w:highlight w:val="none"/>
              </w:rPr>
              <w:fldChar w:fldCharType="begin"/>
            </w:r>
            <w:r>
              <w:rPr>
                <w:color w:val="auto"/>
                <w:kern w:val="0"/>
                <w:sz w:val="24"/>
                <w:szCs w:val="24"/>
                <w:highlight w:val="none"/>
              </w:rPr>
              <w:instrText xml:space="preserve"> = 2 \* GB3 </w:instrText>
            </w:r>
            <w:r>
              <w:rPr>
                <w:color w:val="auto"/>
                <w:kern w:val="0"/>
                <w:sz w:val="24"/>
                <w:szCs w:val="24"/>
                <w:highlight w:val="none"/>
              </w:rPr>
              <w:fldChar w:fldCharType="separate"/>
            </w:r>
            <w:r>
              <w:rPr>
                <w:rFonts w:hint="eastAsia" w:ascii="宋体" w:hAnsi="宋体" w:cs="宋体"/>
                <w:color w:val="auto"/>
                <w:kern w:val="0"/>
                <w:sz w:val="24"/>
                <w:szCs w:val="24"/>
                <w:highlight w:val="none"/>
              </w:rPr>
              <w:t>②</w:t>
            </w:r>
            <w:r>
              <w:rPr>
                <w:color w:val="auto"/>
                <w:kern w:val="0"/>
                <w:sz w:val="24"/>
                <w:szCs w:val="24"/>
                <w:highlight w:val="none"/>
              </w:rPr>
              <w:fldChar w:fldCharType="end"/>
            </w:r>
            <w:r>
              <w:rPr>
                <w:color w:val="auto"/>
                <w:kern w:val="0"/>
                <w:sz w:val="24"/>
                <w:szCs w:val="24"/>
                <w:highlight w:val="none"/>
              </w:rPr>
              <w:t>合理布局：要求将噪声较高设备布设在生产车间中部，远离厂界位置。</w:t>
            </w:r>
          </w:p>
          <w:p w14:paraId="33A8484C">
            <w:pPr>
              <w:pStyle w:val="29"/>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color w:val="auto"/>
                <w:sz w:val="24"/>
                <w:highlight w:val="none"/>
              </w:rPr>
            </w:pPr>
            <w:r>
              <w:rPr>
                <w:color w:val="auto"/>
                <w:sz w:val="24"/>
                <w:highlight w:val="none"/>
              </w:rPr>
              <w:t>采用设备基础的隔振、减振可减少10-20dB(A)的噪声级，</w:t>
            </w:r>
            <w:r>
              <w:rPr>
                <w:rFonts w:hint="eastAsia"/>
                <w:color w:val="auto"/>
                <w:sz w:val="24"/>
                <w:highlight w:val="none"/>
                <w:lang w:val="en-US" w:eastAsia="zh-CN"/>
              </w:rPr>
              <w:t>风机、压缩机等设备安装隔音罩及减震装置。</w:t>
            </w:r>
            <w:r>
              <w:rPr>
                <w:color w:val="auto"/>
                <w:sz w:val="24"/>
                <w:highlight w:val="none"/>
              </w:rPr>
              <w:t>厂房隔声墙、隔声窗隔声可达到20-30dB(A)的噪声量。</w:t>
            </w:r>
          </w:p>
          <w:p w14:paraId="14C6C868">
            <w:pPr>
              <w:pStyle w:val="29"/>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color w:val="auto"/>
                <w:sz w:val="24"/>
                <w:highlight w:val="none"/>
              </w:rPr>
            </w:pPr>
            <w:r>
              <w:rPr>
                <w:color w:val="auto"/>
                <w:sz w:val="24"/>
                <w:highlight w:val="none"/>
              </w:rPr>
              <w:t>主要噪声源强如下：</w:t>
            </w:r>
          </w:p>
          <w:p w14:paraId="750CB192">
            <w:pPr>
              <w:pStyle w:val="97"/>
              <w:ind w:left="0" w:leftChars="0" w:firstLine="0" w:firstLineChars="0"/>
              <w:rPr>
                <w:rFonts w:hint="default" w:ascii="Times New Roman" w:hAnsi="Times New Roman" w:eastAsia="宋体" w:cs="Times New Roman"/>
                <w:color w:val="auto"/>
                <w:spacing w:val="0"/>
                <w:position w:val="0"/>
                <w:highlight w:val="none"/>
                <w:lang w:val="en-US" w:eastAsia="zh-CN"/>
              </w:rPr>
            </w:pPr>
          </w:p>
        </w:tc>
      </w:tr>
    </w:tbl>
    <w:p w14:paraId="62DFF63E">
      <w:pPr>
        <w:pStyle w:val="25"/>
        <w:jc w:val="both"/>
        <w:outlineLvl w:val="0"/>
        <w:rPr>
          <w:rFonts w:hint="default" w:ascii="Times New Roman" w:hAnsi="Times New Roman" w:eastAsia="黑体" w:cs="Times New Roman"/>
          <w:snapToGrid w:val="0"/>
          <w:color w:val="auto"/>
          <w:spacing w:val="0"/>
          <w:position w:val="0"/>
          <w:sz w:val="30"/>
          <w:szCs w:val="30"/>
          <w:highlight w:val="none"/>
        </w:rPr>
        <w:sectPr>
          <w:pgSz w:w="11905" w:h="16838"/>
          <w:pgMar w:top="1440" w:right="1587" w:bottom="1440" w:left="1587" w:header="851" w:footer="1077" w:gutter="0"/>
          <w:pgBorders>
            <w:top w:val="none" w:sz="0" w:space="0"/>
            <w:left w:val="none" w:sz="0" w:space="0"/>
            <w:bottom w:val="none" w:sz="0" w:space="0"/>
            <w:right w:val="none" w:sz="0" w:space="0"/>
          </w:pgBorders>
          <w:pgNumType w:fmt="numberInDash"/>
          <w:cols w:space="0" w:num="1"/>
          <w:rtlGutter w:val="0"/>
          <w:docGrid w:linePitch="312" w:charSpace="0"/>
        </w:sectPr>
      </w:pPr>
    </w:p>
    <w:tbl>
      <w:tblPr>
        <w:tblStyle w:val="30"/>
        <w:tblW w:w="505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7"/>
        <w:gridCol w:w="13923"/>
      </w:tblGrid>
      <w:tr w14:paraId="4F921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 w:type="pct"/>
            <w:noWrap w:val="0"/>
            <w:vAlign w:val="center"/>
          </w:tcPr>
          <w:p w14:paraId="1528097A">
            <w:pPr>
              <w:shd w:val="clear" w:color="auto" w:fill="auto"/>
              <w:adjustRightInd w:val="0"/>
              <w:snapToGrid w:val="0"/>
              <w:jc w:val="center"/>
              <w:rPr>
                <w:bCs/>
                <w:color w:val="auto"/>
                <w:szCs w:val="21"/>
                <w:highlight w:val="none"/>
              </w:rPr>
            </w:pPr>
            <w:r>
              <w:rPr>
                <w:bCs/>
                <w:color w:val="auto"/>
                <w:szCs w:val="21"/>
                <w:highlight w:val="none"/>
              </w:rPr>
              <w:t>运营</w:t>
            </w:r>
          </w:p>
          <w:p w14:paraId="2877A396">
            <w:pPr>
              <w:shd w:val="clear" w:color="auto" w:fill="auto"/>
              <w:adjustRightInd w:val="0"/>
              <w:snapToGrid w:val="0"/>
              <w:jc w:val="center"/>
              <w:rPr>
                <w:bCs/>
                <w:color w:val="auto"/>
                <w:szCs w:val="21"/>
                <w:highlight w:val="none"/>
              </w:rPr>
            </w:pPr>
            <w:r>
              <w:rPr>
                <w:bCs/>
                <w:color w:val="auto"/>
                <w:szCs w:val="21"/>
                <w:highlight w:val="none"/>
              </w:rPr>
              <w:t>期环</w:t>
            </w:r>
          </w:p>
          <w:p w14:paraId="30F6919B">
            <w:pPr>
              <w:shd w:val="clear" w:color="auto" w:fill="auto"/>
              <w:adjustRightInd w:val="0"/>
              <w:snapToGrid w:val="0"/>
              <w:jc w:val="center"/>
              <w:rPr>
                <w:bCs/>
                <w:color w:val="auto"/>
                <w:szCs w:val="21"/>
                <w:highlight w:val="none"/>
              </w:rPr>
            </w:pPr>
            <w:r>
              <w:rPr>
                <w:bCs/>
                <w:color w:val="auto"/>
                <w:szCs w:val="21"/>
                <w:highlight w:val="none"/>
              </w:rPr>
              <w:t>境影</w:t>
            </w:r>
          </w:p>
          <w:p w14:paraId="61E19B08">
            <w:pPr>
              <w:shd w:val="clear" w:color="auto" w:fill="auto"/>
              <w:adjustRightInd w:val="0"/>
              <w:snapToGrid w:val="0"/>
              <w:jc w:val="center"/>
              <w:rPr>
                <w:bCs/>
                <w:color w:val="auto"/>
                <w:szCs w:val="21"/>
                <w:highlight w:val="none"/>
              </w:rPr>
            </w:pPr>
            <w:r>
              <w:rPr>
                <w:bCs/>
                <w:color w:val="auto"/>
                <w:szCs w:val="21"/>
                <w:highlight w:val="none"/>
              </w:rPr>
              <w:t>响和</w:t>
            </w:r>
          </w:p>
          <w:p w14:paraId="1783860A">
            <w:pPr>
              <w:shd w:val="clear" w:color="auto" w:fill="auto"/>
              <w:adjustRightInd w:val="0"/>
              <w:snapToGrid w:val="0"/>
              <w:jc w:val="center"/>
              <w:rPr>
                <w:bCs/>
                <w:color w:val="auto"/>
                <w:szCs w:val="21"/>
                <w:highlight w:val="none"/>
              </w:rPr>
            </w:pPr>
            <w:r>
              <w:rPr>
                <w:bCs/>
                <w:color w:val="auto"/>
                <w:szCs w:val="21"/>
                <w:highlight w:val="none"/>
              </w:rPr>
              <w:t>保护</w:t>
            </w:r>
          </w:p>
          <w:p w14:paraId="1B4095E7">
            <w:pPr>
              <w:pStyle w:val="110"/>
              <w:widowControl w:val="0"/>
              <w:pBdr>
                <w:left w:val="none" w:color="auto" w:sz="0" w:space="0"/>
                <w:bottom w:val="none" w:color="auto" w:sz="0" w:space="0"/>
                <w:right w:val="none" w:color="auto" w:sz="0" w:space="0"/>
              </w:pBdr>
              <w:shd w:val="clear" w:color="auto" w:fill="auto"/>
              <w:spacing w:before="0" w:beforeAutospacing="0" w:after="0" w:afterAutospacing="0"/>
              <w:textAlignment w:val="auto"/>
              <w:rPr>
                <w:rFonts w:ascii="Times New Roman" w:hAnsi="Times New Roman" w:eastAsia="宋体"/>
                <w:bCs/>
                <w:color w:val="auto"/>
                <w:kern w:val="2"/>
                <w:sz w:val="21"/>
                <w:szCs w:val="21"/>
                <w:highlight w:val="none"/>
              </w:rPr>
            </w:pPr>
            <w:r>
              <w:rPr>
                <w:rFonts w:ascii="Times New Roman" w:hAnsi="Times New Roman" w:eastAsia="宋体"/>
                <w:bCs/>
                <w:color w:val="auto"/>
                <w:kern w:val="2"/>
                <w:sz w:val="21"/>
                <w:szCs w:val="21"/>
                <w:highlight w:val="none"/>
              </w:rPr>
              <w:t>措施</w:t>
            </w:r>
          </w:p>
        </w:tc>
        <w:tc>
          <w:tcPr>
            <w:tcW w:w="4857" w:type="pct"/>
            <w:noWrap w:val="0"/>
            <w:vAlign w:val="top"/>
          </w:tcPr>
          <w:p w14:paraId="5A5A7A4A">
            <w:pPr>
              <w:shd w:val="clear" w:color="auto" w:fill="auto"/>
              <w:adjustRightInd w:val="0"/>
              <w:snapToGrid w:val="0"/>
              <w:spacing w:line="360" w:lineRule="auto"/>
              <w:ind w:firstLine="480" w:firstLineChars="200"/>
              <w:rPr>
                <w:rFonts w:ascii="Times New Roman" w:hAnsi="Times New Roman"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 xml:space="preserve">本项目主要噪声源强如下： </w:t>
            </w:r>
          </w:p>
          <w:p w14:paraId="7EDA590A">
            <w:pPr>
              <w:numPr>
                <w:ilvl w:val="0"/>
                <w:numId w:val="2"/>
              </w:numPr>
              <w:shd w:val="clear" w:color="auto" w:fill="auto"/>
              <w:spacing w:line="360" w:lineRule="auto"/>
              <w:jc w:val="center"/>
              <w:rPr>
                <w:rFonts w:hint="eastAsia" w:ascii="Times New Roman" w:hAnsi="Times New Roman" w:eastAsia="宋体" w:cs="Times New Roman"/>
                <w:b/>
                <w:bCs/>
                <w:color w:val="auto"/>
                <w:szCs w:val="21"/>
                <w:highlight w:val="none"/>
              </w:rPr>
            </w:pPr>
            <w:r>
              <w:rPr>
                <w:rFonts w:hint="eastAsia" w:ascii="Times New Roman" w:hAnsi="Times New Roman" w:eastAsia="宋体" w:cs="Times New Roman"/>
                <w:b/>
                <w:bCs/>
                <w:color w:val="auto"/>
                <w:szCs w:val="21"/>
                <w:highlight w:val="none"/>
              </w:rPr>
              <w:t>工业企业噪声源强调查清单（室内声源）</w:t>
            </w:r>
          </w:p>
          <w:tbl>
            <w:tblPr>
              <w:tblStyle w:val="30"/>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370"/>
              <w:gridCol w:w="1008"/>
              <w:gridCol w:w="717"/>
              <w:gridCol w:w="672"/>
              <w:gridCol w:w="507"/>
              <w:gridCol w:w="520"/>
              <w:gridCol w:w="526"/>
              <w:gridCol w:w="509"/>
              <w:gridCol w:w="479"/>
              <w:gridCol w:w="479"/>
              <w:gridCol w:w="504"/>
              <w:gridCol w:w="520"/>
              <w:gridCol w:w="477"/>
              <w:gridCol w:w="479"/>
              <w:gridCol w:w="658"/>
              <w:gridCol w:w="517"/>
              <w:gridCol w:w="477"/>
              <w:gridCol w:w="452"/>
              <w:gridCol w:w="468"/>
              <w:gridCol w:w="504"/>
              <w:gridCol w:w="436"/>
              <w:gridCol w:w="452"/>
              <w:gridCol w:w="436"/>
              <w:gridCol w:w="493"/>
              <w:gridCol w:w="594"/>
            </w:tblGrid>
            <w:tr w14:paraId="59E49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6" w:type="pct"/>
                  <w:vMerge w:val="restart"/>
                  <w:noWrap w:val="0"/>
                  <w:vAlign w:val="center"/>
                </w:tcPr>
                <w:p w14:paraId="6C45036A">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序号</w:t>
                  </w:r>
                </w:p>
              </w:tc>
              <w:tc>
                <w:tcPr>
                  <w:tcW w:w="135" w:type="pct"/>
                  <w:vMerge w:val="restart"/>
                  <w:noWrap w:val="0"/>
                  <w:vAlign w:val="center"/>
                </w:tcPr>
                <w:p w14:paraId="0416988F">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建筑物名称</w:t>
                  </w:r>
                </w:p>
              </w:tc>
              <w:tc>
                <w:tcPr>
                  <w:tcW w:w="368" w:type="pct"/>
                  <w:vMerge w:val="restart"/>
                  <w:noWrap w:val="0"/>
                  <w:vAlign w:val="center"/>
                </w:tcPr>
                <w:p w14:paraId="16700D2A">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声源名称</w:t>
                  </w:r>
                </w:p>
              </w:tc>
              <w:tc>
                <w:tcPr>
                  <w:tcW w:w="262" w:type="pct"/>
                  <w:noWrap w:val="0"/>
                  <w:vAlign w:val="center"/>
                </w:tcPr>
                <w:p w14:paraId="0DDE4C15">
                  <w:pPr>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
                      <w:color w:val="auto"/>
                      <w:sz w:val="21"/>
                      <w:szCs w:val="21"/>
                      <w:highlight w:val="none"/>
                      <w:lang w:eastAsia="zh-CN"/>
                    </w:rPr>
                    <w:t>声源源强</w:t>
                  </w:r>
                </w:p>
              </w:tc>
              <w:tc>
                <w:tcPr>
                  <w:tcW w:w="245" w:type="pct"/>
                  <w:vMerge w:val="restart"/>
                  <w:noWrap w:val="0"/>
                  <w:vAlign w:val="center"/>
                </w:tcPr>
                <w:p w14:paraId="538A611F">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声源控制措施</w:t>
                  </w:r>
                </w:p>
              </w:tc>
              <w:tc>
                <w:tcPr>
                  <w:tcW w:w="567" w:type="pct"/>
                  <w:gridSpan w:val="3"/>
                  <w:noWrap w:val="0"/>
                  <w:vAlign w:val="center"/>
                </w:tcPr>
                <w:p w14:paraId="0E8EE9E6">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空间相对位置/m</w:t>
                  </w:r>
                </w:p>
              </w:tc>
              <w:tc>
                <w:tcPr>
                  <w:tcW w:w="720" w:type="pct"/>
                  <w:gridSpan w:val="4"/>
                  <w:noWrap w:val="0"/>
                  <w:vAlign w:val="center"/>
                </w:tcPr>
                <w:p w14:paraId="3508DC53">
                  <w:pPr>
                    <w:spacing w:line="240" w:lineRule="auto"/>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距室内边界距离/m</w:t>
                  </w:r>
                </w:p>
              </w:tc>
              <w:tc>
                <w:tcPr>
                  <w:tcW w:w="779" w:type="pct"/>
                  <w:gridSpan w:val="4"/>
                  <w:noWrap w:val="0"/>
                  <w:vAlign w:val="center"/>
                </w:tcPr>
                <w:p w14:paraId="48250B3A">
                  <w:pPr>
                    <w:spacing w:line="240" w:lineRule="auto"/>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室内边界声级/dB(A)</w:t>
                  </w:r>
                </w:p>
              </w:tc>
              <w:tc>
                <w:tcPr>
                  <w:tcW w:w="188" w:type="pct"/>
                  <w:vMerge w:val="restart"/>
                  <w:noWrap w:val="0"/>
                  <w:vAlign w:val="center"/>
                </w:tcPr>
                <w:p w14:paraId="00E104BD">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运行时段</w:t>
                  </w:r>
                </w:p>
              </w:tc>
              <w:tc>
                <w:tcPr>
                  <w:tcW w:w="694" w:type="pct"/>
                  <w:gridSpan w:val="4"/>
                  <w:noWrap w:val="0"/>
                  <w:vAlign w:val="center"/>
                </w:tcPr>
                <w:p w14:paraId="4FEC5814">
                  <w:pPr>
                    <w:spacing w:line="240" w:lineRule="auto"/>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建筑物插入损失 / dB(A)</w:t>
                  </w:r>
                </w:p>
              </w:tc>
              <w:tc>
                <w:tcPr>
                  <w:tcW w:w="881" w:type="pct"/>
                  <w:gridSpan w:val="5"/>
                  <w:noWrap w:val="0"/>
                  <w:vAlign w:val="center"/>
                </w:tcPr>
                <w:p w14:paraId="18CE5D4B">
                  <w:pPr>
                    <w:spacing w:line="240" w:lineRule="auto"/>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建筑物外噪声声压级/dB(A)</w:t>
                  </w:r>
                </w:p>
              </w:tc>
            </w:tr>
            <w:tr w14:paraId="2BB17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6" w:type="pct"/>
                  <w:vMerge w:val="continue"/>
                  <w:noWrap w:val="0"/>
                  <w:tcMar>
                    <w:top w:w="0" w:type="dxa"/>
                    <w:left w:w="0" w:type="dxa"/>
                    <w:bottom w:w="0" w:type="dxa"/>
                    <w:right w:w="0" w:type="dxa"/>
                  </w:tcMar>
                  <w:vAlign w:val="center"/>
                </w:tcPr>
                <w:p w14:paraId="1CA96B8B">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135" w:type="pct"/>
                  <w:vMerge w:val="continue"/>
                  <w:noWrap w:val="0"/>
                  <w:tcMar>
                    <w:top w:w="0" w:type="dxa"/>
                    <w:left w:w="0" w:type="dxa"/>
                    <w:bottom w:w="0" w:type="dxa"/>
                    <w:right w:w="0" w:type="dxa"/>
                  </w:tcMar>
                  <w:vAlign w:val="center"/>
                </w:tcPr>
                <w:p w14:paraId="6C079120">
                  <w:pPr>
                    <w:spacing w:line="240" w:lineRule="auto"/>
                    <w:jc w:val="center"/>
                    <w:rPr>
                      <w:rFonts w:hint="default" w:ascii="Times New Roman" w:hAnsi="Times New Roman" w:eastAsia="宋体" w:cs="Times New Roman"/>
                      <w:color w:val="auto"/>
                      <w:sz w:val="21"/>
                      <w:szCs w:val="21"/>
                      <w:highlight w:val="none"/>
                    </w:rPr>
                  </w:pPr>
                </w:p>
              </w:tc>
              <w:tc>
                <w:tcPr>
                  <w:tcW w:w="368" w:type="pct"/>
                  <w:vMerge w:val="continue"/>
                  <w:noWrap w:val="0"/>
                  <w:tcMar>
                    <w:top w:w="0" w:type="dxa"/>
                    <w:left w:w="0" w:type="dxa"/>
                    <w:bottom w:w="0" w:type="dxa"/>
                    <w:right w:w="0" w:type="dxa"/>
                  </w:tcMar>
                  <w:vAlign w:val="center"/>
                </w:tcPr>
                <w:p w14:paraId="41AC1139">
                  <w:pPr>
                    <w:spacing w:line="240" w:lineRule="auto"/>
                    <w:jc w:val="center"/>
                    <w:rPr>
                      <w:rFonts w:hint="default" w:ascii="Times New Roman" w:hAnsi="Times New Roman" w:eastAsia="宋体" w:cs="Times New Roman"/>
                      <w:color w:val="auto"/>
                      <w:sz w:val="21"/>
                      <w:szCs w:val="21"/>
                      <w:highlight w:val="none"/>
                    </w:rPr>
                  </w:pPr>
                </w:p>
              </w:tc>
              <w:tc>
                <w:tcPr>
                  <w:tcW w:w="262" w:type="pct"/>
                  <w:noWrap w:val="0"/>
                  <w:tcMar>
                    <w:top w:w="0" w:type="dxa"/>
                    <w:left w:w="0" w:type="dxa"/>
                    <w:bottom w:w="0" w:type="dxa"/>
                    <w:right w:w="0" w:type="dxa"/>
                  </w:tcMar>
                  <w:vAlign w:val="center"/>
                </w:tcPr>
                <w:p w14:paraId="0B58DC4E">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声功</w:t>
                  </w:r>
                </w:p>
                <w:p w14:paraId="69061A99">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率级/dB(A)</w:t>
                  </w:r>
                </w:p>
              </w:tc>
              <w:tc>
                <w:tcPr>
                  <w:tcW w:w="245" w:type="pct"/>
                  <w:vMerge w:val="continue"/>
                  <w:noWrap w:val="0"/>
                  <w:tcMar>
                    <w:top w:w="0" w:type="dxa"/>
                    <w:left w:w="0" w:type="dxa"/>
                    <w:bottom w:w="0" w:type="dxa"/>
                    <w:right w:w="0" w:type="dxa"/>
                  </w:tcMar>
                  <w:vAlign w:val="center"/>
                </w:tcPr>
                <w:p w14:paraId="3258E735">
                  <w:pPr>
                    <w:spacing w:line="240" w:lineRule="auto"/>
                    <w:jc w:val="center"/>
                    <w:rPr>
                      <w:rFonts w:hint="default" w:ascii="Times New Roman" w:hAnsi="Times New Roman" w:eastAsia="宋体" w:cs="Times New Roman"/>
                      <w:color w:val="auto"/>
                      <w:sz w:val="21"/>
                      <w:szCs w:val="21"/>
                      <w:highlight w:val="none"/>
                    </w:rPr>
                  </w:pPr>
                </w:p>
              </w:tc>
              <w:tc>
                <w:tcPr>
                  <w:tcW w:w="185" w:type="pct"/>
                  <w:noWrap w:val="0"/>
                  <w:tcMar>
                    <w:top w:w="0" w:type="dxa"/>
                    <w:left w:w="0" w:type="dxa"/>
                    <w:bottom w:w="0" w:type="dxa"/>
                    <w:right w:w="0" w:type="dxa"/>
                  </w:tcMar>
                  <w:vAlign w:val="center"/>
                </w:tcPr>
                <w:p w14:paraId="1833CF11">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X</w:t>
                  </w:r>
                </w:p>
              </w:tc>
              <w:tc>
                <w:tcPr>
                  <w:tcW w:w="190" w:type="pct"/>
                  <w:noWrap w:val="0"/>
                  <w:tcMar>
                    <w:top w:w="0" w:type="dxa"/>
                    <w:left w:w="0" w:type="dxa"/>
                    <w:bottom w:w="0" w:type="dxa"/>
                    <w:right w:w="0" w:type="dxa"/>
                  </w:tcMar>
                  <w:vAlign w:val="center"/>
                </w:tcPr>
                <w:p w14:paraId="535E3E78">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Y</w:t>
                  </w:r>
                </w:p>
              </w:tc>
              <w:tc>
                <w:tcPr>
                  <w:tcW w:w="192" w:type="pct"/>
                  <w:noWrap w:val="0"/>
                  <w:tcMar>
                    <w:top w:w="0" w:type="dxa"/>
                    <w:left w:w="0" w:type="dxa"/>
                    <w:bottom w:w="0" w:type="dxa"/>
                    <w:right w:w="0" w:type="dxa"/>
                  </w:tcMar>
                  <w:vAlign w:val="center"/>
                </w:tcPr>
                <w:p w14:paraId="71A7C87C">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Z</w:t>
                  </w:r>
                </w:p>
              </w:tc>
              <w:tc>
                <w:tcPr>
                  <w:tcW w:w="186" w:type="pct"/>
                  <w:noWrap w:val="0"/>
                  <w:tcMar>
                    <w:top w:w="0" w:type="dxa"/>
                    <w:left w:w="0" w:type="dxa"/>
                    <w:bottom w:w="0" w:type="dxa"/>
                    <w:right w:w="0" w:type="dxa"/>
                  </w:tcMar>
                  <w:vAlign w:val="center"/>
                </w:tcPr>
                <w:p w14:paraId="11D3C17F">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东</w:t>
                  </w:r>
                </w:p>
              </w:tc>
              <w:tc>
                <w:tcPr>
                  <w:tcW w:w="175" w:type="pct"/>
                  <w:noWrap w:val="0"/>
                  <w:tcMar>
                    <w:top w:w="0" w:type="dxa"/>
                    <w:left w:w="0" w:type="dxa"/>
                    <w:bottom w:w="0" w:type="dxa"/>
                    <w:right w:w="0" w:type="dxa"/>
                  </w:tcMar>
                  <w:vAlign w:val="center"/>
                </w:tcPr>
                <w:p w14:paraId="122724DD">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南</w:t>
                  </w:r>
                </w:p>
              </w:tc>
              <w:tc>
                <w:tcPr>
                  <w:tcW w:w="175" w:type="pct"/>
                  <w:noWrap w:val="0"/>
                  <w:tcMar>
                    <w:top w:w="0" w:type="dxa"/>
                    <w:left w:w="0" w:type="dxa"/>
                    <w:bottom w:w="0" w:type="dxa"/>
                    <w:right w:w="0" w:type="dxa"/>
                  </w:tcMar>
                  <w:vAlign w:val="center"/>
                </w:tcPr>
                <w:p w14:paraId="078666A2">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西</w:t>
                  </w:r>
                </w:p>
              </w:tc>
              <w:tc>
                <w:tcPr>
                  <w:tcW w:w="184" w:type="pct"/>
                  <w:noWrap w:val="0"/>
                  <w:tcMar>
                    <w:top w:w="0" w:type="dxa"/>
                    <w:left w:w="0" w:type="dxa"/>
                    <w:bottom w:w="0" w:type="dxa"/>
                    <w:right w:w="0" w:type="dxa"/>
                  </w:tcMar>
                  <w:vAlign w:val="center"/>
                </w:tcPr>
                <w:p w14:paraId="7080573E">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北</w:t>
                  </w:r>
                </w:p>
              </w:tc>
              <w:tc>
                <w:tcPr>
                  <w:tcW w:w="190" w:type="pct"/>
                  <w:noWrap w:val="0"/>
                  <w:tcMar>
                    <w:top w:w="0" w:type="dxa"/>
                    <w:left w:w="0" w:type="dxa"/>
                    <w:bottom w:w="0" w:type="dxa"/>
                    <w:right w:w="0" w:type="dxa"/>
                  </w:tcMar>
                  <w:vAlign w:val="center"/>
                </w:tcPr>
                <w:p w14:paraId="4144A7FB">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东</w:t>
                  </w:r>
                </w:p>
              </w:tc>
              <w:tc>
                <w:tcPr>
                  <w:tcW w:w="174" w:type="pct"/>
                  <w:noWrap w:val="0"/>
                  <w:tcMar>
                    <w:top w:w="0" w:type="dxa"/>
                    <w:left w:w="0" w:type="dxa"/>
                    <w:bottom w:w="0" w:type="dxa"/>
                    <w:right w:w="0" w:type="dxa"/>
                  </w:tcMar>
                  <w:vAlign w:val="center"/>
                </w:tcPr>
                <w:p w14:paraId="16389310">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南</w:t>
                  </w:r>
                </w:p>
              </w:tc>
              <w:tc>
                <w:tcPr>
                  <w:tcW w:w="175" w:type="pct"/>
                  <w:noWrap w:val="0"/>
                  <w:tcMar>
                    <w:top w:w="0" w:type="dxa"/>
                    <w:left w:w="0" w:type="dxa"/>
                    <w:bottom w:w="0" w:type="dxa"/>
                    <w:right w:w="0" w:type="dxa"/>
                  </w:tcMar>
                  <w:vAlign w:val="center"/>
                </w:tcPr>
                <w:p w14:paraId="272B1B94">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西</w:t>
                  </w:r>
                </w:p>
              </w:tc>
              <w:tc>
                <w:tcPr>
                  <w:tcW w:w="240" w:type="pct"/>
                  <w:noWrap w:val="0"/>
                  <w:tcMar>
                    <w:top w:w="0" w:type="dxa"/>
                    <w:left w:w="0" w:type="dxa"/>
                    <w:bottom w:w="0" w:type="dxa"/>
                    <w:right w:w="0" w:type="dxa"/>
                  </w:tcMar>
                  <w:vAlign w:val="center"/>
                </w:tcPr>
                <w:p w14:paraId="07C3A843">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北</w:t>
                  </w:r>
                </w:p>
              </w:tc>
              <w:tc>
                <w:tcPr>
                  <w:tcW w:w="188" w:type="pct"/>
                  <w:vMerge w:val="continue"/>
                  <w:noWrap w:val="0"/>
                  <w:tcMar>
                    <w:top w:w="0" w:type="dxa"/>
                    <w:left w:w="0" w:type="dxa"/>
                    <w:bottom w:w="0" w:type="dxa"/>
                    <w:right w:w="0" w:type="dxa"/>
                  </w:tcMar>
                  <w:vAlign w:val="center"/>
                </w:tcPr>
                <w:p w14:paraId="5ABF4CF7">
                  <w:pPr>
                    <w:spacing w:line="240" w:lineRule="auto"/>
                    <w:jc w:val="center"/>
                    <w:rPr>
                      <w:rFonts w:hint="default" w:ascii="Times New Roman" w:hAnsi="Times New Roman" w:eastAsia="宋体" w:cs="Times New Roman"/>
                      <w:color w:val="auto"/>
                      <w:sz w:val="21"/>
                      <w:szCs w:val="21"/>
                      <w:highlight w:val="none"/>
                    </w:rPr>
                  </w:pPr>
                </w:p>
              </w:tc>
              <w:tc>
                <w:tcPr>
                  <w:tcW w:w="174" w:type="pct"/>
                  <w:noWrap w:val="0"/>
                  <w:tcMar>
                    <w:top w:w="0" w:type="dxa"/>
                    <w:left w:w="0" w:type="dxa"/>
                    <w:bottom w:w="0" w:type="dxa"/>
                    <w:right w:w="0" w:type="dxa"/>
                  </w:tcMar>
                  <w:vAlign w:val="center"/>
                </w:tcPr>
                <w:p w14:paraId="4A9FB4A2">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东</w:t>
                  </w:r>
                </w:p>
              </w:tc>
              <w:tc>
                <w:tcPr>
                  <w:tcW w:w="165" w:type="pct"/>
                  <w:noWrap w:val="0"/>
                  <w:tcMar>
                    <w:top w:w="0" w:type="dxa"/>
                    <w:left w:w="0" w:type="dxa"/>
                    <w:bottom w:w="0" w:type="dxa"/>
                    <w:right w:w="0" w:type="dxa"/>
                  </w:tcMar>
                  <w:vAlign w:val="center"/>
                </w:tcPr>
                <w:p w14:paraId="65F5BAA3">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南</w:t>
                  </w:r>
                </w:p>
              </w:tc>
              <w:tc>
                <w:tcPr>
                  <w:tcW w:w="171" w:type="pct"/>
                  <w:noWrap w:val="0"/>
                  <w:tcMar>
                    <w:top w:w="0" w:type="dxa"/>
                    <w:left w:w="0" w:type="dxa"/>
                    <w:bottom w:w="0" w:type="dxa"/>
                    <w:right w:w="0" w:type="dxa"/>
                  </w:tcMar>
                  <w:vAlign w:val="center"/>
                </w:tcPr>
                <w:p w14:paraId="0C56D339">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西</w:t>
                  </w:r>
                </w:p>
              </w:tc>
              <w:tc>
                <w:tcPr>
                  <w:tcW w:w="184" w:type="pct"/>
                  <w:noWrap w:val="0"/>
                  <w:tcMar>
                    <w:top w:w="0" w:type="dxa"/>
                    <w:left w:w="0" w:type="dxa"/>
                    <w:bottom w:w="0" w:type="dxa"/>
                    <w:right w:w="0" w:type="dxa"/>
                  </w:tcMar>
                  <w:vAlign w:val="center"/>
                </w:tcPr>
                <w:p w14:paraId="14430C2E">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北</w:t>
                  </w:r>
                </w:p>
              </w:tc>
              <w:tc>
                <w:tcPr>
                  <w:tcW w:w="159" w:type="pct"/>
                  <w:noWrap w:val="0"/>
                  <w:tcMar>
                    <w:top w:w="0" w:type="dxa"/>
                    <w:left w:w="0" w:type="dxa"/>
                    <w:bottom w:w="0" w:type="dxa"/>
                    <w:right w:w="0" w:type="dxa"/>
                  </w:tcMar>
                  <w:vAlign w:val="center"/>
                </w:tcPr>
                <w:p w14:paraId="5DC7E36C">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东</w:t>
                  </w:r>
                </w:p>
              </w:tc>
              <w:tc>
                <w:tcPr>
                  <w:tcW w:w="165" w:type="pct"/>
                  <w:noWrap w:val="0"/>
                  <w:tcMar>
                    <w:top w:w="0" w:type="dxa"/>
                    <w:left w:w="0" w:type="dxa"/>
                    <w:bottom w:w="0" w:type="dxa"/>
                    <w:right w:w="0" w:type="dxa"/>
                  </w:tcMar>
                  <w:vAlign w:val="center"/>
                </w:tcPr>
                <w:p w14:paraId="43898B6E">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南</w:t>
                  </w:r>
                </w:p>
              </w:tc>
              <w:tc>
                <w:tcPr>
                  <w:tcW w:w="159" w:type="pct"/>
                  <w:noWrap w:val="0"/>
                  <w:tcMar>
                    <w:top w:w="0" w:type="dxa"/>
                    <w:left w:w="0" w:type="dxa"/>
                    <w:bottom w:w="0" w:type="dxa"/>
                    <w:right w:w="0" w:type="dxa"/>
                  </w:tcMar>
                  <w:vAlign w:val="center"/>
                </w:tcPr>
                <w:p w14:paraId="44D203F9">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西</w:t>
                  </w:r>
                </w:p>
              </w:tc>
              <w:tc>
                <w:tcPr>
                  <w:tcW w:w="180" w:type="pct"/>
                  <w:noWrap w:val="0"/>
                  <w:tcMar>
                    <w:top w:w="0" w:type="dxa"/>
                    <w:left w:w="0" w:type="dxa"/>
                    <w:bottom w:w="0" w:type="dxa"/>
                    <w:right w:w="0" w:type="dxa"/>
                  </w:tcMar>
                  <w:vAlign w:val="center"/>
                </w:tcPr>
                <w:p w14:paraId="3F1F073E">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北</w:t>
                  </w:r>
                </w:p>
              </w:tc>
              <w:tc>
                <w:tcPr>
                  <w:tcW w:w="217" w:type="pct"/>
                  <w:noWrap w:val="0"/>
                  <w:tcMar>
                    <w:top w:w="0" w:type="dxa"/>
                    <w:left w:w="0" w:type="dxa"/>
                    <w:bottom w:w="0" w:type="dxa"/>
                    <w:right w:w="0" w:type="dxa"/>
                  </w:tcMar>
                  <w:vAlign w:val="center"/>
                </w:tcPr>
                <w:p w14:paraId="7F571E95">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建筑物外距离</w:t>
                  </w:r>
                </w:p>
              </w:tc>
            </w:tr>
            <w:tr w14:paraId="1A935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6" w:type="pct"/>
                  <w:shd w:val="clear" w:color="auto" w:fill="auto"/>
                  <w:noWrap w:val="0"/>
                  <w:tcMar>
                    <w:top w:w="0" w:type="dxa"/>
                    <w:left w:w="0" w:type="dxa"/>
                    <w:bottom w:w="0" w:type="dxa"/>
                    <w:right w:w="0" w:type="dxa"/>
                  </w:tcMar>
                  <w:vAlign w:val="center"/>
                </w:tcPr>
                <w:p w14:paraId="62B14DAA">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Arial" w:cs="Times New Roman"/>
                      <w:color w:val="auto"/>
                      <w:sz w:val="21"/>
                      <w:szCs w:val="21"/>
                      <w:highlight w:val="none"/>
                    </w:rPr>
                    <w:t>1</w:t>
                  </w:r>
                </w:p>
              </w:tc>
              <w:tc>
                <w:tcPr>
                  <w:tcW w:w="135" w:type="pct"/>
                  <w:vMerge w:val="restart"/>
                  <w:noWrap w:val="0"/>
                  <w:tcMar>
                    <w:top w:w="0" w:type="dxa"/>
                    <w:left w:w="0" w:type="dxa"/>
                    <w:bottom w:w="0" w:type="dxa"/>
                    <w:right w:w="0" w:type="dxa"/>
                  </w:tcMar>
                  <w:vAlign w:val="center"/>
                </w:tcPr>
                <w:p w14:paraId="20341019">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eastAsia="Arial" w:cs="Times New Roman"/>
                      <w:color w:val="auto"/>
                      <w:sz w:val="21"/>
                      <w:szCs w:val="21"/>
                      <w:highlight w:val="none"/>
                    </w:rPr>
                    <w:t>生产车间</w:t>
                  </w:r>
                </w:p>
              </w:tc>
              <w:tc>
                <w:tcPr>
                  <w:tcW w:w="368" w:type="pct"/>
                  <w:noWrap w:val="0"/>
                  <w:tcMar>
                    <w:top w:w="0" w:type="dxa"/>
                    <w:left w:w="0" w:type="dxa"/>
                    <w:bottom w:w="0" w:type="dxa"/>
                    <w:right w:w="0" w:type="dxa"/>
                  </w:tcMar>
                  <w:vAlign w:val="center"/>
                </w:tcPr>
                <w:p w14:paraId="1BA2E6A2">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混料机，3</w:t>
                  </w:r>
                  <w:r>
                    <w:rPr>
                      <w:rFonts w:hint="default" w:ascii="Times New Roman" w:hAnsi="Times New Roman" w:eastAsia="Arial" w:cs="Times New Roman"/>
                      <w:color w:val="auto"/>
                      <w:sz w:val="21"/>
                      <w:szCs w:val="21"/>
                      <w:highlight w:val="none"/>
                    </w:rPr>
                    <w:t>台（按点声源组预测）</w:t>
                  </w:r>
                </w:p>
              </w:tc>
              <w:tc>
                <w:tcPr>
                  <w:tcW w:w="262" w:type="pct"/>
                  <w:shd w:val="clear" w:color="auto" w:fill="auto"/>
                  <w:noWrap w:val="0"/>
                  <w:tcMar>
                    <w:top w:w="0" w:type="dxa"/>
                    <w:left w:w="0" w:type="dxa"/>
                    <w:bottom w:w="0" w:type="dxa"/>
                    <w:right w:w="0" w:type="dxa"/>
                  </w:tcMar>
                  <w:vAlign w:val="center"/>
                </w:tcPr>
                <w:p w14:paraId="53723F53">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Arial" w:cs="Times New Roman"/>
                      <w:color w:val="auto"/>
                      <w:sz w:val="21"/>
                      <w:szCs w:val="21"/>
                    </w:rPr>
                    <w:t>80（等效后：84.8</w:t>
                  </w:r>
                </w:p>
              </w:tc>
              <w:tc>
                <w:tcPr>
                  <w:tcW w:w="245" w:type="pct"/>
                  <w:shd w:val="clear" w:color="auto" w:fill="auto"/>
                  <w:noWrap w:val="0"/>
                  <w:tcMar>
                    <w:top w:w="0" w:type="dxa"/>
                    <w:left w:w="0" w:type="dxa"/>
                    <w:bottom w:w="0" w:type="dxa"/>
                    <w:right w:w="0" w:type="dxa"/>
                  </w:tcMar>
                  <w:vAlign w:val="center"/>
                </w:tcPr>
                <w:p w14:paraId="5911C543">
                  <w:pPr>
                    <w:spacing w:line="240" w:lineRule="auto"/>
                    <w:jc w:val="center"/>
                    <w:rPr>
                      <w:rFonts w:hint="default" w:ascii="Times New Roman" w:hAnsi="Times New Roman" w:eastAsia="Arial" w:cs="Times New Roman"/>
                      <w:color w:val="auto"/>
                      <w:sz w:val="21"/>
                      <w:szCs w:val="21"/>
                      <w:highlight w:val="none"/>
                      <w:lang w:val="en-US" w:eastAsia="zh-CN"/>
                    </w:rPr>
                  </w:pPr>
                  <w:r>
                    <w:rPr>
                      <w:rFonts w:hint="default" w:ascii="Times New Roman" w:hAnsi="Times New Roman" w:eastAsia="Arial" w:cs="Times New Roman"/>
                      <w:color w:val="auto"/>
                      <w:sz w:val="21"/>
                      <w:szCs w:val="21"/>
                      <w:highlight w:val="none"/>
                      <w:lang w:eastAsia="zh-CN"/>
                    </w:rPr>
                    <w:t>减振、隔声</w:t>
                  </w:r>
                </w:p>
              </w:tc>
              <w:tc>
                <w:tcPr>
                  <w:tcW w:w="185" w:type="pct"/>
                  <w:noWrap w:val="0"/>
                  <w:tcMar>
                    <w:top w:w="0" w:type="dxa"/>
                    <w:left w:w="0" w:type="dxa"/>
                    <w:bottom w:w="0" w:type="dxa"/>
                    <w:right w:w="0" w:type="dxa"/>
                  </w:tcMar>
                  <w:vAlign w:val="center"/>
                </w:tcPr>
                <w:p w14:paraId="7D341CB2">
                  <w:pPr>
                    <w:spacing w:line="240" w:lineRule="auto"/>
                    <w:jc w:val="center"/>
                    <w:rPr>
                      <w:rFonts w:hint="default" w:ascii="Times New Roman" w:hAnsi="Times New Roman" w:eastAsia="Arial" w:cs="Times New Roman"/>
                      <w:color w:val="auto"/>
                      <w:sz w:val="21"/>
                      <w:szCs w:val="21"/>
                      <w:highlight w:val="none"/>
                      <w:lang w:val="en-US" w:eastAsia="zh-CN"/>
                    </w:rPr>
                  </w:pPr>
                  <w:r>
                    <w:rPr>
                      <w:rFonts w:hint="eastAsia" w:ascii="Times New Roman" w:hAnsi="Times New Roman" w:eastAsia="Arial" w:cs="Times New Roman"/>
                      <w:color w:val="auto"/>
                      <w:sz w:val="21"/>
                      <w:szCs w:val="21"/>
                      <w:highlight w:val="none"/>
                      <w:lang w:val="en-US" w:eastAsia="zh-CN"/>
                    </w:rPr>
                    <w:t>-29.2</w:t>
                  </w:r>
                </w:p>
              </w:tc>
              <w:tc>
                <w:tcPr>
                  <w:tcW w:w="190" w:type="pct"/>
                  <w:noWrap w:val="0"/>
                  <w:tcMar>
                    <w:top w:w="0" w:type="dxa"/>
                    <w:left w:w="0" w:type="dxa"/>
                    <w:bottom w:w="0" w:type="dxa"/>
                    <w:right w:w="0" w:type="dxa"/>
                  </w:tcMar>
                  <w:vAlign w:val="center"/>
                </w:tcPr>
                <w:p w14:paraId="04A460EF">
                  <w:pPr>
                    <w:spacing w:line="240" w:lineRule="auto"/>
                    <w:jc w:val="center"/>
                    <w:rPr>
                      <w:rFonts w:hint="default" w:ascii="Times New Roman" w:hAnsi="Times New Roman" w:eastAsia="Arial" w:cs="Times New Roman"/>
                      <w:color w:val="auto"/>
                      <w:sz w:val="21"/>
                      <w:szCs w:val="21"/>
                      <w:highlight w:val="none"/>
                      <w:lang w:val="en-US" w:eastAsia="zh-CN"/>
                    </w:rPr>
                  </w:pPr>
                  <w:r>
                    <w:rPr>
                      <w:rFonts w:hint="eastAsia" w:ascii="Times New Roman" w:hAnsi="Times New Roman" w:eastAsia="Arial" w:cs="Times New Roman"/>
                      <w:color w:val="auto"/>
                      <w:sz w:val="21"/>
                      <w:szCs w:val="21"/>
                      <w:highlight w:val="none"/>
                      <w:lang w:val="en-US" w:eastAsia="zh-CN"/>
                    </w:rPr>
                    <w:t>24.9</w:t>
                  </w:r>
                </w:p>
              </w:tc>
              <w:tc>
                <w:tcPr>
                  <w:tcW w:w="192" w:type="pct"/>
                  <w:noWrap w:val="0"/>
                  <w:tcMar>
                    <w:top w:w="0" w:type="dxa"/>
                    <w:left w:w="0" w:type="dxa"/>
                    <w:bottom w:w="0" w:type="dxa"/>
                    <w:right w:w="0" w:type="dxa"/>
                  </w:tcMar>
                  <w:vAlign w:val="center"/>
                </w:tcPr>
                <w:p w14:paraId="53B795C8">
                  <w:pPr>
                    <w:spacing w:line="240" w:lineRule="auto"/>
                    <w:jc w:val="center"/>
                    <w:rPr>
                      <w:rFonts w:hint="default" w:ascii="Times New Roman" w:hAnsi="Times New Roman" w:eastAsia="Arial" w:cs="Times New Roman"/>
                      <w:color w:val="auto"/>
                      <w:sz w:val="21"/>
                      <w:szCs w:val="21"/>
                      <w:highlight w:val="none"/>
                      <w:lang w:val="en-US" w:eastAsia="zh-CN"/>
                    </w:rPr>
                  </w:pPr>
                  <w:r>
                    <w:rPr>
                      <w:rFonts w:hint="eastAsia" w:ascii="Times New Roman" w:hAnsi="Times New Roman" w:eastAsia="Arial" w:cs="Times New Roman"/>
                      <w:color w:val="auto"/>
                      <w:sz w:val="21"/>
                      <w:szCs w:val="21"/>
                      <w:highlight w:val="none"/>
                      <w:lang w:val="en-US" w:eastAsia="zh-CN"/>
                    </w:rPr>
                    <w:t>1.2</w:t>
                  </w:r>
                </w:p>
              </w:tc>
              <w:tc>
                <w:tcPr>
                  <w:tcW w:w="186" w:type="pct"/>
                  <w:noWrap w:val="0"/>
                  <w:tcMar>
                    <w:top w:w="0" w:type="dxa"/>
                    <w:left w:w="0" w:type="dxa"/>
                    <w:bottom w:w="0" w:type="dxa"/>
                    <w:right w:w="0" w:type="dxa"/>
                  </w:tcMar>
                  <w:vAlign w:val="center"/>
                </w:tcPr>
                <w:p w14:paraId="105F8DB8">
                  <w:pPr>
                    <w:keepNext w:val="0"/>
                    <w:keepLines w:val="0"/>
                    <w:widowControl/>
                    <w:suppressLineNumbers w:val="0"/>
                    <w:jc w:val="center"/>
                    <w:textAlignment w:val="center"/>
                    <w:rPr>
                      <w:rFonts w:hint="default" w:ascii="Times New Roman" w:hAnsi="Times New Roman" w:eastAsia="Arial"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1"/>
                      <w:szCs w:val="21"/>
                      <w:highlight w:val="none"/>
                      <w:u w:val="none"/>
                      <w:lang w:val="en-US" w:eastAsia="zh-CN" w:bidi="ar"/>
                    </w:rPr>
                    <w:t>19.3</w:t>
                  </w:r>
                </w:p>
              </w:tc>
              <w:tc>
                <w:tcPr>
                  <w:tcW w:w="175" w:type="pct"/>
                  <w:noWrap w:val="0"/>
                  <w:tcMar>
                    <w:top w:w="0" w:type="dxa"/>
                    <w:left w:w="0" w:type="dxa"/>
                    <w:bottom w:w="0" w:type="dxa"/>
                    <w:right w:w="0" w:type="dxa"/>
                  </w:tcMar>
                  <w:vAlign w:val="center"/>
                </w:tcPr>
                <w:p w14:paraId="66D10AFB">
                  <w:pPr>
                    <w:keepNext w:val="0"/>
                    <w:keepLines w:val="0"/>
                    <w:widowControl/>
                    <w:suppressLineNumbers w:val="0"/>
                    <w:jc w:val="center"/>
                    <w:textAlignment w:val="center"/>
                    <w:rPr>
                      <w:rFonts w:hint="default" w:ascii="Times New Roman" w:hAnsi="Times New Roman" w:eastAsia="Arial"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1"/>
                      <w:szCs w:val="21"/>
                      <w:highlight w:val="none"/>
                      <w:u w:val="none"/>
                      <w:lang w:val="en-US" w:eastAsia="zh-CN" w:bidi="ar"/>
                    </w:rPr>
                    <w:t>4.1</w:t>
                  </w:r>
                </w:p>
              </w:tc>
              <w:tc>
                <w:tcPr>
                  <w:tcW w:w="175" w:type="pct"/>
                  <w:noWrap w:val="0"/>
                  <w:tcMar>
                    <w:top w:w="0" w:type="dxa"/>
                    <w:left w:w="0" w:type="dxa"/>
                    <w:bottom w:w="0" w:type="dxa"/>
                    <w:right w:w="0" w:type="dxa"/>
                  </w:tcMar>
                  <w:vAlign w:val="center"/>
                </w:tcPr>
                <w:p w14:paraId="42D5AFE7">
                  <w:pPr>
                    <w:keepNext w:val="0"/>
                    <w:keepLines w:val="0"/>
                    <w:widowControl/>
                    <w:suppressLineNumbers w:val="0"/>
                    <w:jc w:val="center"/>
                    <w:textAlignment w:val="center"/>
                    <w:rPr>
                      <w:rFonts w:hint="default" w:ascii="Times New Roman" w:hAnsi="Times New Roman" w:eastAsia="Arial"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1"/>
                      <w:szCs w:val="21"/>
                      <w:highlight w:val="none"/>
                      <w:u w:val="none"/>
                      <w:lang w:val="en-US" w:eastAsia="zh-CN" w:bidi="ar"/>
                    </w:rPr>
                    <w:t>4.8</w:t>
                  </w:r>
                </w:p>
              </w:tc>
              <w:tc>
                <w:tcPr>
                  <w:tcW w:w="184" w:type="pct"/>
                  <w:noWrap w:val="0"/>
                  <w:tcMar>
                    <w:top w:w="0" w:type="dxa"/>
                    <w:left w:w="0" w:type="dxa"/>
                    <w:bottom w:w="0" w:type="dxa"/>
                    <w:right w:w="0" w:type="dxa"/>
                  </w:tcMar>
                  <w:vAlign w:val="center"/>
                </w:tcPr>
                <w:p w14:paraId="061035D3">
                  <w:pPr>
                    <w:keepNext w:val="0"/>
                    <w:keepLines w:val="0"/>
                    <w:widowControl/>
                    <w:suppressLineNumbers w:val="0"/>
                    <w:jc w:val="center"/>
                    <w:textAlignment w:val="center"/>
                    <w:rPr>
                      <w:rFonts w:hint="default" w:ascii="Times New Roman" w:hAnsi="Times New Roman" w:eastAsia="Arial"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1"/>
                      <w:szCs w:val="21"/>
                      <w:highlight w:val="none"/>
                      <w:u w:val="none"/>
                      <w:lang w:val="en-US" w:eastAsia="zh-CN" w:bidi="ar"/>
                    </w:rPr>
                    <w:t>8</w:t>
                  </w:r>
                  <w:r>
                    <w:rPr>
                      <w:rFonts w:hint="eastAsia" w:eastAsia="等线" w:cs="Times New Roman"/>
                      <w:i w:val="0"/>
                      <w:iCs w:val="0"/>
                      <w:color w:val="auto"/>
                      <w:kern w:val="0"/>
                      <w:sz w:val="21"/>
                      <w:szCs w:val="21"/>
                      <w:highlight w:val="none"/>
                      <w:u w:val="none"/>
                      <w:lang w:val="en-US" w:eastAsia="zh-CN" w:bidi="ar"/>
                    </w:rPr>
                    <w:t>.0</w:t>
                  </w:r>
                </w:p>
              </w:tc>
              <w:tc>
                <w:tcPr>
                  <w:tcW w:w="190" w:type="pct"/>
                  <w:noWrap w:val="0"/>
                  <w:tcMar>
                    <w:top w:w="0" w:type="dxa"/>
                    <w:left w:w="0" w:type="dxa"/>
                    <w:bottom w:w="0" w:type="dxa"/>
                    <w:right w:w="0" w:type="dxa"/>
                  </w:tcMar>
                  <w:vAlign w:val="center"/>
                </w:tcPr>
                <w:p w14:paraId="1447281D">
                  <w:pPr>
                    <w:keepNext w:val="0"/>
                    <w:keepLines w:val="0"/>
                    <w:widowControl/>
                    <w:suppressLineNumbers w:val="0"/>
                    <w:jc w:val="center"/>
                    <w:textAlignment w:val="center"/>
                    <w:rPr>
                      <w:rFonts w:hint="default" w:ascii="Times New Roman" w:hAnsi="Times New Roman" w:eastAsia="Arial"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1"/>
                      <w:szCs w:val="21"/>
                      <w:highlight w:val="none"/>
                      <w:u w:val="none"/>
                      <w:lang w:val="en-US" w:eastAsia="zh-CN" w:bidi="ar"/>
                    </w:rPr>
                    <w:t xml:space="preserve">59 </w:t>
                  </w:r>
                </w:p>
              </w:tc>
              <w:tc>
                <w:tcPr>
                  <w:tcW w:w="174" w:type="pct"/>
                  <w:noWrap w:val="0"/>
                  <w:tcMar>
                    <w:top w:w="0" w:type="dxa"/>
                    <w:left w:w="0" w:type="dxa"/>
                    <w:bottom w:w="0" w:type="dxa"/>
                    <w:right w:w="0" w:type="dxa"/>
                  </w:tcMar>
                  <w:vAlign w:val="center"/>
                </w:tcPr>
                <w:p w14:paraId="37B741CD">
                  <w:pPr>
                    <w:keepNext w:val="0"/>
                    <w:keepLines w:val="0"/>
                    <w:widowControl/>
                    <w:suppressLineNumbers w:val="0"/>
                    <w:jc w:val="center"/>
                    <w:textAlignment w:val="center"/>
                    <w:rPr>
                      <w:rFonts w:hint="default" w:ascii="Times New Roman" w:hAnsi="Times New Roman" w:eastAsia="Arial"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1"/>
                      <w:szCs w:val="21"/>
                      <w:highlight w:val="none"/>
                      <w:u w:val="none"/>
                      <w:lang w:val="en-US" w:eastAsia="zh-CN" w:bidi="ar"/>
                    </w:rPr>
                    <w:t xml:space="preserve">73 </w:t>
                  </w:r>
                </w:p>
              </w:tc>
              <w:tc>
                <w:tcPr>
                  <w:tcW w:w="175" w:type="pct"/>
                  <w:noWrap w:val="0"/>
                  <w:tcMar>
                    <w:top w:w="0" w:type="dxa"/>
                    <w:left w:w="0" w:type="dxa"/>
                    <w:bottom w:w="0" w:type="dxa"/>
                    <w:right w:w="0" w:type="dxa"/>
                  </w:tcMar>
                  <w:vAlign w:val="center"/>
                </w:tcPr>
                <w:p w14:paraId="55DDFF66">
                  <w:pPr>
                    <w:keepNext w:val="0"/>
                    <w:keepLines w:val="0"/>
                    <w:widowControl/>
                    <w:suppressLineNumbers w:val="0"/>
                    <w:jc w:val="center"/>
                    <w:textAlignment w:val="center"/>
                    <w:rPr>
                      <w:rFonts w:hint="default" w:ascii="Times New Roman" w:hAnsi="Times New Roman" w:eastAsia="Arial"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1"/>
                      <w:szCs w:val="21"/>
                      <w:highlight w:val="none"/>
                      <w:u w:val="none"/>
                      <w:lang w:val="en-US" w:eastAsia="zh-CN" w:bidi="ar"/>
                    </w:rPr>
                    <w:t xml:space="preserve">71 </w:t>
                  </w:r>
                </w:p>
              </w:tc>
              <w:tc>
                <w:tcPr>
                  <w:tcW w:w="240" w:type="pct"/>
                  <w:noWrap w:val="0"/>
                  <w:tcMar>
                    <w:top w:w="0" w:type="dxa"/>
                    <w:left w:w="0" w:type="dxa"/>
                    <w:bottom w:w="0" w:type="dxa"/>
                    <w:right w:w="0" w:type="dxa"/>
                  </w:tcMar>
                  <w:vAlign w:val="center"/>
                </w:tcPr>
                <w:p w14:paraId="6C0DF1D4">
                  <w:pPr>
                    <w:keepNext w:val="0"/>
                    <w:keepLines w:val="0"/>
                    <w:widowControl/>
                    <w:suppressLineNumbers w:val="0"/>
                    <w:jc w:val="center"/>
                    <w:textAlignment w:val="center"/>
                    <w:rPr>
                      <w:rFonts w:hint="default" w:ascii="Times New Roman" w:hAnsi="Times New Roman" w:eastAsia="Arial"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1"/>
                      <w:szCs w:val="21"/>
                      <w:highlight w:val="none"/>
                      <w:u w:val="none"/>
                      <w:lang w:val="en-US" w:eastAsia="zh-CN" w:bidi="ar"/>
                    </w:rPr>
                    <w:t xml:space="preserve">67 </w:t>
                  </w:r>
                </w:p>
              </w:tc>
              <w:tc>
                <w:tcPr>
                  <w:tcW w:w="188" w:type="pct"/>
                  <w:vMerge w:val="restart"/>
                  <w:noWrap w:val="0"/>
                  <w:tcMar>
                    <w:top w:w="0" w:type="dxa"/>
                    <w:left w:w="0" w:type="dxa"/>
                    <w:bottom w:w="0" w:type="dxa"/>
                    <w:right w:w="0" w:type="dxa"/>
                  </w:tcMar>
                  <w:vAlign w:val="center"/>
                </w:tcPr>
                <w:p w14:paraId="45AC8A26">
                  <w:pPr>
                    <w:spacing w:line="240" w:lineRule="auto"/>
                    <w:jc w:val="center"/>
                    <w:rPr>
                      <w:rFonts w:hint="default" w:ascii="Times New Roman" w:hAnsi="Times New Roman" w:eastAsia="Arial" w:cs="Times New Roman"/>
                      <w:color w:val="auto"/>
                      <w:sz w:val="21"/>
                      <w:szCs w:val="21"/>
                      <w:highlight w:val="none"/>
                      <w:lang w:eastAsia="zh-CN"/>
                    </w:rPr>
                  </w:pPr>
                  <w:r>
                    <w:rPr>
                      <w:rFonts w:hint="default" w:ascii="Times New Roman" w:hAnsi="Times New Roman" w:eastAsia="Arial" w:cs="Times New Roman"/>
                      <w:color w:val="auto"/>
                      <w:sz w:val="21"/>
                      <w:szCs w:val="21"/>
                      <w:highlight w:val="none"/>
                      <w:lang w:eastAsia="zh-CN"/>
                    </w:rPr>
                    <w:t>昼间</w:t>
                  </w:r>
                  <w:r>
                    <w:rPr>
                      <w:rFonts w:hint="default" w:ascii="Times New Roman" w:hAnsi="Times New Roman" w:eastAsia="Arial" w:cs="Times New Roman"/>
                      <w:color w:val="auto"/>
                      <w:sz w:val="21"/>
                      <w:szCs w:val="21"/>
                      <w:highlight w:val="none"/>
                      <w:lang w:val="en-US" w:eastAsia="zh-CN"/>
                    </w:rPr>
                    <w:t>8h</w:t>
                  </w:r>
                </w:p>
              </w:tc>
              <w:tc>
                <w:tcPr>
                  <w:tcW w:w="174" w:type="pct"/>
                  <w:noWrap w:val="0"/>
                  <w:tcMar>
                    <w:top w:w="0" w:type="dxa"/>
                    <w:left w:w="0" w:type="dxa"/>
                    <w:bottom w:w="0" w:type="dxa"/>
                    <w:right w:w="0" w:type="dxa"/>
                  </w:tcMar>
                  <w:vAlign w:val="center"/>
                </w:tcPr>
                <w:p w14:paraId="4395D657">
                  <w:pPr>
                    <w:spacing w:line="240" w:lineRule="auto"/>
                    <w:jc w:val="center"/>
                    <w:rPr>
                      <w:rFonts w:hint="default" w:ascii="Times New Roman" w:hAnsi="Times New Roman" w:eastAsia="Arial" w:cs="Times New Roman"/>
                      <w:color w:val="auto"/>
                      <w:sz w:val="21"/>
                      <w:szCs w:val="21"/>
                      <w:highlight w:val="none"/>
                    </w:rPr>
                  </w:pPr>
                  <w:r>
                    <w:rPr>
                      <w:rFonts w:hint="default" w:ascii="Times New Roman" w:hAnsi="Times New Roman" w:eastAsia="Arial" w:cs="Times New Roman"/>
                      <w:color w:val="auto"/>
                      <w:sz w:val="21"/>
                      <w:szCs w:val="21"/>
                      <w:highlight w:val="none"/>
                    </w:rPr>
                    <w:t>2</w:t>
                  </w:r>
                  <w:r>
                    <w:rPr>
                      <w:rFonts w:hint="eastAsia" w:eastAsia="宋体" w:cs="Times New Roman"/>
                      <w:color w:val="auto"/>
                      <w:sz w:val="21"/>
                      <w:szCs w:val="21"/>
                      <w:highlight w:val="none"/>
                      <w:lang w:val="en-US" w:eastAsia="zh-CN"/>
                    </w:rPr>
                    <w:t>0</w:t>
                  </w:r>
                  <w:r>
                    <w:rPr>
                      <w:rFonts w:hint="default" w:ascii="Times New Roman" w:hAnsi="Times New Roman" w:eastAsia="Arial" w:cs="Times New Roman"/>
                      <w:color w:val="auto"/>
                      <w:sz w:val="21"/>
                      <w:szCs w:val="21"/>
                      <w:highlight w:val="none"/>
                    </w:rPr>
                    <w:t>.0</w:t>
                  </w:r>
                </w:p>
              </w:tc>
              <w:tc>
                <w:tcPr>
                  <w:tcW w:w="165" w:type="pct"/>
                  <w:noWrap w:val="0"/>
                  <w:tcMar>
                    <w:top w:w="0" w:type="dxa"/>
                    <w:left w:w="0" w:type="dxa"/>
                    <w:bottom w:w="0" w:type="dxa"/>
                    <w:right w:w="0" w:type="dxa"/>
                  </w:tcMar>
                  <w:vAlign w:val="center"/>
                </w:tcPr>
                <w:p w14:paraId="53FE7CE9">
                  <w:pPr>
                    <w:spacing w:line="240" w:lineRule="auto"/>
                    <w:jc w:val="center"/>
                    <w:rPr>
                      <w:rFonts w:hint="default" w:ascii="Times New Roman" w:hAnsi="Times New Roman" w:eastAsia="Arial" w:cs="Times New Roman"/>
                      <w:color w:val="auto"/>
                      <w:sz w:val="21"/>
                      <w:szCs w:val="21"/>
                      <w:highlight w:val="none"/>
                    </w:rPr>
                  </w:pPr>
                  <w:r>
                    <w:rPr>
                      <w:rFonts w:hint="default" w:ascii="Times New Roman" w:hAnsi="Times New Roman" w:eastAsia="Arial" w:cs="Times New Roman"/>
                      <w:color w:val="auto"/>
                      <w:sz w:val="21"/>
                      <w:szCs w:val="21"/>
                      <w:highlight w:val="none"/>
                    </w:rPr>
                    <w:t>2</w:t>
                  </w:r>
                  <w:r>
                    <w:rPr>
                      <w:rFonts w:hint="eastAsia" w:eastAsia="宋体" w:cs="Times New Roman"/>
                      <w:color w:val="auto"/>
                      <w:sz w:val="21"/>
                      <w:szCs w:val="21"/>
                      <w:highlight w:val="none"/>
                      <w:lang w:val="en-US" w:eastAsia="zh-CN"/>
                    </w:rPr>
                    <w:t>0</w:t>
                  </w:r>
                  <w:r>
                    <w:rPr>
                      <w:rFonts w:hint="default" w:ascii="Times New Roman" w:hAnsi="Times New Roman" w:eastAsia="Arial" w:cs="Times New Roman"/>
                      <w:color w:val="auto"/>
                      <w:sz w:val="21"/>
                      <w:szCs w:val="21"/>
                      <w:highlight w:val="none"/>
                    </w:rPr>
                    <w:t>.0</w:t>
                  </w:r>
                </w:p>
              </w:tc>
              <w:tc>
                <w:tcPr>
                  <w:tcW w:w="171" w:type="pct"/>
                  <w:noWrap w:val="0"/>
                  <w:tcMar>
                    <w:top w:w="0" w:type="dxa"/>
                    <w:left w:w="0" w:type="dxa"/>
                    <w:bottom w:w="0" w:type="dxa"/>
                    <w:right w:w="0" w:type="dxa"/>
                  </w:tcMar>
                  <w:vAlign w:val="center"/>
                </w:tcPr>
                <w:p w14:paraId="5E5CC78F">
                  <w:pPr>
                    <w:spacing w:line="240" w:lineRule="auto"/>
                    <w:jc w:val="center"/>
                    <w:rPr>
                      <w:rFonts w:hint="default" w:ascii="Times New Roman" w:hAnsi="Times New Roman" w:eastAsia="Arial" w:cs="Times New Roman"/>
                      <w:color w:val="auto"/>
                      <w:sz w:val="21"/>
                      <w:szCs w:val="21"/>
                      <w:highlight w:val="none"/>
                    </w:rPr>
                  </w:pPr>
                  <w:r>
                    <w:rPr>
                      <w:rFonts w:hint="default" w:ascii="Times New Roman" w:hAnsi="Times New Roman" w:eastAsia="Arial" w:cs="Times New Roman"/>
                      <w:color w:val="auto"/>
                      <w:sz w:val="21"/>
                      <w:szCs w:val="21"/>
                      <w:highlight w:val="none"/>
                    </w:rPr>
                    <w:t>2</w:t>
                  </w:r>
                  <w:r>
                    <w:rPr>
                      <w:rFonts w:hint="eastAsia" w:eastAsia="宋体" w:cs="Times New Roman"/>
                      <w:color w:val="auto"/>
                      <w:sz w:val="21"/>
                      <w:szCs w:val="21"/>
                      <w:highlight w:val="none"/>
                      <w:lang w:val="en-US" w:eastAsia="zh-CN"/>
                    </w:rPr>
                    <w:t>0</w:t>
                  </w:r>
                  <w:r>
                    <w:rPr>
                      <w:rFonts w:hint="default" w:ascii="Times New Roman" w:hAnsi="Times New Roman" w:eastAsia="Arial" w:cs="Times New Roman"/>
                      <w:color w:val="auto"/>
                      <w:sz w:val="21"/>
                      <w:szCs w:val="21"/>
                      <w:highlight w:val="none"/>
                    </w:rPr>
                    <w:t>.0</w:t>
                  </w:r>
                </w:p>
              </w:tc>
              <w:tc>
                <w:tcPr>
                  <w:tcW w:w="184" w:type="pct"/>
                  <w:noWrap w:val="0"/>
                  <w:tcMar>
                    <w:top w:w="0" w:type="dxa"/>
                    <w:left w:w="0" w:type="dxa"/>
                    <w:bottom w:w="0" w:type="dxa"/>
                    <w:right w:w="0" w:type="dxa"/>
                  </w:tcMar>
                  <w:vAlign w:val="center"/>
                </w:tcPr>
                <w:p w14:paraId="533B1CE9">
                  <w:pPr>
                    <w:spacing w:line="240" w:lineRule="auto"/>
                    <w:jc w:val="center"/>
                    <w:rPr>
                      <w:rFonts w:hint="default" w:ascii="Times New Roman" w:hAnsi="Times New Roman" w:eastAsia="Arial" w:cs="Times New Roman"/>
                      <w:color w:val="auto"/>
                      <w:sz w:val="21"/>
                      <w:szCs w:val="21"/>
                      <w:highlight w:val="none"/>
                    </w:rPr>
                  </w:pPr>
                  <w:r>
                    <w:rPr>
                      <w:rFonts w:hint="default" w:ascii="Times New Roman" w:hAnsi="Times New Roman" w:eastAsia="Arial" w:cs="Times New Roman"/>
                      <w:color w:val="auto"/>
                      <w:sz w:val="21"/>
                      <w:szCs w:val="21"/>
                      <w:highlight w:val="none"/>
                    </w:rPr>
                    <w:t>2</w:t>
                  </w:r>
                  <w:r>
                    <w:rPr>
                      <w:rFonts w:hint="eastAsia" w:eastAsia="宋体" w:cs="Times New Roman"/>
                      <w:color w:val="auto"/>
                      <w:sz w:val="21"/>
                      <w:szCs w:val="21"/>
                      <w:highlight w:val="none"/>
                      <w:lang w:val="en-US" w:eastAsia="zh-CN"/>
                    </w:rPr>
                    <w:t>0</w:t>
                  </w:r>
                  <w:r>
                    <w:rPr>
                      <w:rFonts w:hint="default" w:ascii="Times New Roman" w:hAnsi="Times New Roman" w:eastAsia="Arial" w:cs="Times New Roman"/>
                      <w:color w:val="auto"/>
                      <w:sz w:val="21"/>
                      <w:szCs w:val="21"/>
                      <w:highlight w:val="none"/>
                    </w:rPr>
                    <w:t>.0</w:t>
                  </w:r>
                </w:p>
              </w:tc>
              <w:tc>
                <w:tcPr>
                  <w:tcW w:w="159" w:type="pct"/>
                  <w:noWrap w:val="0"/>
                  <w:tcMar>
                    <w:top w:w="0" w:type="dxa"/>
                    <w:left w:w="0" w:type="dxa"/>
                    <w:bottom w:w="0" w:type="dxa"/>
                    <w:right w:w="0" w:type="dxa"/>
                  </w:tcMar>
                  <w:vAlign w:val="center"/>
                </w:tcPr>
                <w:p w14:paraId="52257A15">
                  <w:pPr>
                    <w:keepNext w:val="0"/>
                    <w:keepLines w:val="0"/>
                    <w:widowControl/>
                    <w:suppressLineNumbers w:val="0"/>
                    <w:jc w:val="center"/>
                    <w:textAlignment w:val="center"/>
                    <w:rPr>
                      <w:rFonts w:hint="default" w:ascii="Times New Roman" w:hAnsi="Times New Roman" w:eastAsia="Arial" w:cs="Times New Roman"/>
                      <w:color w:val="auto"/>
                      <w:sz w:val="21"/>
                      <w:szCs w:val="21"/>
                      <w:highlight w:val="none"/>
                    </w:rPr>
                  </w:pPr>
                  <w:r>
                    <w:rPr>
                      <w:rFonts w:hint="default" w:ascii="Times New Roman" w:hAnsi="Times New Roman" w:eastAsia="等线" w:cs="Times New Roman"/>
                      <w:i w:val="0"/>
                      <w:iCs w:val="0"/>
                      <w:color w:val="auto"/>
                      <w:kern w:val="0"/>
                      <w:sz w:val="21"/>
                      <w:szCs w:val="21"/>
                      <w:highlight w:val="none"/>
                      <w:u w:val="none"/>
                      <w:lang w:val="en-US" w:eastAsia="zh-CN" w:bidi="ar"/>
                    </w:rPr>
                    <w:t>39</w:t>
                  </w:r>
                </w:p>
              </w:tc>
              <w:tc>
                <w:tcPr>
                  <w:tcW w:w="165" w:type="pct"/>
                  <w:noWrap w:val="0"/>
                  <w:tcMar>
                    <w:top w:w="0" w:type="dxa"/>
                    <w:left w:w="0" w:type="dxa"/>
                    <w:bottom w:w="0" w:type="dxa"/>
                    <w:right w:w="0" w:type="dxa"/>
                  </w:tcMar>
                  <w:vAlign w:val="center"/>
                </w:tcPr>
                <w:p w14:paraId="407911A0">
                  <w:pPr>
                    <w:keepNext w:val="0"/>
                    <w:keepLines w:val="0"/>
                    <w:widowControl/>
                    <w:suppressLineNumbers w:val="0"/>
                    <w:jc w:val="center"/>
                    <w:textAlignment w:val="center"/>
                    <w:rPr>
                      <w:rFonts w:hint="default" w:ascii="Times New Roman" w:hAnsi="Times New Roman" w:eastAsia="Arial" w:cs="Times New Roman"/>
                      <w:color w:val="auto"/>
                      <w:sz w:val="21"/>
                      <w:szCs w:val="21"/>
                      <w:highlight w:val="none"/>
                    </w:rPr>
                  </w:pPr>
                  <w:r>
                    <w:rPr>
                      <w:rFonts w:hint="default" w:ascii="Times New Roman" w:hAnsi="Times New Roman" w:eastAsia="等线" w:cs="Times New Roman"/>
                      <w:i w:val="0"/>
                      <w:iCs w:val="0"/>
                      <w:color w:val="auto"/>
                      <w:kern w:val="0"/>
                      <w:sz w:val="21"/>
                      <w:szCs w:val="21"/>
                      <w:highlight w:val="none"/>
                      <w:u w:val="none"/>
                      <w:lang w:val="en-US" w:eastAsia="zh-CN" w:bidi="ar"/>
                    </w:rPr>
                    <w:t>53</w:t>
                  </w:r>
                </w:p>
              </w:tc>
              <w:tc>
                <w:tcPr>
                  <w:tcW w:w="159" w:type="pct"/>
                  <w:noWrap w:val="0"/>
                  <w:tcMar>
                    <w:top w:w="0" w:type="dxa"/>
                    <w:left w:w="0" w:type="dxa"/>
                    <w:bottom w:w="0" w:type="dxa"/>
                    <w:right w:w="0" w:type="dxa"/>
                  </w:tcMar>
                  <w:vAlign w:val="center"/>
                </w:tcPr>
                <w:p w14:paraId="2211414A">
                  <w:pPr>
                    <w:keepNext w:val="0"/>
                    <w:keepLines w:val="0"/>
                    <w:widowControl/>
                    <w:suppressLineNumbers w:val="0"/>
                    <w:jc w:val="center"/>
                    <w:textAlignment w:val="center"/>
                    <w:rPr>
                      <w:rFonts w:hint="default" w:ascii="Times New Roman" w:hAnsi="Times New Roman" w:eastAsia="Arial" w:cs="Times New Roman"/>
                      <w:color w:val="auto"/>
                      <w:sz w:val="21"/>
                      <w:szCs w:val="21"/>
                      <w:highlight w:val="none"/>
                    </w:rPr>
                  </w:pPr>
                  <w:r>
                    <w:rPr>
                      <w:rFonts w:hint="default" w:ascii="Times New Roman" w:hAnsi="Times New Roman" w:eastAsia="等线" w:cs="Times New Roman"/>
                      <w:i w:val="0"/>
                      <w:iCs w:val="0"/>
                      <w:color w:val="auto"/>
                      <w:kern w:val="0"/>
                      <w:sz w:val="21"/>
                      <w:szCs w:val="21"/>
                      <w:highlight w:val="none"/>
                      <w:u w:val="none"/>
                      <w:lang w:val="en-US" w:eastAsia="zh-CN" w:bidi="ar"/>
                    </w:rPr>
                    <w:t>51</w:t>
                  </w:r>
                </w:p>
              </w:tc>
              <w:tc>
                <w:tcPr>
                  <w:tcW w:w="180" w:type="pct"/>
                  <w:noWrap w:val="0"/>
                  <w:tcMar>
                    <w:top w:w="0" w:type="dxa"/>
                    <w:left w:w="0" w:type="dxa"/>
                    <w:bottom w:w="0" w:type="dxa"/>
                    <w:right w:w="0" w:type="dxa"/>
                  </w:tcMar>
                  <w:vAlign w:val="center"/>
                </w:tcPr>
                <w:p w14:paraId="2228272B">
                  <w:pPr>
                    <w:keepNext w:val="0"/>
                    <w:keepLines w:val="0"/>
                    <w:widowControl/>
                    <w:suppressLineNumbers w:val="0"/>
                    <w:jc w:val="center"/>
                    <w:textAlignment w:val="center"/>
                    <w:rPr>
                      <w:rFonts w:hint="default" w:ascii="Times New Roman" w:hAnsi="Times New Roman" w:eastAsia="Arial" w:cs="Times New Roman"/>
                      <w:color w:val="auto"/>
                      <w:sz w:val="21"/>
                      <w:szCs w:val="21"/>
                      <w:highlight w:val="none"/>
                    </w:rPr>
                  </w:pPr>
                  <w:r>
                    <w:rPr>
                      <w:rFonts w:hint="default" w:ascii="Times New Roman" w:hAnsi="Times New Roman" w:eastAsia="等线" w:cs="Times New Roman"/>
                      <w:i w:val="0"/>
                      <w:iCs w:val="0"/>
                      <w:color w:val="auto"/>
                      <w:kern w:val="0"/>
                      <w:sz w:val="21"/>
                      <w:szCs w:val="21"/>
                      <w:highlight w:val="none"/>
                      <w:u w:val="none"/>
                      <w:lang w:val="en-US" w:eastAsia="zh-CN" w:bidi="ar"/>
                    </w:rPr>
                    <w:t>47</w:t>
                  </w:r>
                </w:p>
              </w:tc>
              <w:tc>
                <w:tcPr>
                  <w:tcW w:w="217" w:type="pct"/>
                  <w:noWrap w:val="0"/>
                  <w:tcMar>
                    <w:top w:w="0" w:type="dxa"/>
                    <w:left w:w="0" w:type="dxa"/>
                    <w:bottom w:w="0" w:type="dxa"/>
                    <w:right w:w="0" w:type="dxa"/>
                  </w:tcMar>
                  <w:vAlign w:val="center"/>
                </w:tcPr>
                <w:p w14:paraId="4323EF4E">
                  <w:pPr>
                    <w:spacing w:line="240" w:lineRule="auto"/>
                    <w:jc w:val="center"/>
                    <w:rPr>
                      <w:rFonts w:hint="default" w:ascii="Times New Roman" w:hAnsi="Times New Roman" w:eastAsia="Arial" w:cs="Times New Roman"/>
                      <w:color w:val="auto"/>
                      <w:sz w:val="21"/>
                      <w:szCs w:val="21"/>
                      <w:highlight w:val="none"/>
                    </w:rPr>
                  </w:pPr>
                  <w:r>
                    <w:rPr>
                      <w:rFonts w:hint="default" w:ascii="Times New Roman" w:hAnsi="Times New Roman" w:eastAsia="Arial" w:cs="Times New Roman"/>
                      <w:color w:val="auto"/>
                      <w:sz w:val="21"/>
                      <w:szCs w:val="21"/>
                      <w:highlight w:val="none"/>
                    </w:rPr>
                    <w:t>1</w:t>
                  </w:r>
                  <w:r>
                    <w:rPr>
                      <w:rFonts w:hint="default" w:ascii="Times New Roman" w:hAnsi="Times New Roman" w:eastAsia="Arial" w:cs="Times New Roman"/>
                      <w:color w:val="auto"/>
                      <w:sz w:val="21"/>
                      <w:szCs w:val="21"/>
                      <w:highlight w:val="none"/>
                      <w:lang w:val="en-US" w:eastAsia="zh-CN"/>
                    </w:rPr>
                    <w:t>m</w:t>
                  </w:r>
                </w:p>
              </w:tc>
            </w:tr>
            <w:tr w14:paraId="0F421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6" w:type="pct"/>
                  <w:shd w:val="clear" w:color="auto" w:fill="auto"/>
                  <w:noWrap w:val="0"/>
                  <w:tcMar>
                    <w:top w:w="0" w:type="dxa"/>
                    <w:left w:w="0" w:type="dxa"/>
                    <w:bottom w:w="0" w:type="dxa"/>
                    <w:right w:w="0" w:type="dxa"/>
                  </w:tcMar>
                  <w:vAlign w:val="center"/>
                </w:tcPr>
                <w:p w14:paraId="657F7DE3">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Arial" w:cs="Times New Roman"/>
                      <w:color w:val="auto"/>
                      <w:sz w:val="21"/>
                      <w:szCs w:val="21"/>
                      <w:highlight w:val="none"/>
                    </w:rPr>
                    <w:t>2</w:t>
                  </w:r>
                </w:p>
              </w:tc>
              <w:tc>
                <w:tcPr>
                  <w:tcW w:w="135" w:type="pct"/>
                  <w:vMerge w:val="continue"/>
                  <w:noWrap w:val="0"/>
                  <w:tcMar>
                    <w:top w:w="0" w:type="dxa"/>
                    <w:left w:w="0" w:type="dxa"/>
                    <w:bottom w:w="0" w:type="dxa"/>
                    <w:right w:w="0" w:type="dxa"/>
                  </w:tcMar>
                  <w:vAlign w:val="center"/>
                </w:tcPr>
                <w:p w14:paraId="60544CB1">
                  <w:pPr>
                    <w:spacing w:line="240" w:lineRule="auto"/>
                    <w:jc w:val="center"/>
                    <w:rPr>
                      <w:rFonts w:hint="default" w:ascii="Times New Roman" w:hAnsi="Times New Roman" w:cs="Times New Roman"/>
                      <w:color w:val="auto"/>
                      <w:sz w:val="21"/>
                      <w:szCs w:val="21"/>
                      <w:highlight w:val="none"/>
                    </w:rPr>
                  </w:pPr>
                </w:p>
              </w:tc>
              <w:tc>
                <w:tcPr>
                  <w:tcW w:w="368" w:type="pct"/>
                  <w:noWrap w:val="0"/>
                  <w:tcMar>
                    <w:top w:w="0" w:type="dxa"/>
                    <w:left w:w="0" w:type="dxa"/>
                    <w:bottom w:w="0" w:type="dxa"/>
                    <w:right w:w="0" w:type="dxa"/>
                  </w:tcMar>
                  <w:vAlign w:val="center"/>
                </w:tcPr>
                <w:p w14:paraId="3C25C4C5">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eastAsia="Arial" w:cs="Times New Roman"/>
                      <w:color w:val="auto"/>
                      <w:sz w:val="21"/>
                      <w:szCs w:val="21"/>
                      <w:highlight w:val="none"/>
                    </w:rPr>
                    <w:t>吹膜机</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Arial" w:cs="Times New Roman"/>
                      <w:color w:val="auto"/>
                      <w:sz w:val="21"/>
                      <w:szCs w:val="21"/>
                      <w:highlight w:val="none"/>
                    </w:rPr>
                    <w:t>台（按点声源组预测）</w:t>
                  </w:r>
                </w:p>
              </w:tc>
              <w:tc>
                <w:tcPr>
                  <w:tcW w:w="262" w:type="pct"/>
                  <w:noWrap w:val="0"/>
                  <w:tcMar>
                    <w:top w:w="0" w:type="dxa"/>
                    <w:left w:w="0" w:type="dxa"/>
                    <w:bottom w:w="0" w:type="dxa"/>
                    <w:right w:w="0" w:type="dxa"/>
                  </w:tcMar>
                  <w:vAlign w:val="center"/>
                </w:tcPr>
                <w:p w14:paraId="17A59526">
                  <w:pPr>
                    <w:rPr>
                      <w:rFonts w:hint="default" w:ascii="Times New Roman" w:hAnsi="Times New Roman" w:cs="Times New Roman"/>
                      <w:color w:val="auto"/>
                      <w:sz w:val="21"/>
                      <w:szCs w:val="21"/>
                      <w:highlight w:val="none"/>
                    </w:rPr>
                  </w:pPr>
                  <w:r>
                    <w:rPr>
                      <w:rFonts w:hint="default" w:ascii="Times New Roman" w:hAnsi="Times New Roman" w:eastAsia="Arial" w:cs="Times New Roman"/>
                      <w:color w:val="auto"/>
                      <w:sz w:val="21"/>
                      <w:szCs w:val="21"/>
                    </w:rPr>
                    <w:t>80（等效后：84.8)</w:t>
                  </w:r>
                </w:p>
              </w:tc>
              <w:tc>
                <w:tcPr>
                  <w:tcW w:w="245" w:type="pct"/>
                  <w:noWrap w:val="0"/>
                  <w:tcMar>
                    <w:top w:w="0" w:type="dxa"/>
                    <w:left w:w="0" w:type="dxa"/>
                    <w:bottom w:w="0" w:type="dxa"/>
                    <w:right w:w="0" w:type="dxa"/>
                  </w:tcMar>
                  <w:vAlign w:val="center"/>
                </w:tcPr>
                <w:p w14:paraId="5FA1EA49">
                  <w:pPr>
                    <w:spacing w:line="240" w:lineRule="auto"/>
                    <w:jc w:val="center"/>
                    <w:rPr>
                      <w:rFonts w:hint="default" w:ascii="Times New Roman" w:hAnsi="Times New Roman" w:eastAsia="Arial" w:cs="Times New Roman"/>
                      <w:color w:val="auto"/>
                      <w:sz w:val="21"/>
                      <w:szCs w:val="21"/>
                      <w:highlight w:val="none"/>
                      <w:lang w:eastAsia="zh-CN"/>
                    </w:rPr>
                  </w:pPr>
                  <w:r>
                    <w:rPr>
                      <w:rFonts w:hint="default" w:ascii="Times New Roman" w:hAnsi="Times New Roman" w:eastAsia="Arial" w:cs="Times New Roman"/>
                      <w:color w:val="auto"/>
                      <w:sz w:val="21"/>
                      <w:szCs w:val="21"/>
                      <w:highlight w:val="none"/>
                      <w:lang w:eastAsia="zh-CN"/>
                    </w:rPr>
                    <w:t>减振、隔声</w:t>
                  </w:r>
                </w:p>
              </w:tc>
              <w:tc>
                <w:tcPr>
                  <w:tcW w:w="185" w:type="pct"/>
                  <w:shd w:val="clear" w:color="auto" w:fill="auto"/>
                  <w:noWrap w:val="0"/>
                  <w:tcMar>
                    <w:top w:w="0" w:type="dxa"/>
                    <w:left w:w="0" w:type="dxa"/>
                    <w:bottom w:w="0" w:type="dxa"/>
                    <w:right w:w="0" w:type="dxa"/>
                  </w:tcMar>
                  <w:vAlign w:val="center"/>
                </w:tcPr>
                <w:p w14:paraId="7D032874">
                  <w:pPr>
                    <w:spacing w:line="240" w:lineRule="auto"/>
                    <w:jc w:val="center"/>
                    <w:rPr>
                      <w:rFonts w:hint="default" w:ascii="Times New Roman" w:hAnsi="Times New Roman" w:eastAsia="Arial" w:cs="Times New Roman"/>
                      <w:color w:val="auto"/>
                      <w:sz w:val="21"/>
                      <w:szCs w:val="21"/>
                      <w:highlight w:val="none"/>
                      <w:lang w:val="en-US" w:eastAsia="zh-CN"/>
                    </w:rPr>
                  </w:pPr>
                  <w:r>
                    <w:rPr>
                      <w:rFonts w:hint="eastAsia" w:ascii="Times New Roman" w:hAnsi="Times New Roman" w:eastAsia="Arial" w:cs="Times New Roman"/>
                      <w:color w:val="auto"/>
                      <w:sz w:val="21"/>
                      <w:szCs w:val="21"/>
                      <w:highlight w:val="none"/>
                      <w:lang w:val="en-US" w:eastAsia="zh-CN"/>
                    </w:rPr>
                    <w:t>-22.9</w:t>
                  </w:r>
                </w:p>
              </w:tc>
              <w:tc>
                <w:tcPr>
                  <w:tcW w:w="190" w:type="pct"/>
                  <w:shd w:val="clear" w:color="auto" w:fill="auto"/>
                  <w:noWrap w:val="0"/>
                  <w:tcMar>
                    <w:top w:w="0" w:type="dxa"/>
                    <w:left w:w="0" w:type="dxa"/>
                    <w:bottom w:w="0" w:type="dxa"/>
                    <w:right w:w="0" w:type="dxa"/>
                  </w:tcMar>
                  <w:vAlign w:val="center"/>
                </w:tcPr>
                <w:p w14:paraId="38FEB8E5">
                  <w:pPr>
                    <w:spacing w:line="240" w:lineRule="auto"/>
                    <w:jc w:val="center"/>
                    <w:rPr>
                      <w:rFonts w:hint="default" w:ascii="Times New Roman" w:hAnsi="Times New Roman" w:eastAsia="Arial" w:cs="Times New Roman"/>
                      <w:color w:val="auto"/>
                      <w:sz w:val="21"/>
                      <w:szCs w:val="21"/>
                      <w:highlight w:val="none"/>
                      <w:lang w:val="en-US" w:eastAsia="zh-CN"/>
                    </w:rPr>
                  </w:pPr>
                  <w:r>
                    <w:rPr>
                      <w:rFonts w:hint="eastAsia" w:ascii="Times New Roman" w:hAnsi="Times New Roman" w:eastAsia="Arial" w:cs="Times New Roman"/>
                      <w:color w:val="auto"/>
                      <w:sz w:val="21"/>
                      <w:szCs w:val="21"/>
                      <w:highlight w:val="none"/>
                      <w:lang w:val="en-US" w:eastAsia="zh-CN"/>
                    </w:rPr>
                    <w:t>25.5</w:t>
                  </w:r>
                </w:p>
              </w:tc>
              <w:tc>
                <w:tcPr>
                  <w:tcW w:w="192" w:type="pct"/>
                  <w:shd w:val="clear" w:color="auto" w:fill="auto"/>
                  <w:noWrap w:val="0"/>
                  <w:tcMar>
                    <w:top w:w="0" w:type="dxa"/>
                    <w:left w:w="0" w:type="dxa"/>
                    <w:bottom w:w="0" w:type="dxa"/>
                    <w:right w:w="0" w:type="dxa"/>
                  </w:tcMar>
                  <w:vAlign w:val="center"/>
                </w:tcPr>
                <w:p w14:paraId="1E8AA244">
                  <w:pPr>
                    <w:spacing w:line="240" w:lineRule="auto"/>
                    <w:jc w:val="center"/>
                    <w:rPr>
                      <w:rFonts w:hint="default" w:ascii="Times New Roman" w:hAnsi="Times New Roman" w:eastAsia="Arial" w:cs="Times New Roman"/>
                      <w:color w:val="auto"/>
                      <w:sz w:val="21"/>
                      <w:szCs w:val="21"/>
                      <w:highlight w:val="none"/>
                      <w:lang w:val="en-US" w:eastAsia="zh-CN"/>
                    </w:rPr>
                  </w:pPr>
                  <w:r>
                    <w:rPr>
                      <w:rFonts w:hint="eastAsia" w:ascii="Times New Roman" w:hAnsi="Times New Roman" w:eastAsia="Arial" w:cs="Times New Roman"/>
                      <w:color w:val="auto"/>
                      <w:sz w:val="21"/>
                      <w:szCs w:val="21"/>
                      <w:highlight w:val="none"/>
                      <w:lang w:val="en-US" w:eastAsia="zh-CN"/>
                    </w:rPr>
                    <w:t>1.2</w:t>
                  </w:r>
                </w:p>
              </w:tc>
              <w:tc>
                <w:tcPr>
                  <w:tcW w:w="186" w:type="pct"/>
                  <w:shd w:val="clear" w:color="auto" w:fill="auto"/>
                  <w:noWrap w:val="0"/>
                  <w:tcMar>
                    <w:top w:w="0" w:type="dxa"/>
                    <w:left w:w="0" w:type="dxa"/>
                    <w:bottom w:w="0" w:type="dxa"/>
                    <w:right w:w="0" w:type="dxa"/>
                  </w:tcMar>
                  <w:vAlign w:val="center"/>
                </w:tcPr>
                <w:p w14:paraId="6C7E0B66">
                  <w:pPr>
                    <w:keepNext w:val="0"/>
                    <w:keepLines w:val="0"/>
                    <w:widowControl/>
                    <w:suppressLineNumbers w:val="0"/>
                    <w:jc w:val="center"/>
                    <w:textAlignment w:val="center"/>
                    <w:rPr>
                      <w:rFonts w:hint="default" w:ascii="Times New Roman" w:hAnsi="Times New Roman" w:eastAsia="Arial"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1"/>
                      <w:szCs w:val="21"/>
                      <w:highlight w:val="none"/>
                      <w:u w:val="none"/>
                      <w:lang w:val="en-US" w:eastAsia="zh-CN" w:bidi="ar"/>
                    </w:rPr>
                    <w:t>17.2</w:t>
                  </w:r>
                </w:p>
              </w:tc>
              <w:tc>
                <w:tcPr>
                  <w:tcW w:w="175" w:type="pct"/>
                  <w:shd w:val="clear" w:color="auto" w:fill="auto"/>
                  <w:noWrap w:val="0"/>
                  <w:tcMar>
                    <w:top w:w="0" w:type="dxa"/>
                    <w:left w:w="0" w:type="dxa"/>
                    <w:bottom w:w="0" w:type="dxa"/>
                    <w:right w:w="0" w:type="dxa"/>
                  </w:tcMar>
                  <w:vAlign w:val="center"/>
                </w:tcPr>
                <w:p w14:paraId="284AFB6D">
                  <w:pPr>
                    <w:keepNext w:val="0"/>
                    <w:keepLines w:val="0"/>
                    <w:widowControl/>
                    <w:suppressLineNumbers w:val="0"/>
                    <w:jc w:val="center"/>
                    <w:textAlignment w:val="center"/>
                    <w:rPr>
                      <w:rFonts w:hint="default" w:ascii="Times New Roman" w:hAnsi="Times New Roman" w:eastAsia="Arial"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1"/>
                      <w:szCs w:val="21"/>
                      <w:highlight w:val="none"/>
                      <w:u w:val="none"/>
                      <w:lang w:val="en-US" w:eastAsia="zh-CN" w:bidi="ar"/>
                    </w:rPr>
                    <w:t>5.1</w:t>
                  </w:r>
                </w:p>
              </w:tc>
              <w:tc>
                <w:tcPr>
                  <w:tcW w:w="175" w:type="pct"/>
                  <w:shd w:val="clear" w:color="auto" w:fill="auto"/>
                  <w:noWrap w:val="0"/>
                  <w:tcMar>
                    <w:top w:w="0" w:type="dxa"/>
                    <w:left w:w="0" w:type="dxa"/>
                    <w:bottom w:w="0" w:type="dxa"/>
                    <w:right w:w="0" w:type="dxa"/>
                  </w:tcMar>
                  <w:vAlign w:val="center"/>
                </w:tcPr>
                <w:p w14:paraId="40A9BBBC">
                  <w:pPr>
                    <w:keepNext w:val="0"/>
                    <w:keepLines w:val="0"/>
                    <w:widowControl/>
                    <w:suppressLineNumbers w:val="0"/>
                    <w:jc w:val="center"/>
                    <w:textAlignment w:val="center"/>
                    <w:rPr>
                      <w:rFonts w:hint="default" w:ascii="Times New Roman" w:hAnsi="Times New Roman" w:eastAsia="Arial"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1"/>
                      <w:szCs w:val="21"/>
                      <w:highlight w:val="none"/>
                      <w:u w:val="none"/>
                      <w:lang w:val="en-US" w:eastAsia="zh-CN" w:bidi="ar"/>
                    </w:rPr>
                    <w:t>6.4</w:t>
                  </w:r>
                </w:p>
              </w:tc>
              <w:tc>
                <w:tcPr>
                  <w:tcW w:w="184" w:type="pct"/>
                  <w:shd w:val="clear" w:color="auto" w:fill="auto"/>
                  <w:noWrap w:val="0"/>
                  <w:tcMar>
                    <w:top w:w="0" w:type="dxa"/>
                    <w:left w:w="0" w:type="dxa"/>
                    <w:bottom w:w="0" w:type="dxa"/>
                    <w:right w:w="0" w:type="dxa"/>
                  </w:tcMar>
                  <w:vAlign w:val="center"/>
                </w:tcPr>
                <w:p w14:paraId="5C50222A">
                  <w:pPr>
                    <w:keepNext w:val="0"/>
                    <w:keepLines w:val="0"/>
                    <w:widowControl/>
                    <w:suppressLineNumbers w:val="0"/>
                    <w:jc w:val="center"/>
                    <w:textAlignment w:val="center"/>
                    <w:rPr>
                      <w:rFonts w:hint="default" w:ascii="Times New Roman" w:hAnsi="Times New Roman" w:eastAsia="Arial"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1"/>
                      <w:szCs w:val="21"/>
                      <w:highlight w:val="none"/>
                      <w:u w:val="none"/>
                      <w:lang w:val="en-US" w:eastAsia="zh-CN" w:bidi="ar"/>
                    </w:rPr>
                    <w:t>5.6</w:t>
                  </w:r>
                </w:p>
              </w:tc>
              <w:tc>
                <w:tcPr>
                  <w:tcW w:w="190" w:type="pct"/>
                  <w:shd w:val="clear" w:color="auto" w:fill="auto"/>
                  <w:noWrap w:val="0"/>
                  <w:tcMar>
                    <w:top w:w="0" w:type="dxa"/>
                    <w:left w:w="0" w:type="dxa"/>
                    <w:bottom w:w="0" w:type="dxa"/>
                    <w:right w:w="0" w:type="dxa"/>
                  </w:tcMar>
                  <w:vAlign w:val="center"/>
                </w:tcPr>
                <w:p w14:paraId="6182B8CC">
                  <w:pPr>
                    <w:keepNext w:val="0"/>
                    <w:keepLines w:val="0"/>
                    <w:widowControl/>
                    <w:suppressLineNumbers w:val="0"/>
                    <w:jc w:val="center"/>
                    <w:textAlignment w:val="center"/>
                    <w:rPr>
                      <w:rFonts w:hint="default" w:ascii="Times New Roman" w:hAnsi="Times New Roman" w:eastAsia="Arial"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1"/>
                      <w:szCs w:val="21"/>
                      <w:highlight w:val="none"/>
                      <w:u w:val="none"/>
                      <w:lang w:val="en-US" w:eastAsia="zh-CN" w:bidi="ar"/>
                    </w:rPr>
                    <w:t xml:space="preserve">60 </w:t>
                  </w:r>
                </w:p>
              </w:tc>
              <w:tc>
                <w:tcPr>
                  <w:tcW w:w="174" w:type="pct"/>
                  <w:shd w:val="clear" w:color="auto" w:fill="auto"/>
                  <w:noWrap w:val="0"/>
                  <w:tcMar>
                    <w:top w:w="0" w:type="dxa"/>
                    <w:left w:w="0" w:type="dxa"/>
                    <w:bottom w:w="0" w:type="dxa"/>
                    <w:right w:w="0" w:type="dxa"/>
                  </w:tcMar>
                  <w:vAlign w:val="center"/>
                </w:tcPr>
                <w:p w14:paraId="09205B9E">
                  <w:pPr>
                    <w:keepNext w:val="0"/>
                    <w:keepLines w:val="0"/>
                    <w:widowControl/>
                    <w:suppressLineNumbers w:val="0"/>
                    <w:jc w:val="center"/>
                    <w:textAlignment w:val="center"/>
                    <w:rPr>
                      <w:rFonts w:hint="default" w:ascii="Times New Roman" w:hAnsi="Times New Roman" w:eastAsia="Arial"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1"/>
                      <w:szCs w:val="21"/>
                      <w:highlight w:val="none"/>
                      <w:u w:val="none"/>
                      <w:lang w:val="en-US" w:eastAsia="zh-CN" w:bidi="ar"/>
                    </w:rPr>
                    <w:t xml:space="preserve">71 </w:t>
                  </w:r>
                </w:p>
              </w:tc>
              <w:tc>
                <w:tcPr>
                  <w:tcW w:w="175" w:type="pct"/>
                  <w:shd w:val="clear" w:color="auto" w:fill="auto"/>
                  <w:noWrap w:val="0"/>
                  <w:tcMar>
                    <w:top w:w="0" w:type="dxa"/>
                    <w:left w:w="0" w:type="dxa"/>
                    <w:bottom w:w="0" w:type="dxa"/>
                    <w:right w:w="0" w:type="dxa"/>
                  </w:tcMar>
                  <w:vAlign w:val="center"/>
                </w:tcPr>
                <w:p w14:paraId="050239A4">
                  <w:pPr>
                    <w:keepNext w:val="0"/>
                    <w:keepLines w:val="0"/>
                    <w:widowControl/>
                    <w:suppressLineNumbers w:val="0"/>
                    <w:jc w:val="center"/>
                    <w:textAlignment w:val="center"/>
                    <w:rPr>
                      <w:rFonts w:hint="default" w:ascii="Times New Roman" w:hAnsi="Times New Roman" w:eastAsia="Arial"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1"/>
                      <w:szCs w:val="21"/>
                      <w:highlight w:val="none"/>
                      <w:u w:val="none"/>
                      <w:lang w:val="en-US" w:eastAsia="zh-CN" w:bidi="ar"/>
                    </w:rPr>
                    <w:t xml:space="preserve">69 </w:t>
                  </w:r>
                </w:p>
              </w:tc>
              <w:tc>
                <w:tcPr>
                  <w:tcW w:w="240" w:type="pct"/>
                  <w:shd w:val="clear" w:color="auto" w:fill="auto"/>
                  <w:noWrap w:val="0"/>
                  <w:tcMar>
                    <w:top w:w="0" w:type="dxa"/>
                    <w:left w:w="0" w:type="dxa"/>
                    <w:bottom w:w="0" w:type="dxa"/>
                    <w:right w:w="0" w:type="dxa"/>
                  </w:tcMar>
                  <w:vAlign w:val="center"/>
                </w:tcPr>
                <w:p w14:paraId="17126F8F">
                  <w:pPr>
                    <w:keepNext w:val="0"/>
                    <w:keepLines w:val="0"/>
                    <w:widowControl/>
                    <w:suppressLineNumbers w:val="0"/>
                    <w:jc w:val="center"/>
                    <w:textAlignment w:val="center"/>
                    <w:rPr>
                      <w:rFonts w:hint="default" w:ascii="Times New Roman" w:hAnsi="Times New Roman" w:eastAsia="Arial"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1"/>
                      <w:szCs w:val="21"/>
                      <w:highlight w:val="none"/>
                      <w:u w:val="none"/>
                      <w:lang w:val="en-US" w:eastAsia="zh-CN" w:bidi="ar"/>
                    </w:rPr>
                    <w:t xml:space="preserve">70 </w:t>
                  </w:r>
                </w:p>
              </w:tc>
              <w:tc>
                <w:tcPr>
                  <w:tcW w:w="188" w:type="pct"/>
                  <w:vMerge w:val="continue"/>
                  <w:noWrap w:val="0"/>
                  <w:tcMar>
                    <w:top w:w="0" w:type="dxa"/>
                    <w:left w:w="0" w:type="dxa"/>
                    <w:bottom w:w="0" w:type="dxa"/>
                    <w:right w:w="0" w:type="dxa"/>
                  </w:tcMar>
                  <w:vAlign w:val="center"/>
                </w:tcPr>
                <w:p w14:paraId="5457A5A1">
                  <w:pPr>
                    <w:spacing w:line="240" w:lineRule="auto"/>
                    <w:jc w:val="center"/>
                    <w:rPr>
                      <w:rFonts w:hint="default" w:ascii="Times New Roman" w:hAnsi="Times New Roman" w:eastAsia="Arial" w:cs="Times New Roman"/>
                      <w:color w:val="auto"/>
                      <w:sz w:val="21"/>
                      <w:szCs w:val="21"/>
                      <w:highlight w:val="none"/>
                      <w:lang w:val="en-US" w:eastAsia="zh-CN"/>
                    </w:rPr>
                  </w:pPr>
                </w:p>
              </w:tc>
              <w:tc>
                <w:tcPr>
                  <w:tcW w:w="174" w:type="pct"/>
                  <w:shd w:val="clear" w:color="auto" w:fill="auto"/>
                  <w:noWrap w:val="0"/>
                  <w:tcMar>
                    <w:top w:w="0" w:type="dxa"/>
                    <w:left w:w="0" w:type="dxa"/>
                    <w:bottom w:w="0" w:type="dxa"/>
                    <w:right w:w="0" w:type="dxa"/>
                  </w:tcMar>
                  <w:vAlign w:val="center"/>
                </w:tcPr>
                <w:p w14:paraId="26ACAA18">
                  <w:pPr>
                    <w:spacing w:line="240" w:lineRule="auto"/>
                    <w:jc w:val="center"/>
                    <w:rPr>
                      <w:rFonts w:hint="default" w:ascii="Times New Roman" w:hAnsi="Times New Roman" w:eastAsia="Arial" w:cs="Times New Roman"/>
                      <w:color w:val="auto"/>
                      <w:sz w:val="21"/>
                      <w:szCs w:val="21"/>
                      <w:highlight w:val="none"/>
                      <w:lang w:val="en-US" w:eastAsia="zh-CN"/>
                    </w:rPr>
                  </w:pPr>
                  <w:r>
                    <w:rPr>
                      <w:rFonts w:hint="default" w:ascii="Times New Roman" w:hAnsi="Times New Roman" w:eastAsia="Arial" w:cs="Times New Roman"/>
                      <w:color w:val="auto"/>
                      <w:sz w:val="21"/>
                      <w:szCs w:val="21"/>
                      <w:highlight w:val="none"/>
                    </w:rPr>
                    <w:t>2</w:t>
                  </w:r>
                  <w:r>
                    <w:rPr>
                      <w:rFonts w:hint="eastAsia" w:eastAsia="宋体" w:cs="Times New Roman"/>
                      <w:color w:val="auto"/>
                      <w:sz w:val="21"/>
                      <w:szCs w:val="21"/>
                      <w:highlight w:val="none"/>
                      <w:lang w:val="en-US" w:eastAsia="zh-CN"/>
                    </w:rPr>
                    <w:t>0</w:t>
                  </w:r>
                  <w:r>
                    <w:rPr>
                      <w:rFonts w:hint="default" w:ascii="Times New Roman" w:hAnsi="Times New Roman" w:eastAsia="Arial" w:cs="Times New Roman"/>
                      <w:color w:val="auto"/>
                      <w:sz w:val="21"/>
                      <w:szCs w:val="21"/>
                      <w:highlight w:val="none"/>
                    </w:rPr>
                    <w:t>.0</w:t>
                  </w:r>
                </w:p>
              </w:tc>
              <w:tc>
                <w:tcPr>
                  <w:tcW w:w="165" w:type="pct"/>
                  <w:shd w:val="clear" w:color="auto" w:fill="auto"/>
                  <w:noWrap w:val="0"/>
                  <w:tcMar>
                    <w:top w:w="0" w:type="dxa"/>
                    <w:left w:w="0" w:type="dxa"/>
                    <w:bottom w:w="0" w:type="dxa"/>
                    <w:right w:w="0" w:type="dxa"/>
                  </w:tcMar>
                  <w:vAlign w:val="center"/>
                </w:tcPr>
                <w:p w14:paraId="317A2E81">
                  <w:pPr>
                    <w:spacing w:line="240" w:lineRule="auto"/>
                    <w:jc w:val="center"/>
                    <w:rPr>
                      <w:rFonts w:hint="default" w:ascii="Times New Roman" w:hAnsi="Times New Roman" w:eastAsia="Arial" w:cs="Times New Roman"/>
                      <w:color w:val="auto"/>
                      <w:sz w:val="21"/>
                      <w:szCs w:val="21"/>
                      <w:highlight w:val="none"/>
                      <w:lang w:val="en-US" w:eastAsia="zh-CN"/>
                    </w:rPr>
                  </w:pPr>
                  <w:r>
                    <w:rPr>
                      <w:rFonts w:hint="default" w:ascii="Times New Roman" w:hAnsi="Times New Roman" w:eastAsia="Arial" w:cs="Times New Roman"/>
                      <w:color w:val="auto"/>
                      <w:sz w:val="21"/>
                      <w:szCs w:val="21"/>
                      <w:highlight w:val="none"/>
                    </w:rPr>
                    <w:t>2</w:t>
                  </w:r>
                  <w:r>
                    <w:rPr>
                      <w:rFonts w:hint="eastAsia" w:eastAsia="宋体" w:cs="Times New Roman"/>
                      <w:color w:val="auto"/>
                      <w:sz w:val="21"/>
                      <w:szCs w:val="21"/>
                      <w:highlight w:val="none"/>
                      <w:lang w:val="en-US" w:eastAsia="zh-CN"/>
                    </w:rPr>
                    <w:t>0</w:t>
                  </w:r>
                  <w:r>
                    <w:rPr>
                      <w:rFonts w:hint="default" w:ascii="Times New Roman" w:hAnsi="Times New Roman" w:eastAsia="Arial" w:cs="Times New Roman"/>
                      <w:color w:val="auto"/>
                      <w:sz w:val="21"/>
                      <w:szCs w:val="21"/>
                      <w:highlight w:val="none"/>
                    </w:rPr>
                    <w:t>.0</w:t>
                  </w:r>
                </w:p>
              </w:tc>
              <w:tc>
                <w:tcPr>
                  <w:tcW w:w="171" w:type="pct"/>
                  <w:shd w:val="clear" w:color="auto" w:fill="auto"/>
                  <w:noWrap w:val="0"/>
                  <w:tcMar>
                    <w:top w:w="0" w:type="dxa"/>
                    <w:left w:w="0" w:type="dxa"/>
                    <w:bottom w:w="0" w:type="dxa"/>
                    <w:right w:w="0" w:type="dxa"/>
                  </w:tcMar>
                  <w:vAlign w:val="center"/>
                </w:tcPr>
                <w:p w14:paraId="1943699E">
                  <w:pPr>
                    <w:spacing w:line="240" w:lineRule="auto"/>
                    <w:jc w:val="center"/>
                    <w:rPr>
                      <w:rFonts w:hint="default" w:ascii="Times New Roman" w:hAnsi="Times New Roman" w:eastAsia="Arial" w:cs="Times New Roman"/>
                      <w:color w:val="auto"/>
                      <w:sz w:val="21"/>
                      <w:szCs w:val="21"/>
                      <w:highlight w:val="none"/>
                      <w:lang w:val="en-US" w:eastAsia="zh-CN"/>
                    </w:rPr>
                  </w:pPr>
                  <w:r>
                    <w:rPr>
                      <w:rFonts w:hint="default" w:ascii="Times New Roman" w:hAnsi="Times New Roman" w:eastAsia="Arial" w:cs="Times New Roman"/>
                      <w:color w:val="auto"/>
                      <w:sz w:val="21"/>
                      <w:szCs w:val="21"/>
                      <w:highlight w:val="none"/>
                    </w:rPr>
                    <w:t>2</w:t>
                  </w:r>
                  <w:r>
                    <w:rPr>
                      <w:rFonts w:hint="eastAsia" w:eastAsia="宋体" w:cs="Times New Roman"/>
                      <w:color w:val="auto"/>
                      <w:sz w:val="21"/>
                      <w:szCs w:val="21"/>
                      <w:highlight w:val="none"/>
                      <w:lang w:val="en-US" w:eastAsia="zh-CN"/>
                    </w:rPr>
                    <w:t>0</w:t>
                  </w:r>
                  <w:r>
                    <w:rPr>
                      <w:rFonts w:hint="default" w:ascii="Times New Roman" w:hAnsi="Times New Roman" w:eastAsia="Arial" w:cs="Times New Roman"/>
                      <w:color w:val="auto"/>
                      <w:sz w:val="21"/>
                      <w:szCs w:val="21"/>
                      <w:highlight w:val="none"/>
                    </w:rPr>
                    <w:t>.0</w:t>
                  </w:r>
                </w:p>
              </w:tc>
              <w:tc>
                <w:tcPr>
                  <w:tcW w:w="184" w:type="pct"/>
                  <w:shd w:val="clear" w:color="auto" w:fill="auto"/>
                  <w:noWrap w:val="0"/>
                  <w:tcMar>
                    <w:top w:w="0" w:type="dxa"/>
                    <w:left w:w="0" w:type="dxa"/>
                    <w:bottom w:w="0" w:type="dxa"/>
                    <w:right w:w="0" w:type="dxa"/>
                  </w:tcMar>
                  <w:vAlign w:val="center"/>
                </w:tcPr>
                <w:p w14:paraId="1C4DFD34">
                  <w:pPr>
                    <w:spacing w:line="240" w:lineRule="auto"/>
                    <w:jc w:val="center"/>
                    <w:rPr>
                      <w:rFonts w:hint="default" w:ascii="Times New Roman" w:hAnsi="Times New Roman" w:eastAsia="Arial" w:cs="Times New Roman"/>
                      <w:color w:val="auto"/>
                      <w:sz w:val="21"/>
                      <w:szCs w:val="21"/>
                      <w:highlight w:val="none"/>
                      <w:lang w:val="en-US" w:eastAsia="zh-CN"/>
                    </w:rPr>
                  </w:pPr>
                  <w:r>
                    <w:rPr>
                      <w:rFonts w:hint="default" w:ascii="Times New Roman" w:hAnsi="Times New Roman" w:eastAsia="Arial" w:cs="Times New Roman"/>
                      <w:color w:val="auto"/>
                      <w:sz w:val="21"/>
                      <w:szCs w:val="21"/>
                      <w:highlight w:val="none"/>
                    </w:rPr>
                    <w:t>2</w:t>
                  </w:r>
                  <w:r>
                    <w:rPr>
                      <w:rFonts w:hint="eastAsia" w:eastAsia="宋体" w:cs="Times New Roman"/>
                      <w:color w:val="auto"/>
                      <w:sz w:val="21"/>
                      <w:szCs w:val="21"/>
                      <w:highlight w:val="none"/>
                      <w:lang w:val="en-US" w:eastAsia="zh-CN"/>
                    </w:rPr>
                    <w:t>0</w:t>
                  </w:r>
                  <w:r>
                    <w:rPr>
                      <w:rFonts w:hint="default" w:ascii="Times New Roman" w:hAnsi="Times New Roman" w:eastAsia="Arial" w:cs="Times New Roman"/>
                      <w:color w:val="auto"/>
                      <w:sz w:val="21"/>
                      <w:szCs w:val="21"/>
                      <w:highlight w:val="none"/>
                    </w:rPr>
                    <w:t>.0</w:t>
                  </w:r>
                </w:p>
              </w:tc>
              <w:tc>
                <w:tcPr>
                  <w:tcW w:w="159" w:type="pct"/>
                  <w:shd w:val="clear" w:color="auto" w:fill="auto"/>
                  <w:noWrap w:val="0"/>
                  <w:tcMar>
                    <w:top w:w="0" w:type="dxa"/>
                    <w:left w:w="0" w:type="dxa"/>
                    <w:bottom w:w="0" w:type="dxa"/>
                    <w:right w:w="0" w:type="dxa"/>
                  </w:tcMar>
                  <w:vAlign w:val="center"/>
                </w:tcPr>
                <w:p w14:paraId="31108E6A">
                  <w:pPr>
                    <w:keepNext w:val="0"/>
                    <w:keepLines w:val="0"/>
                    <w:widowControl/>
                    <w:suppressLineNumbers w:val="0"/>
                    <w:jc w:val="center"/>
                    <w:textAlignment w:val="center"/>
                    <w:rPr>
                      <w:rFonts w:hint="default" w:ascii="Times New Roman" w:hAnsi="Times New Roman" w:eastAsia="Arial"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1"/>
                      <w:szCs w:val="21"/>
                      <w:highlight w:val="none"/>
                      <w:u w:val="none"/>
                      <w:lang w:val="en-US" w:eastAsia="zh-CN" w:bidi="ar"/>
                    </w:rPr>
                    <w:t>40</w:t>
                  </w:r>
                </w:p>
              </w:tc>
              <w:tc>
                <w:tcPr>
                  <w:tcW w:w="165" w:type="pct"/>
                  <w:shd w:val="clear" w:color="auto" w:fill="auto"/>
                  <w:noWrap w:val="0"/>
                  <w:tcMar>
                    <w:top w:w="0" w:type="dxa"/>
                    <w:left w:w="0" w:type="dxa"/>
                    <w:bottom w:w="0" w:type="dxa"/>
                    <w:right w:w="0" w:type="dxa"/>
                  </w:tcMar>
                  <w:vAlign w:val="center"/>
                </w:tcPr>
                <w:p w14:paraId="2955FE6A">
                  <w:pPr>
                    <w:keepNext w:val="0"/>
                    <w:keepLines w:val="0"/>
                    <w:widowControl/>
                    <w:suppressLineNumbers w:val="0"/>
                    <w:jc w:val="center"/>
                    <w:textAlignment w:val="center"/>
                    <w:rPr>
                      <w:rFonts w:hint="default" w:ascii="Times New Roman" w:hAnsi="Times New Roman" w:eastAsia="Arial"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1"/>
                      <w:szCs w:val="21"/>
                      <w:highlight w:val="none"/>
                      <w:u w:val="none"/>
                      <w:lang w:val="en-US" w:eastAsia="zh-CN" w:bidi="ar"/>
                    </w:rPr>
                    <w:t>51</w:t>
                  </w:r>
                </w:p>
              </w:tc>
              <w:tc>
                <w:tcPr>
                  <w:tcW w:w="159" w:type="pct"/>
                  <w:shd w:val="clear" w:color="auto" w:fill="auto"/>
                  <w:noWrap w:val="0"/>
                  <w:tcMar>
                    <w:top w:w="0" w:type="dxa"/>
                    <w:left w:w="0" w:type="dxa"/>
                    <w:bottom w:w="0" w:type="dxa"/>
                    <w:right w:w="0" w:type="dxa"/>
                  </w:tcMar>
                  <w:vAlign w:val="center"/>
                </w:tcPr>
                <w:p w14:paraId="0B612D78">
                  <w:pPr>
                    <w:keepNext w:val="0"/>
                    <w:keepLines w:val="0"/>
                    <w:widowControl/>
                    <w:suppressLineNumbers w:val="0"/>
                    <w:jc w:val="center"/>
                    <w:textAlignment w:val="center"/>
                    <w:rPr>
                      <w:rFonts w:hint="default" w:ascii="Times New Roman" w:hAnsi="Times New Roman" w:eastAsia="Arial"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1"/>
                      <w:szCs w:val="21"/>
                      <w:highlight w:val="none"/>
                      <w:u w:val="none"/>
                      <w:lang w:val="en-US" w:eastAsia="zh-CN" w:bidi="ar"/>
                    </w:rPr>
                    <w:t>49</w:t>
                  </w:r>
                </w:p>
              </w:tc>
              <w:tc>
                <w:tcPr>
                  <w:tcW w:w="180" w:type="pct"/>
                  <w:shd w:val="clear" w:color="auto" w:fill="auto"/>
                  <w:noWrap w:val="0"/>
                  <w:tcMar>
                    <w:top w:w="0" w:type="dxa"/>
                    <w:left w:w="0" w:type="dxa"/>
                    <w:bottom w:w="0" w:type="dxa"/>
                    <w:right w:w="0" w:type="dxa"/>
                  </w:tcMar>
                  <w:vAlign w:val="center"/>
                </w:tcPr>
                <w:p w14:paraId="330846D9">
                  <w:pPr>
                    <w:keepNext w:val="0"/>
                    <w:keepLines w:val="0"/>
                    <w:widowControl/>
                    <w:suppressLineNumbers w:val="0"/>
                    <w:jc w:val="center"/>
                    <w:textAlignment w:val="center"/>
                    <w:rPr>
                      <w:rFonts w:hint="default" w:ascii="Times New Roman" w:hAnsi="Times New Roman" w:eastAsia="Arial"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1"/>
                      <w:szCs w:val="21"/>
                      <w:highlight w:val="none"/>
                      <w:u w:val="none"/>
                      <w:lang w:val="en-US" w:eastAsia="zh-CN" w:bidi="ar"/>
                    </w:rPr>
                    <w:t>50</w:t>
                  </w:r>
                </w:p>
              </w:tc>
              <w:tc>
                <w:tcPr>
                  <w:tcW w:w="217" w:type="pct"/>
                  <w:noWrap w:val="0"/>
                  <w:tcMar>
                    <w:top w:w="0" w:type="dxa"/>
                    <w:left w:w="0" w:type="dxa"/>
                    <w:bottom w:w="0" w:type="dxa"/>
                    <w:right w:w="0" w:type="dxa"/>
                  </w:tcMar>
                  <w:vAlign w:val="center"/>
                </w:tcPr>
                <w:p w14:paraId="1EB9DE0E">
                  <w:pPr>
                    <w:spacing w:line="240" w:lineRule="auto"/>
                    <w:jc w:val="center"/>
                    <w:rPr>
                      <w:rFonts w:hint="default" w:ascii="Times New Roman" w:hAnsi="Times New Roman" w:eastAsia="Arial" w:cs="Times New Roman"/>
                      <w:color w:val="auto"/>
                      <w:sz w:val="21"/>
                      <w:szCs w:val="21"/>
                      <w:highlight w:val="none"/>
                      <w:lang w:val="en-US" w:eastAsia="zh-CN"/>
                    </w:rPr>
                  </w:pPr>
                  <w:r>
                    <w:rPr>
                      <w:rFonts w:hint="default" w:ascii="Times New Roman" w:hAnsi="Times New Roman" w:eastAsia="Arial" w:cs="Times New Roman"/>
                      <w:color w:val="auto"/>
                      <w:sz w:val="21"/>
                      <w:szCs w:val="21"/>
                      <w:highlight w:val="none"/>
                    </w:rPr>
                    <w:t>1</w:t>
                  </w:r>
                  <w:r>
                    <w:rPr>
                      <w:rFonts w:hint="default" w:ascii="Times New Roman" w:hAnsi="Times New Roman" w:eastAsia="Arial" w:cs="Times New Roman"/>
                      <w:color w:val="auto"/>
                      <w:sz w:val="21"/>
                      <w:szCs w:val="21"/>
                      <w:highlight w:val="none"/>
                      <w:lang w:val="en-US" w:eastAsia="zh-CN"/>
                    </w:rPr>
                    <w:t>m</w:t>
                  </w:r>
                </w:p>
              </w:tc>
            </w:tr>
            <w:tr w14:paraId="6D860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6" w:type="pct"/>
                  <w:shd w:val="clear" w:color="auto" w:fill="auto"/>
                  <w:noWrap w:val="0"/>
                  <w:tcMar>
                    <w:top w:w="0" w:type="dxa"/>
                    <w:left w:w="0" w:type="dxa"/>
                    <w:bottom w:w="0" w:type="dxa"/>
                    <w:right w:w="0" w:type="dxa"/>
                  </w:tcMar>
                  <w:vAlign w:val="center"/>
                </w:tcPr>
                <w:p w14:paraId="781B70FA">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Arial" w:cs="Times New Roman"/>
                      <w:color w:val="auto"/>
                      <w:sz w:val="21"/>
                      <w:szCs w:val="21"/>
                      <w:highlight w:val="none"/>
                    </w:rPr>
                    <w:t>3</w:t>
                  </w:r>
                </w:p>
              </w:tc>
              <w:tc>
                <w:tcPr>
                  <w:tcW w:w="135" w:type="pct"/>
                  <w:vMerge w:val="continue"/>
                  <w:noWrap w:val="0"/>
                  <w:tcMar>
                    <w:top w:w="0" w:type="dxa"/>
                    <w:left w:w="0" w:type="dxa"/>
                    <w:bottom w:w="0" w:type="dxa"/>
                    <w:right w:w="0" w:type="dxa"/>
                  </w:tcMar>
                  <w:vAlign w:val="center"/>
                </w:tcPr>
                <w:p w14:paraId="01236C12">
                  <w:pPr>
                    <w:spacing w:line="240" w:lineRule="auto"/>
                    <w:jc w:val="center"/>
                    <w:rPr>
                      <w:rFonts w:hint="default" w:ascii="Times New Roman" w:hAnsi="Times New Roman" w:cs="Times New Roman"/>
                      <w:color w:val="auto"/>
                      <w:sz w:val="21"/>
                      <w:szCs w:val="21"/>
                      <w:highlight w:val="none"/>
                    </w:rPr>
                  </w:pPr>
                </w:p>
              </w:tc>
              <w:tc>
                <w:tcPr>
                  <w:tcW w:w="368" w:type="pct"/>
                  <w:noWrap w:val="0"/>
                  <w:tcMar>
                    <w:top w:w="0" w:type="dxa"/>
                    <w:left w:w="0" w:type="dxa"/>
                    <w:bottom w:w="0" w:type="dxa"/>
                    <w:right w:w="0" w:type="dxa"/>
                  </w:tcMar>
                  <w:vAlign w:val="center"/>
                </w:tcPr>
                <w:p w14:paraId="31D99EAC">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eastAsia="Arial" w:cs="Times New Roman"/>
                      <w:color w:val="auto"/>
                      <w:sz w:val="21"/>
                      <w:szCs w:val="21"/>
                      <w:highlight w:val="none"/>
                    </w:rPr>
                    <w:t>制袋</w:t>
                  </w:r>
                  <w:r>
                    <w:rPr>
                      <w:rFonts w:hint="default" w:ascii="Times New Roman" w:hAnsi="Times New Roman" w:eastAsia="宋体" w:cs="Times New Roman"/>
                      <w:color w:val="auto"/>
                      <w:sz w:val="21"/>
                      <w:szCs w:val="21"/>
                      <w:highlight w:val="none"/>
                      <w:lang w:val="en-US" w:eastAsia="zh-CN"/>
                    </w:rPr>
                    <w:t>裁切一体</w:t>
                  </w:r>
                  <w:r>
                    <w:rPr>
                      <w:rFonts w:hint="default" w:ascii="Times New Roman" w:hAnsi="Times New Roman" w:eastAsia="Arial" w:cs="Times New Roman"/>
                      <w:color w:val="auto"/>
                      <w:sz w:val="21"/>
                      <w:szCs w:val="21"/>
                      <w:highlight w:val="none"/>
                    </w:rPr>
                    <w:t>机</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4</w:t>
                  </w:r>
                  <w:r>
                    <w:rPr>
                      <w:rFonts w:hint="default" w:ascii="Times New Roman" w:hAnsi="Times New Roman" w:eastAsia="Arial" w:cs="Times New Roman"/>
                      <w:color w:val="auto"/>
                      <w:sz w:val="21"/>
                      <w:szCs w:val="21"/>
                      <w:highlight w:val="none"/>
                    </w:rPr>
                    <w:t>台（按点声源组预测）</w:t>
                  </w:r>
                </w:p>
              </w:tc>
              <w:tc>
                <w:tcPr>
                  <w:tcW w:w="262" w:type="pct"/>
                  <w:noWrap w:val="0"/>
                  <w:tcMar>
                    <w:top w:w="0" w:type="dxa"/>
                    <w:left w:w="0" w:type="dxa"/>
                    <w:bottom w:w="0" w:type="dxa"/>
                    <w:right w:w="0" w:type="dxa"/>
                  </w:tcMar>
                  <w:vAlign w:val="center"/>
                </w:tcPr>
                <w:p w14:paraId="47CBB5BE">
                  <w:pPr>
                    <w:rPr>
                      <w:rFonts w:hint="default" w:ascii="Times New Roman" w:hAnsi="Times New Roman" w:cs="Times New Roman"/>
                      <w:color w:val="auto"/>
                      <w:sz w:val="21"/>
                      <w:szCs w:val="21"/>
                      <w:highlight w:val="none"/>
                    </w:rPr>
                  </w:pPr>
                  <w:r>
                    <w:rPr>
                      <w:rFonts w:hint="default" w:ascii="Times New Roman" w:hAnsi="Times New Roman" w:eastAsia="Arial" w:cs="Times New Roman"/>
                      <w:color w:val="auto"/>
                      <w:sz w:val="21"/>
                      <w:szCs w:val="21"/>
                    </w:rPr>
                    <w:t>80（等效后：86.0)</w:t>
                  </w:r>
                </w:p>
              </w:tc>
              <w:tc>
                <w:tcPr>
                  <w:tcW w:w="245" w:type="pct"/>
                  <w:noWrap w:val="0"/>
                  <w:tcMar>
                    <w:top w:w="0" w:type="dxa"/>
                    <w:left w:w="0" w:type="dxa"/>
                    <w:bottom w:w="0" w:type="dxa"/>
                    <w:right w:w="0" w:type="dxa"/>
                  </w:tcMar>
                  <w:vAlign w:val="center"/>
                </w:tcPr>
                <w:p w14:paraId="194590D8">
                  <w:pPr>
                    <w:spacing w:line="240" w:lineRule="auto"/>
                    <w:jc w:val="center"/>
                    <w:rPr>
                      <w:rFonts w:hint="default" w:ascii="Times New Roman" w:hAnsi="Times New Roman" w:eastAsia="Arial" w:cs="Times New Roman"/>
                      <w:color w:val="auto"/>
                      <w:sz w:val="21"/>
                      <w:szCs w:val="21"/>
                      <w:highlight w:val="none"/>
                    </w:rPr>
                  </w:pPr>
                  <w:r>
                    <w:rPr>
                      <w:rFonts w:hint="default" w:ascii="Times New Roman" w:hAnsi="Times New Roman" w:eastAsia="Arial" w:cs="Times New Roman"/>
                      <w:color w:val="auto"/>
                      <w:sz w:val="21"/>
                      <w:szCs w:val="21"/>
                      <w:highlight w:val="none"/>
                      <w:lang w:eastAsia="zh-CN"/>
                    </w:rPr>
                    <w:t>减振、隔声</w:t>
                  </w:r>
                </w:p>
              </w:tc>
              <w:tc>
                <w:tcPr>
                  <w:tcW w:w="185" w:type="pct"/>
                  <w:shd w:val="clear" w:color="auto" w:fill="auto"/>
                  <w:noWrap w:val="0"/>
                  <w:tcMar>
                    <w:top w:w="0" w:type="dxa"/>
                    <w:left w:w="0" w:type="dxa"/>
                    <w:bottom w:w="0" w:type="dxa"/>
                    <w:right w:w="0" w:type="dxa"/>
                  </w:tcMar>
                  <w:vAlign w:val="center"/>
                </w:tcPr>
                <w:p w14:paraId="1660CC1C">
                  <w:pPr>
                    <w:spacing w:line="240" w:lineRule="auto"/>
                    <w:jc w:val="center"/>
                    <w:rPr>
                      <w:rFonts w:hint="default" w:ascii="Times New Roman" w:hAnsi="Times New Roman" w:eastAsia="Arial" w:cs="Times New Roman"/>
                      <w:color w:val="auto"/>
                      <w:sz w:val="21"/>
                      <w:szCs w:val="21"/>
                      <w:highlight w:val="none"/>
                      <w:lang w:val="en-US" w:eastAsia="zh-CN"/>
                    </w:rPr>
                  </w:pPr>
                  <w:r>
                    <w:rPr>
                      <w:rFonts w:hint="eastAsia" w:ascii="Times New Roman" w:hAnsi="Times New Roman" w:eastAsia="Arial" w:cs="Times New Roman"/>
                      <w:color w:val="auto"/>
                      <w:sz w:val="21"/>
                      <w:szCs w:val="21"/>
                      <w:highlight w:val="none"/>
                      <w:lang w:val="en-US" w:eastAsia="zh-CN"/>
                    </w:rPr>
                    <w:t>-16.8</w:t>
                  </w:r>
                </w:p>
              </w:tc>
              <w:tc>
                <w:tcPr>
                  <w:tcW w:w="190" w:type="pct"/>
                  <w:shd w:val="clear" w:color="auto" w:fill="auto"/>
                  <w:noWrap w:val="0"/>
                  <w:tcMar>
                    <w:top w:w="0" w:type="dxa"/>
                    <w:left w:w="0" w:type="dxa"/>
                    <w:bottom w:w="0" w:type="dxa"/>
                    <w:right w:w="0" w:type="dxa"/>
                  </w:tcMar>
                  <w:vAlign w:val="center"/>
                </w:tcPr>
                <w:p w14:paraId="1F18136B">
                  <w:pPr>
                    <w:spacing w:line="240" w:lineRule="auto"/>
                    <w:jc w:val="center"/>
                    <w:rPr>
                      <w:rFonts w:hint="default" w:ascii="Times New Roman" w:hAnsi="Times New Roman" w:eastAsia="Arial" w:cs="Times New Roman"/>
                      <w:color w:val="auto"/>
                      <w:sz w:val="21"/>
                      <w:szCs w:val="21"/>
                      <w:highlight w:val="none"/>
                      <w:lang w:val="en-US" w:eastAsia="zh-CN"/>
                    </w:rPr>
                  </w:pPr>
                  <w:r>
                    <w:rPr>
                      <w:rFonts w:hint="eastAsia" w:ascii="Times New Roman" w:hAnsi="Times New Roman" w:eastAsia="Arial" w:cs="Times New Roman"/>
                      <w:color w:val="auto"/>
                      <w:sz w:val="21"/>
                      <w:szCs w:val="21"/>
                      <w:highlight w:val="none"/>
                      <w:lang w:val="en-US" w:eastAsia="zh-CN"/>
                    </w:rPr>
                    <w:t>25.4</w:t>
                  </w:r>
                </w:p>
              </w:tc>
              <w:tc>
                <w:tcPr>
                  <w:tcW w:w="192" w:type="pct"/>
                  <w:shd w:val="clear" w:color="auto" w:fill="auto"/>
                  <w:noWrap w:val="0"/>
                  <w:tcMar>
                    <w:top w:w="0" w:type="dxa"/>
                    <w:left w:w="0" w:type="dxa"/>
                    <w:bottom w:w="0" w:type="dxa"/>
                    <w:right w:w="0" w:type="dxa"/>
                  </w:tcMar>
                  <w:vAlign w:val="center"/>
                </w:tcPr>
                <w:p w14:paraId="7F398367">
                  <w:pPr>
                    <w:spacing w:line="240" w:lineRule="auto"/>
                    <w:jc w:val="center"/>
                    <w:rPr>
                      <w:rFonts w:hint="default" w:ascii="Times New Roman" w:hAnsi="Times New Roman" w:eastAsia="Arial" w:cs="Times New Roman"/>
                      <w:color w:val="auto"/>
                      <w:sz w:val="21"/>
                      <w:szCs w:val="21"/>
                      <w:highlight w:val="none"/>
                      <w:lang w:val="en-US" w:eastAsia="zh-CN"/>
                    </w:rPr>
                  </w:pPr>
                  <w:r>
                    <w:rPr>
                      <w:rFonts w:hint="eastAsia" w:ascii="Times New Roman" w:hAnsi="Times New Roman" w:eastAsia="Arial" w:cs="Times New Roman"/>
                      <w:color w:val="auto"/>
                      <w:sz w:val="21"/>
                      <w:szCs w:val="21"/>
                      <w:highlight w:val="none"/>
                      <w:lang w:val="en-US" w:eastAsia="zh-CN"/>
                    </w:rPr>
                    <w:t>1.2</w:t>
                  </w:r>
                </w:p>
              </w:tc>
              <w:tc>
                <w:tcPr>
                  <w:tcW w:w="186" w:type="pct"/>
                  <w:shd w:val="clear" w:color="auto" w:fill="auto"/>
                  <w:noWrap w:val="0"/>
                  <w:tcMar>
                    <w:top w:w="0" w:type="dxa"/>
                    <w:left w:w="0" w:type="dxa"/>
                    <w:bottom w:w="0" w:type="dxa"/>
                    <w:right w:w="0" w:type="dxa"/>
                  </w:tcMar>
                  <w:vAlign w:val="center"/>
                </w:tcPr>
                <w:p w14:paraId="667CD806">
                  <w:pPr>
                    <w:keepNext w:val="0"/>
                    <w:keepLines w:val="0"/>
                    <w:widowControl/>
                    <w:suppressLineNumbers w:val="0"/>
                    <w:jc w:val="center"/>
                    <w:textAlignment w:val="center"/>
                    <w:rPr>
                      <w:rFonts w:hint="default" w:ascii="Times New Roman" w:hAnsi="Times New Roman" w:eastAsia="Arial"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1"/>
                      <w:szCs w:val="21"/>
                      <w:highlight w:val="none"/>
                      <w:u w:val="none"/>
                      <w:lang w:val="en-US" w:eastAsia="zh-CN" w:bidi="ar"/>
                    </w:rPr>
                    <w:t>11.1</w:t>
                  </w:r>
                </w:p>
              </w:tc>
              <w:tc>
                <w:tcPr>
                  <w:tcW w:w="175" w:type="pct"/>
                  <w:shd w:val="clear" w:color="auto" w:fill="auto"/>
                  <w:noWrap w:val="0"/>
                  <w:tcMar>
                    <w:top w:w="0" w:type="dxa"/>
                    <w:left w:w="0" w:type="dxa"/>
                    <w:bottom w:w="0" w:type="dxa"/>
                    <w:right w:w="0" w:type="dxa"/>
                  </w:tcMar>
                  <w:vAlign w:val="center"/>
                </w:tcPr>
                <w:p w14:paraId="77397366">
                  <w:pPr>
                    <w:keepNext w:val="0"/>
                    <w:keepLines w:val="0"/>
                    <w:widowControl/>
                    <w:suppressLineNumbers w:val="0"/>
                    <w:jc w:val="center"/>
                    <w:textAlignment w:val="center"/>
                    <w:rPr>
                      <w:rFonts w:hint="default" w:ascii="Times New Roman" w:hAnsi="Times New Roman" w:eastAsia="Arial"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1"/>
                      <w:szCs w:val="21"/>
                      <w:highlight w:val="none"/>
                      <w:u w:val="none"/>
                      <w:lang w:val="en-US" w:eastAsia="zh-CN" w:bidi="ar"/>
                    </w:rPr>
                    <w:t>4.6</w:t>
                  </w:r>
                </w:p>
              </w:tc>
              <w:tc>
                <w:tcPr>
                  <w:tcW w:w="175" w:type="pct"/>
                  <w:shd w:val="clear" w:color="auto" w:fill="auto"/>
                  <w:noWrap w:val="0"/>
                  <w:tcMar>
                    <w:top w:w="0" w:type="dxa"/>
                    <w:left w:w="0" w:type="dxa"/>
                    <w:bottom w:w="0" w:type="dxa"/>
                    <w:right w:w="0" w:type="dxa"/>
                  </w:tcMar>
                  <w:vAlign w:val="center"/>
                </w:tcPr>
                <w:p w14:paraId="5AACE729">
                  <w:pPr>
                    <w:keepNext w:val="0"/>
                    <w:keepLines w:val="0"/>
                    <w:widowControl/>
                    <w:suppressLineNumbers w:val="0"/>
                    <w:jc w:val="center"/>
                    <w:textAlignment w:val="center"/>
                    <w:rPr>
                      <w:rFonts w:hint="default" w:ascii="Times New Roman" w:hAnsi="Times New Roman" w:eastAsia="Arial"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1"/>
                      <w:szCs w:val="21"/>
                      <w:highlight w:val="none"/>
                      <w:u w:val="none"/>
                      <w:lang w:val="en-US" w:eastAsia="zh-CN" w:bidi="ar"/>
                    </w:rPr>
                    <w:t>15.4</w:t>
                  </w:r>
                </w:p>
              </w:tc>
              <w:tc>
                <w:tcPr>
                  <w:tcW w:w="184" w:type="pct"/>
                  <w:shd w:val="clear" w:color="auto" w:fill="auto"/>
                  <w:noWrap w:val="0"/>
                  <w:tcMar>
                    <w:top w:w="0" w:type="dxa"/>
                    <w:left w:w="0" w:type="dxa"/>
                    <w:bottom w:w="0" w:type="dxa"/>
                    <w:right w:w="0" w:type="dxa"/>
                  </w:tcMar>
                  <w:vAlign w:val="center"/>
                </w:tcPr>
                <w:p w14:paraId="10F4EBF6">
                  <w:pPr>
                    <w:keepNext w:val="0"/>
                    <w:keepLines w:val="0"/>
                    <w:widowControl/>
                    <w:suppressLineNumbers w:val="0"/>
                    <w:jc w:val="center"/>
                    <w:textAlignment w:val="center"/>
                    <w:rPr>
                      <w:rFonts w:hint="default" w:ascii="Times New Roman" w:hAnsi="Times New Roman" w:eastAsia="Arial"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1"/>
                      <w:szCs w:val="21"/>
                      <w:highlight w:val="none"/>
                      <w:u w:val="none"/>
                      <w:lang w:val="en-US" w:eastAsia="zh-CN" w:bidi="ar"/>
                    </w:rPr>
                    <w:t>4.8</w:t>
                  </w:r>
                </w:p>
              </w:tc>
              <w:tc>
                <w:tcPr>
                  <w:tcW w:w="190" w:type="pct"/>
                  <w:shd w:val="clear" w:color="auto" w:fill="auto"/>
                  <w:noWrap w:val="0"/>
                  <w:tcMar>
                    <w:top w:w="0" w:type="dxa"/>
                    <w:left w:w="0" w:type="dxa"/>
                    <w:bottom w:w="0" w:type="dxa"/>
                    <w:right w:w="0" w:type="dxa"/>
                  </w:tcMar>
                  <w:vAlign w:val="center"/>
                </w:tcPr>
                <w:p w14:paraId="3C9C22C6">
                  <w:pPr>
                    <w:keepNext w:val="0"/>
                    <w:keepLines w:val="0"/>
                    <w:widowControl/>
                    <w:suppressLineNumbers w:val="0"/>
                    <w:jc w:val="center"/>
                    <w:textAlignment w:val="center"/>
                    <w:rPr>
                      <w:rFonts w:hint="default" w:ascii="Times New Roman" w:hAnsi="Times New Roman" w:eastAsia="Arial"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1"/>
                      <w:szCs w:val="21"/>
                      <w:highlight w:val="none"/>
                      <w:u w:val="none"/>
                      <w:lang w:val="en-US" w:eastAsia="zh-CN" w:bidi="ar"/>
                    </w:rPr>
                    <w:t xml:space="preserve">65 </w:t>
                  </w:r>
                </w:p>
              </w:tc>
              <w:tc>
                <w:tcPr>
                  <w:tcW w:w="174" w:type="pct"/>
                  <w:shd w:val="clear" w:color="auto" w:fill="auto"/>
                  <w:noWrap w:val="0"/>
                  <w:tcMar>
                    <w:top w:w="0" w:type="dxa"/>
                    <w:left w:w="0" w:type="dxa"/>
                    <w:bottom w:w="0" w:type="dxa"/>
                    <w:right w:w="0" w:type="dxa"/>
                  </w:tcMar>
                  <w:vAlign w:val="center"/>
                </w:tcPr>
                <w:p w14:paraId="6B1E4DBA">
                  <w:pPr>
                    <w:keepNext w:val="0"/>
                    <w:keepLines w:val="0"/>
                    <w:widowControl/>
                    <w:suppressLineNumbers w:val="0"/>
                    <w:jc w:val="center"/>
                    <w:textAlignment w:val="center"/>
                    <w:rPr>
                      <w:rFonts w:hint="default" w:ascii="Times New Roman" w:hAnsi="Times New Roman" w:eastAsia="Arial"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1"/>
                      <w:szCs w:val="21"/>
                      <w:highlight w:val="none"/>
                      <w:u w:val="none"/>
                      <w:lang w:val="en-US" w:eastAsia="zh-CN" w:bidi="ar"/>
                    </w:rPr>
                    <w:t xml:space="preserve">73 </w:t>
                  </w:r>
                </w:p>
              </w:tc>
              <w:tc>
                <w:tcPr>
                  <w:tcW w:w="175" w:type="pct"/>
                  <w:shd w:val="clear" w:color="auto" w:fill="auto"/>
                  <w:noWrap w:val="0"/>
                  <w:tcMar>
                    <w:top w:w="0" w:type="dxa"/>
                    <w:left w:w="0" w:type="dxa"/>
                    <w:bottom w:w="0" w:type="dxa"/>
                    <w:right w:w="0" w:type="dxa"/>
                  </w:tcMar>
                  <w:vAlign w:val="center"/>
                </w:tcPr>
                <w:p w14:paraId="2484B104">
                  <w:pPr>
                    <w:keepNext w:val="0"/>
                    <w:keepLines w:val="0"/>
                    <w:widowControl/>
                    <w:suppressLineNumbers w:val="0"/>
                    <w:jc w:val="center"/>
                    <w:textAlignment w:val="center"/>
                    <w:rPr>
                      <w:rFonts w:hint="default" w:ascii="Times New Roman" w:hAnsi="Times New Roman" w:eastAsia="Arial"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1"/>
                      <w:szCs w:val="21"/>
                      <w:highlight w:val="none"/>
                      <w:u w:val="none"/>
                      <w:lang w:val="en-US" w:eastAsia="zh-CN" w:bidi="ar"/>
                    </w:rPr>
                    <w:t xml:space="preserve">62 </w:t>
                  </w:r>
                </w:p>
              </w:tc>
              <w:tc>
                <w:tcPr>
                  <w:tcW w:w="240" w:type="pct"/>
                  <w:shd w:val="clear" w:color="auto" w:fill="auto"/>
                  <w:noWrap w:val="0"/>
                  <w:tcMar>
                    <w:top w:w="0" w:type="dxa"/>
                    <w:left w:w="0" w:type="dxa"/>
                    <w:bottom w:w="0" w:type="dxa"/>
                    <w:right w:w="0" w:type="dxa"/>
                  </w:tcMar>
                  <w:vAlign w:val="center"/>
                </w:tcPr>
                <w:p w14:paraId="2E7F8F17">
                  <w:pPr>
                    <w:keepNext w:val="0"/>
                    <w:keepLines w:val="0"/>
                    <w:widowControl/>
                    <w:suppressLineNumbers w:val="0"/>
                    <w:jc w:val="center"/>
                    <w:textAlignment w:val="center"/>
                    <w:rPr>
                      <w:rFonts w:hint="default" w:ascii="Times New Roman" w:hAnsi="Times New Roman" w:eastAsia="Arial"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1"/>
                      <w:szCs w:val="21"/>
                      <w:highlight w:val="none"/>
                      <w:u w:val="none"/>
                      <w:lang w:val="en-US" w:eastAsia="zh-CN" w:bidi="ar"/>
                    </w:rPr>
                    <w:t xml:space="preserve">72 </w:t>
                  </w:r>
                </w:p>
              </w:tc>
              <w:tc>
                <w:tcPr>
                  <w:tcW w:w="188" w:type="pct"/>
                  <w:vMerge w:val="continue"/>
                  <w:noWrap w:val="0"/>
                  <w:tcMar>
                    <w:top w:w="0" w:type="dxa"/>
                    <w:left w:w="0" w:type="dxa"/>
                    <w:bottom w:w="0" w:type="dxa"/>
                    <w:right w:w="0" w:type="dxa"/>
                  </w:tcMar>
                  <w:vAlign w:val="center"/>
                </w:tcPr>
                <w:p w14:paraId="5E4B07D2">
                  <w:pPr>
                    <w:spacing w:line="240" w:lineRule="auto"/>
                    <w:jc w:val="center"/>
                    <w:rPr>
                      <w:rFonts w:hint="default" w:ascii="Times New Roman" w:hAnsi="Times New Roman" w:eastAsia="Arial" w:cs="Times New Roman"/>
                      <w:color w:val="auto"/>
                      <w:sz w:val="21"/>
                      <w:szCs w:val="21"/>
                      <w:highlight w:val="none"/>
                    </w:rPr>
                  </w:pPr>
                </w:p>
              </w:tc>
              <w:tc>
                <w:tcPr>
                  <w:tcW w:w="174" w:type="pct"/>
                  <w:shd w:val="clear" w:color="auto" w:fill="auto"/>
                  <w:noWrap w:val="0"/>
                  <w:tcMar>
                    <w:top w:w="0" w:type="dxa"/>
                    <w:left w:w="0" w:type="dxa"/>
                    <w:bottom w:w="0" w:type="dxa"/>
                    <w:right w:w="0" w:type="dxa"/>
                  </w:tcMar>
                  <w:vAlign w:val="center"/>
                </w:tcPr>
                <w:p w14:paraId="7A7C5A6A">
                  <w:pPr>
                    <w:spacing w:line="240" w:lineRule="auto"/>
                    <w:jc w:val="center"/>
                    <w:rPr>
                      <w:rFonts w:hint="default" w:ascii="Times New Roman" w:hAnsi="Times New Roman" w:eastAsia="Arial" w:cs="Times New Roman"/>
                      <w:color w:val="auto"/>
                      <w:sz w:val="21"/>
                      <w:szCs w:val="21"/>
                      <w:highlight w:val="none"/>
                      <w:lang w:val="en-US" w:eastAsia="zh-CN"/>
                    </w:rPr>
                  </w:pPr>
                  <w:r>
                    <w:rPr>
                      <w:rFonts w:hint="default" w:ascii="Times New Roman" w:hAnsi="Times New Roman" w:eastAsia="Arial" w:cs="Times New Roman"/>
                      <w:color w:val="auto"/>
                      <w:sz w:val="21"/>
                      <w:szCs w:val="21"/>
                      <w:highlight w:val="none"/>
                    </w:rPr>
                    <w:t>2</w:t>
                  </w:r>
                  <w:r>
                    <w:rPr>
                      <w:rFonts w:hint="eastAsia" w:eastAsia="宋体" w:cs="Times New Roman"/>
                      <w:color w:val="auto"/>
                      <w:sz w:val="21"/>
                      <w:szCs w:val="21"/>
                      <w:highlight w:val="none"/>
                      <w:lang w:val="en-US" w:eastAsia="zh-CN"/>
                    </w:rPr>
                    <w:t>0</w:t>
                  </w:r>
                  <w:r>
                    <w:rPr>
                      <w:rFonts w:hint="default" w:ascii="Times New Roman" w:hAnsi="Times New Roman" w:eastAsia="Arial" w:cs="Times New Roman"/>
                      <w:color w:val="auto"/>
                      <w:sz w:val="21"/>
                      <w:szCs w:val="21"/>
                      <w:highlight w:val="none"/>
                    </w:rPr>
                    <w:t>.0</w:t>
                  </w:r>
                </w:p>
              </w:tc>
              <w:tc>
                <w:tcPr>
                  <w:tcW w:w="165" w:type="pct"/>
                  <w:shd w:val="clear" w:color="auto" w:fill="auto"/>
                  <w:noWrap w:val="0"/>
                  <w:tcMar>
                    <w:top w:w="0" w:type="dxa"/>
                    <w:left w:w="0" w:type="dxa"/>
                    <w:bottom w:w="0" w:type="dxa"/>
                    <w:right w:w="0" w:type="dxa"/>
                  </w:tcMar>
                  <w:vAlign w:val="center"/>
                </w:tcPr>
                <w:p w14:paraId="080C05EB">
                  <w:pPr>
                    <w:spacing w:line="240" w:lineRule="auto"/>
                    <w:jc w:val="center"/>
                    <w:rPr>
                      <w:rFonts w:hint="default" w:ascii="Times New Roman" w:hAnsi="Times New Roman" w:eastAsia="Arial" w:cs="Times New Roman"/>
                      <w:color w:val="auto"/>
                      <w:sz w:val="21"/>
                      <w:szCs w:val="21"/>
                      <w:highlight w:val="none"/>
                      <w:lang w:val="en-US" w:eastAsia="zh-CN"/>
                    </w:rPr>
                  </w:pPr>
                  <w:r>
                    <w:rPr>
                      <w:rFonts w:hint="default" w:ascii="Times New Roman" w:hAnsi="Times New Roman" w:eastAsia="Arial" w:cs="Times New Roman"/>
                      <w:color w:val="auto"/>
                      <w:sz w:val="21"/>
                      <w:szCs w:val="21"/>
                      <w:highlight w:val="none"/>
                    </w:rPr>
                    <w:t>2</w:t>
                  </w:r>
                  <w:r>
                    <w:rPr>
                      <w:rFonts w:hint="eastAsia" w:eastAsia="宋体" w:cs="Times New Roman"/>
                      <w:color w:val="auto"/>
                      <w:sz w:val="21"/>
                      <w:szCs w:val="21"/>
                      <w:highlight w:val="none"/>
                      <w:lang w:val="en-US" w:eastAsia="zh-CN"/>
                    </w:rPr>
                    <w:t>0</w:t>
                  </w:r>
                  <w:r>
                    <w:rPr>
                      <w:rFonts w:hint="default" w:ascii="Times New Roman" w:hAnsi="Times New Roman" w:eastAsia="Arial" w:cs="Times New Roman"/>
                      <w:color w:val="auto"/>
                      <w:sz w:val="21"/>
                      <w:szCs w:val="21"/>
                      <w:highlight w:val="none"/>
                    </w:rPr>
                    <w:t>.0</w:t>
                  </w:r>
                </w:p>
              </w:tc>
              <w:tc>
                <w:tcPr>
                  <w:tcW w:w="171" w:type="pct"/>
                  <w:shd w:val="clear" w:color="auto" w:fill="auto"/>
                  <w:noWrap w:val="0"/>
                  <w:tcMar>
                    <w:top w:w="0" w:type="dxa"/>
                    <w:left w:w="0" w:type="dxa"/>
                    <w:bottom w:w="0" w:type="dxa"/>
                    <w:right w:w="0" w:type="dxa"/>
                  </w:tcMar>
                  <w:vAlign w:val="center"/>
                </w:tcPr>
                <w:p w14:paraId="0D2946C2">
                  <w:pPr>
                    <w:spacing w:line="240" w:lineRule="auto"/>
                    <w:jc w:val="center"/>
                    <w:rPr>
                      <w:rFonts w:hint="default" w:ascii="Times New Roman" w:hAnsi="Times New Roman" w:eastAsia="Arial" w:cs="Times New Roman"/>
                      <w:color w:val="auto"/>
                      <w:sz w:val="21"/>
                      <w:szCs w:val="21"/>
                      <w:highlight w:val="none"/>
                      <w:lang w:val="en-US" w:eastAsia="zh-CN"/>
                    </w:rPr>
                  </w:pPr>
                  <w:r>
                    <w:rPr>
                      <w:rFonts w:hint="default" w:ascii="Times New Roman" w:hAnsi="Times New Roman" w:eastAsia="Arial" w:cs="Times New Roman"/>
                      <w:color w:val="auto"/>
                      <w:sz w:val="21"/>
                      <w:szCs w:val="21"/>
                      <w:highlight w:val="none"/>
                    </w:rPr>
                    <w:t>2</w:t>
                  </w:r>
                  <w:r>
                    <w:rPr>
                      <w:rFonts w:hint="eastAsia" w:eastAsia="宋体" w:cs="Times New Roman"/>
                      <w:color w:val="auto"/>
                      <w:sz w:val="21"/>
                      <w:szCs w:val="21"/>
                      <w:highlight w:val="none"/>
                      <w:lang w:val="en-US" w:eastAsia="zh-CN"/>
                    </w:rPr>
                    <w:t>0</w:t>
                  </w:r>
                  <w:r>
                    <w:rPr>
                      <w:rFonts w:hint="default" w:ascii="Times New Roman" w:hAnsi="Times New Roman" w:eastAsia="Arial" w:cs="Times New Roman"/>
                      <w:color w:val="auto"/>
                      <w:sz w:val="21"/>
                      <w:szCs w:val="21"/>
                      <w:highlight w:val="none"/>
                    </w:rPr>
                    <w:t>.0</w:t>
                  </w:r>
                </w:p>
              </w:tc>
              <w:tc>
                <w:tcPr>
                  <w:tcW w:w="184" w:type="pct"/>
                  <w:shd w:val="clear" w:color="auto" w:fill="auto"/>
                  <w:noWrap w:val="0"/>
                  <w:tcMar>
                    <w:top w:w="0" w:type="dxa"/>
                    <w:left w:w="0" w:type="dxa"/>
                    <w:bottom w:w="0" w:type="dxa"/>
                    <w:right w:w="0" w:type="dxa"/>
                  </w:tcMar>
                  <w:vAlign w:val="center"/>
                </w:tcPr>
                <w:p w14:paraId="7D4A0C8B">
                  <w:pPr>
                    <w:spacing w:line="240" w:lineRule="auto"/>
                    <w:jc w:val="center"/>
                    <w:rPr>
                      <w:rFonts w:hint="default" w:ascii="Times New Roman" w:hAnsi="Times New Roman" w:eastAsia="Arial" w:cs="Times New Roman"/>
                      <w:color w:val="auto"/>
                      <w:sz w:val="21"/>
                      <w:szCs w:val="21"/>
                      <w:highlight w:val="none"/>
                      <w:lang w:val="en-US" w:eastAsia="zh-CN"/>
                    </w:rPr>
                  </w:pPr>
                  <w:r>
                    <w:rPr>
                      <w:rFonts w:hint="default" w:ascii="Times New Roman" w:hAnsi="Times New Roman" w:eastAsia="Arial" w:cs="Times New Roman"/>
                      <w:color w:val="auto"/>
                      <w:sz w:val="21"/>
                      <w:szCs w:val="21"/>
                      <w:highlight w:val="none"/>
                    </w:rPr>
                    <w:t>2</w:t>
                  </w:r>
                  <w:r>
                    <w:rPr>
                      <w:rFonts w:hint="eastAsia" w:eastAsia="宋体" w:cs="Times New Roman"/>
                      <w:color w:val="auto"/>
                      <w:sz w:val="21"/>
                      <w:szCs w:val="21"/>
                      <w:highlight w:val="none"/>
                      <w:lang w:val="en-US" w:eastAsia="zh-CN"/>
                    </w:rPr>
                    <w:t>0</w:t>
                  </w:r>
                  <w:r>
                    <w:rPr>
                      <w:rFonts w:hint="default" w:ascii="Times New Roman" w:hAnsi="Times New Roman" w:eastAsia="Arial" w:cs="Times New Roman"/>
                      <w:color w:val="auto"/>
                      <w:sz w:val="21"/>
                      <w:szCs w:val="21"/>
                      <w:highlight w:val="none"/>
                    </w:rPr>
                    <w:t>.0</w:t>
                  </w:r>
                </w:p>
              </w:tc>
              <w:tc>
                <w:tcPr>
                  <w:tcW w:w="159" w:type="pct"/>
                  <w:shd w:val="clear" w:color="auto" w:fill="auto"/>
                  <w:noWrap w:val="0"/>
                  <w:tcMar>
                    <w:top w:w="0" w:type="dxa"/>
                    <w:left w:w="0" w:type="dxa"/>
                    <w:bottom w:w="0" w:type="dxa"/>
                    <w:right w:w="0" w:type="dxa"/>
                  </w:tcMar>
                  <w:vAlign w:val="center"/>
                </w:tcPr>
                <w:p w14:paraId="5328F4EF">
                  <w:pPr>
                    <w:keepNext w:val="0"/>
                    <w:keepLines w:val="0"/>
                    <w:widowControl/>
                    <w:suppressLineNumbers w:val="0"/>
                    <w:jc w:val="center"/>
                    <w:textAlignment w:val="center"/>
                    <w:rPr>
                      <w:rFonts w:hint="default" w:ascii="Times New Roman" w:hAnsi="Times New Roman" w:eastAsia="Arial"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1"/>
                      <w:szCs w:val="21"/>
                      <w:highlight w:val="none"/>
                      <w:u w:val="none"/>
                      <w:lang w:val="en-US" w:eastAsia="zh-CN" w:bidi="ar"/>
                    </w:rPr>
                    <w:t>45</w:t>
                  </w:r>
                </w:p>
              </w:tc>
              <w:tc>
                <w:tcPr>
                  <w:tcW w:w="165" w:type="pct"/>
                  <w:shd w:val="clear" w:color="auto" w:fill="auto"/>
                  <w:noWrap w:val="0"/>
                  <w:tcMar>
                    <w:top w:w="0" w:type="dxa"/>
                    <w:left w:w="0" w:type="dxa"/>
                    <w:bottom w:w="0" w:type="dxa"/>
                    <w:right w:w="0" w:type="dxa"/>
                  </w:tcMar>
                  <w:vAlign w:val="center"/>
                </w:tcPr>
                <w:p w14:paraId="5D14EB62">
                  <w:pPr>
                    <w:keepNext w:val="0"/>
                    <w:keepLines w:val="0"/>
                    <w:widowControl/>
                    <w:suppressLineNumbers w:val="0"/>
                    <w:jc w:val="center"/>
                    <w:textAlignment w:val="center"/>
                    <w:rPr>
                      <w:rFonts w:hint="default" w:ascii="Times New Roman" w:hAnsi="Times New Roman" w:eastAsia="Arial"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1"/>
                      <w:szCs w:val="21"/>
                      <w:highlight w:val="none"/>
                      <w:u w:val="none"/>
                      <w:lang w:val="en-US" w:eastAsia="zh-CN" w:bidi="ar"/>
                    </w:rPr>
                    <w:t>53</w:t>
                  </w:r>
                </w:p>
              </w:tc>
              <w:tc>
                <w:tcPr>
                  <w:tcW w:w="159" w:type="pct"/>
                  <w:shd w:val="clear" w:color="auto" w:fill="auto"/>
                  <w:noWrap w:val="0"/>
                  <w:tcMar>
                    <w:top w:w="0" w:type="dxa"/>
                    <w:left w:w="0" w:type="dxa"/>
                    <w:bottom w:w="0" w:type="dxa"/>
                    <w:right w:w="0" w:type="dxa"/>
                  </w:tcMar>
                  <w:vAlign w:val="center"/>
                </w:tcPr>
                <w:p w14:paraId="53ECBD8B">
                  <w:pPr>
                    <w:keepNext w:val="0"/>
                    <w:keepLines w:val="0"/>
                    <w:widowControl/>
                    <w:suppressLineNumbers w:val="0"/>
                    <w:jc w:val="center"/>
                    <w:textAlignment w:val="center"/>
                    <w:rPr>
                      <w:rFonts w:hint="default" w:ascii="Times New Roman" w:hAnsi="Times New Roman" w:eastAsia="Arial"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1"/>
                      <w:szCs w:val="21"/>
                      <w:highlight w:val="none"/>
                      <w:u w:val="none"/>
                      <w:lang w:val="en-US" w:eastAsia="zh-CN" w:bidi="ar"/>
                    </w:rPr>
                    <w:t>42</w:t>
                  </w:r>
                </w:p>
              </w:tc>
              <w:tc>
                <w:tcPr>
                  <w:tcW w:w="180" w:type="pct"/>
                  <w:shd w:val="clear" w:color="auto" w:fill="auto"/>
                  <w:noWrap w:val="0"/>
                  <w:tcMar>
                    <w:top w:w="0" w:type="dxa"/>
                    <w:left w:w="0" w:type="dxa"/>
                    <w:bottom w:w="0" w:type="dxa"/>
                    <w:right w:w="0" w:type="dxa"/>
                  </w:tcMar>
                  <w:vAlign w:val="center"/>
                </w:tcPr>
                <w:p w14:paraId="03EBA23E">
                  <w:pPr>
                    <w:keepNext w:val="0"/>
                    <w:keepLines w:val="0"/>
                    <w:widowControl/>
                    <w:suppressLineNumbers w:val="0"/>
                    <w:jc w:val="center"/>
                    <w:textAlignment w:val="center"/>
                    <w:rPr>
                      <w:rFonts w:hint="default" w:ascii="Times New Roman" w:hAnsi="Times New Roman" w:eastAsia="Arial"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1"/>
                      <w:szCs w:val="21"/>
                      <w:highlight w:val="none"/>
                      <w:u w:val="none"/>
                      <w:lang w:val="en-US" w:eastAsia="zh-CN" w:bidi="ar"/>
                    </w:rPr>
                    <w:t>52</w:t>
                  </w:r>
                </w:p>
              </w:tc>
              <w:tc>
                <w:tcPr>
                  <w:tcW w:w="217" w:type="pct"/>
                  <w:noWrap w:val="0"/>
                  <w:tcMar>
                    <w:top w:w="0" w:type="dxa"/>
                    <w:left w:w="0" w:type="dxa"/>
                    <w:bottom w:w="0" w:type="dxa"/>
                    <w:right w:w="0" w:type="dxa"/>
                  </w:tcMar>
                  <w:vAlign w:val="center"/>
                </w:tcPr>
                <w:p w14:paraId="7AC0A1C5">
                  <w:pPr>
                    <w:spacing w:line="240" w:lineRule="auto"/>
                    <w:jc w:val="center"/>
                    <w:rPr>
                      <w:rFonts w:hint="default" w:ascii="Times New Roman" w:hAnsi="Times New Roman" w:eastAsia="Arial" w:cs="Times New Roman"/>
                      <w:color w:val="auto"/>
                      <w:sz w:val="21"/>
                      <w:szCs w:val="21"/>
                      <w:highlight w:val="none"/>
                    </w:rPr>
                  </w:pPr>
                  <w:r>
                    <w:rPr>
                      <w:rFonts w:hint="default" w:ascii="Times New Roman" w:hAnsi="Times New Roman" w:eastAsia="Arial" w:cs="Times New Roman"/>
                      <w:color w:val="auto"/>
                      <w:sz w:val="21"/>
                      <w:szCs w:val="21"/>
                      <w:highlight w:val="none"/>
                    </w:rPr>
                    <w:t>1</w:t>
                  </w:r>
                  <w:r>
                    <w:rPr>
                      <w:rFonts w:hint="default" w:ascii="Times New Roman" w:hAnsi="Times New Roman" w:eastAsia="Arial" w:cs="Times New Roman"/>
                      <w:color w:val="auto"/>
                      <w:sz w:val="21"/>
                      <w:szCs w:val="21"/>
                      <w:highlight w:val="none"/>
                      <w:lang w:val="en-US" w:eastAsia="zh-CN"/>
                    </w:rPr>
                    <w:t>m</w:t>
                  </w:r>
                </w:p>
              </w:tc>
            </w:tr>
            <w:tr w14:paraId="52B76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6" w:type="pct"/>
                  <w:noWrap w:val="0"/>
                  <w:tcMar>
                    <w:top w:w="0" w:type="dxa"/>
                    <w:left w:w="0" w:type="dxa"/>
                    <w:bottom w:w="0" w:type="dxa"/>
                    <w:right w:w="0" w:type="dxa"/>
                  </w:tcMar>
                  <w:vAlign w:val="center"/>
                </w:tcPr>
                <w:p w14:paraId="61583B47">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w:t>
                  </w:r>
                </w:p>
              </w:tc>
              <w:tc>
                <w:tcPr>
                  <w:tcW w:w="135" w:type="pct"/>
                  <w:vMerge w:val="continue"/>
                  <w:noWrap w:val="0"/>
                  <w:tcMar>
                    <w:top w:w="0" w:type="dxa"/>
                    <w:left w:w="0" w:type="dxa"/>
                    <w:bottom w:w="0" w:type="dxa"/>
                    <w:right w:w="0" w:type="dxa"/>
                  </w:tcMar>
                  <w:vAlign w:val="center"/>
                </w:tcPr>
                <w:p w14:paraId="32C4DE13">
                  <w:pPr>
                    <w:spacing w:line="240" w:lineRule="auto"/>
                    <w:jc w:val="center"/>
                    <w:rPr>
                      <w:rFonts w:hint="default" w:ascii="Times New Roman" w:hAnsi="Times New Roman" w:cs="Times New Roman"/>
                      <w:color w:val="auto"/>
                      <w:sz w:val="21"/>
                      <w:szCs w:val="21"/>
                      <w:highlight w:val="none"/>
                    </w:rPr>
                  </w:pPr>
                </w:p>
              </w:tc>
              <w:tc>
                <w:tcPr>
                  <w:tcW w:w="368" w:type="pct"/>
                  <w:noWrap w:val="0"/>
                  <w:tcMar>
                    <w:top w:w="0" w:type="dxa"/>
                    <w:left w:w="0" w:type="dxa"/>
                    <w:bottom w:w="0" w:type="dxa"/>
                    <w:right w:w="0" w:type="dxa"/>
                  </w:tcMar>
                  <w:vAlign w:val="center"/>
                </w:tcPr>
                <w:p w14:paraId="15E1555C">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eastAsia="Arial" w:cs="Times New Roman"/>
                      <w:color w:val="auto"/>
                      <w:sz w:val="21"/>
                      <w:szCs w:val="21"/>
                      <w:highlight w:val="none"/>
                    </w:rPr>
                    <w:t>印刷机</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Arial" w:cs="Times New Roman"/>
                      <w:color w:val="auto"/>
                      <w:sz w:val="21"/>
                      <w:szCs w:val="21"/>
                      <w:highlight w:val="none"/>
                    </w:rPr>
                    <w:t>台（按点声源组预测）</w:t>
                  </w:r>
                </w:p>
              </w:tc>
              <w:tc>
                <w:tcPr>
                  <w:tcW w:w="262" w:type="pct"/>
                  <w:noWrap w:val="0"/>
                  <w:tcMar>
                    <w:top w:w="0" w:type="dxa"/>
                    <w:left w:w="0" w:type="dxa"/>
                    <w:bottom w:w="0" w:type="dxa"/>
                    <w:right w:w="0" w:type="dxa"/>
                  </w:tcMar>
                  <w:vAlign w:val="center"/>
                </w:tcPr>
                <w:p w14:paraId="084C5353">
                  <w:pPr>
                    <w:rPr>
                      <w:rFonts w:hint="default" w:ascii="Times New Roman" w:hAnsi="Times New Roman" w:cs="Times New Roman"/>
                      <w:color w:val="auto"/>
                      <w:sz w:val="21"/>
                      <w:szCs w:val="21"/>
                      <w:highlight w:val="none"/>
                    </w:rPr>
                  </w:pPr>
                  <w:r>
                    <w:rPr>
                      <w:rFonts w:hint="default" w:ascii="Times New Roman" w:hAnsi="Times New Roman" w:eastAsia="Arial" w:cs="Times New Roman"/>
                      <w:color w:val="auto"/>
                      <w:sz w:val="21"/>
                      <w:szCs w:val="21"/>
                    </w:rPr>
                    <w:t>80（等效后：83.0)</w:t>
                  </w:r>
                </w:p>
              </w:tc>
              <w:tc>
                <w:tcPr>
                  <w:tcW w:w="245" w:type="pct"/>
                  <w:noWrap w:val="0"/>
                  <w:tcMar>
                    <w:top w:w="0" w:type="dxa"/>
                    <w:left w:w="0" w:type="dxa"/>
                    <w:bottom w:w="0" w:type="dxa"/>
                    <w:right w:w="0" w:type="dxa"/>
                  </w:tcMar>
                  <w:vAlign w:val="center"/>
                </w:tcPr>
                <w:p w14:paraId="5B68051B">
                  <w:pPr>
                    <w:spacing w:line="240" w:lineRule="auto"/>
                    <w:jc w:val="center"/>
                    <w:rPr>
                      <w:rFonts w:hint="default" w:ascii="Times New Roman" w:hAnsi="Times New Roman" w:eastAsia="Arial" w:cs="Times New Roman"/>
                      <w:color w:val="auto"/>
                      <w:sz w:val="21"/>
                      <w:szCs w:val="21"/>
                      <w:highlight w:val="none"/>
                    </w:rPr>
                  </w:pPr>
                  <w:r>
                    <w:rPr>
                      <w:rFonts w:hint="default" w:ascii="Times New Roman" w:hAnsi="Times New Roman" w:eastAsia="Arial" w:cs="Times New Roman"/>
                      <w:color w:val="auto"/>
                      <w:sz w:val="21"/>
                      <w:szCs w:val="21"/>
                      <w:highlight w:val="none"/>
                      <w:lang w:eastAsia="zh-CN"/>
                    </w:rPr>
                    <w:t>减振、隔声</w:t>
                  </w:r>
                </w:p>
              </w:tc>
              <w:tc>
                <w:tcPr>
                  <w:tcW w:w="185" w:type="pct"/>
                  <w:shd w:val="clear" w:color="auto" w:fill="auto"/>
                  <w:noWrap w:val="0"/>
                  <w:tcMar>
                    <w:top w:w="0" w:type="dxa"/>
                    <w:left w:w="0" w:type="dxa"/>
                    <w:bottom w:w="0" w:type="dxa"/>
                    <w:right w:w="0" w:type="dxa"/>
                  </w:tcMar>
                  <w:vAlign w:val="center"/>
                </w:tcPr>
                <w:p w14:paraId="3AA72FC7">
                  <w:pPr>
                    <w:spacing w:line="240" w:lineRule="auto"/>
                    <w:jc w:val="center"/>
                    <w:rPr>
                      <w:rFonts w:hint="default" w:ascii="Times New Roman" w:hAnsi="Times New Roman" w:eastAsia="Arial" w:cs="Times New Roman"/>
                      <w:color w:val="auto"/>
                      <w:sz w:val="21"/>
                      <w:szCs w:val="21"/>
                      <w:highlight w:val="none"/>
                      <w:lang w:val="en-US" w:eastAsia="zh-CN"/>
                    </w:rPr>
                  </w:pPr>
                  <w:r>
                    <w:rPr>
                      <w:rFonts w:hint="eastAsia" w:ascii="Times New Roman" w:hAnsi="Times New Roman" w:eastAsia="Arial" w:cs="Times New Roman"/>
                      <w:color w:val="auto"/>
                      <w:sz w:val="21"/>
                      <w:szCs w:val="21"/>
                      <w:highlight w:val="none"/>
                      <w:lang w:val="en-US" w:eastAsia="zh-CN"/>
                    </w:rPr>
                    <w:t>-12.2</w:t>
                  </w:r>
                </w:p>
              </w:tc>
              <w:tc>
                <w:tcPr>
                  <w:tcW w:w="190" w:type="pct"/>
                  <w:shd w:val="clear" w:color="auto" w:fill="auto"/>
                  <w:noWrap w:val="0"/>
                  <w:tcMar>
                    <w:top w:w="0" w:type="dxa"/>
                    <w:left w:w="0" w:type="dxa"/>
                    <w:bottom w:w="0" w:type="dxa"/>
                    <w:right w:w="0" w:type="dxa"/>
                  </w:tcMar>
                  <w:vAlign w:val="center"/>
                </w:tcPr>
                <w:p w14:paraId="109957C4">
                  <w:pPr>
                    <w:spacing w:line="240" w:lineRule="auto"/>
                    <w:jc w:val="center"/>
                    <w:rPr>
                      <w:rFonts w:hint="default" w:ascii="Times New Roman" w:hAnsi="Times New Roman" w:eastAsia="Arial" w:cs="Times New Roman"/>
                      <w:color w:val="auto"/>
                      <w:sz w:val="21"/>
                      <w:szCs w:val="21"/>
                      <w:highlight w:val="none"/>
                      <w:lang w:val="en-US" w:eastAsia="zh-CN"/>
                    </w:rPr>
                  </w:pPr>
                  <w:r>
                    <w:rPr>
                      <w:rFonts w:hint="eastAsia" w:ascii="Times New Roman" w:hAnsi="Times New Roman" w:eastAsia="Arial" w:cs="Times New Roman"/>
                      <w:color w:val="auto"/>
                      <w:sz w:val="21"/>
                      <w:szCs w:val="21"/>
                      <w:highlight w:val="none"/>
                      <w:lang w:val="en-US" w:eastAsia="zh-CN"/>
                    </w:rPr>
                    <w:t>26.3</w:t>
                  </w:r>
                </w:p>
              </w:tc>
              <w:tc>
                <w:tcPr>
                  <w:tcW w:w="192" w:type="pct"/>
                  <w:shd w:val="clear" w:color="auto" w:fill="auto"/>
                  <w:noWrap w:val="0"/>
                  <w:tcMar>
                    <w:top w:w="0" w:type="dxa"/>
                    <w:left w:w="0" w:type="dxa"/>
                    <w:bottom w:w="0" w:type="dxa"/>
                    <w:right w:w="0" w:type="dxa"/>
                  </w:tcMar>
                  <w:vAlign w:val="center"/>
                </w:tcPr>
                <w:p w14:paraId="1A0B3735">
                  <w:pPr>
                    <w:spacing w:line="240" w:lineRule="auto"/>
                    <w:jc w:val="center"/>
                    <w:rPr>
                      <w:rFonts w:hint="default" w:ascii="Times New Roman" w:hAnsi="Times New Roman" w:eastAsia="Arial" w:cs="Times New Roman"/>
                      <w:color w:val="auto"/>
                      <w:sz w:val="21"/>
                      <w:szCs w:val="21"/>
                      <w:highlight w:val="none"/>
                      <w:lang w:val="en-US" w:eastAsia="zh-CN"/>
                    </w:rPr>
                  </w:pPr>
                  <w:r>
                    <w:rPr>
                      <w:rFonts w:hint="eastAsia" w:ascii="Times New Roman" w:hAnsi="Times New Roman" w:eastAsia="Arial" w:cs="Times New Roman"/>
                      <w:color w:val="auto"/>
                      <w:sz w:val="21"/>
                      <w:szCs w:val="21"/>
                      <w:highlight w:val="none"/>
                      <w:lang w:val="en-US" w:eastAsia="zh-CN"/>
                    </w:rPr>
                    <w:t>1.2</w:t>
                  </w:r>
                </w:p>
              </w:tc>
              <w:tc>
                <w:tcPr>
                  <w:tcW w:w="186" w:type="pct"/>
                  <w:shd w:val="clear" w:color="auto" w:fill="auto"/>
                  <w:noWrap w:val="0"/>
                  <w:tcMar>
                    <w:top w:w="0" w:type="dxa"/>
                    <w:left w:w="0" w:type="dxa"/>
                    <w:bottom w:w="0" w:type="dxa"/>
                    <w:right w:w="0" w:type="dxa"/>
                  </w:tcMar>
                  <w:vAlign w:val="center"/>
                </w:tcPr>
                <w:p w14:paraId="6AE68607">
                  <w:pPr>
                    <w:keepNext w:val="0"/>
                    <w:keepLines w:val="0"/>
                    <w:widowControl/>
                    <w:suppressLineNumbers w:val="0"/>
                    <w:jc w:val="center"/>
                    <w:textAlignment w:val="center"/>
                    <w:rPr>
                      <w:rFonts w:hint="default" w:ascii="Times New Roman" w:hAnsi="Times New Roman" w:eastAsia="Arial"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1"/>
                      <w:szCs w:val="21"/>
                      <w:highlight w:val="none"/>
                      <w:u w:val="none"/>
                      <w:lang w:val="en-US" w:eastAsia="zh-CN" w:bidi="ar"/>
                    </w:rPr>
                    <w:t>13.1</w:t>
                  </w:r>
                </w:p>
              </w:tc>
              <w:tc>
                <w:tcPr>
                  <w:tcW w:w="175" w:type="pct"/>
                  <w:shd w:val="clear" w:color="auto" w:fill="auto"/>
                  <w:noWrap w:val="0"/>
                  <w:tcMar>
                    <w:top w:w="0" w:type="dxa"/>
                    <w:left w:w="0" w:type="dxa"/>
                    <w:bottom w:w="0" w:type="dxa"/>
                    <w:right w:w="0" w:type="dxa"/>
                  </w:tcMar>
                  <w:vAlign w:val="center"/>
                </w:tcPr>
                <w:p w14:paraId="280459FD">
                  <w:pPr>
                    <w:keepNext w:val="0"/>
                    <w:keepLines w:val="0"/>
                    <w:widowControl/>
                    <w:suppressLineNumbers w:val="0"/>
                    <w:jc w:val="center"/>
                    <w:textAlignment w:val="center"/>
                    <w:rPr>
                      <w:rFonts w:hint="default" w:ascii="Times New Roman" w:hAnsi="Times New Roman" w:eastAsia="Arial"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1"/>
                      <w:szCs w:val="21"/>
                      <w:highlight w:val="none"/>
                      <w:u w:val="none"/>
                      <w:lang w:val="en-US" w:eastAsia="zh-CN" w:bidi="ar"/>
                    </w:rPr>
                    <w:t>6.4</w:t>
                  </w:r>
                </w:p>
              </w:tc>
              <w:tc>
                <w:tcPr>
                  <w:tcW w:w="175" w:type="pct"/>
                  <w:shd w:val="clear" w:color="auto" w:fill="auto"/>
                  <w:noWrap w:val="0"/>
                  <w:tcMar>
                    <w:top w:w="0" w:type="dxa"/>
                    <w:left w:w="0" w:type="dxa"/>
                    <w:bottom w:w="0" w:type="dxa"/>
                    <w:right w:w="0" w:type="dxa"/>
                  </w:tcMar>
                  <w:vAlign w:val="center"/>
                </w:tcPr>
                <w:p w14:paraId="5852E343">
                  <w:pPr>
                    <w:keepNext w:val="0"/>
                    <w:keepLines w:val="0"/>
                    <w:widowControl/>
                    <w:suppressLineNumbers w:val="0"/>
                    <w:jc w:val="center"/>
                    <w:textAlignment w:val="center"/>
                    <w:rPr>
                      <w:rFonts w:hint="default" w:ascii="Times New Roman" w:hAnsi="Times New Roman" w:eastAsia="Arial"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1"/>
                      <w:szCs w:val="21"/>
                      <w:highlight w:val="none"/>
                      <w:u w:val="none"/>
                      <w:lang w:val="en-US" w:eastAsia="zh-CN" w:bidi="ar"/>
                    </w:rPr>
                    <w:t>10.6</w:t>
                  </w:r>
                </w:p>
              </w:tc>
              <w:tc>
                <w:tcPr>
                  <w:tcW w:w="184" w:type="pct"/>
                  <w:shd w:val="clear" w:color="auto" w:fill="auto"/>
                  <w:noWrap w:val="0"/>
                  <w:tcMar>
                    <w:top w:w="0" w:type="dxa"/>
                    <w:left w:w="0" w:type="dxa"/>
                    <w:bottom w:w="0" w:type="dxa"/>
                    <w:right w:w="0" w:type="dxa"/>
                  </w:tcMar>
                  <w:vAlign w:val="center"/>
                </w:tcPr>
                <w:p w14:paraId="7BA12CCD">
                  <w:pPr>
                    <w:keepNext w:val="0"/>
                    <w:keepLines w:val="0"/>
                    <w:widowControl/>
                    <w:suppressLineNumbers w:val="0"/>
                    <w:jc w:val="center"/>
                    <w:textAlignment w:val="center"/>
                    <w:rPr>
                      <w:rFonts w:hint="default" w:ascii="Times New Roman" w:hAnsi="Times New Roman" w:eastAsia="Arial"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1"/>
                      <w:szCs w:val="21"/>
                      <w:highlight w:val="none"/>
                      <w:u w:val="none"/>
                      <w:lang w:val="en-US" w:eastAsia="zh-CN" w:bidi="ar"/>
                    </w:rPr>
                    <w:t>5.6</w:t>
                  </w:r>
                </w:p>
              </w:tc>
              <w:tc>
                <w:tcPr>
                  <w:tcW w:w="190" w:type="pct"/>
                  <w:shd w:val="clear" w:color="auto" w:fill="auto"/>
                  <w:noWrap w:val="0"/>
                  <w:tcMar>
                    <w:top w:w="0" w:type="dxa"/>
                    <w:left w:w="0" w:type="dxa"/>
                    <w:bottom w:w="0" w:type="dxa"/>
                    <w:right w:w="0" w:type="dxa"/>
                  </w:tcMar>
                  <w:vAlign w:val="center"/>
                </w:tcPr>
                <w:p w14:paraId="17A3510F">
                  <w:pPr>
                    <w:keepNext w:val="0"/>
                    <w:keepLines w:val="0"/>
                    <w:widowControl/>
                    <w:suppressLineNumbers w:val="0"/>
                    <w:jc w:val="center"/>
                    <w:textAlignment w:val="center"/>
                    <w:rPr>
                      <w:rFonts w:hint="default" w:ascii="Times New Roman" w:hAnsi="Times New Roman" w:eastAsia="Arial"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1"/>
                      <w:szCs w:val="21"/>
                      <w:highlight w:val="none"/>
                      <w:u w:val="none"/>
                      <w:lang w:val="en-US" w:eastAsia="zh-CN" w:bidi="ar"/>
                    </w:rPr>
                    <w:t xml:space="preserve">61 </w:t>
                  </w:r>
                </w:p>
              </w:tc>
              <w:tc>
                <w:tcPr>
                  <w:tcW w:w="174" w:type="pct"/>
                  <w:shd w:val="clear" w:color="auto" w:fill="auto"/>
                  <w:noWrap w:val="0"/>
                  <w:tcMar>
                    <w:top w:w="0" w:type="dxa"/>
                    <w:left w:w="0" w:type="dxa"/>
                    <w:bottom w:w="0" w:type="dxa"/>
                    <w:right w:w="0" w:type="dxa"/>
                  </w:tcMar>
                  <w:vAlign w:val="center"/>
                </w:tcPr>
                <w:p w14:paraId="1C57BF65">
                  <w:pPr>
                    <w:keepNext w:val="0"/>
                    <w:keepLines w:val="0"/>
                    <w:widowControl/>
                    <w:suppressLineNumbers w:val="0"/>
                    <w:jc w:val="center"/>
                    <w:textAlignment w:val="center"/>
                    <w:rPr>
                      <w:rFonts w:hint="default" w:ascii="Times New Roman" w:hAnsi="Times New Roman" w:eastAsia="Arial"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1"/>
                      <w:szCs w:val="21"/>
                      <w:highlight w:val="none"/>
                      <w:u w:val="none"/>
                      <w:lang w:val="en-US" w:eastAsia="zh-CN" w:bidi="ar"/>
                    </w:rPr>
                    <w:t xml:space="preserve">67 </w:t>
                  </w:r>
                </w:p>
              </w:tc>
              <w:tc>
                <w:tcPr>
                  <w:tcW w:w="175" w:type="pct"/>
                  <w:shd w:val="clear" w:color="auto" w:fill="auto"/>
                  <w:noWrap w:val="0"/>
                  <w:tcMar>
                    <w:top w:w="0" w:type="dxa"/>
                    <w:left w:w="0" w:type="dxa"/>
                    <w:bottom w:w="0" w:type="dxa"/>
                    <w:right w:w="0" w:type="dxa"/>
                  </w:tcMar>
                  <w:vAlign w:val="center"/>
                </w:tcPr>
                <w:p w14:paraId="59ADA723">
                  <w:pPr>
                    <w:keepNext w:val="0"/>
                    <w:keepLines w:val="0"/>
                    <w:widowControl/>
                    <w:suppressLineNumbers w:val="0"/>
                    <w:jc w:val="center"/>
                    <w:textAlignment w:val="center"/>
                    <w:rPr>
                      <w:rFonts w:hint="default" w:ascii="Times New Roman" w:hAnsi="Times New Roman" w:eastAsia="Arial"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1"/>
                      <w:szCs w:val="21"/>
                      <w:highlight w:val="none"/>
                      <w:u w:val="none"/>
                      <w:lang w:val="en-US" w:eastAsia="zh-CN" w:bidi="ar"/>
                    </w:rPr>
                    <w:t xml:space="preserve">62 </w:t>
                  </w:r>
                </w:p>
              </w:tc>
              <w:tc>
                <w:tcPr>
                  <w:tcW w:w="240" w:type="pct"/>
                  <w:shd w:val="clear" w:color="auto" w:fill="auto"/>
                  <w:noWrap w:val="0"/>
                  <w:tcMar>
                    <w:top w:w="0" w:type="dxa"/>
                    <w:left w:w="0" w:type="dxa"/>
                    <w:bottom w:w="0" w:type="dxa"/>
                    <w:right w:w="0" w:type="dxa"/>
                  </w:tcMar>
                  <w:vAlign w:val="center"/>
                </w:tcPr>
                <w:p w14:paraId="3F495948">
                  <w:pPr>
                    <w:keepNext w:val="0"/>
                    <w:keepLines w:val="0"/>
                    <w:widowControl/>
                    <w:suppressLineNumbers w:val="0"/>
                    <w:jc w:val="center"/>
                    <w:textAlignment w:val="center"/>
                    <w:rPr>
                      <w:rFonts w:hint="default" w:ascii="Times New Roman" w:hAnsi="Times New Roman" w:eastAsia="Arial"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1"/>
                      <w:szCs w:val="21"/>
                      <w:highlight w:val="none"/>
                      <w:u w:val="none"/>
                      <w:lang w:val="en-US" w:eastAsia="zh-CN" w:bidi="ar"/>
                    </w:rPr>
                    <w:t xml:space="preserve">68 </w:t>
                  </w:r>
                </w:p>
              </w:tc>
              <w:tc>
                <w:tcPr>
                  <w:tcW w:w="188" w:type="pct"/>
                  <w:vMerge w:val="continue"/>
                  <w:noWrap w:val="0"/>
                  <w:tcMar>
                    <w:top w:w="0" w:type="dxa"/>
                    <w:left w:w="0" w:type="dxa"/>
                    <w:bottom w:w="0" w:type="dxa"/>
                    <w:right w:w="0" w:type="dxa"/>
                  </w:tcMar>
                  <w:vAlign w:val="center"/>
                </w:tcPr>
                <w:p w14:paraId="13902304">
                  <w:pPr>
                    <w:spacing w:line="240" w:lineRule="auto"/>
                    <w:jc w:val="center"/>
                    <w:rPr>
                      <w:rFonts w:hint="default" w:ascii="Times New Roman" w:hAnsi="Times New Roman" w:eastAsia="Arial" w:cs="Times New Roman"/>
                      <w:color w:val="auto"/>
                      <w:sz w:val="21"/>
                      <w:szCs w:val="21"/>
                      <w:highlight w:val="none"/>
                    </w:rPr>
                  </w:pPr>
                </w:p>
              </w:tc>
              <w:tc>
                <w:tcPr>
                  <w:tcW w:w="174" w:type="pct"/>
                  <w:shd w:val="clear" w:color="auto" w:fill="auto"/>
                  <w:noWrap w:val="0"/>
                  <w:tcMar>
                    <w:top w:w="0" w:type="dxa"/>
                    <w:left w:w="0" w:type="dxa"/>
                    <w:bottom w:w="0" w:type="dxa"/>
                    <w:right w:w="0" w:type="dxa"/>
                  </w:tcMar>
                  <w:vAlign w:val="center"/>
                </w:tcPr>
                <w:p w14:paraId="599741B6">
                  <w:pPr>
                    <w:spacing w:line="240" w:lineRule="auto"/>
                    <w:jc w:val="center"/>
                    <w:rPr>
                      <w:rFonts w:hint="default" w:ascii="Times New Roman" w:hAnsi="Times New Roman" w:eastAsia="Arial" w:cs="Times New Roman"/>
                      <w:color w:val="auto"/>
                      <w:sz w:val="21"/>
                      <w:szCs w:val="21"/>
                      <w:highlight w:val="none"/>
                      <w:lang w:val="en-US" w:eastAsia="zh-CN"/>
                    </w:rPr>
                  </w:pPr>
                  <w:r>
                    <w:rPr>
                      <w:rFonts w:hint="default" w:ascii="Times New Roman" w:hAnsi="Times New Roman" w:eastAsia="Arial" w:cs="Times New Roman"/>
                      <w:color w:val="auto"/>
                      <w:sz w:val="21"/>
                      <w:szCs w:val="21"/>
                      <w:highlight w:val="none"/>
                    </w:rPr>
                    <w:t>2</w:t>
                  </w:r>
                  <w:r>
                    <w:rPr>
                      <w:rFonts w:hint="eastAsia" w:eastAsia="宋体" w:cs="Times New Roman"/>
                      <w:color w:val="auto"/>
                      <w:sz w:val="21"/>
                      <w:szCs w:val="21"/>
                      <w:highlight w:val="none"/>
                      <w:lang w:val="en-US" w:eastAsia="zh-CN"/>
                    </w:rPr>
                    <w:t>0</w:t>
                  </w:r>
                  <w:r>
                    <w:rPr>
                      <w:rFonts w:hint="default" w:ascii="Times New Roman" w:hAnsi="Times New Roman" w:eastAsia="Arial" w:cs="Times New Roman"/>
                      <w:color w:val="auto"/>
                      <w:sz w:val="21"/>
                      <w:szCs w:val="21"/>
                      <w:highlight w:val="none"/>
                    </w:rPr>
                    <w:t>.0</w:t>
                  </w:r>
                </w:p>
              </w:tc>
              <w:tc>
                <w:tcPr>
                  <w:tcW w:w="165" w:type="pct"/>
                  <w:shd w:val="clear" w:color="auto" w:fill="auto"/>
                  <w:noWrap w:val="0"/>
                  <w:tcMar>
                    <w:top w:w="0" w:type="dxa"/>
                    <w:left w:w="0" w:type="dxa"/>
                    <w:bottom w:w="0" w:type="dxa"/>
                    <w:right w:w="0" w:type="dxa"/>
                  </w:tcMar>
                  <w:vAlign w:val="center"/>
                </w:tcPr>
                <w:p w14:paraId="50390968">
                  <w:pPr>
                    <w:spacing w:line="240" w:lineRule="auto"/>
                    <w:jc w:val="center"/>
                    <w:rPr>
                      <w:rFonts w:hint="default" w:ascii="Times New Roman" w:hAnsi="Times New Roman" w:eastAsia="Arial" w:cs="Times New Roman"/>
                      <w:color w:val="auto"/>
                      <w:sz w:val="21"/>
                      <w:szCs w:val="21"/>
                      <w:highlight w:val="none"/>
                      <w:lang w:val="en-US" w:eastAsia="zh-CN"/>
                    </w:rPr>
                  </w:pPr>
                  <w:r>
                    <w:rPr>
                      <w:rFonts w:hint="default" w:ascii="Times New Roman" w:hAnsi="Times New Roman" w:eastAsia="Arial" w:cs="Times New Roman"/>
                      <w:color w:val="auto"/>
                      <w:sz w:val="21"/>
                      <w:szCs w:val="21"/>
                      <w:highlight w:val="none"/>
                    </w:rPr>
                    <w:t>2</w:t>
                  </w:r>
                  <w:r>
                    <w:rPr>
                      <w:rFonts w:hint="eastAsia" w:eastAsia="宋体" w:cs="Times New Roman"/>
                      <w:color w:val="auto"/>
                      <w:sz w:val="21"/>
                      <w:szCs w:val="21"/>
                      <w:highlight w:val="none"/>
                      <w:lang w:val="en-US" w:eastAsia="zh-CN"/>
                    </w:rPr>
                    <w:t>0</w:t>
                  </w:r>
                  <w:r>
                    <w:rPr>
                      <w:rFonts w:hint="default" w:ascii="Times New Roman" w:hAnsi="Times New Roman" w:eastAsia="Arial" w:cs="Times New Roman"/>
                      <w:color w:val="auto"/>
                      <w:sz w:val="21"/>
                      <w:szCs w:val="21"/>
                      <w:highlight w:val="none"/>
                    </w:rPr>
                    <w:t>.0</w:t>
                  </w:r>
                </w:p>
              </w:tc>
              <w:tc>
                <w:tcPr>
                  <w:tcW w:w="171" w:type="pct"/>
                  <w:shd w:val="clear" w:color="auto" w:fill="auto"/>
                  <w:noWrap w:val="0"/>
                  <w:tcMar>
                    <w:top w:w="0" w:type="dxa"/>
                    <w:left w:w="0" w:type="dxa"/>
                    <w:bottom w:w="0" w:type="dxa"/>
                    <w:right w:w="0" w:type="dxa"/>
                  </w:tcMar>
                  <w:vAlign w:val="center"/>
                </w:tcPr>
                <w:p w14:paraId="1B10C655">
                  <w:pPr>
                    <w:spacing w:line="240" w:lineRule="auto"/>
                    <w:jc w:val="center"/>
                    <w:rPr>
                      <w:rFonts w:hint="default" w:ascii="Times New Roman" w:hAnsi="Times New Roman" w:eastAsia="Arial" w:cs="Times New Roman"/>
                      <w:color w:val="auto"/>
                      <w:sz w:val="21"/>
                      <w:szCs w:val="21"/>
                      <w:highlight w:val="none"/>
                      <w:lang w:val="en-US" w:eastAsia="zh-CN"/>
                    </w:rPr>
                  </w:pPr>
                  <w:r>
                    <w:rPr>
                      <w:rFonts w:hint="default" w:ascii="Times New Roman" w:hAnsi="Times New Roman" w:eastAsia="Arial" w:cs="Times New Roman"/>
                      <w:color w:val="auto"/>
                      <w:sz w:val="21"/>
                      <w:szCs w:val="21"/>
                      <w:highlight w:val="none"/>
                    </w:rPr>
                    <w:t>2</w:t>
                  </w:r>
                  <w:r>
                    <w:rPr>
                      <w:rFonts w:hint="eastAsia" w:eastAsia="宋体" w:cs="Times New Roman"/>
                      <w:color w:val="auto"/>
                      <w:sz w:val="21"/>
                      <w:szCs w:val="21"/>
                      <w:highlight w:val="none"/>
                      <w:lang w:val="en-US" w:eastAsia="zh-CN"/>
                    </w:rPr>
                    <w:t>0</w:t>
                  </w:r>
                  <w:r>
                    <w:rPr>
                      <w:rFonts w:hint="default" w:ascii="Times New Roman" w:hAnsi="Times New Roman" w:eastAsia="Arial" w:cs="Times New Roman"/>
                      <w:color w:val="auto"/>
                      <w:sz w:val="21"/>
                      <w:szCs w:val="21"/>
                      <w:highlight w:val="none"/>
                    </w:rPr>
                    <w:t>.0</w:t>
                  </w:r>
                </w:p>
              </w:tc>
              <w:tc>
                <w:tcPr>
                  <w:tcW w:w="184" w:type="pct"/>
                  <w:shd w:val="clear" w:color="auto" w:fill="auto"/>
                  <w:noWrap w:val="0"/>
                  <w:tcMar>
                    <w:top w:w="0" w:type="dxa"/>
                    <w:left w:w="0" w:type="dxa"/>
                    <w:bottom w:w="0" w:type="dxa"/>
                    <w:right w:w="0" w:type="dxa"/>
                  </w:tcMar>
                  <w:vAlign w:val="center"/>
                </w:tcPr>
                <w:p w14:paraId="2D0AA9AC">
                  <w:pPr>
                    <w:spacing w:line="240" w:lineRule="auto"/>
                    <w:jc w:val="center"/>
                    <w:rPr>
                      <w:rFonts w:hint="default" w:ascii="Times New Roman" w:hAnsi="Times New Roman" w:eastAsia="Arial" w:cs="Times New Roman"/>
                      <w:color w:val="auto"/>
                      <w:sz w:val="21"/>
                      <w:szCs w:val="21"/>
                      <w:highlight w:val="none"/>
                      <w:lang w:val="en-US" w:eastAsia="zh-CN"/>
                    </w:rPr>
                  </w:pPr>
                  <w:r>
                    <w:rPr>
                      <w:rFonts w:hint="default" w:ascii="Times New Roman" w:hAnsi="Times New Roman" w:eastAsia="Arial" w:cs="Times New Roman"/>
                      <w:color w:val="auto"/>
                      <w:sz w:val="21"/>
                      <w:szCs w:val="21"/>
                      <w:highlight w:val="none"/>
                    </w:rPr>
                    <w:t>2</w:t>
                  </w:r>
                  <w:r>
                    <w:rPr>
                      <w:rFonts w:hint="eastAsia" w:eastAsia="宋体" w:cs="Times New Roman"/>
                      <w:color w:val="auto"/>
                      <w:sz w:val="21"/>
                      <w:szCs w:val="21"/>
                      <w:highlight w:val="none"/>
                      <w:lang w:val="en-US" w:eastAsia="zh-CN"/>
                    </w:rPr>
                    <w:t>0</w:t>
                  </w:r>
                  <w:r>
                    <w:rPr>
                      <w:rFonts w:hint="default" w:ascii="Times New Roman" w:hAnsi="Times New Roman" w:eastAsia="Arial" w:cs="Times New Roman"/>
                      <w:color w:val="auto"/>
                      <w:sz w:val="21"/>
                      <w:szCs w:val="21"/>
                      <w:highlight w:val="none"/>
                    </w:rPr>
                    <w:t>.0</w:t>
                  </w:r>
                </w:p>
              </w:tc>
              <w:tc>
                <w:tcPr>
                  <w:tcW w:w="159" w:type="pct"/>
                  <w:shd w:val="clear" w:color="auto" w:fill="auto"/>
                  <w:noWrap w:val="0"/>
                  <w:tcMar>
                    <w:top w:w="0" w:type="dxa"/>
                    <w:left w:w="0" w:type="dxa"/>
                    <w:bottom w:w="0" w:type="dxa"/>
                    <w:right w:w="0" w:type="dxa"/>
                  </w:tcMar>
                  <w:vAlign w:val="center"/>
                </w:tcPr>
                <w:p w14:paraId="7AFB6068">
                  <w:pPr>
                    <w:keepNext w:val="0"/>
                    <w:keepLines w:val="0"/>
                    <w:widowControl/>
                    <w:suppressLineNumbers w:val="0"/>
                    <w:jc w:val="center"/>
                    <w:textAlignment w:val="center"/>
                    <w:rPr>
                      <w:rFonts w:hint="default" w:ascii="Times New Roman" w:hAnsi="Times New Roman" w:eastAsia="Arial"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1"/>
                      <w:szCs w:val="21"/>
                      <w:highlight w:val="none"/>
                      <w:u w:val="none"/>
                      <w:lang w:val="en-US" w:eastAsia="zh-CN" w:bidi="ar"/>
                    </w:rPr>
                    <w:t>41</w:t>
                  </w:r>
                </w:p>
              </w:tc>
              <w:tc>
                <w:tcPr>
                  <w:tcW w:w="165" w:type="pct"/>
                  <w:shd w:val="clear" w:color="auto" w:fill="auto"/>
                  <w:noWrap w:val="0"/>
                  <w:tcMar>
                    <w:top w:w="0" w:type="dxa"/>
                    <w:left w:w="0" w:type="dxa"/>
                    <w:bottom w:w="0" w:type="dxa"/>
                    <w:right w:w="0" w:type="dxa"/>
                  </w:tcMar>
                  <w:vAlign w:val="center"/>
                </w:tcPr>
                <w:p w14:paraId="43CD0797">
                  <w:pPr>
                    <w:keepNext w:val="0"/>
                    <w:keepLines w:val="0"/>
                    <w:widowControl/>
                    <w:suppressLineNumbers w:val="0"/>
                    <w:jc w:val="center"/>
                    <w:textAlignment w:val="center"/>
                    <w:rPr>
                      <w:rFonts w:hint="default" w:ascii="Times New Roman" w:hAnsi="Times New Roman" w:eastAsia="Arial"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1"/>
                      <w:szCs w:val="21"/>
                      <w:highlight w:val="none"/>
                      <w:u w:val="none"/>
                      <w:lang w:val="en-US" w:eastAsia="zh-CN" w:bidi="ar"/>
                    </w:rPr>
                    <w:t>47</w:t>
                  </w:r>
                </w:p>
              </w:tc>
              <w:tc>
                <w:tcPr>
                  <w:tcW w:w="159" w:type="pct"/>
                  <w:shd w:val="clear" w:color="auto" w:fill="auto"/>
                  <w:noWrap w:val="0"/>
                  <w:tcMar>
                    <w:top w:w="0" w:type="dxa"/>
                    <w:left w:w="0" w:type="dxa"/>
                    <w:bottom w:w="0" w:type="dxa"/>
                    <w:right w:w="0" w:type="dxa"/>
                  </w:tcMar>
                  <w:vAlign w:val="center"/>
                </w:tcPr>
                <w:p w14:paraId="4E1F46A6">
                  <w:pPr>
                    <w:keepNext w:val="0"/>
                    <w:keepLines w:val="0"/>
                    <w:widowControl/>
                    <w:suppressLineNumbers w:val="0"/>
                    <w:jc w:val="center"/>
                    <w:textAlignment w:val="center"/>
                    <w:rPr>
                      <w:rFonts w:hint="default" w:ascii="Times New Roman" w:hAnsi="Times New Roman" w:eastAsia="Arial"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1"/>
                      <w:szCs w:val="21"/>
                      <w:highlight w:val="none"/>
                      <w:u w:val="none"/>
                      <w:lang w:val="en-US" w:eastAsia="zh-CN" w:bidi="ar"/>
                    </w:rPr>
                    <w:t>42</w:t>
                  </w:r>
                </w:p>
              </w:tc>
              <w:tc>
                <w:tcPr>
                  <w:tcW w:w="180" w:type="pct"/>
                  <w:shd w:val="clear" w:color="auto" w:fill="auto"/>
                  <w:noWrap w:val="0"/>
                  <w:tcMar>
                    <w:top w:w="0" w:type="dxa"/>
                    <w:left w:w="0" w:type="dxa"/>
                    <w:bottom w:w="0" w:type="dxa"/>
                    <w:right w:w="0" w:type="dxa"/>
                  </w:tcMar>
                  <w:vAlign w:val="center"/>
                </w:tcPr>
                <w:p w14:paraId="2D419699">
                  <w:pPr>
                    <w:keepNext w:val="0"/>
                    <w:keepLines w:val="0"/>
                    <w:widowControl/>
                    <w:suppressLineNumbers w:val="0"/>
                    <w:jc w:val="center"/>
                    <w:textAlignment w:val="center"/>
                    <w:rPr>
                      <w:rFonts w:hint="default" w:ascii="Times New Roman" w:hAnsi="Times New Roman" w:eastAsia="Arial"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1"/>
                      <w:szCs w:val="21"/>
                      <w:highlight w:val="none"/>
                      <w:u w:val="none"/>
                      <w:lang w:val="en-US" w:eastAsia="zh-CN" w:bidi="ar"/>
                    </w:rPr>
                    <w:t>48</w:t>
                  </w:r>
                </w:p>
              </w:tc>
              <w:tc>
                <w:tcPr>
                  <w:tcW w:w="217" w:type="pct"/>
                  <w:noWrap w:val="0"/>
                  <w:tcMar>
                    <w:top w:w="0" w:type="dxa"/>
                    <w:left w:w="0" w:type="dxa"/>
                    <w:bottom w:w="0" w:type="dxa"/>
                    <w:right w:w="0" w:type="dxa"/>
                  </w:tcMar>
                  <w:vAlign w:val="center"/>
                </w:tcPr>
                <w:p w14:paraId="6ECBA1C4">
                  <w:pPr>
                    <w:spacing w:line="240" w:lineRule="auto"/>
                    <w:jc w:val="center"/>
                    <w:rPr>
                      <w:rFonts w:hint="default" w:ascii="Times New Roman" w:hAnsi="Times New Roman" w:eastAsia="Arial" w:cs="Times New Roman"/>
                      <w:color w:val="auto"/>
                      <w:sz w:val="21"/>
                      <w:szCs w:val="21"/>
                      <w:highlight w:val="none"/>
                    </w:rPr>
                  </w:pPr>
                  <w:r>
                    <w:rPr>
                      <w:rFonts w:hint="default" w:ascii="Times New Roman" w:hAnsi="Times New Roman" w:eastAsia="Arial" w:cs="Times New Roman"/>
                      <w:color w:val="auto"/>
                      <w:sz w:val="21"/>
                      <w:szCs w:val="21"/>
                      <w:highlight w:val="none"/>
                    </w:rPr>
                    <w:t>1</w:t>
                  </w:r>
                  <w:r>
                    <w:rPr>
                      <w:rFonts w:hint="default" w:ascii="Times New Roman" w:hAnsi="Times New Roman" w:eastAsia="Arial" w:cs="Times New Roman"/>
                      <w:color w:val="auto"/>
                      <w:sz w:val="21"/>
                      <w:szCs w:val="21"/>
                      <w:highlight w:val="none"/>
                      <w:lang w:val="en-US" w:eastAsia="zh-CN"/>
                    </w:rPr>
                    <w:t>m</w:t>
                  </w:r>
                </w:p>
              </w:tc>
            </w:tr>
            <w:tr w14:paraId="0AD6E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6" w:type="pct"/>
                  <w:noWrap w:val="0"/>
                  <w:tcMar>
                    <w:top w:w="0" w:type="dxa"/>
                    <w:left w:w="0" w:type="dxa"/>
                    <w:bottom w:w="0" w:type="dxa"/>
                    <w:right w:w="0" w:type="dxa"/>
                  </w:tcMar>
                  <w:vAlign w:val="center"/>
                </w:tcPr>
                <w:p w14:paraId="2EED3A7F">
                  <w:pPr>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w:t>
                  </w:r>
                </w:p>
              </w:tc>
              <w:tc>
                <w:tcPr>
                  <w:tcW w:w="135" w:type="pct"/>
                  <w:vMerge w:val="continue"/>
                  <w:noWrap w:val="0"/>
                  <w:tcMar>
                    <w:top w:w="0" w:type="dxa"/>
                    <w:left w:w="0" w:type="dxa"/>
                    <w:bottom w:w="0" w:type="dxa"/>
                    <w:right w:w="0" w:type="dxa"/>
                  </w:tcMar>
                  <w:vAlign w:val="center"/>
                </w:tcPr>
                <w:p w14:paraId="44D04DE2">
                  <w:pPr>
                    <w:spacing w:line="240" w:lineRule="auto"/>
                    <w:jc w:val="center"/>
                    <w:rPr>
                      <w:rFonts w:hint="default" w:ascii="Times New Roman" w:hAnsi="Times New Roman" w:cs="Times New Roman"/>
                      <w:color w:val="auto"/>
                      <w:sz w:val="21"/>
                      <w:szCs w:val="21"/>
                      <w:highlight w:val="none"/>
                    </w:rPr>
                  </w:pPr>
                </w:p>
              </w:tc>
              <w:tc>
                <w:tcPr>
                  <w:tcW w:w="368" w:type="pct"/>
                  <w:noWrap w:val="0"/>
                  <w:tcMar>
                    <w:top w:w="0" w:type="dxa"/>
                    <w:left w:w="0" w:type="dxa"/>
                    <w:bottom w:w="0" w:type="dxa"/>
                    <w:right w:w="0" w:type="dxa"/>
                  </w:tcMar>
                  <w:vAlign w:val="center"/>
                </w:tcPr>
                <w:p w14:paraId="74C4F45E">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空气压缩机，1台</w:t>
                  </w:r>
                </w:p>
              </w:tc>
              <w:tc>
                <w:tcPr>
                  <w:tcW w:w="262" w:type="pct"/>
                  <w:noWrap w:val="0"/>
                  <w:tcMar>
                    <w:top w:w="0" w:type="dxa"/>
                    <w:left w:w="0" w:type="dxa"/>
                    <w:bottom w:w="0" w:type="dxa"/>
                    <w:right w:w="0" w:type="dxa"/>
                  </w:tcMar>
                  <w:vAlign w:val="center"/>
                </w:tcPr>
                <w:p w14:paraId="3AF50867">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85</w:t>
                  </w:r>
                </w:p>
              </w:tc>
              <w:tc>
                <w:tcPr>
                  <w:tcW w:w="245" w:type="pct"/>
                  <w:noWrap w:val="0"/>
                  <w:tcMar>
                    <w:top w:w="0" w:type="dxa"/>
                    <w:left w:w="0" w:type="dxa"/>
                    <w:bottom w:w="0" w:type="dxa"/>
                    <w:right w:w="0" w:type="dxa"/>
                  </w:tcMar>
                  <w:vAlign w:val="center"/>
                </w:tcPr>
                <w:p w14:paraId="432CACB5">
                  <w:pPr>
                    <w:spacing w:line="240" w:lineRule="auto"/>
                    <w:jc w:val="center"/>
                    <w:rPr>
                      <w:rFonts w:hint="default" w:ascii="Times New Roman" w:hAnsi="Times New Roman" w:eastAsia="Arial" w:cs="Times New Roman"/>
                      <w:color w:val="auto"/>
                      <w:sz w:val="21"/>
                      <w:szCs w:val="21"/>
                      <w:highlight w:val="none"/>
                      <w:lang w:eastAsia="zh-CN"/>
                    </w:rPr>
                  </w:pPr>
                  <w:r>
                    <w:rPr>
                      <w:rFonts w:hint="default" w:ascii="Times New Roman" w:hAnsi="Times New Roman" w:eastAsia="Arial" w:cs="Times New Roman"/>
                      <w:color w:val="auto"/>
                      <w:sz w:val="21"/>
                      <w:szCs w:val="21"/>
                      <w:highlight w:val="none"/>
                      <w:lang w:eastAsia="zh-CN"/>
                    </w:rPr>
                    <w:t>减振、隔声</w:t>
                  </w:r>
                </w:p>
              </w:tc>
              <w:tc>
                <w:tcPr>
                  <w:tcW w:w="185" w:type="pct"/>
                  <w:noWrap w:val="0"/>
                  <w:tcMar>
                    <w:top w:w="0" w:type="dxa"/>
                    <w:left w:w="0" w:type="dxa"/>
                    <w:bottom w:w="0" w:type="dxa"/>
                    <w:right w:w="0" w:type="dxa"/>
                  </w:tcMar>
                  <w:vAlign w:val="center"/>
                </w:tcPr>
                <w:p w14:paraId="7B283E1D">
                  <w:pPr>
                    <w:spacing w:line="240" w:lineRule="auto"/>
                    <w:jc w:val="center"/>
                    <w:rPr>
                      <w:rFonts w:hint="default" w:ascii="Times New Roman" w:hAnsi="Times New Roman" w:eastAsia="Arial" w:cs="Times New Roman"/>
                      <w:color w:val="auto"/>
                      <w:sz w:val="21"/>
                      <w:szCs w:val="21"/>
                      <w:highlight w:val="none"/>
                      <w:lang w:val="en-US" w:eastAsia="zh-CN"/>
                    </w:rPr>
                  </w:pPr>
                  <w:r>
                    <w:rPr>
                      <w:rFonts w:hint="eastAsia" w:ascii="Times New Roman" w:hAnsi="Times New Roman" w:eastAsia="Arial" w:cs="Times New Roman"/>
                      <w:color w:val="auto"/>
                      <w:sz w:val="21"/>
                      <w:szCs w:val="21"/>
                      <w:highlight w:val="none"/>
                      <w:lang w:val="en-US" w:eastAsia="zh-CN"/>
                    </w:rPr>
                    <w:t>-10.6</w:t>
                  </w:r>
                </w:p>
              </w:tc>
              <w:tc>
                <w:tcPr>
                  <w:tcW w:w="190" w:type="pct"/>
                  <w:noWrap w:val="0"/>
                  <w:tcMar>
                    <w:top w:w="0" w:type="dxa"/>
                    <w:left w:w="0" w:type="dxa"/>
                    <w:bottom w:w="0" w:type="dxa"/>
                    <w:right w:w="0" w:type="dxa"/>
                  </w:tcMar>
                  <w:vAlign w:val="center"/>
                </w:tcPr>
                <w:p w14:paraId="76D5A466">
                  <w:pPr>
                    <w:spacing w:line="240" w:lineRule="auto"/>
                    <w:jc w:val="center"/>
                    <w:rPr>
                      <w:rFonts w:hint="default" w:ascii="Times New Roman" w:hAnsi="Times New Roman" w:eastAsia="Arial" w:cs="Times New Roman"/>
                      <w:color w:val="auto"/>
                      <w:sz w:val="21"/>
                      <w:szCs w:val="21"/>
                      <w:highlight w:val="none"/>
                      <w:lang w:val="en-US" w:eastAsia="zh-CN"/>
                    </w:rPr>
                  </w:pPr>
                  <w:r>
                    <w:rPr>
                      <w:rFonts w:hint="eastAsia" w:ascii="Times New Roman" w:hAnsi="Times New Roman" w:eastAsia="Arial" w:cs="Times New Roman"/>
                      <w:color w:val="auto"/>
                      <w:sz w:val="21"/>
                      <w:szCs w:val="21"/>
                      <w:highlight w:val="none"/>
                      <w:lang w:val="en-US" w:eastAsia="zh-CN"/>
                    </w:rPr>
                    <w:t>27.9</w:t>
                  </w:r>
                </w:p>
              </w:tc>
              <w:tc>
                <w:tcPr>
                  <w:tcW w:w="192" w:type="pct"/>
                  <w:noWrap w:val="0"/>
                  <w:tcMar>
                    <w:top w:w="0" w:type="dxa"/>
                    <w:left w:w="0" w:type="dxa"/>
                    <w:bottom w:w="0" w:type="dxa"/>
                    <w:right w:w="0" w:type="dxa"/>
                  </w:tcMar>
                  <w:vAlign w:val="center"/>
                </w:tcPr>
                <w:p w14:paraId="2A8F6AE0">
                  <w:pPr>
                    <w:spacing w:line="240" w:lineRule="auto"/>
                    <w:jc w:val="center"/>
                    <w:rPr>
                      <w:rFonts w:hint="default" w:ascii="Times New Roman" w:hAnsi="Times New Roman" w:eastAsia="Arial" w:cs="Times New Roman"/>
                      <w:color w:val="auto"/>
                      <w:sz w:val="21"/>
                      <w:szCs w:val="21"/>
                      <w:highlight w:val="none"/>
                      <w:lang w:val="en-US" w:eastAsia="zh-CN"/>
                    </w:rPr>
                  </w:pPr>
                  <w:r>
                    <w:rPr>
                      <w:rFonts w:hint="eastAsia" w:ascii="Times New Roman" w:hAnsi="Times New Roman" w:eastAsia="Arial" w:cs="Times New Roman"/>
                      <w:color w:val="auto"/>
                      <w:sz w:val="21"/>
                      <w:szCs w:val="21"/>
                      <w:highlight w:val="none"/>
                      <w:lang w:val="en-US" w:eastAsia="zh-CN"/>
                    </w:rPr>
                    <w:t>1.2</w:t>
                  </w:r>
                </w:p>
              </w:tc>
              <w:tc>
                <w:tcPr>
                  <w:tcW w:w="186" w:type="pct"/>
                  <w:noWrap w:val="0"/>
                  <w:tcMar>
                    <w:top w:w="0" w:type="dxa"/>
                    <w:left w:w="0" w:type="dxa"/>
                    <w:bottom w:w="0" w:type="dxa"/>
                    <w:right w:w="0" w:type="dxa"/>
                  </w:tcMar>
                  <w:vAlign w:val="center"/>
                </w:tcPr>
                <w:p w14:paraId="2DDE9F92">
                  <w:pPr>
                    <w:keepNext w:val="0"/>
                    <w:keepLines w:val="0"/>
                    <w:widowControl/>
                    <w:suppressLineNumbers w:val="0"/>
                    <w:jc w:val="center"/>
                    <w:textAlignment w:val="center"/>
                    <w:rPr>
                      <w:rFonts w:hint="default" w:ascii="Times New Roman" w:hAnsi="Times New Roman" w:eastAsia="Arial"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1"/>
                      <w:szCs w:val="21"/>
                      <w:highlight w:val="none"/>
                      <w:u w:val="none"/>
                      <w:lang w:val="en-US" w:eastAsia="zh-CN" w:bidi="ar"/>
                    </w:rPr>
                    <w:t>3.1</w:t>
                  </w:r>
                </w:p>
              </w:tc>
              <w:tc>
                <w:tcPr>
                  <w:tcW w:w="175" w:type="pct"/>
                  <w:noWrap w:val="0"/>
                  <w:tcMar>
                    <w:top w:w="0" w:type="dxa"/>
                    <w:left w:w="0" w:type="dxa"/>
                    <w:bottom w:w="0" w:type="dxa"/>
                    <w:right w:w="0" w:type="dxa"/>
                  </w:tcMar>
                  <w:vAlign w:val="center"/>
                </w:tcPr>
                <w:p w14:paraId="468901A9">
                  <w:pPr>
                    <w:keepNext w:val="0"/>
                    <w:keepLines w:val="0"/>
                    <w:widowControl/>
                    <w:suppressLineNumbers w:val="0"/>
                    <w:jc w:val="center"/>
                    <w:textAlignment w:val="center"/>
                    <w:rPr>
                      <w:rFonts w:hint="default" w:ascii="Times New Roman" w:hAnsi="Times New Roman" w:eastAsia="Arial"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1"/>
                      <w:szCs w:val="21"/>
                      <w:highlight w:val="none"/>
                      <w:u w:val="none"/>
                      <w:lang w:val="en-US" w:eastAsia="zh-CN" w:bidi="ar"/>
                    </w:rPr>
                    <w:t>8.1</w:t>
                  </w:r>
                </w:p>
              </w:tc>
              <w:tc>
                <w:tcPr>
                  <w:tcW w:w="175" w:type="pct"/>
                  <w:noWrap w:val="0"/>
                  <w:tcMar>
                    <w:top w:w="0" w:type="dxa"/>
                    <w:left w:w="0" w:type="dxa"/>
                    <w:bottom w:w="0" w:type="dxa"/>
                    <w:right w:w="0" w:type="dxa"/>
                  </w:tcMar>
                  <w:vAlign w:val="center"/>
                </w:tcPr>
                <w:p w14:paraId="4D65DF4C">
                  <w:pPr>
                    <w:keepNext w:val="0"/>
                    <w:keepLines w:val="0"/>
                    <w:widowControl/>
                    <w:suppressLineNumbers w:val="0"/>
                    <w:jc w:val="center"/>
                    <w:textAlignment w:val="center"/>
                    <w:rPr>
                      <w:rFonts w:hint="default" w:ascii="Times New Roman" w:hAnsi="Times New Roman" w:eastAsia="Arial"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1"/>
                      <w:szCs w:val="21"/>
                      <w:highlight w:val="none"/>
                      <w:u w:val="none"/>
                      <w:lang w:val="en-US" w:eastAsia="zh-CN" w:bidi="ar"/>
                    </w:rPr>
                    <w:t>20.7</w:t>
                  </w:r>
                </w:p>
              </w:tc>
              <w:tc>
                <w:tcPr>
                  <w:tcW w:w="184" w:type="pct"/>
                  <w:noWrap w:val="0"/>
                  <w:tcMar>
                    <w:top w:w="0" w:type="dxa"/>
                    <w:left w:w="0" w:type="dxa"/>
                    <w:bottom w:w="0" w:type="dxa"/>
                    <w:right w:w="0" w:type="dxa"/>
                  </w:tcMar>
                  <w:vAlign w:val="center"/>
                </w:tcPr>
                <w:p w14:paraId="1A9CAED8">
                  <w:pPr>
                    <w:keepNext w:val="0"/>
                    <w:keepLines w:val="0"/>
                    <w:widowControl/>
                    <w:suppressLineNumbers w:val="0"/>
                    <w:jc w:val="center"/>
                    <w:textAlignment w:val="center"/>
                    <w:rPr>
                      <w:rFonts w:hint="default" w:ascii="Times New Roman" w:hAnsi="Times New Roman" w:eastAsia="Arial"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1"/>
                      <w:szCs w:val="21"/>
                      <w:highlight w:val="none"/>
                      <w:u w:val="none"/>
                      <w:lang w:val="en-US" w:eastAsia="zh-CN" w:bidi="ar"/>
                    </w:rPr>
                    <w:t>3.2</w:t>
                  </w:r>
                </w:p>
              </w:tc>
              <w:tc>
                <w:tcPr>
                  <w:tcW w:w="190" w:type="pct"/>
                  <w:noWrap w:val="0"/>
                  <w:tcMar>
                    <w:top w:w="0" w:type="dxa"/>
                    <w:left w:w="0" w:type="dxa"/>
                    <w:bottom w:w="0" w:type="dxa"/>
                    <w:right w:w="0" w:type="dxa"/>
                  </w:tcMar>
                  <w:vAlign w:val="center"/>
                </w:tcPr>
                <w:p w14:paraId="1FDC396E">
                  <w:pPr>
                    <w:keepNext w:val="0"/>
                    <w:keepLines w:val="0"/>
                    <w:widowControl/>
                    <w:suppressLineNumbers w:val="0"/>
                    <w:jc w:val="center"/>
                    <w:textAlignment w:val="center"/>
                    <w:rPr>
                      <w:rFonts w:hint="default" w:ascii="Times New Roman" w:hAnsi="Times New Roman" w:eastAsia="Arial"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1"/>
                      <w:szCs w:val="21"/>
                      <w:highlight w:val="none"/>
                      <w:u w:val="none"/>
                      <w:lang w:val="en-US" w:eastAsia="zh-CN" w:bidi="ar"/>
                    </w:rPr>
                    <w:t xml:space="preserve">75 </w:t>
                  </w:r>
                </w:p>
              </w:tc>
              <w:tc>
                <w:tcPr>
                  <w:tcW w:w="174" w:type="pct"/>
                  <w:noWrap w:val="0"/>
                  <w:tcMar>
                    <w:top w:w="0" w:type="dxa"/>
                    <w:left w:w="0" w:type="dxa"/>
                    <w:bottom w:w="0" w:type="dxa"/>
                    <w:right w:w="0" w:type="dxa"/>
                  </w:tcMar>
                  <w:vAlign w:val="center"/>
                </w:tcPr>
                <w:p w14:paraId="25F4EF0A">
                  <w:pPr>
                    <w:keepNext w:val="0"/>
                    <w:keepLines w:val="0"/>
                    <w:widowControl/>
                    <w:suppressLineNumbers w:val="0"/>
                    <w:jc w:val="center"/>
                    <w:textAlignment w:val="center"/>
                    <w:rPr>
                      <w:rFonts w:hint="default" w:ascii="Times New Roman" w:hAnsi="Times New Roman" w:eastAsia="Arial"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1"/>
                      <w:szCs w:val="21"/>
                      <w:highlight w:val="none"/>
                      <w:u w:val="none"/>
                      <w:lang w:val="en-US" w:eastAsia="zh-CN" w:bidi="ar"/>
                    </w:rPr>
                    <w:t xml:space="preserve">67 </w:t>
                  </w:r>
                </w:p>
              </w:tc>
              <w:tc>
                <w:tcPr>
                  <w:tcW w:w="175" w:type="pct"/>
                  <w:noWrap w:val="0"/>
                  <w:tcMar>
                    <w:top w:w="0" w:type="dxa"/>
                    <w:left w:w="0" w:type="dxa"/>
                    <w:bottom w:w="0" w:type="dxa"/>
                    <w:right w:w="0" w:type="dxa"/>
                  </w:tcMar>
                  <w:vAlign w:val="center"/>
                </w:tcPr>
                <w:p w14:paraId="0364AB30">
                  <w:pPr>
                    <w:keepNext w:val="0"/>
                    <w:keepLines w:val="0"/>
                    <w:widowControl/>
                    <w:suppressLineNumbers w:val="0"/>
                    <w:jc w:val="center"/>
                    <w:textAlignment w:val="center"/>
                    <w:rPr>
                      <w:rFonts w:hint="default" w:ascii="Times New Roman" w:hAnsi="Times New Roman" w:eastAsia="Arial"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1"/>
                      <w:szCs w:val="21"/>
                      <w:highlight w:val="none"/>
                      <w:u w:val="none"/>
                      <w:lang w:val="en-US" w:eastAsia="zh-CN" w:bidi="ar"/>
                    </w:rPr>
                    <w:t xml:space="preserve">59 </w:t>
                  </w:r>
                </w:p>
              </w:tc>
              <w:tc>
                <w:tcPr>
                  <w:tcW w:w="240" w:type="pct"/>
                  <w:noWrap w:val="0"/>
                  <w:tcMar>
                    <w:top w:w="0" w:type="dxa"/>
                    <w:left w:w="0" w:type="dxa"/>
                    <w:bottom w:w="0" w:type="dxa"/>
                    <w:right w:w="0" w:type="dxa"/>
                  </w:tcMar>
                  <w:vAlign w:val="center"/>
                </w:tcPr>
                <w:p w14:paraId="20EFA7C7">
                  <w:pPr>
                    <w:keepNext w:val="0"/>
                    <w:keepLines w:val="0"/>
                    <w:widowControl/>
                    <w:suppressLineNumbers w:val="0"/>
                    <w:jc w:val="center"/>
                    <w:textAlignment w:val="center"/>
                    <w:rPr>
                      <w:rFonts w:hint="default" w:ascii="Times New Roman" w:hAnsi="Times New Roman" w:eastAsia="Arial"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1"/>
                      <w:szCs w:val="21"/>
                      <w:highlight w:val="none"/>
                      <w:u w:val="none"/>
                      <w:lang w:val="en-US" w:eastAsia="zh-CN" w:bidi="ar"/>
                    </w:rPr>
                    <w:t xml:space="preserve">75 </w:t>
                  </w:r>
                </w:p>
              </w:tc>
              <w:tc>
                <w:tcPr>
                  <w:tcW w:w="188" w:type="pct"/>
                  <w:vMerge w:val="continue"/>
                  <w:noWrap w:val="0"/>
                  <w:tcMar>
                    <w:top w:w="0" w:type="dxa"/>
                    <w:left w:w="0" w:type="dxa"/>
                    <w:bottom w:w="0" w:type="dxa"/>
                    <w:right w:w="0" w:type="dxa"/>
                  </w:tcMar>
                  <w:vAlign w:val="center"/>
                </w:tcPr>
                <w:p w14:paraId="3DAC0AE9">
                  <w:pPr>
                    <w:spacing w:line="240" w:lineRule="auto"/>
                    <w:jc w:val="center"/>
                    <w:rPr>
                      <w:rFonts w:hint="default" w:ascii="Times New Roman" w:hAnsi="Times New Roman" w:eastAsia="Arial" w:cs="Times New Roman"/>
                      <w:color w:val="auto"/>
                      <w:sz w:val="21"/>
                      <w:szCs w:val="21"/>
                      <w:highlight w:val="none"/>
                      <w:lang w:eastAsia="zh-CN"/>
                    </w:rPr>
                  </w:pPr>
                </w:p>
              </w:tc>
              <w:tc>
                <w:tcPr>
                  <w:tcW w:w="174" w:type="pct"/>
                  <w:noWrap w:val="0"/>
                  <w:tcMar>
                    <w:top w:w="0" w:type="dxa"/>
                    <w:left w:w="0" w:type="dxa"/>
                    <w:bottom w:w="0" w:type="dxa"/>
                    <w:right w:w="0" w:type="dxa"/>
                  </w:tcMar>
                  <w:vAlign w:val="center"/>
                </w:tcPr>
                <w:p w14:paraId="32430E6D">
                  <w:pPr>
                    <w:spacing w:line="240" w:lineRule="auto"/>
                    <w:jc w:val="center"/>
                    <w:rPr>
                      <w:rFonts w:hint="default" w:ascii="Times New Roman" w:hAnsi="Times New Roman" w:eastAsia="Arial" w:cs="Times New Roman"/>
                      <w:color w:val="auto"/>
                      <w:sz w:val="21"/>
                      <w:szCs w:val="21"/>
                      <w:highlight w:val="none"/>
                    </w:rPr>
                  </w:pPr>
                  <w:r>
                    <w:rPr>
                      <w:rFonts w:hint="default" w:ascii="Times New Roman" w:hAnsi="Times New Roman" w:eastAsia="Arial" w:cs="Times New Roman"/>
                      <w:color w:val="auto"/>
                      <w:sz w:val="21"/>
                      <w:szCs w:val="21"/>
                      <w:highlight w:val="none"/>
                    </w:rPr>
                    <w:t>2</w:t>
                  </w:r>
                  <w:r>
                    <w:rPr>
                      <w:rFonts w:hint="eastAsia" w:eastAsia="宋体" w:cs="Times New Roman"/>
                      <w:color w:val="auto"/>
                      <w:sz w:val="21"/>
                      <w:szCs w:val="21"/>
                      <w:highlight w:val="none"/>
                      <w:lang w:val="en-US" w:eastAsia="zh-CN"/>
                    </w:rPr>
                    <w:t>0</w:t>
                  </w:r>
                  <w:r>
                    <w:rPr>
                      <w:rFonts w:hint="default" w:ascii="Times New Roman" w:hAnsi="Times New Roman" w:eastAsia="Arial" w:cs="Times New Roman"/>
                      <w:color w:val="auto"/>
                      <w:sz w:val="21"/>
                      <w:szCs w:val="21"/>
                      <w:highlight w:val="none"/>
                    </w:rPr>
                    <w:t>.0</w:t>
                  </w:r>
                </w:p>
              </w:tc>
              <w:tc>
                <w:tcPr>
                  <w:tcW w:w="165" w:type="pct"/>
                  <w:noWrap w:val="0"/>
                  <w:tcMar>
                    <w:top w:w="0" w:type="dxa"/>
                    <w:left w:w="0" w:type="dxa"/>
                    <w:bottom w:w="0" w:type="dxa"/>
                    <w:right w:w="0" w:type="dxa"/>
                  </w:tcMar>
                  <w:vAlign w:val="center"/>
                </w:tcPr>
                <w:p w14:paraId="168275D0">
                  <w:pPr>
                    <w:spacing w:line="240" w:lineRule="auto"/>
                    <w:jc w:val="center"/>
                    <w:rPr>
                      <w:rFonts w:hint="default" w:ascii="Times New Roman" w:hAnsi="Times New Roman" w:eastAsia="Arial" w:cs="Times New Roman"/>
                      <w:color w:val="auto"/>
                      <w:sz w:val="21"/>
                      <w:szCs w:val="21"/>
                      <w:highlight w:val="none"/>
                    </w:rPr>
                  </w:pPr>
                  <w:r>
                    <w:rPr>
                      <w:rFonts w:hint="default" w:ascii="Times New Roman" w:hAnsi="Times New Roman" w:eastAsia="Arial" w:cs="Times New Roman"/>
                      <w:color w:val="auto"/>
                      <w:sz w:val="21"/>
                      <w:szCs w:val="21"/>
                      <w:highlight w:val="none"/>
                    </w:rPr>
                    <w:t>2</w:t>
                  </w:r>
                  <w:r>
                    <w:rPr>
                      <w:rFonts w:hint="eastAsia" w:eastAsia="宋体" w:cs="Times New Roman"/>
                      <w:color w:val="auto"/>
                      <w:sz w:val="21"/>
                      <w:szCs w:val="21"/>
                      <w:highlight w:val="none"/>
                      <w:lang w:val="en-US" w:eastAsia="zh-CN"/>
                    </w:rPr>
                    <w:t>0</w:t>
                  </w:r>
                  <w:r>
                    <w:rPr>
                      <w:rFonts w:hint="default" w:ascii="Times New Roman" w:hAnsi="Times New Roman" w:eastAsia="Arial" w:cs="Times New Roman"/>
                      <w:color w:val="auto"/>
                      <w:sz w:val="21"/>
                      <w:szCs w:val="21"/>
                      <w:highlight w:val="none"/>
                    </w:rPr>
                    <w:t>.0</w:t>
                  </w:r>
                </w:p>
              </w:tc>
              <w:tc>
                <w:tcPr>
                  <w:tcW w:w="171" w:type="pct"/>
                  <w:noWrap w:val="0"/>
                  <w:tcMar>
                    <w:top w:w="0" w:type="dxa"/>
                    <w:left w:w="0" w:type="dxa"/>
                    <w:bottom w:w="0" w:type="dxa"/>
                    <w:right w:w="0" w:type="dxa"/>
                  </w:tcMar>
                  <w:vAlign w:val="center"/>
                </w:tcPr>
                <w:p w14:paraId="1AEF39F0">
                  <w:pPr>
                    <w:spacing w:line="240" w:lineRule="auto"/>
                    <w:jc w:val="center"/>
                    <w:rPr>
                      <w:rFonts w:hint="default" w:ascii="Times New Roman" w:hAnsi="Times New Roman" w:eastAsia="Arial" w:cs="Times New Roman"/>
                      <w:color w:val="auto"/>
                      <w:sz w:val="21"/>
                      <w:szCs w:val="21"/>
                      <w:highlight w:val="none"/>
                    </w:rPr>
                  </w:pPr>
                  <w:r>
                    <w:rPr>
                      <w:rFonts w:hint="default" w:ascii="Times New Roman" w:hAnsi="Times New Roman" w:eastAsia="Arial" w:cs="Times New Roman"/>
                      <w:color w:val="auto"/>
                      <w:sz w:val="21"/>
                      <w:szCs w:val="21"/>
                      <w:highlight w:val="none"/>
                    </w:rPr>
                    <w:t>2</w:t>
                  </w:r>
                  <w:r>
                    <w:rPr>
                      <w:rFonts w:hint="eastAsia" w:eastAsia="宋体" w:cs="Times New Roman"/>
                      <w:color w:val="auto"/>
                      <w:sz w:val="21"/>
                      <w:szCs w:val="21"/>
                      <w:highlight w:val="none"/>
                      <w:lang w:val="en-US" w:eastAsia="zh-CN"/>
                    </w:rPr>
                    <w:t>0</w:t>
                  </w:r>
                  <w:r>
                    <w:rPr>
                      <w:rFonts w:hint="default" w:ascii="Times New Roman" w:hAnsi="Times New Roman" w:eastAsia="Arial" w:cs="Times New Roman"/>
                      <w:color w:val="auto"/>
                      <w:sz w:val="21"/>
                      <w:szCs w:val="21"/>
                      <w:highlight w:val="none"/>
                    </w:rPr>
                    <w:t>.0</w:t>
                  </w:r>
                </w:p>
              </w:tc>
              <w:tc>
                <w:tcPr>
                  <w:tcW w:w="184" w:type="pct"/>
                  <w:noWrap w:val="0"/>
                  <w:tcMar>
                    <w:top w:w="0" w:type="dxa"/>
                    <w:left w:w="0" w:type="dxa"/>
                    <w:bottom w:w="0" w:type="dxa"/>
                    <w:right w:w="0" w:type="dxa"/>
                  </w:tcMar>
                  <w:vAlign w:val="center"/>
                </w:tcPr>
                <w:p w14:paraId="1C07C541">
                  <w:pPr>
                    <w:spacing w:line="240" w:lineRule="auto"/>
                    <w:jc w:val="center"/>
                    <w:rPr>
                      <w:rFonts w:hint="default" w:ascii="Times New Roman" w:hAnsi="Times New Roman" w:eastAsia="Arial" w:cs="Times New Roman"/>
                      <w:color w:val="auto"/>
                      <w:sz w:val="21"/>
                      <w:szCs w:val="21"/>
                      <w:highlight w:val="none"/>
                    </w:rPr>
                  </w:pPr>
                  <w:r>
                    <w:rPr>
                      <w:rFonts w:hint="default" w:ascii="Times New Roman" w:hAnsi="Times New Roman" w:eastAsia="Arial" w:cs="Times New Roman"/>
                      <w:color w:val="auto"/>
                      <w:sz w:val="21"/>
                      <w:szCs w:val="21"/>
                      <w:highlight w:val="none"/>
                    </w:rPr>
                    <w:t>2</w:t>
                  </w:r>
                  <w:r>
                    <w:rPr>
                      <w:rFonts w:hint="eastAsia" w:eastAsia="宋体" w:cs="Times New Roman"/>
                      <w:color w:val="auto"/>
                      <w:sz w:val="21"/>
                      <w:szCs w:val="21"/>
                      <w:highlight w:val="none"/>
                      <w:lang w:val="en-US" w:eastAsia="zh-CN"/>
                    </w:rPr>
                    <w:t>0</w:t>
                  </w:r>
                  <w:r>
                    <w:rPr>
                      <w:rFonts w:hint="default" w:ascii="Times New Roman" w:hAnsi="Times New Roman" w:eastAsia="Arial" w:cs="Times New Roman"/>
                      <w:color w:val="auto"/>
                      <w:sz w:val="21"/>
                      <w:szCs w:val="21"/>
                      <w:highlight w:val="none"/>
                    </w:rPr>
                    <w:t>.0</w:t>
                  </w:r>
                </w:p>
              </w:tc>
              <w:tc>
                <w:tcPr>
                  <w:tcW w:w="159" w:type="pct"/>
                  <w:noWrap w:val="0"/>
                  <w:tcMar>
                    <w:top w:w="0" w:type="dxa"/>
                    <w:left w:w="0" w:type="dxa"/>
                    <w:bottom w:w="0" w:type="dxa"/>
                    <w:right w:w="0" w:type="dxa"/>
                  </w:tcMar>
                  <w:vAlign w:val="center"/>
                </w:tcPr>
                <w:p w14:paraId="5EB5426C">
                  <w:pPr>
                    <w:keepNext w:val="0"/>
                    <w:keepLines w:val="0"/>
                    <w:widowControl/>
                    <w:suppressLineNumbers w:val="0"/>
                    <w:jc w:val="center"/>
                    <w:textAlignment w:val="center"/>
                    <w:rPr>
                      <w:rFonts w:hint="default" w:ascii="Times New Roman" w:hAnsi="Times New Roman" w:eastAsia="Arial" w:cs="Times New Roman"/>
                      <w:color w:val="auto"/>
                      <w:sz w:val="21"/>
                      <w:szCs w:val="21"/>
                      <w:highlight w:val="none"/>
                    </w:rPr>
                  </w:pPr>
                  <w:r>
                    <w:rPr>
                      <w:rFonts w:hint="default" w:ascii="Times New Roman" w:hAnsi="Times New Roman" w:eastAsia="等线" w:cs="Times New Roman"/>
                      <w:i w:val="0"/>
                      <w:iCs w:val="0"/>
                      <w:color w:val="auto"/>
                      <w:kern w:val="0"/>
                      <w:sz w:val="21"/>
                      <w:szCs w:val="21"/>
                      <w:highlight w:val="none"/>
                      <w:u w:val="none"/>
                      <w:lang w:val="en-US" w:eastAsia="zh-CN" w:bidi="ar"/>
                    </w:rPr>
                    <w:t>55</w:t>
                  </w:r>
                </w:p>
              </w:tc>
              <w:tc>
                <w:tcPr>
                  <w:tcW w:w="165" w:type="pct"/>
                  <w:noWrap w:val="0"/>
                  <w:tcMar>
                    <w:top w:w="0" w:type="dxa"/>
                    <w:left w:w="0" w:type="dxa"/>
                    <w:bottom w:w="0" w:type="dxa"/>
                    <w:right w:w="0" w:type="dxa"/>
                  </w:tcMar>
                  <w:vAlign w:val="center"/>
                </w:tcPr>
                <w:p w14:paraId="2E5E3E4E">
                  <w:pPr>
                    <w:keepNext w:val="0"/>
                    <w:keepLines w:val="0"/>
                    <w:widowControl/>
                    <w:suppressLineNumbers w:val="0"/>
                    <w:jc w:val="center"/>
                    <w:textAlignment w:val="center"/>
                    <w:rPr>
                      <w:rFonts w:hint="default" w:ascii="Times New Roman" w:hAnsi="Times New Roman" w:eastAsia="Arial" w:cs="Times New Roman"/>
                      <w:color w:val="auto"/>
                      <w:sz w:val="21"/>
                      <w:szCs w:val="21"/>
                      <w:highlight w:val="none"/>
                    </w:rPr>
                  </w:pPr>
                  <w:r>
                    <w:rPr>
                      <w:rFonts w:hint="default" w:ascii="Times New Roman" w:hAnsi="Times New Roman" w:eastAsia="等线" w:cs="Times New Roman"/>
                      <w:i w:val="0"/>
                      <w:iCs w:val="0"/>
                      <w:color w:val="auto"/>
                      <w:kern w:val="0"/>
                      <w:sz w:val="21"/>
                      <w:szCs w:val="21"/>
                      <w:highlight w:val="none"/>
                      <w:u w:val="none"/>
                      <w:lang w:val="en-US" w:eastAsia="zh-CN" w:bidi="ar"/>
                    </w:rPr>
                    <w:t>47</w:t>
                  </w:r>
                </w:p>
              </w:tc>
              <w:tc>
                <w:tcPr>
                  <w:tcW w:w="159" w:type="pct"/>
                  <w:noWrap w:val="0"/>
                  <w:tcMar>
                    <w:top w:w="0" w:type="dxa"/>
                    <w:left w:w="0" w:type="dxa"/>
                    <w:bottom w:w="0" w:type="dxa"/>
                    <w:right w:w="0" w:type="dxa"/>
                  </w:tcMar>
                  <w:vAlign w:val="center"/>
                </w:tcPr>
                <w:p w14:paraId="7C588BC8">
                  <w:pPr>
                    <w:keepNext w:val="0"/>
                    <w:keepLines w:val="0"/>
                    <w:widowControl/>
                    <w:suppressLineNumbers w:val="0"/>
                    <w:jc w:val="center"/>
                    <w:textAlignment w:val="center"/>
                    <w:rPr>
                      <w:rFonts w:hint="default" w:ascii="Times New Roman" w:hAnsi="Times New Roman" w:eastAsia="Arial" w:cs="Times New Roman"/>
                      <w:color w:val="auto"/>
                      <w:sz w:val="21"/>
                      <w:szCs w:val="21"/>
                      <w:highlight w:val="none"/>
                    </w:rPr>
                  </w:pPr>
                  <w:r>
                    <w:rPr>
                      <w:rFonts w:hint="default" w:ascii="Times New Roman" w:hAnsi="Times New Roman" w:eastAsia="等线" w:cs="Times New Roman"/>
                      <w:i w:val="0"/>
                      <w:iCs w:val="0"/>
                      <w:color w:val="auto"/>
                      <w:kern w:val="0"/>
                      <w:sz w:val="21"/>
                      <w:szCs w:val="21"/>
                      <w:highlight w:val="none"/>
                      <w:u w:val="none"/>
                      <w:lang w:val="en-US" w:eastAsia="zh-CN" w:bidi="ar"/>
                    </w:rPr>
                    <w:t>39</w:t>
                  </w:r>
                </w:p>
              </w:tc>
              <w:tc>
                <w:tcPr>
                  <w:tcW w:w="180" w:type="pct"/>
                  <w:noWrap w:val="0"/>
                  <w:tcMar>
                    <w:top w:w="0" w:type="dxa"/>
                    <w:left w:w="0" w:type="dxa"/>
                    <w:bottom w:w="0" w:type="dxa"/>
                    <w:right w:w="0" w:type="dxa"/>
                  </w:tcMar>
                  <w:vAlign w:val="center"/>
                </w:tcPr>
                <w:p w14:paraId="3A44A1B4">
                  <w:pPr>
                    <w:keepNext w:val="0"/>
                    <w:keepLines w:val="0"/>
                    <w:widowControl/>
                    <w:suppressLineNumbers w:val="0"/>
                    <w:jc w:val="center"/>
                    <w:textAlignment w:val="center"/>
                    <w:rPr>
                      <w:rFonts w:hint="default" w:ascii="Times New Roman" w:hAnsi="Times New Roman" w:eastAsia="Arial" w:cs="Times New Roman"/>
                      <w:color w:val="auto"/>
                      <w:sz w:val="21"/>
                      <w:szCs w:val="21"/>
                      <w:highlight w:val="none"/>
                    </w:rPr>
                  </w:pPr>
                  <w:r>
                    <w:rPr>
                      <w:rFonts w:hint="default" w:ascii="Times New Roman" w:hAnsi="Times New Roman" w:eastAsia="等线" w:cs="Times New Roman"/>
                      <w:i w:val="0"/>
                      <w:iCs w:val="0"/>
                      <w:color w:val="auto"/>
                      <w:kern w:val="0"/>
                      <w:sz w:val="21"/>
                      <w:szCs w:val="21"/>
                      <w:highlight w:val="none"/>
                      <w:u w:val="none"/>
                      <w:lang w:val="en-US" w:eastAsia="zh-CN" w:bidi="ar"/>
                    </w:rPr>
                    <w:t>55</w:t>
                  </w:r>
                </w:p>
              </w:tc>
              <w:tc>
                <w:tcPr>
                  <w:tcW w:w="217" w:type="pct"/>
                  <w:noWrap w:val="0"/>
                  <w:tcMar>
                    <w:top w:w="0" w:type="dxa"/>
                    <w:left w:w="0" w:type="dxa"/>
                    <w:bottom w:w="0" w:type="dxa"/>
                    <w:right w:w="0" w:type="dxa"/>
                  </w:tcMar>
                  <w:vAlign w:val="center"/>
                </w:tcPr>
                <w:p w14:paraId="31AD3DF3">
                  <w:pPr>
                    <w:spacing w:line="240" w:lineRule="auto"/>
                    <w:jc w:val="center"/>
                    <w:rPr>
                      <w:rFonts w:hint="default" w:ascii="Times New Roman" w:hAnsi="Times New Roman" w:eastAsia="Arial" w:cs="Times New Roman"/>
                      <w:color w:val="auto"/>
                      <w:sz w:val="21"/>
                      <w:szCs w:val="21"/>
                      <w:highlight w:val="none"/>
                    </w:rPr>
                  </w:pPr>
                  <w:r>
                    <w:rPr>
                      <w:rFonts w:hint="default" w:ascii="Times New Roman" w:hAnsi="Times New Roman" w:eastAsia="Arial" w:cs="Times New Roman"/>
                      <w:color w:val="auto"/>
                      <w:sz w:val="21"/>
                      <w:szCs w:val="21"/>
                      <w:highlight w:val="none"/>
                    </w:rPr>
                    <w:t>1</w:t>
                  </w:r>
                  <w:r>
                    <w:rPr>
                      <w:rFonts w:hint="default" w:ascii="Times New Roman" w:hAnsi="Times New Roman" w:eastAsia="Arial" w:cs="Times New Roman"/>
                      <w:color w:val="auto"/>
                      <w:sz w:val="21"/>
                      <w:szCs w:val="21"/>
                      <w:highlight w:val="none"/>
                      <w:lang w:val="en-US" w:eastAsia="zh-CN"/>
                    </w:rPr>
                    <w:t>m</w:t>
                  </w:r>
                </w:p>
              </w:tc>
            </w:tr>
            <w:tr w14:paraId="09095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6" w:type="pct"/>
                  <w:noWrap w:val="0"/>
                  <w:tcMar>
                    <w:top w:w="0" w:type="dxa"/>
                    <w:left w:w="0" w:type="dxa"/>
                    <w:bottom w:w="0" w:type="dxa"/>
                    <w:right w:w="0" w:type="dxa"/>
                  </w:tcMar>
                  <w:vAlign w:val="center"/>
                </w:tcPr>
                <w:p w14:paraId="6D55927A">
                  <w:pPr>
                    <w:spacing w:line="240" w:lineRule="auto"/>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6</w:t>
                  </w:r>
                </w:p>
              </w:tc>
              <w:tc>
                <w:tcPr>
                  <w:tcW w:w="135" w:type="pct"/>
                  <w:vMerge w:val="continue"/>
                  <w:noWrap w:val="0"/>
                  <w:tcMar>
                    <w:top w:w="0" w:type="dxa"/>
                    <w:left w:w="0" w:type="dxa"/>
                    <w:bottom w:w="0" w:type="dxa"/>
                    <w:right w:w="0" w:type="dxa"/>
                  </w:tcMar>
                  <w:vAlign w:val="center"/>
                </w:tcPr>
                <w:p w14:paraId="7648B4E0">
                  <w:pPr>
                    <w:spacing w:line="240" w:lineRule="auto"/>
                    <w:jc w:val="center"/>
                    <w:rPr>
                      <w:rFonts w:hint="default" w:ascii="Times New Roman" w:hAnsi="Times New Roman" w:cs="Times New Roman"/>
                      <w:color w:val="auto"/>
                      <w:sz w:val="21"/>
                      <w:szCs w:val="21"/>
                      <w:highlight w:val="none"/>
                    </w:rPr>
                  </w:pPr>
                </w:p>
              </w:tc>
              <w:tc>
                <w:tcPr>
                  <w:tcW w:w="368" w:type="pct"/>
                  <w:noWrap w:val="0"/>
                  <w:tcMar>
                    <w:top w:w="0" w:type="dxa"/>
                    <w:left w:w="0" w:type="dxa"/>
                    <w:bottom w:w="0" w:type="dxa"/>
                    <w:right w:w="0" w:type="dxa"/>
                  </w:tcMar>
                  <w:vAlign w:val="center"/>
                </w:tcPr>
                <w:p w14:paraId="4F21A73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宋体" w:hAnsi="宋体" w:cs="宋体"/>
                      <w:i w:val="0"/>
                      <w:iCs w:val="0"/>
                      <w:color w:val="auto"/>
                      <w:kern w:val="0"/>
                      <w:sz w:val="21"/>
                      <w:szCs w:val="21"/>
                      <w:u w:val="none"/>
                      <w:lang w:val="en-US" w:eastAsia="zh-CN" w:bidi="ar"/>
                    </w:rPr>
                    <w:t>吹膜工序</w:t>
                  </w:r>
                  <w:r>
                    <w:rPr>
                      <w:rFonts w:hint="eastAsia" w:ascii="宋体" w:hAnsi="宋体" w:eastAsia="宋体" w:cs="宋体"/>
                      <w:i w:val="0"/>
                      <w:iCs w:val="0"/>
                      <w:color w:val="auto"/>
                      <w:kern w:val="0"/>
                      <w:sz w:val="21"/>
                      <w:szCs w:val="21"/>
                      <w:u w:val="none"/>
                      <w:lang w:val="en-US" w:eastAsia="zh-CN" w:bidi="ar"/>
                    </w:rPr>
                    <w:t>风机</w:t>
                  </w:r>
                  <w:r>
                    <w:rPr>
                      <w:rFonts w:hint="default" w:ascii="Times New Roman" w:hAnsi="Times New Roman" w:eastAsia="宋体" w:cs="Times New Roman"/>
                      <w:color w:val="auto"/>
                      <w:sz w:val="21"/>
                      <w:szCs w:val="21"/>
                      <w:highlight w:val="none"/>
                      <w:lang w:val="en-US" w:eastAsia="zh-CN"/>
                    </w:rPr>
                    <w:t>，1台</w:t>
                  </w:r>
                </w:p>
              </w:tc>
              <w:tc>
                <w:tcPr>
                  <w:tcW w:w="262" w:type="pct"/>
                  <w:noWrap w:val="0"/>
                  <w:tcMar>
                    <w:top w:w="0" w:type="dxa"/>
                    <w:left w:w="0" w:type="dxa"/>
                    <w:bottom w:w="0" w:type="dxa"/>
                    <w:right w:w="0" w:type="dxa"/>
                  </w:tcMar>
                  <w:vAlign w:val="center"/>
                </w:tcPr>
                <w:p w14:paraId="29DBE4E0">
                  <w:pPr>
                    <w:keepNext w:val="0"/>
                    <w:keepLines w:val="0"/>
                    <w:widowControl/>
                    <w:suppressLineNumbers w:val="0"/>
                    <w:jc w:val="center"/>
                    <w:textAlignment w:val="center"/>
                    <w:rPr>
                      <w:rFonts w:hint="eastAsia" w:cs="Times New Roman"/>
                      <w:color w:val="auto"/>
                      <w:sz w:val="21"/>
                      <w:szCs w:val="21"/>
                      <w:highlight w:val="none"/>
                      <w:lang w:val="en-US" w:eastAsia="zh-CN"/>
                    </w:rPr>
                  </w:pPr>
                  <w:r>
                    <w:rPr>
                      <w:rFonts w:hint="eastAsia" w:eastAsia="微软雅黑" w:cs="Times New Roman"/>
                      <w:i w:val="0"/>
                      <w:iCs w:val="0"/>
                      <w:color w:val="auto"/>
                      <w:kern w:val="0"/>
                      <w:sz w:val="21"/>
                      <w:szCs w:val="21"/>
                      <w:u w:val="none"/>
                      <w:lang w:val="en-US" w:eastAsia="zh-CN" w:bidi="ar"/>
                    </w:rPr>
                    <w:t>90</w:t>
                  </w:r>
                </w:p>
              </w:tc>
              <w:tc>
                <w:tcPr>
                  <w:tcW w:w="245" w:type="pct"/>
                  <w:noWrap w:val="0"/>
                  <w:tcMar>
                    <w:top w:w="0" w:type="dxa"/>
                    <w:left w:w="0" w:type="dxa"/>
                    <w:bottom w:w="0" w:type="dxa"/>
                    <w:right w:w="0" w:type="dxa"/>
                  </w:tcMar>
                  <w:vAlign w:val="center"/>
                </w:tcPr>
                <w:p w14:paraId="6D2C9807">
                  <w:pPr>
                    <w:spacing w:line="240" w:lineRule="auto"/>
                    <w:jc w:val="center"/>
                    <w:rPr>
                      <w:rFonts w:hint="default" w:ascii="Times New Roman" w:hAnsi="Times New Roman" w:eastAsia="Arial" w:cs="Times New Roman"/>
                      <w:color w:val="auto"/>
                      <w:sz w:val="21"/>
                      <w:szCs w:val="21"/>
                      <w:highlight w:val="none"/>
                      <w:lang w:eastAsia="zh-CN"/>
                    </w:rPr>
                  </w:pPr>
                  <w:r>
                    <w:rPr>
                      <w:rFonts w:hint="default" w:ascii="Times New Roman" w:hAnsi="Times New Roman" w:eastAsia="Arial" w:cs="Times New Roman"/>
                      <w:color w:val="auto"/>
                      <w:sz w:val="21"/>
                      <w:szCs w:val="21"/>
                      <w:highlight w:val="none"/>
                      <w:lang w:eastAsia="zh-CN"/>
                    </w:rPr>
                    <w:t>减振、隔声</w:t>
                  </w:r>
                </w:p>
              </w:tc>
              <w:tc>
                <w:tcPr>
                  <w:tcW w:w="185" w:type="pct"/>
                  <w:noWrap w:val="0"/>
                  <w:tcMar>
                    <w:top w:w="0" w:type="dxa"/>
                    <w:left w:w="0" w:type="dxa"/>
                    <w:bottom w:w="0" w:type="dxa"/>
                    <w:right w:w="0" w:type="dxa"/>
                  </w:tcMar>
                  <w:vAlign w:val="center"/>
                </w:tcPr>
                <w:p w14:paraId="7A959CD9">
                  <w:pPr>
                    <w:spacing w:line="240" w:lineRule="auto"/>
                    <w:jc w:val="center"/>
                    <w:rPr>
                      <w:rFonts w:hint="eastAsia" w:ascii="Times New Roman" w:hAnsi="Times New Roman" w:eastAsia="Arial" w:cs="Times New Roman"/>
                      <w:color w:val="auto"/>
                      <w:sz w:val="21"/>
                      <w:szCs w:val="21"/>
                      <w:highlight w:val="none"/>
                      <w:lang w:val="en-US" w:eastAsia="zh-CN"/>
                    </w:rPr>
                  </w:pPr>
                  <w:r>
                    <w:rPr>
                      <w:rFonts w:hint="eastAsia" w:eastAsia="Arial" w:cs="Times New Roman"/>
                      <w:color w:val="auto"/>
                      <w:sz w:val="21"/>
                      <w:szCs w:val="21"/>
                      <w:highlight w:val="none"/>
                      <w:lang w:val="en-US" w:eastAsia="zh-CN"/>
                    </w:rPr>
                    <w:t>-22.2</w:t>
                  </w:r>
                </w:p>
              </w:tc>
              <w:tc>
                <w:tcPr>
                  <w:tcW w:w="190" w:type="pct"/>
                  <w:noWrap w:val="0"/>
                  <w:tcMar>
                    <w:top w:w="0" w:type="dxa"/>
                    <w:left w:w="0" w:type="dxa"/>
                    <w:bottom w:w="0" w:type="dxa"/>
                    <w:right w:w="0" w:type="dxa"/>
                  </w:tcMar>
                  <w:vAlign w:val="center"/>
                </w:tcPr>
                <w:p w14:paraId="4E2C9311">
                  <w:pPr>
                    <w:spacing w:line="240" w:lineRule="auto"/>
                    <w:jc w:val="center"/>
                    <w:rPr>
                      <w:rFonts w:hint="eastAsia" w:ascii="Times New Roman" w:hAnsi="Times New Roman" w:eastAsia="Arial" w:cs="Times New Roman"/>
                      <w:color w:val="auto"/>
                      <w:sz w:val="21"/>
                      <w:szCs w:val="21"/>
                      <w:highlight w:val="none"/>
                      <w:lang w:val="en-US" w:eastAsia="zh-CN"/>
                    </w:rPr>
                  </w:pPr>
                  <w:r>
                    <w:rPr>
                      <w:rFonts w:hint="eastAsia" w:eastAsia="Arial" w:cs="Times New Roman"/>
                      <w:color w:val="auto"/>
                      <w:sz w:val="21"/>
                      <w:szCs w:val="21"/>
                      <w:highlight w:val="none"/>
                      <w:lang w:val="en-US" w:eastAsia="zh-CN"/>
                    </w:rPr>
                    <w:t>21.8</w:t>
                  </w:r>
                </w:p>
              </w:tc>
              <w:tc>
                <w:tcPr>
                  <w:tcW w:w="192" w:type="pct"/>
                  <w:noWrap w:val="0"/>
                  <w:tcMar>
                    <w:top w:w="0" w:type="dxa"/>
                    <w:left w:w="0" w:type="dxa"/>
                    <w:bottom w:w="0" w:type="dxa"/>
                    <w:right w:w="0" w:type="dxa"/>
                  </w:tcMar>
                  <w:vAlign w:val="center"/>
                </w:tcPr>
                <w:p w14:paraId="24CB832F">
                  <w:pPr>
                    <w:spacing w:line="240" w:lineRule="auto"/>
                    <w:jc w:val="center"/>
                    <w:rPr>
                      <w:rFonts w:hint="eastAsia" w:ascii="Times New Roman" w:hAnsi="Times New Roman" w:eastAsia="Arial" w:cs="Times New Roman"/>
                      <w:color w:val="auto"/>
                      <w:sz w:val="21"/>
                      <w:szCs w:val="21"/>
                      <w:highlight w:val="none"/>
                      <w:lang w:val="en-US" w:eastAsia="zh-CN"/>
                    </w:rPr>
                  </w:pPr>
                  <w:r>
                    <w:rPr>
                      <w:rFonts w:hint="eastAsia" w:ascii="Times New Roman" w:hAnsi="Times New Roman" w:eastAsia="Arial" w:cs="Times New Roman"/>
                      <w:color w:val="auto"/>
                      <w:sz w:val="21"/>
                      <w:szCs w:val="21"/>
                      <w:highlight w:val="none"/>
                      <w:lang w:val="en-US" w:eastAsia="zh-CN"/>
                    </w:rPr>
                    <w:t>1.2</w:t>
                  </w:r>
                </w:p>
              </w:tc>
              <w:tc>
                <w:tcPr>
                  <w:tcW w:w="186" w:type="pct"/>
                  <w:noWrap w:val="0"/>
                  <w:tcMar>
                    <w:top w:w="0" w:type="dxa"/>
                    <w:left w:w="0" w:type="dxa"/>
                    <w:bottom w:w="0" w:type="dxa"/>
                    <w:right w:w="0" w:type="dxa"/>
                  </w:tcMar>
                  <w:vAlign w:val="center"/>
                </w:tcPr>
                <w:p w14:paraId="6AB2BFC6">
                  <w:pPr>
                    <w:keepNext w:val="0"/>
                    <w:keepLines w:val="0"/>
                    <w:widowControl/>
                    <w:suppressLineNumbers w:val="0"/>
                    <w:jc w:val="center"/>
                    <w:textAlignment w:val="center"/>
                    <w:rPr>
                      <w:rFonts w:hint="eastAsia" w:ascii="Times New Roman" w:hAnsi="Times New Roman" w:eastAsia="Arial"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1"/>
                      <w:szCs w:val="21"/>
                      <w:highlight w:val="none"/>
                      <w:u w:val="none"/>
                      <w:lang w:val="en-US" w:eastAsia="zh-CN" w:bidi="ar"/>
                    </w:rPr>
                    <w:t xml:space="preserve">15.3 </w:t>
                  </w:r>
                </w:p>
              </w:tc>
              <w:tc>
                <w:tcPr>
                  <w:tcW w:w="175" w:type="pct"/>
                  <w:noWrap w:val="0"/>
                  <w:tcMar>
                    <w:top w:w="0" w:type="dxa"/>
                    <w:left w:w="0" w:type="dxa"/>
                    <w:bottom w:w="0" w:type="dxa"/>
                    <w:right w:w="0" w:type="dxa"/>
                  </w:tcMar>
                  <w:vAlign w:val="center"/>
                </w:tcPr>
                <w:p w14:paraId="3380D484">
                  <w:pPr>
                    <w:keepNext w:val="0"/>
                    <w:keepLines w:val="0"/>
                    <w:widowControl/>
                    <w:suppressLineNumbers w:val="0"/>
                    <w:jc w:val="center"/>
                    <w:textAlignment w:val="center"/>
                    <w:rPr>
                      <w:rFonts w:hint="eastAsia" w:ascii="Times New Roman" w:hAnsi="Times New Roman" w:eastAsia="Arial"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1"/>
                      <w:szCs w:val="21"/>
                      <w:highlight w:val="none"/>
                      <w:u w:val="none"/>
                      <w:lang w:val="en-US" w:eastAsia="zh-CN" w:bidi="ar"/>
                    </w:rPr>
                    <w:t xml:space="preserve">2.2 </w:t>
                  </w:r>
                </w:p>
              </w:tc>
              <w:tc>
                <w:tcPr>
                  <w:tcW w:w="175" w:type="pct"/>
                  <w:noWrap w:val="0"/>
                  <w:tcMar>
                    <w:top w:w="0" w:type="dxa"/>
                    <w:left w:w="0" w:type="dxa"/>
                    <w:bottom w:w="0" w:type="dxa"/>
                    <w:right w:w="0" w:type="dxa"/>
                  </w:tcMar>
                  <w:vAlign w:val="center"/>
                </w:tcPr>
                <w:p w14:paraId="45359911">
                  <w:pPr>
                    <w:keepNext w:val="0"/>
                    <w:keepLines w:val="0"/>
                    <w:widowControl/>
                    <w:suppressLineNumbers w:val="0"/>
                    <w:jc w:val="center"/>
                    <w:textAlignment w:val="center"/>
                    <w:rPr>
                      <w:rFonts w:hint="eastAsia" w:ascii="Times New Roman" w:hAnsi="Times New Roman" w:eastAsia="Arial"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1"/>
                      <w:szCs w:val="21"/>
                      <w:highlight w:val="none"/>
                      <w:u w:val="none"/>
                      <w:lang w:val="en-US" w:eastAsia="zh-CN" w:bidi="ar"/>
                    </w:rPr>
                    <w:t xml:space="preserve">8.4 </w:t>
                  </w:r>
                </w:p>
              </w:tc>
              <w:tc>
                <w:tcPr>
                  <w:tcW w:w="184" w:type="pct"/>
                  <w:noWrap w:val="0"/>
                  <w:tcMar>
                    <w:top w:w="0" w:type="dxa"/>
                    <w:left w:w="0" w:type="dxa"/>
                    <w:bottom w:w="0" w:type="dxa"/>
                    <w:right w:w="0" w:type="dxa"/>
                  </w:tcMar>
                  <w:vAlign w:val="center"/>
                </w:tcPr>
                <w:p w14:paraId="1EAB7607">
                  <w:pPr>
                    <w:keepNext w:val="0"/>
                    <w:keepLines w:val="0"/>
                    <w:widowControl/>
                    <w:suppressLineNumbers w:val="0"/>
                    <w:jc w:val="center"/>
                    <w:textAlignment w:val="center"/>
                    <w:rPr>
                      <w:rFonts w:hint="eastAsia" w:ascii="Times New Roman" w:hAnsi="Times New Roman" w:eastAsia="Arial"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1"/>
                      <w:szCs w:val="21"/>
                      <w:highlight w:val="none"/>
                      <w:u w:val="none"/>
                      <w:lang w:val="en-US" w:eastAsia="zh-CN" w:bidi="ar"/>
                    </w:rPr>
                    <w:t xml:space="preserve">9.5 </w:t>
                  </w:r>
                </w:p>
              </w:tc>
              <w:tc>
                <w:tcPr>
                  <w:tcW w:w="190" w:type="pct"/>
                  <w:noWrap w:val="0"/>
                  <w:tcMar>
                    <w:top w:w="0" w:type="dxa"/>
                    <w:left w:w="0" w:type="dxa"/>
                    <w:bottom w:w="0" w:type="dxa"/>
                    <w:right w:w="0" w:type="dxa"/>
                  </w:tcMar>
                  <w:vAlign w:val="center"/>
                </w:tcPr>
                <w:p w14:paraId="08B3C269">
                  <w:pPr>
                    <w:keepNext w:val="0"/>
                    <w:keepLines w:val="0"/>
                    <w:widowControl/>
                    <w:suppressLineNumbers w:val="0"/>
                    <w:jc w:val="center"/>
                    <w:textAlignment w:val="center"/>
                    <w:rPr>
                      <w:rFonts w:hint="eastAsia" w:ascii="Times New Roman" w:hAnsi="Times New Roman" w:eastAsia="Arial"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1"/>
                      <w:szCs w:val="21"/>
                      <w:highlight w:val="none"/>
                      <w:u w:val="none"/>
                      <w:lang w:val="en-US" w:eastAsia="zh-CN" w:bidi="ar"/>
                    </w:rPr>
                    <w:t xml:space="preserve">66 </w:t>
                  </w:r>
                </w:p>
              </w:tc>
              <w:tc>
                <w:tcPr>
                  <w:tcW w:w="174" w:type="pct"/>
                  <w:noWrap w:val="0"/>
                  <w:tcMar>
                    <w:top w:w="0" w:type="dxa"/>
                    <w:left w:w="0" w:type="dxa"/>
                    <w:bottom w:w="0" w:type="dxa"/>
                    <w:right w:w="0" w:type="dxa"/>
                  </w:tcMar>
                  <w:vAlign w:val="center"/>
                </w:tcPr>
                <w:p w14:paraId="7D960B3D">
                  <w:pPr>
                    <w:keepNext w:val="0"/>
                    <w:keepLines w:val="0"/>
                    <w:widowControl/>
                    <w:suppressLineNumbers w:val="0"/>
                    <w:jc w:val="center"/>
                    <w:textAlignment w:val="center"/>
                    <w:rPr>
                      <w:rFonts w:hint="eastAsia" w:ascii="Times New Roman" w:hAnsi="Times New Roman" w:eastAsia="Arial"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1"/>
                      <w:szCs w:val="21"/>
                      <w:highlight w:val="none"/>
                      <w:u w:val="none"/>
                      <w:lang w:val="en-US" w:eastAsia="zh-CN" w:bidi="ar"/>
                    </w:rPr>
                    <w:t xml:space="preserve">83 </w:t>
                  </w:r>
                </w:p>
              </w:tc>
              <w:tc>
                <w:tcPr>
                  <w:tcW w:w="175" w:type="pct"/>
                  <w:noWrap w:val="0"/>
                  <w:tcMar>
                    <w:top w:w="0" w:type="dxa"/>
                    <w:left w:w="0" w:type="dxa"/>
                    <w:bottom w:w="0" w:type="dxa"/>
                    <w:right w:w="0" w:type="dxa"/>
                  </w:tcMar>
                  <w:vAlign w:val="center"/>
                </w:tcPr>
                <w:p w14:paraId="42F4AAC0">
                  <w:pPr>
                    <w:keepNext w:val="0"/>
                    <w:keepLines w:val="0"/>
                    <w:widowControl/>
                    <w:suppressLineNumbers w:val="0"/>
                    <w:jc w:val="center"/>
                    <w:textAlignment w:val="center"/>
                    <w:rPr>
                      <w:rFonts w:hint="eastAsia" w:ascii="Times New Roman" w:hAnsi="Times New Roman" w:eastAsia="Arial"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1"/>
                      <w:szCs w:val="21"/>
                      <w:highlight w:val="none"/>
                      <w:u w:val="none"/>
                      <w:lang w:val="en-US" w:eastAsia="zh-CN" w:bidi="ar"/>
                    </w:rPr>
                    <w:t xml:space="preserve">72 </w:t>
                  </w:r>
                </w:p>
              </w:tc>
              <w:tc>
                <w:tcPr>
                  <w:tcW w:w="240" w:type="pct"/>
                  <w:noWrap w:val="0"/>
                  <w:tcMar>
                    <w:top w:w="0" w:type="dxa"/>
                    <w:left w:w="0" w:type="dxa"/>
                    <w:bottom w:w="0" w:type="dxa"/>
                    <w:right w:w="0" w:type="dxa"/>
                  </w:tcMar>
                  <w:vAlign w:val="center"/>
                </w:tcPr>
                <w:p w14:paraId="487F310C">
                  <w:pPr>
                    <w:keepNext w:val="0"/>
                    <w:keepLines w:val="0"/>
                    <w:widowControl/>
                    <w:suppressLineNumbers w:val="0"/>
                    <w:jc w:val="center"/>
                    <w:textAlignment w:val="center"/>
                    <w:rPr>
                      <w:rFonts w:hint="eastAsia" w:ascii="Times New Roman" w:hAnsi="Times New Roman" w:eastAsia="Arial"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1"/>
                      <w:szCs w:val="21"/>
                      <w:highlight w:val="none"/>
                      <w:u w:val="none"/>
                      <w:lang w:val="en-US" w:eastAsia="zh-CN" w:bidi="ar"/>
                    </w:rPr>
                    <w:t xml:space="preserve">70 </w:t>
                  </w:r>
                </w:p>
              </w:tc>
              <w:tc>
                <w:tcPr>
                  <w:tcW w:w="188" w:type="pct"/>
                  <w:vMerge w:val="continue"/>
                  <w:noWrap w:val="0"/>
                  <w:tcMar>
                    <w:top w:w="0" w:type="dxa"/>
                    <w:left w:w="0" w:type="dxa"/>
                    <w:bottom w:w="0" w:type="dxa"/>
                    <w:right w:w="0" w:type="dxa"/>
                  </w:tcMar>
                  <w:vAlign w:val="center"/>
                </w:tcPr>
                <w:p w14:paraId="7D4EAE46">
                  <w:pPr>
                    <w:spacing w:line="240" w:lineRule="auto"/>
                    <w:jc w:val="center"/>
                    <w:rPr>
                      <w:rFonts w:hint="default" w:ascii="Times New Roman" w:hAnsi="Times New Roman" w:eastAsia="Arial" w:cs="Times New Roman"/>
                      <w:color w:val="auto"/>
                      <w:sz w:val="21"/>
                      <w:szCs w:val="21"/>
                      <w:highlight w:val="none"/>
                      <w:lang w:eastAsia="zh-CN"/>
                    </w:rPr>
                  </w:pPr>
                </w:p>
              </w:tc>
              <w:tc>
                <w:tcPr>
                  <w:tcW w:w="174" w:type="pct"/>
                  <w:shd w:val="clear" w:color="auto" w:fill="auto"/>
                  <w:noWrap w:val="0"/>
                  <w:tcMar>
                    <w:top w:w="0" w:type="dxa"/>
                    <w:left w:w="0" w:type="dxa"/>
                    <w:bottom w:w="0" w:type="dxa"/>
                    <w:right w:w="0" w:type="dxa"/>
                  </w:tcMar>
                  <w:vAlign w:val="center"/>
                </w:tcPr>
                <w:p w14:paraId="242FB865">
                  <w:pPr>
                    <w:spacing w:line="240" w:lineRule="auto"/>
                    <w:jc w:val="center"/>
                    <w:rPr>
                      <w:rFonts w:hint="default" w:ascii="Times New Roman" w:hAnsi="Times New Roman" w:eastAsia="Arial" w:cs="Times New Roman"/>
                      <w:color w:val="auto"/>
                      <w:kern w:val="2"/>
                      <w:sz w:val="21"/>
                      <w:szCs w:val="21"/>
                      <w:highlight w:val="none"/>
                      <w:lang w:val="en-US" w:eastAsia="zh-CN" w:bidi="ar-SA"/>
                    </w:rPr>
                  </w:pPr>
                  <w:r>
                    <w:rPr>
                      <w:rFonts w:hint="default" w:ascii="Times New Roman" w:hAnsi="Times New Roman" w:eastAsia="Arial" w:cs="Times New Roman"/>
                      <w:color w:val="auto"/>
                      <w:sz w:val="21"/>
                      <w:szCs w:val="21"/>
                      <w:highlight w:val="none"/>
                    </w:rPr>
                    <w:t>2</w:t>
                  </w:r>
                  <w:r>
                    <w:rPr>
                      <w:rFonts w:hint="eastAsia" w:eastAsia="宋体" w:cs="Times New Roman"/>
                      <w:color w:val="auto"/>
                      <w:sz w:val="21"/>
                      <w:szCs w:val="21"/>
                      <w:highlight w:val="none"/>
                      <w:lang w:val="en-US" w:eastAsia="zh-CN"/>
                    </w:rPr>
                    <w:t>0</w:t>
                  </w:r>
                  <w:r>
                    <w:rPr>
                      <w:rFonts w:hint="default" w:ascii="Times New Roman" w:hAnsi="Times New Roman" w:eastAsia="Arial" w:cs="Times New Roman"/>
                      <w:color w:val="auto"/>
                      <w:sz w:val="21"/>
                      <w:szCs w:val="21"/>
                      <w:highlight w:val="none"/>
                    </w:rPr>
                    <w:t>.0</w:t>
                  </w:r>
                </w:p>
              </w:tc>
              <w:tc>
                <w:tcPr>
                  <w:tcW w:w="165" w:type="pct"/>
                  <w:shd w:val="clear" w:color="auto" w:fill="auto"/>
                  <w:noWrap w:val="0"/>
                  <w:tcMar>
                    <w:top w:w="0" w:type="dxa"/>
                    <w:left w:w="0" w:type="dxa"/>
                    <w:bottom w:w="0" w:type="dxa"/>
                    <w:right w:w="0" w:type="dxa"/>
                  </w:tcMar>
                  <w:vAlign w:val="center"/>
                </w:tcPr>
                <w:p w14:paraId="65C82275">
                  <w:pPr>
                    <w:spacing w:line="240" w:lineRule="auto"/>
                    <w:jc w:val="center"/>
                    <w:rPr>
                      <w:rFonts w:hint="default" w:ascii="Times New Roman" w:hAnsi="Times New Roman" w:eastAsia="Arial" w:cs="Times New Roman"/>
                      <w:color w:val="auto"/>
                      <w:kern w:val="2"/>
                      <w:sz w:val="21"/>
                      <w:szCs w:val="21"/>
                      <w:highlight w:val="none"/>
                      <w:lang w:val="en-US" w:eastAsia="zh-CN" w:bidi="ar-SA"/>
                    </w:rPr>
                  </w:pPr>
                  <w:r>
                    <w:rPr>
                      <w:rFonts w:hint="default" w:ascii="Times New Roman" w:hAnsi="Times New Roman" w:eastAsia="Arial" w:cs="Times New Roman"/>
                      <w:color w:val="auto"/>
                      <w:sz w:val="21"/>
                      <w:szCs w:val="21"/>
                      <w:highlight w:val="none"/>
                    </w:rPr>
                    <w:t>2</w:t>
                  </w:r>
                  <w:r>
                    <w:rPr>
                      <w:rFonts w:hint="eastAsia" w:eastAsia="宋体" w:cs="Times New Roman"/>
                      <w:color w:val="auto"/>
                      <w:sz w:val="21"/>
                      <w:szCs w:val="21"/>
                      <w:highlight w:val="none"/>
                      <w:lang w:val="en-US" w:eastAsia="zh-CN"/>
                    </w:rPr>
                    <w:t>0</w:t>
                  </w:r>
                  <w:r>
                    <w:rPr>
                      <w:rFonts w:hint="default" w:ascii="Times New Roman" w:hAnsi="Times New Roman" w:eastAsia="Arial" w:cs="Times New Roman"/>
                      <w:color w:val="auto"/>
                      <w:sz w:val="21"/>
                      <w:szCs w:val="21"/>
                      <w:highlight w:val="none"/>
                    </w:rPr>
                    <w:t>.0</w:t>
                  </w:r>
                </w:p>
              </w:tc>
              <w:tc>
                <w:tcPr>
                  <w:tcW w:w="171" w:type="pct"/>
                  <w:shd w:val="clear" w:color="auto" w:fill="auto"/>
                  <w:noWrap w:val="0"/>
                  <w:tcMar>
                    <w:top w:w="0" w:type="dxa"/>
                    <w:left w:w="0" w:type="dxa"/>
                    <w:bottom w:w="0" w:type="dxa"/>
                    <w:right w:w="0" w:type="dxa"/>
                  </w:tcMar>
                  <w:vAlign w:val="center"/>
                </w:tcPr>
                <w:p w14:paraId="41ACDE58">
                  <w:pPr>
                    <w:spacing w:line="240" w:lineRule="auto"/>
                    <w:jc w:val="center"/>
                    <w:rPr>
                      <w:rFonts w:hint="default" w:ascii="Times New Roman" w:hAnsi="Times New Roman" w:eastAsia="Arial" w:cs="Times New Roman"/>
                      <w:color w:val="auto"/>
                      <w:kern w:val="2"/>
                      <w:sz w:val="21"/>
                      <w:szCs w:val="21"/>
                      <w:highlight w:val="none"/>
                      <w:lang w:val="en-US" w:eastAsia="zh-CN" w:bidi="ar-SA"/>
                    </w:rPr>
                  </w:pPr>
                  <w:r>
                    <w:rPr>
                      <w:rFonts w:hint="default" w:ascii="Times New Roman" w:hAnsi="Times New Roman" w:eastAsia="Arial" w:cs="Times New Roman"/>
                      <w:color w:val="auto"/>
                      <w:sz w:val="21"/>
                      <w:szCs w:val="21"/>
                      <w:highlight w:val="none"/>
                    </w:rPr>
                    <w:t>2</w:t>
                  </w:r>
                  <w:r>
                    <w:rPr>
                      <w:rFonts w:hint="eastAsia" w:eastAsia="宋体" w:cs="Times New Roman"/>
                      <w:color w:val="auto"/>
                      <w:sz w:val="21"/>
                      <w:szCs w:val="21"/>
                      <w:highlight w:val="none"/>
                      <w:lang w:val="en-US" w:eastAsia="zh-CN"/>
                    </w:rPr>
                    <w:t>0</w:t>
                  </w:r>
                  <w:r>
                    <w:rPr>
                      <w:rFonts w:hint="default" w:ascii="Times New Roman" w:hAnsi="Times New Roman" w:eastAsia="Arial" w:cs="Times New Roman"/>
                      <w:color w:val="auto"/>
                      <w:sz w:val="21"/>
                      <w:szCs w:val="21"/>
                      <w:highlight w:val="none"/>
                    </w:rPr>
                    <w:t>.0</w:t>
                  </w:r>
                </w:p>
              </w:tc>
              <w:tc>
                <w:tcPr>
                  <w:tcW w:w="184" w:type="pct"/>
                  <w:shd w:val="clear" w:color="auto" w:fill="auto"/>
                  <w:noWrap w:val="0"/>
                  <w:tcMar>
                    <w:top w:w="0" w:type="dxa"/>
                    <w:left w:w="0" w:type="dxa"/>
                    <w:bottom w:w="0" w:type="dxa"/>
                    <w:right w:w="0" w:type="dxa"/>
                  </w:tcMar>
                  <w:vAlign w:val="center"/>
                </w:tcPr>
                <w:p w14:paraId="1627B74F">
                  <w:pPr>
                    <w:spacing w:line="240" w:lineRule="auto"/>
                    <w:jc w:val="center"/>
                    <w:rPr>
                      <w:rFonts w:hint="default" w:ascii="Times New Roman" w:hAnsi="Times New Roman" w:eastAsia="Arial" w:cs="Times New Roman"/>
                      <w:color w:val="auto"/>
                      <w:kern w:val="2"/>
                      <w:sz w:val="21"/>
                      <w:szCs w:val="21"/>
                      <w:highlight w:val="none"/>
                      <w:lang w:val="en-US" w:eastAsia="zh-CN" w:bidi="ar-SA"/>
                    </w:rPr>
                  </w:pPr>
                  <w:r>
                    <w:rPr>
                      <w:rFonts w:hint="default" w:ascii="Times New Roman" w:hAnsi="Times New Roman" w:eastAsia="Arial" w:cs="Times New Roman"/>
                      <w:color w:val="auto"/>
                      <w:sz w:val="21"/>
                      <w:szCs w:val="21"/>
                      <w:highlight w:val="none"/>
                    </w:rPr>
                    <w:t>2</w:t>
                  </w:r>
                  <w:r>
                    <w:rPr>
                      <w:rFonts w:hint="eastAsia" w:eastAsia="宋体" w:cs="Times New Roman"/>
                      <w:color w:val="auto"/>
                      <w:sz w:val="21"/>
                      <w:szCs w:val="21"/>
                      <w:highlight w:val="none"/>
                      <w:lang w:val="en-US" w:eastAsia="zh-CN"/>
                    </w:rPr>
                    <w:t>0</w:t>
                  </w:r>
                  <w:r>
                    <w:rPr>
                      <w:rFonts w:hint="default" w:ascii="Times New Roman" w:hAnsi="Times New Roman" w:eastAsia="Arial" w:cs="Times New Roman"/>
                      <w:color w:val="auto"/>
                      <w:sz w:val="21"/>
                      <w:szCs w:val="21"/>
                      <w:highlight w:val="none"/>
                    </w:rPr>
                    <w:t>.0</w:t>
                  </w:r>
                </w:p>
              </w:tc>
              <w:tc>
                <w:tcPr>
                  <w:tcW w:w="159" w:type="pct"/>
                  <w:noWrap w:val="0"/>
                  <w:tcMar>
                    <w:top w:w="0" w:type="dxa"/>
                    <w:left w:w="0" w:type="dxa"/>
                    <w:bottom w:w="0" w:type="dxa"/>
                    <w:right w:w="0" w:type="dxa"/>
                  </w:tcMar>
                  <w:vAlign w:val="center"/>
                </w:tcPr>
                <w:p w14:paraId="7BBD7CA1">
                  <w:pPr>
                    <w:keepNext w:val="0"/>
                    <w:keepLines w:val="0"/>
                    <w:widowControl/>
                    <w:suppressLineNumbers w:val="0"/>
                    <w:jc w:val="center"/>
                    <w:textAlignment w:val="center"/>
                    <w:rPr>
                      <w:rFonts w:hint="default" w:ascii="Times New Roman" w:hAnsi="Times New Roman" w:eastAsia="Arial" w:cs="Times New Roman"/>
                      <w:color w:val="auto"/>
                      <w:sz w:val="21"/>
                      <w:szCs w:val="21"/>
                      <w:highlight w:val="none"/>
                    </w:rPr>
                  </w:pPr>
                  <w:r>
                    <w:rPr>
                      <w:rFonts w:hint="default" w:ascii="Times New Roman" w:hAnsi="Times New Roman" w:eastAsia="等线" w:cs="Times New Roman"/>
                      <w:i w:val="0"/>
                      <w:iCs w:val="0"/>
                      <w:color w:val="auto"/>
                      <w:kern w:val="0"/>
                      <w:sz w:val="21"/>
                      <w:szCs w:val="21"/>
                      <w:highlight w:val="none"/>
                      <w:u w:val="none"/>
                      <w:lang w:val="en-US" w:eastAsia="zh-CN" w:bidi="ar"/>
                    </w:rPr>
                    <w:t>46</w:t>
                  </w:r>
                </w:p>
              </w:tc>
              <w:tc>
                <w:tcPr>
                  <w:tcW w:w="165" w:type="pct"/>
                  <w:noWrap w:val="0"/>
                  <w:tcMar>
                    <w:top w:w="0" w:type="dxa"/>
                    <w:left w:w="0" w:type="dxa"/>
                    <w:bottom w:w="0" w:type="dxa"/>
                    <w:right w:w="0" w:type="dxa"/>
                  </w:tcMar>
                  <w:vAlign w:val="center"/>
                </w:tcPr>
                <w:p w14:paraId="4BF3F669">
                  <w:pPr>
                    <w:keepNext w:val="0"/>
                    <w:keepLines w:val="0"/>
                    <w:widowControl/>
                    <w:suppressLineNumbers w:val="0"/>
                    <w:jc w:val="center"/>
                    <w:textAlignment w:val="center"/>
                    <w:rPr>
                      <w:rFonts w:hint="default" w:ascii="Times New Roman" w:hAnsi="Times New Roman" w:eastAsia="Arial" w:cs="Times New Roman"/>
                      <w:color w:val="auto"/>
                      <w:sz w:val="21"/>
                      <w:szCs w:val="21"/>
                      <w:highlight w:val="none"/>
                    </w:rPr>
                  </w:pPr>
                  <w:r>
                    <w:rPr>
                      <w:rFonts w:hint="default" w:ascii="Times New Roman" w:hAnsi="Times New Roman" w:eastAsia="等线" w:cs="Times New Roman"/>
                      <w:i w:val="0"/>
                      <w:iCs w:val="0"/>
                      <w:color w:val="auto"/>
                      <w:kern w:val="0"/>
                      <w:sz w:val="21"/>
                      <w:szCs w:val="21"/>
                      <w:highlight w:val="none"/>
                      <w:u w:val="none"/>
                      <w:lang w:val="en-US" w:eastAsia="zh-CN" w:bidi="ar"/>
                    </w:rPr>
                    <w:t>63</w:t>
                  </w:r>
                </w:p>
              </w:tc>
              <w:tc>
                <w:tcPr>
                  <w:tcW w:w="159" w:type="pct"/>
                  <w:noWrap w:val="0"/>
                  <w:tcMar>
                    <w:top w:w="0" w:type="dxa"/>
                    <w:left w:w="0" w:type="dxa"/>
                    <w:bottom w:w="0" w:type="dxa"/>
                    <w:right w:w="0" w:type="dxa"/>
                  </w:tcMar>
                  <w:vAlign w:val="center"/>
                </w:tcPr>
                <w:p w14:paraId="683B89C7">
                  <w:pPr>
                    <w:keepNext w:val="0"/>
                    <w:keepLines w:val="0"/>
                    <w:widowControl/>
                    <w:suppressLineNumbers w:val="0"/>
                    <w:jc w:val="center"/>
                    <w:textAlignment w:val="center"/>
                    <w:rPr>
                      <w:rFonts w:hint="default" w:ascii="Times New Roman" w:hAnsi="Times New Roman" w:eastAsia="Arial" w:cs="Times New Roman"/>
                      <w:color w:val="auto"/>
                      <w:sz w:val="21"/>
                      <w:szCs w:val="21"/>
                      <w:highlight w:val="none"/>
                    </w:rPr>
                  </w:pPr>
                  <w:r>
                    <w:rPr>
                      <w:rFonts w:hint="default" w:ascii="Times New Roman" w:hAnsi="Times New Roman" w:eastAsia="等线" w:cs="Times New Roman"/>
                      <w:i w:val="0"/>
                      <w:iCs w:val="0"/>
                      <w:color w:val="auto"/>
                      <w:kern w:val="0"/>
                      <w:sz w:val="21"/>
                      <w:szCs w:val="21"/>
                      <w:highlight w:val="none"/>
                      <w:u w:val="none"/>
                      <w:lang w:val="en-US" w:eastAsia="zh-CN" w:bidi="ar"/>
                    </w:rPr>
                    <w:t>52</w:t>
                  </w:r>
                </w:p>
              </w:tc>
              <w:tc>
                <w:tcPr>
                  <w:tcW w:w="180" w:type="pct"/>
                  <w:noWrap w:val="0"/>
                  <w:tcMar>
                    <w:top w:w="0" w:type="dxa"/>
                    <w:left w:w="0" w:type="dxa"/>
                    <w:bottom w:w="0" w:type="dxa"/>
                    <w:right w:w="0" w:type="dxa"/>
                  </w:tcMar>
                  <w:vAlign w:val="center"/>
                </w:tcPr>
                <w:p w14:paraId="488F3157">
                  <w:pPr>
                    <w:keepNext w:val="0"/>
                    <w:keepLines w:val="0"/>
                    <w:widowControl/>
                    <w:suppressLineNumbers w:val="0"/>
                    <w:jc w:val="center"/>
                    <w:textAlignment w:val="center"/>
                    <w:rPr>
                      <w:rFonts w:hint="default" w:ascii="Times New Roman" w:hAnsi="Times New Roman" w:eastAsia="Arial" w:cs="Times New Roman"/>
                      <w:color w:val="auto"/>
                      <w:sz w:val="21"/>
                      <w:szCs w:val="21"/>
                      <w:highlight w:val="none"/>
                    </w:rPr>
                  </w:pPr>
                  <w:r>
                    <w:rPr>
                      <w:rFonts w:hint="default" w:ascii="Times New Roman" w:hAnsi="Times New Roman" w:eastAsia="等线" w:cs="Times New Roman"/>
                      <w:i w:val="0"/>
                      <w:iCs w:val="0"/>
                      <w:color w:val="auto"/>
                      <w:kern w:val="0"/>
                      <w:sz w:val="21"/>
                      <w:szCs w:val="21"/>
                      <w:highlight w:val="none"/>
                      <w:u w:val="none"/>
                      <w:lang w:val="en-US" w:eastAsia="zh-CN" w:bidi="ar"/>
                    </w:rPr>
                    <w:t>50</w:t>
                  </w:r>
                </w:p>
              </w:tc>
              <w:tc>
                <w:tcPr>
                  <w:tcW w:w="217" w:type="pct"/>
                  <w:noWrap w:val="0"/>
                  <w:tcMar>
                    <w:top w:w="0" w:type="dxa"/>
                    <w:left w:w="0" w:type="dxa"/>
                    <w:bottom w:w="0" w:type="dxa"/>
                    <w:right w:w="0" w:type="dxa"/>
                  </w:tcMar>
                  <w:vAlign w:val="center"/>
                </w:tcPr>
                <w:p w14:paraId="2DD2D42A">
                  <w:pPr>
                    <w:spacing w:line="240" w:lineRule="auto"/>
                    <w:jc w:val="center"/>
                    <w:rPr>
                      <w:rFonts w:hint="default" w:ascii="Times New Roman" w:hAnsi="Times New Roman" w:eastAsia="Arial" w:cs="Times New Roman"/>
                      <w:color w:val="auto"/>
                      <w:sz w:val="21"/>
                      <w:szCs w:val="21"/>
                      <w:highlight w:val="none"/>
                    </w:rPr>
                  </w:pPr>
                  <w:r>
                    <w:rPr>
                      <w:rFonts w:hint="default" w:ascii="Times New Roman" w:hAnsi="Times New Roman" w:eastAsia="Arial" w:cs="Times New Roman"/>
                      <w:color w:val="auto"/>
                      <w:sz w:val="21"/>
                      <w:szCs w:val="21"/>
                      <w:highlight w:val="none"/>
                    </w:rPr>
                    <w:t>1</w:t>
                  </w:r>
                  <w:r>
                    <w:rPr>
                      <w:rFonts w:hint="default" w:ascii="Times New Roman" w:hAnsi="Times New Roman" w:eastAsia="Arial" w:cs="Times New Roman"/>
                      <w:color w:val="auto"/>
                      <w:sz w:val="21"/>
                      <w:szCs w:val="21"/>
                      <w:highlight w:val="none"/>
                      <w:lang w:val="en-US" w:eastAsia="zh-CN"/>
                    </w:rPr>
                    <w:t>m</w:t>
                  </w:r>
                </w:p>
              </w:tc>
            </w:tr>
            <w:tr w14:paraId="3C602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6" w:type="pct"/>
                  <w:noWrap w:val="0"/>
                  <w:tcMar>
                    <w:top w:w="0" w:type="dxa"/>
                    <w:left w:w="0" w:type="dxa"/>
                    <w:bottom w:w="0" w:type="dxa"/>
                    <w:right w:w="0" w:type="dxa"/>
                  </w:tcMar>
                  <w:vAlign w:val="center"/>
                </w:tcPr>
                <w:p w14:paraId="080C40D2">
                  <w:pPr>
                    <w:spacing w:line="240" w:lineRule="auto"/>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7</w:t>
                  </w:r>
                </w:p>
              </w:tc>
              <w:tc>
                <w:tcPr>
                  <w:tcW w:w="135" w:type="pct"/>
                  <w:vMerge w:val="continue"/>
                  <w:noWrap w:val="0"/>
                  <w:tcMar>
                    <w:top w:w="0" w:type="dxa"/>
                    <w:left w:w="0" w:type="dxa"/>
                    <w:bottom w:w="0" w:type="dxa"/>
                    <w:right w:w="0" w:type="dxa"/>
                  </w:tcMar>
                  <w:vAlign w:val="center"/>
                </w:tcPr>
                <w:p w14:paraId="36B66E6F">
                  <w:pPr>
                    <w:spacing w:line="240" w:lineRule="auto"/>
                    <w:jc w:val="center"/>
                    <w:rPr>
                      <w:rFonts w:hint="default" w:ascii="Times New Roman" w:hAnsi="Times New Roman" w:cs="Times New Roman"/>
                      <w:color w:val="auto"/>
                      <w:sz w:val="21"/>
                      <w:szCs w:val="21"/>
                      <w:highlight w:val="none"/>
                    </w:rPr>
                  </w:pPr>
                </w:p>
              </w:tc>
              <w:tc>
                <w:tcPr>
                  <w:tcW w:w="368" w:type="pct"/>
                  <w:noWrap w:val="0"/>
                  <w:tcMar>
                    <w:top w:w="0" w:type="dxa"/>
                    <w:left w:w="0" w:type="dxa"/>
                    <w:bottom w:w="0" w:type="dxa"/>
                    <w:right w:w="0" w:type="dxa"/>
                  </w:tcMar>
                  <w:vAlign w:val="center"/>
                </w:tcPr>
                <w:p w14:paraId="0FFA196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印刷工序风机</w:t>
                  </w:r>
                  <w:r>
                    <w:rPr>
                      <w:rFonts w:hint="default" w:ascii="Times New Roman" w:hAnsi="Times New Roman" w:eastAsia="宋体" w:cs="Times New Roman"/>
                      <w:color w:val="auto"/>
                      <w:sz w:val="21"/>
                      <w:szCs w:val="21"/>
                      <w:highlight w:val="none"/>
                      <w:lang w:val="en-US" w:eastAsia="zh-CN"/>
                    </w:rPr>
                    <w:t>，1台</w:t>
                  </w:r>
                </w:p>
              </w:tc>
              <w:tc>
                <w:tcPr>
                  <w:tcW w:w="262" w:type="pct"/>
                  <w:noWrap w:val="0"/>
                  <w:tcMar>
                    <w:top w:w="0" w:type="dxa"/>
                    <w:left w:w="0" w:type="dxa"/>
                    <w:bottom w:w="0" w:type="dxa"/>
                    <w:right w:w="0" w:type="dxa"/>
                  </w:tcMar>
                  <w:vAlign w:val="center"/>
                </w:tcPr>
                <w:p w14:paraId="4B38BAD1">
                  <w:pPr>
                    <w:keepNext w:val="0"/>
                    <w:keepLines w:val="0"/>
                    <w:widowControl/>
                    <w:suppressLineNumbers w:val="0"/>
                    <w:jc w:val="center"/>
                    <w:textAlignment w:val="center"/>
                    <w:rPr>
                      <w:rFonts w:hint="eastAsia" w:cs="Times New Roman"/>
                      <w:color w:val="auto"/>
                      <w:sz w:val="21"/>
                      <w:szCs w:val="21"/>
                      <w:highlight w:val="none"/>
                      <w:lang w:val="en-US" w:eastAsia="zh-CN"/>
                    </w:rPr>
                  </w:pPr>
                  <w:r>
                    <w:rPr>
                      <w:rFonts w:hint="eastAsia" w:eastAsia="微软雅黑" w:cs="Times New Roman"/>
                      <w:i w:val="0"/>
                      <w:iCs w:val="0"/>
                      <w:color w:val="auto"/>
                      <w:kern w:val="0"/>
                      <w:sz w:val="21"/>
                      <w:szCs w:val="21"/>
                      <w:u w:val="none"/>
                      <w:lang w:val="en-US" w:eastAsia="zh-CN" w:bidi="ar"/>
                    </w:rPr>
                    <w:t>90</w:t>
                  </w:r>
                </w:p>
              </w:tc>
              <w:tc>
                <w:tcPr>
                  <w:tcW w:w="245" w:type="pct"/>
                  <w:noWrap w:val="0"/>
                  <w:tcMar>
                    <w:top w:w="0" w:type="dxa"/>
                    <w:left w:w="0" w:type="dxa"/>
                    <w:bottom w:w="0" w:type="dxa"/>
                    <w:right w:w="0" w:type="dxa"/>
                  </w:tcMar>
                  <w:vAlign w:val="center"/>
                </w:tcPr>
                <w:p w14:paraId="5E80590B">
                  <w:pPr>
                    <w:spacing w:line="240" w:lineRule="auto"/>
                    <w:jc w:val="center"/>
                    <w:rPr>
                      <w:rFonts w:hint="default" w:ascii="Times New Roman" w:hAnsi="Times New Roman" w:eastAsia="Arial" w:cs="Times New Roman"/>
                      <w:color w:val="auto"/>
                      <w:sz w:val="21"/>
                      <w:szCs w:val="21"/>
                      <w:highlight w:val="none"/>
                      <w:lang w:eastAsia="zh-CN"/>
                    </w:rPr>
                  </w:pPr>
                  <w:r>
                    <w:rPr>
                      <w:rFonts w:hint="default" w:ascii="Times New Roman" w:hAnsi="Times New Roman" w:eastAsia="Arial" w:cs="Times New Roman"/>
                      <w:color w:val="auto"/>
                      <w:sz w:val="21"/>
                      <w:szCs w:val="21"/>
                      <w:highlight w:val="none"/>
                      <w:lang w:eastAsia="zh-CN"/>
                    </w:rPr>
                    <w:t>减振、隔声</w:t>
                  </w:r>
                </w:p>
              </w:tc>
              <w:tc>
                <w:tcPr>
                  <w:tcW w:w="185" w:type="pct"/>
                  <w:noWrap w:val="0"/>
                  <w:tcMar>
                    <w:top w:w="0" w:type="dxa"/>
                    <w:left w:w="0" w:type="dxa"/>
                    <w:bottom w:w="0" w:type="dxa"/>
                    <w:right w:w="0" w:type="dxa"/>
                  </w:tcMar>
                  <w:vAlign w:val="center"/>
                </w:tcPr>
                <w:p w14:paraId="5E8DA4EC">
                  <w:pPr>
                    <w:spacing w:line="240" w:lineRule="auto"/>
                    <w:jc w:val="center"/>
                    <w:rPr>
                      <w:rFonts w:hint="eastAsia" w:ascii="Times New Roman" w:hAnsi="Times New Roman" w:eastAsia="Arial" w:cs="Times New Roman"/>
                      <w:color w:val="auto"/>
                      <w:sz w:val="21"/>
                      <w:szCs w:val="21"/>
                      <w:highlight w:val="none"/>
                      <w:lang w:val="en-US" w:eastAsia="zh-CN"/>
                    </w:rPr>
                  </w:pPr>
                  <w:r>
                    <w:rPr>
                      <w:rFonts w:hint="eastAsia" w:eastAsia="Arial" w:cs="Times New Roman"/>
                      <w:color w:val="auto"/>
                      <w:sz w:val="21"/>
                      <w:szCs w:val="21"/>
                      <w:highlight w:val="none"/>
                      <w:lang w:val="en-US" w:eastAsia="zh-CN"/>
                    </w:rPr>
                    <w:t>-20.9</w:t>
                  </w:r>
                </w:p>
              </w:tc>
              <w:tc>
                <w:tcPr>
                  <w:tcW w:w="190" w:type="pct"/>
                  <w:noWrap w:val="0"/>
                  <w:tcMar>
                    <w:top w:w="0" w:type="dxa"/>
                    <w:left w:w="0" w:type="dxa"/>
                    <w:bottom w:w="0" w:type="dxa"/>
                    <w:right w:w="0" w:type="dxa"/>
                  </w:tcMar>
                  <w:vAlign w:val="center"/>
                </w:tcPr>
                <w:p w14:paraId="4E2DE185">
                  <w:pPr>
                    <w:spacing w:line="240" w:lineRule="auto"/>
                    <w:jc w:val="center"/>
                    <w:rPr>
                      <w:rFonts w:hint="eastAsia" w:ascii="Times New Roman" w:hAnsi="Times New Roman" w:eastAsia="Arial" w:cs="Times New Roman"/>
                      <w:color w:val="auto"/>
                      <w:sz w:val="21"/>
                      <w:szCs w:val="21"/>
                      <w:highlight w:val="none"/>
                      <w:lang w:val="en-US" w:eastAsia="zh-CN"/>
                    </w:rPr>
                  </w:pPr>
                  <w:r>
                    <w:rPr>
                      <w:rFonts w:hint="eastAsia" w:eastAsia="Arial" w:cs="Times New Roman"/>
                      <w:color w:val="auto"/>
                      <w:sz w:val="21"/>
                      <w:szCs w:val="21"/>
                      <w:highlight w:val="none"/>
                      <w:lang w:val="en-US" w:eastAsia="zh-CN"/>
                    </w:rPr>
                    <w:t>21.9</w:t>
                  </w:r>
                </w:p>
              </w:tc>
              <w:tc>
                <w:tcPr>
                  <w:tcW w:w="192" w:type="pct"/>
                  <w:noWrap w:val="0"/>
                  <w:tcMar>
                    <w:top w:w="0" w:type="dxa"/>
                    <w:left w:w="0" w:type="dxa"/>
                    <w:bottom w:w="0" w:type="dxa"/>
                    <w:right w:w="0" w:type="dxa"/>
                  </w:tcMar>
                  <w:vAlign w:val="center"/>
                </w:tcPr>
                <w:p w14:paraId="2B65B5BE">
                  <w:pPr>
                    <w:spacing w:line="240" w:lineRule="auto"/>
                    <w:jc w:val="center"/>
                    <w:rPr>
                      <w:rFonts w:hint="eastAsia" w:ascii="Times New Roman" w:hAnsi="Times New Roman" w:eastAsia="Arial" w:cs="Times New Roman"/>
                      <w:color w:val="auto"/>
                      <w:sz w:val="21"/>
                      <w:szCs w:val="21"/>
                      <w:highlight w:val="none"/>
                      <w:lang w:val="en-US" w:eastAsia="zh-CN"/>
                    </w:rPr>
                  </w:pPr>
                  <w:r>
                    <w:rPr>
                      <w:rFonts w:hint="eastAsia" w:ascii="Times New Roman" w:hAnsi="Times New Roman" w:eastAsia="Arial" w:cs="Times New Roman"/>
                      <w:color w:val="auto"/>
                      <w:sz w:val="21"/>
                      <w:szCs w:val="21"/>
                      <w:highlight w:val="none"/>
                      <w:lang w:val="en-US" w:eastAsia="zh-CN"/>
                    </w:rPr>
                    <w:t>1.2</w:t>
                  </w:r>
                </w:p>
              </w:tc>
              <w:tc>
                <w:tcPr>
                  <w:tcW w:w="186" w:type="pct"/>
                  <w:noWrap w:val="0"/>
                  <w:tcMar>
                    <w:top w:w="0" w:type="dxa"/>
                    <w:left w:w="0" w:type="dxa"/>
                    <w:bottom w:w="0" w:type="dxa"/>
                    <w:right w:w="0" w:type="dxa"/>
                  </w:tcMar>
                  <w:vAlign w:val="center"/>
                </w:tcPr>
                <w:p w14:paraId="74014C6B">
                  <w:pPr>
                    <w:keepNext w:val="0"/>
                    <w:keepLines w:val="0"/>
                    <w:widowControl/>
                    <w:suppressLineNumbers w:val="0"/>
                    <w:jc w:val="center"/>
                    <w:textAlignment w:val="center"/>
                    <w:rPr>
                      <w:rFonts w:hint="eastAsia" w:ascii="Times New Roman" w:hAnsi="Times New Roman" w:eastAsia="Arial"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1"/>
                      <w:szCs w:val="21"/>
                      <w:highlight w:val="none"/>
                      <w:u w:val="none"/>
                      <w:lang w:val="en-US" w:eastAsia="zh-CN" w:bidi="ar"/>
                    </w:rPr>
                    <w:t>14.7</w:t>
                  </w:r>
                </w:p>
              </w:tc>
              <w:tc>
                <w:tcPr>
                  <w:tcW w:w="175" w:type="pct"/>
                  <w:noWrap w:val="0"/>
                  <w:tcMar>
                    <w:top w:w="0" w:type="dxa"/>
                    <w:left w:w="0" w:type="dxa"/>
                    <w:bottom w:w="0" w:type="dxa"/>
                    <w:right w:w="0" w:type="dxa"/>
                  </w:tcMar>
                  <w:vAlign w:val="center"/>
                </w:tcPr>
                <w:p w14:paraId="0493BECD">
                  <w:pPr>
                    <w:keepNext w:val="0"/>
                    <w:keepLines w:val="0"/>
                    <w:widowControl/>
                    <w:suppressLineNumbers w:val="0"/>
                    <w:jc w:val="center"/>
                    <w:textAlignment w:val="center"/>
                    <w:rPr>
                      <w:rFonts w:hint="eastAsia" w:ascii="Times New Roman" w:hAnsi="Times New Roman" w:eastAsia="Arial"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1"/>
                      <w:szCs w:val="21"/>
                      <w:highlight w:val="none"/>
                      <w:u w:val="none"/>
                      <w:lang w:val="en-US" w:eastAsia="zh-CN" w:bidi="ar"/>
                    </w:rPr>
                    <w:t xml:space="preserve">2.2 </w:t>
                  </w:r>
                </w:p>
              </w:tc>
              <w:tc>
                <w:tcPr>
                  <w:tcW w:w="175" w:type="pct"/>
                  <w:noWrap w:val="0"/>
                  <w:tcMar>
                    <w:top w:w="0" w:type="dxa"/>
                    <w:left w:w="0" w:type="dxa"/>
                    <w:bottom w:w="0" w:type="dxa"/>
                    <w:right w:w="0" w:type="dxa"/>
                  </w:tcMar>
                  <w:vAlign w:val="center"/>
                </w:tcPr>
                <w:p w14:paraId="24D6709F">
                  <w:pPr>
                    <w:keepNext w:val="0"/>
                    <w:keepLines w:val="0"/>
                    <w:widowControl/>
                    <w:suppressLineNumbers w:val="0"/>
                    <w:jc w:val="center"/>
                    <w:textAlignment w:val="center"/>
                    <w:rPr>
                      <w:rFonts w:hint="eastAsia" w:ascii="Times New Roman" w:hAnsi="Times New Roman" w:eastAsia="Arial"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1"/>
                      <w:szCs w:val="21"/>
                      <w:highlight w:val="none"/>
                      <w:u w:val="none"/>
                      <w:lang w:val="en-US" w:eastAsia="zh-CN" w:bidi="ar"/>
                    </w:rPr>
                    <w:t>9.2</w:t>
                  </w:r>
                </w:p>
              </w:tc>
              <w:tc>
                <w:tcPr>
                  <w:tcW w:w="184" w:type="pct"/>
                  <w:noWrap w:val="0"/>
                  <w:tcMar>
                    <w:top w:w="0" w:type="dxa"/>
                    <w:left w:w="0" w:type="dxa"/>
                    <w:bottom w:w="0" w:type="dxa"/>
                    <w:right w:w="0" w:type="dxa"/>
                  </w:tcMar>
                  <w:vAlign w:val="center"/>
                </w:tcPr>
                <w:p w14:paraId="35F75440">
                  <w:pPr>
                    <w:keepNext w:val="0"/>
                    <w:keepLines w:val="0"/>
                    <w:widowControl/>
                    <w:suppressLineNumbers w:val="0"/>
                    <w:jc w:val="center"/>
                    <w:textAlignment w:val="center"/>
                    <w:rPr>
                      <w:rFonts w:hint="eastAsia" w:ascii="Times New Roman" w:hAnsi="Times New Roman" w:eastAsia="Arial"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1"/>
                      <w:szCs w:val="21"/>
                      <w:highlight w:val="none"/>
                      <w:u w:val="none"/>
                      <w:lang w:val="en-US" w:eastAsia="zh-CN" w:bidi="ar"/>
                    </w:rPr>
                    <w:t>9.5</w:t>
                  </w:r>
                </w:p>
              </w:tc>
              <w:tc>
                <w:tcPr>
                  <w:tcW w:w="190" w:type="pct"/>
                  <w:noWrap w:val="0"/>
                  <w:tcMar>
                    <w:top w:w="0" w:type="dxa"/>
                    <w:left w:w="0" w:type="dxa"/>
                    <w:bottom w:w="0" w:type="dxa"/>
                    <w:right w:w="0" w:type="dxa"/>
                  </w:tcMar>
                  <w:vAlign w:val="center"/>
                </w:tcPr>
                <w:p w14:paraId="64C2B7BC">
                  <w:pPr>
                    <w:keepNext w:val="0"/>
                    <w:keepLines w:val="0"/>
                    <w:widowControl/>
                    <w:suppressLineNumbers w:val="0"/>
                    <w:jc w:val="center"/>
                    <w:textAlignment w:val="center"/>
                    <w:rPr>
                      <w:rFonts w:hint="eastAsia" w:ascii="Times New Roman" w:hAnsi="Times New Roman" w:eastAsia="Arial"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1"/>
                      <w:szCs w:val="21"/>
                      <w:highlight w:val="none"/>
                      <w:u w:val="none"/>
                      <w:lang w:val="en-US" w:eastAsia="zh-CN" w:bidi="ar"/>
                    </w:rPr>
                    <w:t xml:space="preserve">67 </w:t>
                  </w:r>
                </w:p>
              </w:tc>
              <w:tc>
                <w:tcPr>
                  <w:tcW w:w="174" w:type="pct"/>
                  <w:noWrap w:val="0"/>
                  <w:tcMar>
                    <w:top w:w="0" w:type="dxa"/>
                    <w:left w:w="0" w:type="dxa"/>
                    <w:bottom w:w="0" w:type="dxa"/>
                    <w:right w:w="0" w:type="dxa"/>
                  </w:tcMar>
                  <w:vAlign w:val="center"/>
                </w:tcPr>
                <w:p w14:paraId="500E4067">
                  <w:pPr>
                    <w:keepNext w:val="0"/>
                    <w:keepLines w:val="0"/>
                    <w:widowControl/>
                    <w:suppressLineNumbers w:val="0"/>
                    <w:jc w:val="center"/>
                    <w:textAlignment w:val="center"/>
                    <w:rPr>
                      <w:rFonts w:hint="eastAsia" w:ascii="Times New Roman" w:hAnsi="Times New Roman" w:eastAsia="Arial"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1"/>
                      <w:szCs w:val="21"/>
                      <w:highlight w:val="none"/>
                      <w:u w:val="none"/>
                      <w:lang w:val="en-US" w:eastAsia="zh-CN" w:bidi="ar"/>
                    </w:rPr>
                    <w:t xml:space="preserve">83 </w:t>
                  </w:r>
                </w:p>
              </w:tc>
              <w:tc>
                <w:tcPr>
                  <w:tcW w:w="175" w:type="pct"/>
                  <w:noWrap w:val="0"/>
                  <w:tcMar>
                    <w:top w:w="0" w:type="dxa"/>
                    <w:left w:w="0" w:type="dxa"/>
                    <w:bottom w:w="0" w:type="dxa"/>
                    <w:right w:w="0" w:type="dxa"/>
                  </w:tcMar>
                  <w:vAlign w:val="center"/>
                </w:tcPr>
                <w:p w14:paraId="43BDED99">
                  <w:pPr>
                    <w:keepNext w:val="0"/>
                    <w:keepLines w:val="0"/>
                    <w:widowControl/>
                    <w:suppressLineNumbers w:val="0"/>
                    <w:jc w:val="center"/>
                    <w:textAlignment w:val="center"/>
                    <w:rPr>
                      <w:rFonts w:hint="eastAsia" w:ascii="Times New Roman" w:hAnsi="Times New Roman" w:eastAsia="Arial"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1"/>
                      <w:szCs w:val="21"/>
                      <w:highlight w:val="none"/>
                      <w:u w:val="none"/>
                      <w:lang w:val="en-US" w:eastAsia="zh-CN" w:bidi="ar"/>
                    </w:rPr>
                    <w:t xml:space="preserve">71 </w:t>
                  </w:r>
                </w:p>
              </w:tc>
              <w:tc>
                <w:tcPr>
                  <w:tcW w:w="240" w:type="pct"/>
                  <w:noWrap w:val="0"/>
                  <w:tcMar>
                    <w:top w:w="0" w:type="dxa"/>
                    <w:left w:w="0" w:type="dxa"/>
                    <w:bottom w:w="0" w:type="dxa"/>
                    <w:right w:w="0" w:type="dxa"/>
                  </w:tcMar>
                  <w:vAlign w:val="center"/>
                </w:tcPr>
                <w:p w14:paraId="1475206D">
                  <w:pPr>
                    <w:keepNext w:val="0"/>
                    <w:keepLines w:val="0"/>
                    <w:widowControl/>
                    <w:suppressLineNumbers w:val="0"/>
                    <w:jc w:val="center"/>
                    <w:textAlignment w:val="center"/>
                    <w:rPr>
                      <w:rFonts w:hint="eastAsia" w:ascii="Times New Roman" w:hAnsi="Times New Roman" w:eastAsia="Arial"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1"/>
                      <w:szCs w:val="21"/>
                      <w:highlight w:val="none"/>
                      <w:u w:val="none"/>
                      <w:lang w:val="en-US" w:eastAsia="zh-CN" w:bidi="ar"/>
                    </w:rPr>
                    <w:t xml:space="preserve">70 </w:t>
                  </w:r>
                </w:p>
              </w:tc>
              <w:tc>
                <w:tcPr>
                  <w:tcW w:w="188" w:type="pct"/>
                  <w:vMerge w:val="continue"/>
                  <w:noWrap w:val="0"/>
                  <w:tcMar>
                    <w:top w:w="0" w:type="dxa"/>
                    <w:left w:w="0" w:type="dxa"/>
                    <w:bottom w:w="0" w:type="dxa"/>
                    <w:right w:w="0" w:type="dxa"/>
                  </w:tcMar>
                  <w:vAlign w:val="center"/>
                </w:tcPr>
                <w:p w14:paraId="6BDEB889">
                  <w:pPr>
                    <w:spacing w:line="240" w:lineRule="auto"/>
                    <w:jc w:val="center"/>
                    <w:rPr>
                      <w:rFonts w:hint="default" w:ascii="Times New Roman" w:hAnsi="Times New Roman" w:eastAsia="Arial" w:cs="Times New Roman"/>
                      <w:color w:val="auto"/>
                      <w:sz w:val="21"/>
                      <w:szCs w:val="21"/>
                      <w:highlight w:val="none"/>
                      <w:lang w:eastAsia="zh-CN"/>
                    </w:rPr>
                  </w:pPr>
                </w:p>
              </w:tc>
              <w:tc>
                <w:tcPr>
                  <w:tcW w:w="174" w:type="pct"/>
                  <w:shd w:val="clear" w:color="auto" w:fill="auto"/>
                  <w:noWrap w:val="0"/>
                  <w:tcMar>
                    <w:top w:w="0" w:type="dxa"/>
                    <w:left w:w="0" w:type="dxa"/>
                    <w:bottom w:w="0" w:type="dxa"/>
                    <w:right w:w="0" w:type="dxa"/>
                  </w:tcMar>
                  <w:vAlign w:val="center"/>
                </w:tcPr>
                <w:p w14:paraId="5E60E3DB">
                  <w:pPr>
                    <w:spacing w:line="240" w:lineRule="auto"/>
                    <w:jc w:val="center"/>
                    <w:rPr>
                      <w:rFonts w:hint="default" w:ascii="Times New Roman" w:hAnsi="Times New Roman" w:eastAsia="Arial" w:cs="Times New Roman"/>
                      <w:color w:val="auto"/>
                      <w:kern w:val="2"/>
                      <w:sz w:val="21"/>
                      <w:szCs w:val="21"/>
                      <w:highlight w:val="none"/>
                      <w:lang w:val="en-US" w:eastAsia="zh-CN" w:bidi="ar-SA"/>
                    </w:rPr>
                  </w:pPr>
                  <w:r>
                    <w:rPr>
                      <w:rFonts w:hint="default" w:ascii="Times New Roman" w:hAnsi="Times New Roman" w:eastAsia="Arial" w:cs="Times New Roman"/>
                      <w:color w:val="auto"/>
                      <w:sz w:val="21"/>
                      <w:szCs w:val="21"/>
                      <w:highlight w:val="none"/>
                    </w:rPr>
                    <w:t>2</w:t>
                  </w:r>
                  <w:r>
                    <w:rPr>
                      <w:rFonts w:hint="eastAsia" w:eastAsia="宋体" w:cs="Times New Roman"/>
                      <w:color w:val="auto"/>
                      <w:sz w:val="21"/>
                      <w:szCs w:val="21"/>
                      <w:highlight w:val="none"/>
                      <w:lang w:val="en-US" w:eastAsia="zh-CN"/>
                    </w:rPr>
                    <w:t>0</w:t>
                  </w:r>
                  <w:r>
                    <w:rPr>
                      <w:rFonts w:hint="default" w:ascii="Times New Roman" w:hAnsi="Times New Roman" w:eastAsia="Arial" w:cs="Times New Roman"/>
                      <w:color w:val="auto"/>
                      <w:sz w:val="21"/>
                      <w:szCs w:val="21"/>
                      <w:highlight w:val="none"/>
                    </w:rPr>
                    <w:t>.0</w:t>
                  </w:r>
                </w:p>
              </w:tc>
              <w:tc>
                <w:tcPr>
                  <w:tcW w:w="165" w:type="pct"/>
                  <w:shd w:val="clear" w:color="auto" w:fill="auto"/>
                  <w:noWrap w:val="0"/>
                  <w:tcMar>
                    <w:top w:w="0" w:type="dxa"/>
                    <w:left w:w="0" w:type="dxa"/>
                    <w:bottom w:w="0" w:type="dxa"/>
                    <w:right w:w="0" w:type="dxa"/>
                  </w:tcMar>
                  <w:vAlign w:val="center"/>
                </w:tcPr>
                <w:p w14:paraId="788ECB9D">
                  <w:pPr>
                    <w:spacing w:line="240" w:lineRule="auto"/>
                    <w:jc w:val="center"/>
                    <w:rPr>
                      <w:rFonts w:hint="default" w:ascii="Times New Roman" w:hAnsi="Times New Roman" w:eastAsia="Arial" w:cs="Times New Roman"/>
                      <w:color w:val="auto"/>
                      <w:kern w:val="2"/>
                      <w:sz w:val="21"/>
                      <w:szCs w:val="21"/>
                      <w:highlight w:val="none"/>
                      <w:lang w:val="en-US" w:eastAsia="zh-CN" w:bidi="ar-SA"/>
                    </w:rPr>
                  </w:pPr>
                  <w:r>
                    <w:rPr>
                      <w:rFonts w:hint="default" w:ascii="Times New Roman" w:hAnsi="Times New Roman" w:eastAsia="Arial" w:cs="Times New Roman"/>
                      <w:color w:val="auto"/>
                      <w:sz w:val="21"/>
                      <w:szCs w:val="21"/>
                      <w:highlight w:val="none"/>
                    </w:rPr>
                    <w:t>2</w:t>
                  </w:r>
                  <w:r>
                    <w:rPr>
                      <w:rFonts w:hint="eastAsia" w:eastAsia="宋体" w:cs="Times New Roman"/>
                      <w:color w:val="auto"/>
                      <w:sz w:val="21"/>
                      <w:szCs w:val="21"/>
                      <w:highlight w:val="none"/>
                      <w:lang w:val="en-US" w:eastAsia="zh-CN"/>
                    </w:rPr>
                    <w:t>0</w:t>
                  </w:r>
                  <w:r>
                    <w:rPr>
                      <w:rFonts w:hint="default" w:ascii="Times New Roman" w:hAnsi="Times New Roman" w:eastAsia="Arial" w:cs="Times New Roman"/>
                      <w:color w:val="auto"/>
                      <w:sz w:val="21"/>
                      <w:szCs w:val="21"/>
                      <w:highlight w:val="none"/>
                    </w:rPr>
                    <w:t>.0</w:t>
                  </w:r>
                </w:p>
              </w:tc>
              <w:tc>
                <w:tcPr>
                  <w:tcW w:w="171" w:type="pct"/>
                  <w:shd w:val="clear" w:color="auto" w:fill="auto"/>
                  <w:noWrap w:val="0"/>
                  <w:tcMar>
                    <w:top w:w="0" w:type="dxa"/>
                    <w:left w:w="0" w:type="dxa"/>
                    <w:bottom w:w="0" w:type="dxa"/>
                    <w:right w:w="0" w:type="dxa"/>
                  </w:tcMar>
                  <w:vAlign w:val="center"/>
                </w:tcPr>
                <w:p w14:paraId="0122820B">
                  <w:pPr>
                    <w:spacing w:line="240" w:lineRule="auto"/>
                    <w:jc w:val="center"/>
                    <w:rPr>
                      <w:rFonts w:hint="default" w:ascii="Times New Roman" w:hAnsi="Times New Roman" w:eastAsia="Arial" w:cs="Times New Roman"/>
                      <w:color w:val="auto"/>
                      <w:kern w:val="2"/>
                      <w:sz w:val="21"/>
                      <w:szCs w:val="21"/>
                      <w:highlight w:val="none"/>
                      <w:lang w:val="en-US" w:eastAsia="zh-CN" w:bidi="ar-SA"/>
                    </w:rPr>
                  </w:pPr>
                  <w:r>
                    <w:rPr>
                      <w:rFonts w:hint="default" w:ascii="Times New Roman" w:hAnsi="Times New Roman" w:eastAsia="Arial" w:cs="Times New Roman"/>
                      <w:color w:val="auto"/>
                      <w:sz w:val="21"/>
                      <w:szCs w:val="21"/>
                      <w:highlight w:val="none"/>
                    </w:rPr>
                    <w:t>2</w:t>
                  </w:r>
                  <w:r>
                    <w:rPr>
                      <w:rFonts w:hint="eastAsia" w:eastAsia="宋体" w:cs="Times New Roman"/>
                      <w:color w:val="auto"/>
                      <w:sz w:val="21"/>
                      <w:szCs w:val="21"/>
                      <w:highlight w:val="none"/>
                      <w:lang w:val="en-US" w:eastAsia="zh-CN"/>
                    </w:rPr>
                    <w:t>0</w:t>
                  </w:r>
                  <w:r>
                    <w:rPr>
                      <w:rFonts w:hint="default" w:ascii="Times New Roman" w:hAnsi="Times New Roman" w:eastAsia="Arial" w:cs="Times New Roman"/>
                      <w:color w:val="auto"/>
                      <w:sz w:val="21"/>
                      <w:szCs w:val="21"/>
                      <w:highlight w:val="none"/>
                    </w:rPr>
                    <w:t>.0</w:t>
                  </w:r>
                </w:p>
              </w:tc>
              <w:tc>
                <w:tcPr>
                  <w:tcW w:w="184" w:type="pct"/>
                  <w:shd w:val="clear" w:color="auto" w:fill="auto"/>
                  <w:noWrap w:val="0"/>
                  <w:tcMar>
                    <w:top w:w="0" w:type="dxa"/>
                    <w:left w:w="0" w:type="dxa"/>
                    <w:bottom w:w="0" w:type="dxa"/>
                    <w:right w:w="0" w:type="dxa"/>
                  </w:tcMar>
                  <w:vAlign w:val="center"/>
                </w:tcPr>
                <w:p w14:paraId="5EC63560">
                  <w:pPr>
                    <w:spacing w:line="240" w:lineRule="auto"/>
                    <w:jc w:val="center"/>
                    <w:rPr>
                      <w:rFonts w:hint="default" w:ascii="Times New Roman" w:hAnsi="Times New Roman" w:eastAsia="Arial" w:cs="Times New Roman"/>
                      <w:color w:val="auto"/>
                      <w:kern w:val="2"/>
                      <w:sz w:val="21"/>
                      <w:szCs w:val="21"/>
                      <w:highlight w:val="none"/>
                      <w:lang w:val="en-US" w:eastAsia="zh-CN" w:bidi="ar-SA"/>
                    </w:rPr>
                  </w:pPr>
                  <w:r>
                    <w:rPr>
                      <w:rFonts w:hint="default" w:ascii="Times New Roman" w:hAnsi="Times New Roman" w:eastAsia="Arial" w:cs="Times New Roman"/>
                      <w:color w:val="auto"/>
                      <w:sz w:val="21"/>
                      <w:szCs w:val="21"/>
                      <w:highlight w:val="none"/>
                    </w:rPr>
                    <w:t>2</w:t>
                  </w:r>
                  <w:r>
                    <w:rPr>
                      <w:rFonts w:hint="eastAsia" w:eastAsia="宋体" w:cs="Times New Roman"/>
                      <w:color w:val="auto"/>
                      <w:sz w:val="21"/>
                      <w:szCs w:val="21"/>
                      <w:highlight w:val="none"/>
                      <w:lang w:val="en-US" w:eastAsia="zh-CN"/>
                    </w:rPr>
                    <w:t>0</w:t>
                  </w:r>
                  <w:r>
                    <w:rPr>
                      <w:rFonts w:hint="default" w:ascii="Times New Roman" w:hAnsi="Times New Roman" w:eastAsia="Arial" w:cs="Times New Roman"/>
                      <w:color w:val="auto"/>
                      <w:sz w:val="21"/>
                      <w:szCs w:val="21"/>
                      <w:highlight w:val="none"/>
                    </w:rPr>
                    <w:t>.0</w:t>
                  </w:r>
                </w:p>
              </w:tc>
              <w:tc>
                <w:tcPr>
                  <w:tcW w:w="159" w:type="pct"/>
                  <w:noWrap w:val="0"/>
                  <w:tcMar>
                    <w:top w:w="0" w:type="dxa"/>
                    <w:left w:w="0" w:type="dxa"/>
                    <w:bottom w:w="0" w:type="dxa"/>
                    <w:right w:w="0" w:type="dxa"/>
                  </w:tcMar>
                  <w:vAlign w:val="center"/>
                </w:tcPr>
                <w:p w14:paraId="446FC66E">
                  <w:pPr>
                    <w:keepNext w:val="0"/>
                    <w:keepLines w:val="0"/>
                    <w:widowControl/>
                    <w:suppressLineNumbers w:val="0"/>
                    <w:jc w:val="center"/>
                    <w:textAlignment w:val="center"/>
                    <w:rPr>
                      <w:rFonts w:hint="default" w:ascii="Times New Roman" w:hAnsi="Times New Roman" w:eastAsia="Arial" w:cs="Times New Roman"/>
                      <w:color w:val="auto"/>
                      <w:sz w:val="21"/>
                      <w:szCs w:val="21"/>
                      <w:highlight w:val="none"/>
                    </w:rPr>
                  </w:pPr>
                  <w:r>
                    <w:rPr>
                      <w:rFonts w:hint="default" w:ascii="Times New Roman" w:hAnsi="Times New Roman" w:eastAsia="等线" w:cs="Times New Roman"/>
                      <w:i w:val="0"/>
                      <w:iCs w:val="0"/>
                      <w:color w:val="auto"/>
                      <w:kern w:val="0"/>
                      <w:sz w:val="21"/>
                      <w:szCs w:val="21"/>
                      <w:highlight w:val="none"/>
                      <w:u w:val="none"/>
                      <w:lang w:val="en-US" w:eastAsia="zh-CN" w:bidi="ar"/>
                    </w:rPr>
                    <w:t>47</w:t>
                  </w:r>
                </w:p>
              </w:tc>
              <w:tc>
                <w:tcPr>
                  <w:tcW w:w="165" w:type="pct"/>
                  <w:noWrap w:val="0"/>
                  <w:tcMar>
                    <w:top w:w="0" w:type="dxa"/>
                    <w:left w:w="0" w:type="dxa"/>
                    <w:bottom w:w="0" w:type="dxa"/>
                    <w:right w:w="0" w:type="dxa"/>
                  </w:tcMar>
                  <w:vAlign w:val="center"/>
                </w:tcPr>
                <w:p w14:paraId="07766FF9">
                  <w:pPr>
                    <w:keepNext w:val="0"/>
                    <w:keepLines w:val="0"/>
                    <w:widowControl/>
                    <w:suppressLineNumbers w:val="0"/>
                    <w:jc w:val="center"/>
                    <w:textAlignment w:val="center"/>
                    <w:rPr>
                      <w:rFonts w:hint="default" w:ascii="Times New Roman" w:hAnsi="Times New Roman" w:eastAsia="Arial" w:cs="Times New Roman"/>
                      <w:color w:val="auto"/>
                      <w:sz w:val="21"/>
                      <w:szCs w:val="21"/>
                      <w:highlight w:val="none"/>
                    </w:rPr>
                  </w:pPr>
                  <w:r>
                    <w:rPr>
                      <w:rFonts w:hint="default" w:ascii="Times New Roman" w:hAnsi="Times New Roman" w:eastAsia="等线" w:cs="Times New Roman"/>
                      <w:i w:val="0"/>
                      <w:iCs w:val="0"/>
                      <w:color w:val="auto"/>
                      <w:kern w:val="0"/>
                      <w:sz w:val="21"/>
                      <w:szCs w:val="21"/>
                      <w:highlight w:val="none"/>
                      <w:u w:val="none"/>
                      <w:lang w:val="en-US" w:eastAsia="zh-CN" w:bidi="ar"/>
                    </w:rPr>
                    <w:t>63</w:t>
                  </w:r>
                </w:p>
              </w:tc>
              <w:tc>
                <w:tcPr>
                  <w:tcW w:w="159" w:type="pct"/>
                  <w:noWrap w:val="0"/>
                  <w:tcMar>
                    <w:top w:w="0" w:type="dxa"/>
                    <w:left w:w="0" w:type="dxa"/>
                    <w:bottom w:w="0" w:type="dxa"/>
                    <w:right w:w="0" w:type="dxa"/>
                  </w:tcMar>
                  <w:vAlign w:val="center"/>
                </w:tcPr>
                <w:p w14:paraId="16EED96B">
                  <w:pPr>
                    <w:keepNext w:val="0"/>
                    <w:keepLines w:val="0"/>
                    <w:widowControl/>
                    <w:suppressLineNumbers w:val="0"/>
                    <w:jc w:val="center"/>
                    <w:textAlignment w:val="center"/>
                    <w:rPr>
                      <w:rFonts w:hint="default" w:ascii="Times New Roman" w:hAnsi="Times New Roman" w:eastAsia="Arial" w:cs="Times New Roman"/>
                      <w:color w:val="auto"/>
                      <w:sz w:val="21"/>
                      <w:szCs w:val="21"/>
                      <w:highlight w:val="none"/>
                    </w:rPr>
                  </w:pPr>
                  <w:r>
                    <w:rPr>
                      <w:rFonts w:hint="default" w:ascii="Times New Roman" w:hAnsi="Times New Roman" w:eastAsia="等线" w:cs="Times New Roman"/>
                      <w:i w:val="0"/>
                      <w:iCs w:val="0"/>
                      <w:color w:val="auto"/>
                      <w:kern w:val="0"/>
                      <w:sz w:val="21"/>
                      <w:szCs w:val="21"/>
                      <w:highlight w:val="none"/>
                      <w:u w:val="none"/>
                      <w:lang w:val="en-US" w:eastAsia="zh-CN" w:bidi="ar"/>
                    </w:rPr>
                    <w:t>51</w:t>
                  </w:r>
                </w:p>
              </w:tc>
              <w:tc>
                <w:tcPr>
                  <w:tcW w:w="180" w:type="pct"/>
                  <w:noWrap w:val="0"/>
                  <w:tcMar>
                    <w:top w:w="0" w:type="dxa"/>
                    <w:left w:w="0" w:type="dxa"/>
                    <w:bottom w:w="0" w:type="dxa"/>
                    <w:right w:w="0" w:type="dxa"/>
                  </w:tcMar>
                  <w:vAlign w:val="center"/>
                </w:tcPr>
                <w:p w14:paraId="7B1D36B5">
                  <w:pPr>
                    <w:keepNext w:val="0"/>
                    <w:keepLines w:val="0"/>
                    <w:widowControl/>
                    <w:suppressLineNumbers w:val="0"/>
                    <w:jc w:val="center"/>
                    <w:textAlignment w:val="center"/>
                    <w:rPr>
                      <w:rFonts w:hint="default" w:ascii="Times New Roman" w:hAnsi="Times New Roman" w:eastAsia="Arial" w:cs="Times New Roman"/>
                      <w:color w:val="auto"/>
                      <w:sz w:val="21"/>
                      <w:szCs w:val="21"/>
                      <w:highlight w:val="none"/>
                    </w:rPr>
                  </w:pPr>
                  <w:r>
                    <w:rPr>
                      <w:rFonts w:hint="default" w:ascii="Times New Roman" w:hAnsi="Times New Roman" w:eastAsia="等线" w:cs="Times New Roman"/>
                      <w:i w:val="0"/>
                      <w:iCs w:val="0"/>
                      <w:color w:val="auto"/>
                      <w:kern w:val="0"/>
                      <w:sz w:val="21"/>
                      <w:szCs w:val="21"/>
                      <w:highlight w:val="none"/>
                      <w:u w:val="none"/>
                      <w:lang w:val="en-US" w:eastAsia="zh-CN" w:bidi="ar"/>
                    </w:rPr>
                    <w:t>50</w:t>
                  </w:r>
                </w:p>
              </w:tc>
              <w:tc>
                <w:tcPr>
                  <w:tcW w:w="217" w:type="pct"/>
                  <w:noWrap w:val="0"/>
                  <w:tcMar>
                    <w:top w:w="0" w:type="dxa"/>
                    <w:left w:w="0" w:type="dxa"/>
                    <w:bottom w:w="0" w:type="dxa"/>
                    <w:right w:w="0" w:type="dxa"/>
                  </w:tcMar>
                  <w:vAlign w:val="center"/>
                </w:tcPr>
                <w:p w14:paraId="3D166899">
                  <w:pPr>
                    <w:spacing w:line="240" w:lineRule="auto"/>
                    <w:jc w:val="center"/>
                    <w:rPr>
                      <w:rFonts w:hint="default" w:ascii="Times New Roman" w:hAnsi="Times New Roman" w:eastAsia="Arial" w:cs="Times New Roman"/>
                      <w:color w:val="auto"/>
                      <w:sz w:val="21"/>
                      <w:szCs w:val="21"/>
                      <w:highlight w:val="none"/>
                    </w:rPr>
                  </w:pPr>
                  <w:r>
                    <w:rPr>
                      <w:rFonts w:hint="default" w:ascii="Times New Roman" w:hAnsi="Times New Roman" w:eastAsia="Arial" w:cs="Times New Roman"/>
                      <w:color w:val="auto"/>
                      <w:sz w:val="21"/>
                      <w:szCs w:val="21"/>
                      <w:highlight w:val="none"/>
                    </w:rPr>
                    <w:t>1</w:t>
                  </w:r>
                  <w:r>
                    <w:rPr>
                      <w:rFonts w:hint="default" w:ascii="Times New Roman" w:hAnsi="Times New Roman" w:eastAsia="Arial" w:cs="Times New Roman"/>
                      <w:color w:val="auto"/>
                      <w:sz w:val="21"/>
                      <w:szCs w:val="21"/>
                      <w:highlight w:val="none"/>
                      <w:lang w:val="en-US" w:eastAsia="zh-CN"/>
                    </w:rPr>
                    <w:t>m</w:t>
                  </w:r>
                </w:p>
              </w:tc>
            </w:tr>
          </w:tbl>
          <w:p w14:paraId="3142159C">
            <w:pPr>
              <w:shd w:val="clear" w:color="auto" w:fill="auto"/>
              <w:adjustRightInd w:val="0"/>
              <w:snapToGrid w:val="0"/>
              <w:spacing w:line="360" w:lineRule="auto"/>
              <w:rPr>
                <w:color w:val="auto"/>
                <w:szCs w:val="21"/>
                <w:highlight w:val="none"/>
              </w:rPr>
            </w:pPr>
            <w:r>
              <w:rPr>
                <w:rFonts w:hint="eastAsia"/>
                <w:color w:val="auto"/>
                <w:szCs w:val="21"/>
                <w:highlight w:val="none"/>
                <w:lang w:eastAsia="zh-CN"/>
              </w:rPr>
              <w:t>备注：</w:t>
            </w:r>
            <w:r>
              <w:rPr>
                <w:color w:val="auto"/>
                <w:szCs w:val="21"/>
                <w:highlight w:val="none"/>
              </w:rPr>
              <w:t>表中坐标以厂界中心为坐标原点，正东向为X轴正方向，正北向为Y轴正方向。</w:t>
            </w:r>
          </w:p>
          <w:p w14:paraId="48D80CCE">
            <w:pPr>
              <w:shd w:val="clear" w:color="auto" w:fill="auto"/>
              <w:adjustRightInd w:val="0"/>
              <w:snapToGrid w:val="0"/>
              <w:spacing w:line="360" w:lineRule="auto"/>
              <w:rPr>
                <w:color w:val="auto"/>
                <w:szCs w:val="21"/>
                <w:highlight w:val="none"/>
              </w:rPr>
            </w:pPr>
          </w:p>
        </w:tc>
      </w:tr>
    </w:tbl>
    <w:p w14:paraId="7D7BFF3B">
      <w:pPr>
        <w:pStyle w:val="25"/>
        <w:keepNext w:val="0"/>
        <w:keepLines w:val="0"/>
        <w:pageBreakBefore w:val="0"/>
        <w:widowControl/>
        <w:kinsoku/>
        <w:wordWrap/>
        <w:overflowPunct/>
        <w:topLinePunct w:val="0"/>
        <w:autoSpaceDE/>
        <w:autoSpaceDN/>
        <w:bidi w:val="0"/>
        <w:adjustRightInd/>
        <w:snapToGrid/>
        <w:spacing w:before="157" w:beforeLines="50" w:beforeAutospacing="0" w:after="157" w:afterLines="50" w:afterAutospacing="0"/>
        <w:jc w:val="center"/>
        <w:textAlignment w:val="auto"/>
        <w:outlineLvl w:val="0"/>
        <w:rPr>
          <w:rFonts w:hint="default" w:ascii="Times New Roman" w:hAnsi="Times New Roman" w:eastAsia="黑体" w:cs="Times New Roman"/>
          <w:snapToGrid w:val="0"/>
          <w:color w:val="auto"/>
          <w:spacing w:val="0"/>
          <w:position w:val="0"/>
          <w:sz w:val="30"/>
          <w:szCs w:val="30"/>
          <w:highlight w:val="none"/>
        </w:rPr>
        <w:sectPr>
          <w:pgSz w:w="16838" w:h="11905" w:orient="landscape"/>
          <w:pgMar w:top="1587" w:right="1440" w:bottom="1587" w:left="1440" w:header="851" w:footer="1077" w:gutter="0"/>
          <w:pgBorders>
            <w:top w:val="none" w:sz="0" w:space="0"/>
            <w:left w:val="none" w:sz="0" w:space="0"/>
            <w:bottom w:val="none" w:sz="0" w:space="0"/>
            <w:right w:val="none" w:sz="0" w:space="0"/>
          </w:pgBorders>
          <w:pgNumType w:fmt="numberInDash"/>
          <w:cols w:space="0" w:num="1"/>
          <w:rtlGutter w:val="0"/>
          <w:docGrid w:linePitch="312" w:charSpace="0"/>
        </w:sectPr>
      </w:pPr>
    </w:p>
    <w:tbl>
      <w:tblPr>
        <w:tblStyle w:val="31"/>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3"/>
        <w:gridCol w:w="8449"/>
      </w:tblGrid>
      <w:tr w14:paraId="7ACFD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85" w:hRule="atLeast"/>
        </w:trPr>
        <w:tc>
          <w:tcPr>
            <w:tcW w:w="276" w:type="pct"/>
            <w:vAlign w:val="center"/>
          </w:tcPr>
          <w:p w14:paraId="29A9D611">
            <w:pPr>
              <w:adjustRightInd w:val="0"/>
              <w:snapToGrid w:val="0"/>
              <w:jc w:val="center"/>
              <w:rPr>
                <w:rFonts w:hint="default" w:ascii="Times New Roman" w:hAnsi="Times New Roman" w:cs="Times New Roman"/>
                <w:bCs/>
                <w:color w:val="auto"/>
                <w:spacing w:val="0"/>
                <w:position w:val="0"/>
                <w:sz w:val="24"/>
                <w:szCs w:val="24"/>
                <w:highlight w:val="none"/>
              </w:rPr>
            </w:pPr>
            <w:r>
              <w:rPr>
                <w:rFonts w:hint="default" w:ascii="Times New Roman" w:hAnsi="Times New Roman" w:cs="Times New Roman"/>
                <w:bCs/>
                <w:color w:val="auto"/>
                <w:spacing w:val="0"/>
                <w:position w:val="0"/>
                <w:sz w:val="24"/>
                <w:szCs w:val="24"/>
                <w:highlight w:val="none"/>
              </w:rPr>
              <w:t>运营</w:t>
            </w:r>
          </w:p>
          <w:p w14:paraId="54E613A4">
            <w:pPr>
              <w:adjustRightInd w:val="0"/>
              <w:snapToGrid w:val="0"/>
              <w:jc w:val="center"/>
              <w:rPr>
                <w:rFonts w:hint="default" w:ascii="Times New Roman" w:hAnsi="Times New Roman" w:cs="Times New Roman"/>
                <w:bCs/>
                <w:color w:val="auto"/>
                <w:spacing w:val="0"/>
                <w:position w:val="0"/>
                <w:sz w:val="24"/>
                <w:szCs w:val="24"/>
                <w:highlight w:val="none"/>
              </w:rPr>
            </w:pPr>
            <w:r>
              <w:rPr>
                <w:rFonts w:hint="default" w:ascii="Times New Roman" w:hAnsi="Times New Roman" w:cs="Times New Roman"/>
                <w:bCs/>
                <w:color w:val="auto"/>
                <w:spacing w:val="0"/>
                <w:position w:val="0"/>
                <w:sz w:val="24"/>
                <w:szCs w:val="24"/>
                <w:highlight w:val="none"/>
              </w:rPr>
              <w:t>期环</w:t>
            </w:r>
          </w:p>
          <w:p w14:paraId="66B62E43">
            <w:pPr>
              <w:adjustRightInd w:val="0"/>
              <w:snapToGrid w:val="0"/>
              <w:jc w:val="center"/>
              <w:rPr>
                <w:rFonts w:hint="default" w:ascii="Times New Roman" w:hAnsi="Times New Roman" w:cs="Times New Roman"/>
                <w:bCs/>
                <w:color w:val="auto"/>
                <w:spacing w:val="0"/>
                <w:position w:val="0"/>
                <w:sz w:val="24"/>
                <w:szCs w:val="24"/>
                <w:highlight w:val="none"/>
              </w:rPr>
            </w:pPr>
            <w:r>
              <w:rPr>
                <w:rFonts w:hint="default" w:ascii="Times New Roman" w:hAnsi="Times New Roman" w:cs="Times New Roman"/>
                <w:bCs/>
                <w:color w:val="auto"/>
                <w:spacing w:val="0"/>
                <w:position w:val="0"/>
                <w:sz w:val="24"/>
                <w:szCs w:val="24"/>
                <w:highlight w:val="none"/>
              </w:rPr>
              <w:t>境影</w:t>
            </w:r>
          </w:p>
          <w:p w14:paraId="3B8417C5">
            <w:pPr>
              <w:adjustRightInd w:val="0"/>
              <w:snapToGrid w:val="0"/>
              <w:jc w:val="center"/>
              <w:rPr>
                <w:rFonts w:hint="default" w:ascii="Times New Roman" w:hAnsi="Times New Roman" w:cs="Times New Roman"/>
                <w:bCs/>
                <w:color w:val="auto"/>
                <w:spacing w:val="0"/>
                <w:position w:val="0"/>
                <w:sz w:val="24"/>
                <w:szCs w:val="24"/>
                <w:highlight w:val="none"/>
              </w:rPr>
            </w:pPr>
            <w:r>
              <w:rPr>
                <w:rFonts w:hint="default" w:ascii="Times New Roman" w:hAnsi="Times New Roman" w:cs="Times New Roman"/>
                <w:bCs/>
                <w:color w:val="auto"/>
                <w:spacing w:val="0"/>
                <w:position w:val="0"/>
                <w:sz w:val="24"/>
                <w:szCs w:val="24"/>
                <w:highlight w:val="none"/>
              </w:rPr>
              <w:t>响和</w:t>
            </w:r>
          </w:p>
          <w:p w14:paraId="2BC8DF85">
            <w:pPr>
              <w:adjustRightInd w:val="0"/>
              <w:snapToGrid w:val="0"/>
              <w:jc w:val="center"/>
              <w:rPr>
                <w:rFonts w:hint="default" w:ascii="Times New Roman" w:hAnsi="Times New Roman" w:cs="Times New Roman"/>
                <w:bCs/>
                <w:color w:val="auto"/>
                <w:spacing w:val="0"/>
                <w:position w:val="0"/>
                <w:sz w:val="24"/>
                <w:szCs w:val="24"/>
                <w:highlight w:val="none"/>
              </w:rPr>
            </w:pPr>
            <w:r>
              <w:rPr>
                <w:rFonts w:hint="default" w:ascii="Times New Roman" w:hAnsi="Times New Roman" w:cs="Times New Roman"/>
                <w:bCs/>
                <w:color w:val="auto"/>
                <w:spacing w:val="0"/>
                <w:position w:val="0"/>
                <w:sz w:val="24"/>
                <w:szCs w:val="24"/>
                <w:highlight w:val="none"/>
              </w:rPr>
              <w:t>保护</w:t>
            </w:r>
          </w:p>
          <w:p w14:paraId="7CD7443C">
            <w:pPr>
              <w:adjustRightInd w:val="0"/>
              <w:snapToGrid w:val="0"/>
              <w:jc w:val="center"/>
              <w:rPr>
                <w:rFonts w:hint="default" w:ascii="Times New Roman" w:hAnsi="Times New Roman" w:cs="Times New Roman"/>
                <w:bCs/>
                <w:color w:val="auto"/>
                <w:spacing w:val="0"/>
                <w:position w:val="0"/>
                <w:sz w:val="24"/>
                <w:szCs w:val="24"/>
                <w:highlight w:val="none"/>
              </w:rPr>
            </w:pPr>
            <w:r>
              <w:rPr>
                <w:rFonts w:hint="default" w:ascii="Times New Roman" w:hAnsi="Times New Roman" w:cs="Times New Roman"/>
                <w:bCs/>
                <w:color w:val="auto"/>
                <w:spacing w:val="0"/>
                <w:position w:val="0"/>
                <w:sz w:val="24"/>
                <w:szCs w:val="24"/>
                <w:highlight w:val="none"/>
              </w:rPr>
              <w:t>措施</w:t>
            </w:r>
          </w:p>
        </w:tc>
        <w:tc>
          <w:tcPr>
            <w:tcW w:w="4723" w:type="pct"/>
            <w:vAlign w:val="top"/>
          </w:tcPr>
          <w:p w14:paraId="45204F0E">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jc w:val="left"/>
              <w:textAlignment w:val="auto"/>
              <w:rPr>
                <w:rFonts w:hint="default" w:cs="Times New Roman"/>
                <w:color w:val="auto"/>
                <w:spacing w:val="0"/>
                <w:kern w:val="0"/>
                <w:position w:val="0"/>
                <w:sz w:val="24"/>
                <w:highlight w:val="none"/>
                <w:lang w:val="en-US" w:eastAsia="zh-CN"/>
              </w:rPr>
            </w:pPr>
            <w:r>
              <w:rPr>
                <w:rFonts w:hint="eastAsia" w:cs="Times New Roman"/>
                <w:color w:val="auto"/>
                <w:spacing w:val="0"/>
                <w:kern w:val="0"/>
                <w:position w:val="0"/>
                <w:sz w:val="24"/>
                <w:highlight w:val="none"/>
                <w:lang w:val="en-US" w:eastAsia="zh-CN"/>
              </w:rPr>
              <w:t>（2）</w:t>
            </w:r>
            <w:r>
              <w:rPr>
                <w:rFonts w:hint="default" w:cs="Times New Roman"/>
                <w:color w:val="auto"/>
                <w:spacing w:val="0"/>
                <w:kern w:val="0"/>
                <w:position w:val="0"/>
                <w:sz w:val="24"/>
                <w:highlight w:val="none"/>
                <w:lang w:val="en-US" w:eastAsia="zh-CN"/>
              </w:rPr>
              <w:t xml:space="preserve">基础数据 </w:t>
            </w:r>
          </w:p>
          <w:p w14:paraId="34978A41">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jc w:val="left"/>
              <w:textAlignment w:val="auto"/>
              <w:rPr>
                <w:rFonts w:hint="default" w:ascii="Times New Roman" w:hAnsi="Times New Roman" w:eastAsia="宋体" w:cs="Times New Roman"/>
                <w:color w:val="auto"/>
                <w:spacing w:val="0"/>
                <w:kern w:val="0"/>
                <w:position w:val="0"/>
                <w:sz w:val="24"/>
                <w:highlight w:val="none"/>
                <w:lang w:val="en-US" w:eastAsia="zh-CN"/>
              </w:rPr>
            </w:pPr>
            <w:r>
              <w:rPr>
                <w:rFonts w:hint="default" w:ascii="Times New Roman" w:hAnsi="Times New Roman" w:eastAsia="宋体" w:cs="Times New Roman"/>
                <w:color w:val="auto"/>
                <w:spacing w:val="0"/>
                <w:kern w:val="0"/>
                <w:position w:val="0"/>
                <w:sz w:val="24"/>
                <w:highlight w:val="none"/>
                <w:lang w:val="en-US" w:eastAsia="zh-CN"/>
              </w:rPr>
              <w:t>项目噪声环境影响预测基础数据见下表</w:t>
            </w:r>
            <w:r>
              <w:rPr>
                <w:rFonts w:hint="eastAsia" w:cs="Times New Roman"/>
                <w:color w:val="auto"/>
                <w:spacing w:val="0"/>
                <w:kern w:val="0"/>
                <w:position w:val="0"/>
                <w:sz w:val="24"/>
                <w:highlight w:val="none"/>
                <w:lang w:val="en-US" w:eastAsia="zh-CN"/>
              </w:rPr>
              <w:t>：</w:t>
            </w:r>
          </w:p>
          <w:p w14:paraId="09C1513D">
            <w:pPr>
              <w:numPr>
                <w:ilvl w:val="0"/>
                <w:numId w:val="2"/>
              </w:numPr>
              <w:shd w:val="clear" w:color="auto" w:fill="auto"/>
              <w:jc w:val="center"/>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项目噪声环境影响预测基础数据表</w:t>
            </w:r>
          </w:p>
          <w:tbl>
            <w:tblPr>
              <w:tblStyle w:val="30"/>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38"/>
              <w:gridCol w:w="2121"/>
              <w:gridCol w:w="1665"/>
              <w:gridCol w:w="1655"/>
              <w:gridCol w:w="1651"/>
            </w:tblGrid>
            <w:tr w14:paraId="030081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6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0A589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rPr>
                    <w:t>序号</w:t>
                  </w:r>
                </w:p>
              </w:tc>
              <w:tc>
                <w:tcPr>
                  <w:tcW w:w="1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25B2D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rPr>
                    <w:t>名称</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D8A54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rPr>
                    <w:t>单位</w:t>
                  </w:r>
                </w:p>
              </w:tc>
              <w:tc>
                <w:tcPr>
                  <w:tcW w:w="10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8C4F4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rPr>
                    <w:t>数据</w:t>
                  </w:r>
                </w:p>
              </w:tc>
              <w:tc>
                <w:tcPr>
                  <w:tcW w:w="10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8A70F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rPr>
                    <w:t>备注</w:t>
                  </w:r>
                </w:p>
              </w:tc>
            </w:tr>
            <w:tr w14:paraId="26F7BF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6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2D9DB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 xml:space="preserve">1 </w:t>
                  </w:r>
                </w:p>
              </w:tc>
              <w:tc>
                <w:tcPr>
                  <w:tcW w:w="1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95074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年平均风速</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A3C08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m/s</w:t>
                  </w:r>
                </w:p>
              </w:tc>
              <w:tc>
                <w:tcPr>
                  <w:tcW w:w="10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F815AB">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w:t>
                  </w:r>
                  <w:r>
                    <w:rPr>
                      <w:rFonts w:hint="default" w:ascii="Times New Roman" w:hAnsi="Times New Roman" w:eastAsia="宋体" w:cs="Times New Roman"/>
                      <w:color w:val="auto"/>
                      <w:kern w:val="0"/>
                      <w:sz w:val="21"/>
                      <w:szCs w:val="21"/>
                      <w:highlight w:val="none"/>
                      <w:lang w:val="en-US" w:eastAsia="zh-CN"/>
                    </w:rPr>
                    <w:t xml:space="preserve"> </w:t>
                  </w:r>
                </w:p>
              </w:tc>
              <w:tc>
                <w:tcPr>
                  <w:tcW w:w="10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6E892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w:t>
                  </w:r>
                </w:p>
              </w:tc>
            </w:tr>
            <w:tr w14:paraId="6DC529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6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C2EEAB">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 xml:space="preserve">2 </w:t>
                  </w:r>
                </w:p>
              </w:tc>
              <w:tc>
                <w:tcPr>
                  <w:tcW w:w="1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FA718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主导风向</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BF20DB">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w:t>
                  </w:r>
                </w:p>
              </w:tc>
              <w:tc>
                <w:tcPr>
                  <w:tcW w:w="10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0AC88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西南风</w:t>
                  </w:r>
                </w:p>
              </w:tc>
              <w:tc>
                <w:tcPr>
                  <w:tcW w:w="10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9B6F6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w:t>
                  </w:r>
                </w:p>
              </w:tc>
            </w:tr>
            <w:tr w14:paraId="261033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6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F2D7BC">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 xml:space="preserve">3 </w:t>
                  </w:r>
                </w:p>
              </w:tc>
              <w:tc>
                <w:tcPr>
                  <w:tcW w:w="1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84D11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年平均气温</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B4F63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w:t>
                  </w:r>
                </w:p>
              </w:tc>
              <w:tc>
                <w:tcPr>
                  <w:tcW w:w="10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4E2F7B">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 xml:space="preserve">12.9 </w:t>
                  </w:r>
                </w:p>
              </w:tc>
              <w:tc>
                <w:tcPr>
                  <w:tcW w:w="10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FAF31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w:t>
                  </w:r>
                </w:p>
              </w:tc>
            </w:tr>
            <w:tr w14:paraId="3E59CF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6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7A85E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 xml:space="preserve">4 </w:t>
                  </w:r>
                </w:p>
              </w:tc>
              <w:tc>
                <w:tcPr>
                  <w:tcW w:w="1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83863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年平均相对湿度</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20E54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w:t>
                  </w:r>
                </w:p>
              </w:tc>
              <w:tc>
                <w:tcPr>
                  <w:tcW w:w="10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DB6A7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50</w:t>
                  </w:r>
                </w:p>
              </w:tc>
              <w:tc>
                <w:tcPr>
                  <w:tcW w:w="10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4B882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w:t>
                  </w:r>
                </w:p>
              </w:tc>
            </w:tr>
            <w:tr w14:paraId="5F7AAB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6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2B8A4B">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 xml:space="preserve">5 </w:t>
                  </w:r>
                </w:p>
              </w:tc>
              <w:tc>
                <w:tcPr>
                  <w:tcW w:w="1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79959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大气压强</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EDDD2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atm</w:t>
                  </w:r>
                </w:p>
              </w:tc>
              <w:tc>
                <w:tcPr>
                  <w:tcW w:w="10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8487D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 xml:space="preserve">1 </w:t>
                  </w:r>
                </w:p>
              </w:tc>
              <w:tc>
                <w:tcPr>
                  <w:tcW w:w="10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05C90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w:t>
                  </w:r>
                </w:p>
              </w:tc>
            </w:tr>
          </w:tbl>
          <w:p w14:paraId="373DC68A">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jc w:val="both"/>
              <w:textAlignment w:val="auto"/>
              <w:rPr>
                <w:rFonts w:hint="default" w:ascii="Times New Roman" w:hAnsi="Times New Roman" w:eastAsia="宋体" w:cs="Times New Roman"/>
                <w:color w:val="auto"/>
                <w:spacing w:val="0"/>
                <w:kern w:val="0"/>
                <w:position w:val="0"/>
                <w:sz w:val="24"/>
                <w:highlight w:val="none"/>
                <w:lang w:val="en-US" w:eastAsia="zh-CN"/>
              </w:rPr>
            </w:pPr>
            <w:r>
              <w:rPr>
                <w:rFonts w:hint="default" w:ascii="Times New Roman" w:hAnsi="Times New Roman" w:eastAsia="宋体" w:cs="Times New Roman"/>
                <w:color w:val="auto"/>
                <w:spacing w:val="0"/>
                <w:kern w:val="0"/>
                <w:position w:val="0"/>
                <w:sz w:val="24"/>
                <w:highlight w:val="none"/>
                <w:lang w:val="en-US" w:eastAsia="zh-CN"/>
              </w:rPr>
              <w:t>声源和预测点间的地形、高差、障碍物、树林、灌木等的分布情况以及地面覆盖情况（如草地、水面、水泥地面、土质地面等）根据现场踏勘、项目总平图等，并结合卫星图片地理信息数据确定，数据精度为10m。</w:t>
            </w:r>
          </w:p>
          <w:p w14:paraId="3B780783">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2" w:firstLineChars="200"/>
              <w:jc w:val="left"/>
              <w:textAlignment w:val="auto"/>
              <w:rPr>
                <w:rFonts w:hint="default" w:cs="Times New Roman"/>
                <w:b/>
                <w:bCs/>
                <w:color w:val="auto"/>
                <w:spacing w:val="0"/>
                <w:kern w:val="0"/>
                <w:position w:val="0"/>
                <w:sz w:val="24"/>
                <w:highlight w:val="none"/>
                <w:lang w:val="en-US" w:eastAsia="zh-CN"/>
              </w:rPr>
            </w:pPr>
            <w:r>
              <w:rPr>
                <w:rFonts w:hint="eastAsia" w:cs="Times New Roman"/>
                <w:b/>
                <w:bCs/>
                <w:color w:val="auto"/>
                <w:spacing w:val="0"/>
                <w:kern w:val="0"/>
                <w:position w:val="0"/>
                <w:sz w:val="24"/>
                <w:highlight w:val="none"/>
                <w:lang w:val="en-US" w:eastAsia="zh-CN"/>
              </w:rPr>
              <w:t>3.</w:t>
            </w:r>
            <w:r>
              <w:rPr>
                <w:rFonts w:hint="default" w:cs="Times New Roman"/>
                <w:b/>
                <w:bCs/>
                <w:color w:val="auto"/>
                <w:spacing w:val="0"/>
                <w:kern w:val="0"/>
                <w:position w:val="0"/>
                <w:sz w:val="24"/>
                <w:highlight w:val="none"/>
                <w:lang w:val="en-US" w:eastAsia="zh-CN"/>
              </w:rPr>
              <w:t>预测结果和分析</w:t>
            </w:r>
          </w:p>
          <w:p w14:paraId="5794E8A4">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jc w:val="both"/>
              <w:textAlignment w:val="auto"/>
              <w:rPr>
                <w:rFonts w:hint="default" w:ascii="Times New Roman" w:hAnsi="Times New Roman" w:eastAsia="宋体" w:cs="Times New Roman"/>
                <w:color w:val="auto"/>
                <w:spacing w:val="0"/>
                <w:kern w:val="0"/>
                <w:position w:val="0"/>
                <w:sz w:val="24"/>
                <w:highlight w:val="none"/>
                <w:lang w:val="en-US" w:eastAsia="zh-CN"/>
              </w:rPr>
            </w:pPr>
            <w:r>
              <w:rPr>
                <w:rFonts w:hint="eastAsia" w:ascii="Times New Roman" w:hAnsi="Times New Roman" w:eastAsia="宋体" w:cs="Times New Roman"/>
                <w:color w:val="auto"/>
                <w:spacing w:val="0"/>
                <w:kern w:val="0"/>
                <w:position w:val="0"/>
                <w:sz w:val="24"/>
                <w:highlight w:val="none"/>
                <w:lang w:val="en-US" w:eastAsia="zh-CN"/>
              </w:rPr>
              <w:t>本项目声源所在生产车间</w:t>
            </w:r>
            <w:r>
              <w:rPr>
                <w:rFonts w:hint="eastAsia" w:cs="Times New Roman"/>
                <w:color w:val="auto"/>
                <w:spacing w:val="0"/>
                <w:kern w:val="0"/>
                <w:position w:val="0"/>
                <w:sz w:val="24"/>
                <w:highlight w:val="none"/>
                <w:lang w:val="en-US" w:eastAsia="zh-CN"/>
              </w:rPr>
              <w:t>位于厂区西北侧，其</w:t>
            </w:r>
            <w:r>
              <w:rPr>
                <w:rFonts w:hint="eastAsia" w:ascii="Times New Roman" w:hAnsi="Times New Roman" w:eastAsia="宋体" w:cs="Times New Roman"/>
                <w:color w:val="auto"/>
                <w:spacing w:val="0"/>
                <w:kern w:val="0"/>
                <w:position w:val="0"/>
                <w:sz w:val="24"/>
                <w:highlight w:val="none"/>
                <w:lang w:val="en-US" w:eastAsia="zh-CN"/>
              </w:rPr>
              <w:t>至厂界距离见下表。</w:t>
            </w:r>
          </w:p>
          <w:p w14:paraId="799EBFA9">
            <w:pPr>
              <w:numPr>
                <w:ilvl w:val="0"/>
                <w:numId w:val="2"/>
              </w:numPr>
              <w:shd w:val="clear" w:color="auto" w:fill="auto"/>
              <w:spacing w:line="360" w:lineRule="auto"/>
              <w:jc w:val="center"/>
              <w:rPr>
                <w:rFonts w:ascii="Times New Roman" w:hAnsi="Times New Roman" w:eastAsia="宋体" w:cs="Times New Roman"/>
                <w:b/>
                <w:bCs/>
                <w:color w:val="auto"/>
                <w:szCs w:val="21"/>
                <w:highlight w:val="none"/>
              </w:rPr>
            </w:pPr>
            <w:r>
              <w:rPr>
                <w:rFonts w:hint="eastAsia" w:cs="Times New Roman"/>
                <w:b/>
                <w:bCs/>
                <w:color w:val="auto"/>
                <w:szCs w:val="21"/>
                <w:highlight w:val="none"/>
                <w:lang w:val="en-US" w:eastAsia="zh-CN"/>
              </w:rPr>
              <w:t>生产车间至厂界距离一览表</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2"/>
              <w:gridCol w:w="768"/>
              <w:gridCol w:w="2806"/>
              <w:gridCol w:w="1033"/>
              <w:gridCol w:w="1033"/>
              <w:gridCol w:w="1033"/>
              <w:gridCol w:w="1105"/>
            </w:tblGrid>
            <w:tr w14:paraId="7CB6D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269" w:type="pct"/>
                  <w:vMerge w:val="restart"/>
                  <w:noWrap w:val="0"/>
                  <w:vAlign w:val="center"/>
                </w:tcPr>
                <w:p w14:paraId="2FF50D5C">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序号</w:t>
                  </w:r>
                </w:p>
              </w:tc>
              <w:tc>
                <w:tcPr>
                  <w:tcW w:w="467" w:type="pct"/>
                  <w:vMerge w:val="restart"/>
                  <w:noWrap w:val="0"/>
                  <w:vAlign w:val="center"/>
                </w:tcPr>
                <w:p w14:paraId="6B30045F">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建筑物名称</w:t>
                  </w:r>
                </w:p>
              </w:tc>
              <w:tc>
                <w:tcPr>
                  <w:tcW w:w="1706" w:type="pct"/>
                  <w:vMerge w:val="restart"/>
                  <w:noWrap w:val="0"/>
                  <w:vAlign w:val="center"/>
                </w:tcPr>
                <w:p w14:paraId="74218FAB">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声源名称</w:t>
                  </w:r>
                </w:p>
              </w:tc>
              <w:tc>
                <w:tcPr>
                  <w:tcW w:w="2556" w:type="pct"/>
                  <w:gridSpan w:val="4"/>
                  <w:noWrap w:val="0"/>
                  <w:vAlign w:val="center"/>
                </w:tcPr>
                <w:p w14:paraId="7FB31FDB">
                  <w:pPr>
                    <w:spacing w:line="240" w:lineRule="auto"/>
                    <w:jc w:val="center"/>
                    <w:rPr>
                      <w:rFonts w:hint="default" w:ascii="Times New Roman" w:hAnsi="Times New Roman" w:eastAsia="宋体" w:cs="Times New Roman"/>
                      <w:b/>
                      <w:bCs w:val="0"/>
                      <w:color w:val="auto"/>
                      <w:sz w:val="21"/>
                      <w:szCs w:val="21"/>
                      <w:highlight w:val="none"/>
                      <w:lang w:val="en-US" w:eastAsia="zh-CN"/>
                    </w:rPr>
                  </w:pPr>
                  <w:r>
                    <w:rPr>
                      <w:rFonts w:hint="eastAsia" w:cs="Times New Roman"/>
                      <w:b/>
                      <w:bCs w:val="0"/>
                      <w:color w:val="auto"/>
                      <w:sz w:val="21"/>
                      <w:szCs w:val="21"/>
                      <w:highlight w:val="none"/>
                      <w:lang w:val="en-US" w:eastAsia="zh-CN"/>
                    </w:rPr>
                    <w:t>生产车间四周距离厂界外</w:t>
                  </w:r>
                  <w:r>
                    <w:rPr>
                      <w:rFonts w:hint="default" w:ascii="Times New Roman" w:hAnsi="Times New Roman" w:eastAsia="宋体" w:cs="Times New Roman"/>
                      <w:b/>
                      <w:color w:val="auto"/>
                      <w:sz w:val="21"/>
                      <w:szCs w:val="21"/>
                      <w:highlight w:val="none"/>
                    </w:rPr>
                    <w:t>/m</w:t>
                  </w:r>
                </w:p>
              </w:tc>
            </w:tr>
            <w:tr w14:paraId="48143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9" w:type="pct"/>
                  <w:vMerge w:val="continue"/>
                  <w:noWrap w:val="0"/>
                  <w:tcMar>
                    <w:top w:w="0" w:type="dxa"/>
                    <w:left w:w="0" w:type="dxa"/>
                    <w:bottom w:w="0" w:type="dxa"/>
                    <w:right w:w="0" w:type="dxa"/>
                  </w:tcMar>
                  <w:vAlign w:val="center"/>
                </w:tcPr>
                <w:p w14:paraId="1900A6B0">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467" w:type="pct"/>
                  <w:vMerge w:val="continue"/>
                  <w:noWrap w:val="0"/>
                  <w:tcMar>
                    <w:top w:w="0" w:type="dxa"/>
                    <w:left w:w="0" w:type="dxa"/>
                    <w:bottom w:w="0" w:type="dxa"/>
                    <w:right w:w="0" w:type="dxa"/>
                  </w:tcMar>
                  <w:vAlign w:val="center"/>
                </w:tcPr>
                <w:p w14:paraId="2F531D8C">
                  <w:pPr>
                    <w:spacing w:line="240" w:lineRule="auto"/>
                    <w:jc w:val="center"/>
                    <w:rPr>
                      <w:rFonts w:hint="default" w:ascii="Times New Roman" w:hAnsi="Times New Roman" w:eastAsia="宋体" w:cs="Times New Roman"/>
                      <w:color w:val="auto"/>
                      <w:sz w:val="21"/>
                      <w:szCs w:val="21"/>
                      <w:highlight w:val="none"/>
                    </w:rPr>
                  </w:pPr>
                </w:p>
              </w:tc>
              <w:tc>
                <w:tcPr>
                  <w:tcW w:w="1706" w:type="pct"/>
                  <w:vMerge w:val="continue"/>
                  <w:noWrap w:val="0"/>
                  <w:tcMar>
                    <w:top w:w="0" w:type="dxa"/>
                    <w:left w:w="0" w:type="dxa"/>
                    <w:bottom w:w="0" w:type="dxa"/>
                    <w:right w:w="0" w:type="dxa"/>
                  </w:tcMar>
                  <w:vAlign w:val="center"/>
                </w:tcPr>
                <w:p w14:paraId="5B3A7091">
                  <w:pPr>
                    <w:spacing w:line="240" w:lineRule="auto"/>
                    <w:jc w:val="center"/>
                    <w:rPr>
                      <w:rFonts w:hint="default" w:ascii="Times New Roman" w:hAnsi="Times New Roman" w:eastAsia="宋体" w:cs="Times New Roman"/>
                      <w:color w:val="auto"/>
                      <w:sz w:val="21"/>
                      <w:szCs w:val="21"/>
                      <w:highlight w:val="none"/>
                    </w:rPr>
                  </w:pPr>
                </w:p>
              </w:tc>
              <w:tc>
                <w:tcPr>
                  <w:tcW w:w="628" w:type="pct"/>
                  <w:shd w:val="clear" w:color="auto" w:fill="auto"/>
                  <w:noWrap w:val="0"/>
                  <w:tcMar>
                    <w:top w:w="0" w:type="dxa"/>
                    <w:left w:w="0" w:type="dxa"/>
                    <w:bottom w:w="0" w:type="dxa"/>
                    <w:right w:w="0" w:type="dxa"/>
                  </w:tcMar>
                  <w:vAlign w:val="center"/>
                </w:tcPr>
                <w:p w14:paraId="7620842F">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东</w:t>
                  </w:r>
                </w:p>
              </w:tc>
              <w:tc>
                <w:tcPr>
                  <w:tcW w:w="628" w:type="pct"/>
                  <w:shd w:val="clear" w:color="auto" w:fill="auto"/>
                  <w:noWrap w:val="0"/>
                  <w:tcMar>
                    <w:top w:w="0" w:type="dxa"/>
                    <w:left w:w="0" w:type="dxa"/>
                    <w:bottom w:w="0" w:type="dxa"/>
                    <w:right w:w="0" w:type="dxa"/>
                  </w:tcMar>
                  <w:vAlign w:val="center"/>
                </w:tcPr>
                <w:p w14:paraId="7ED51CE2">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南</w:t>
                  </w:r>
                </w:p>
              </w:tc>
              <w:tc>
                <w:tcPr>
                  <w:tcW w:w="628" w:type="pct"/>
                  <w:shd w:val="clear" w:color="auto" w:fill="auto"/>
                  <w:noWrap w:val="0"/>
                  <w:tcMar>
                    <w:top w:w="0" w:type="dxa"/>
                    <w:left w:w="0" w:type="dxa"/>
                    <w:bottom w:w="0" w:type="dxa"/>
                    <w:right w:w="0" w:type="dxa"/>
                  </w:tcMar>
                  <w:vAlign w:val="center"/>
                </w:tcPr>
                <w:p w14:paraId="6257F5DE">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西</w:t>
                  </w:r>
                </w:p>
              </w:tc>
              <w:tc>
                <w:tcPr>
                  <w:tcW w:w="671" w:type="pct"/>
                  <w:shd w:val="clear" w:color="auto" w:fill="auto"/>
                  <w:noWrap w:val="0"/>
                  <w:tcMar>
                    <w:top w:w="0" w:type="dxa"/>
                    <w:left w:w="0" w:type="dxa"/>
                    <w:bottom w:w="0" w:type="dxa"/>
                    <w:right w:w="0" w:type="dxa"/>
                  </w:tcMar>
                  <w:vAlign w:val="center"/>
                </w:tcPr>
                <w:p w14:paraId="135CAB5E">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北</w:t>
                  </w:r>
                </w:p>
              </w:tc>
            </w:tr>
            <w:tr w14:paraId="56023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9" w:type="pct"/>
                  <w:shd w:val="clear" w:color="auto" w:fill="auto"/>
                  <w:noWrap w:val="0"/>
                  <w:tcMar>
                    <w:top w:w="0" w:type="dxa"/>
                    <w:left w:w="0" w:type="dxa"/>
                    <w:bottom w:w="0" w:type="dxa"/>
                    <w:right w:w="0" w:type="dxa"/>
                  </w:tcMar>
                  <w:vAlign w:val="center"/>
                </w:tcPr>
                <w:p w14:paraId="2F0F6356">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Arial" w:cs="Times New Roman"/>
                      <w:color w:val="auto"/>
                      <w:sz w:val="21"/>
                      <w:szCs w:val="21"/>
                      <w:highlight w:val="none"/>
                    </w:rPr>
                    <w:t>1</w:t>
                  </w:r>
                </w:p>
              </w:tc>
              <w:tc>
                <w:tcPr>
                  <w:tcW w:w="467" w:type="pct"/>
                  <w:vMerge w:val="restart"/>
                  <w:noWrap w:val="0"/>
                  <w:tcMar>
                    <w:top w:w="0" w:type="dxa"/>
                    <w:left w:w="0" w:type="dxa"/>
                    <w:bottom w:w="0" w:type="dxa"/>
                    <w:right w:w="0" w:type="dxa"/>
                  </w:tcMar>
                  <w:vAlign w:val="center"/>
                </w:tcPr>
                <w:p w14:paraId="2EC5AEED">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eastAsia="Arial" w:cs="Times New Roman"/>
                      <w:color w:val="auto"/>
                      <w:sz w:val="21"/>
                      <w:szCs w:val="21"/>
                      <w:highlight w:val="none"/>
                    </w:rPr>
                    <w:t>生产车间</w:t>
                  </w:r>
                </w:p>
              </w:tc>
              <w:tc>
                <w:tcPr>
                  <w:tcW w:w="1706" w:type="pct"/>
                  <w:noWrap w:val="0"/>
                  <w:tcMar>
                    <w:top w:w="0" w:type="dxa"/>
                    <w:left w:w="0" w:type="dxa"/>
                    <w:bottom w:w="0" w:type="dxa"/>
                    <w:right w:w="0" w:type="dxa"/>
                  </w:tcMar>
                  <w:vAlign w:val="center"/>
                </w:tcPr>
                <w:p w14:paraId="175CB34A">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混料机，3</w:t>
                  </w:r>
                  <w:r>
                    <w:rPr>
                      <w:rFonts w:hint="default" w:ascii="Times New Roman" w:hAnsi="Times New Roman" w:eastAsia="Arial" w:cs="Times New Roman"/>
                      <w:color w:val="auto"/>
                      <w:sz w:val="21"/>
                      <w:szCs w:val="21"/>
                      <w:highlight w:val="none"/>
                    </w:rPr>
                    <w:t>台（按点声源组预测）</w:t>
                  </w:r>
                </w:p>
              </w:tc>
              <w:tc>
                <w:tcPr>
                  <w:tcW w:w="628" w:type="pct"/>
                  <w:shd w:val="clear" w:color="auto" w:fill="auto"/>
                  <w:noWrap w:val="0"/>
                  <w:tcMar>
                    <w:top w:w="0" w:type="dxa"/>
                    <w:left w:w="0" w:type="dxa"/>
                    <w:bottom w:w="0" w:type="dxa"/>
                    <w:right w:w="0" w:type="dxa"/>
                  </w:tcMar>
                  <w:vAlign w:val="center"/>
                </w:tcPr>
                <w:p w14:paraId="6037FE4C">
                  <w:pPr>
                    <w:keepNext w:val="0"/>
                    <w:keepLines w:val="0"/>
                    <w:widowControl/>
                    <w:suppressLineNumbers w:val="0"/>
                    <w:jc w:val="center"/>
                    <w:textAlignment w:val="center"/>
                    <w:rPr>
                      <w:rFonts w:hint="default" w:ascii="Times New Roman" w:hAnsi="Times New Roman" w:eastAsia="等线" w:cs="Times New Roman"/>
                      <w:i w:val="0"/>
                      <w:iCs w:val="0"/>
                      <w:color w:val="auto"/>
                      <w:kern w:val="0"/>
                      <w:sz w:val="21"/>
                      <w:szCs w:val="21"/>
                      <w:highlight w:val="none"/>
                      <w:u w:val="none"/>
                      <w:lang w:val="en-US" w:eastAsia="zh-CN" w:bidi="ar"/>
                    </w:rPr>
                  </w:pPr>
                  <w:r>
                    <w:rPr>
                      <w:rFonts w:hint="default" w:ascii="Times New Roman" w:hAnsi="Times New Roman" w:eastAsia="等线" w:cs="Times New Roman"/>
                      <w:i w:val="0"/>
                      <w:iCs w:val="0"/>
                      <w:color w:val="auto"/>
                      <w:kern w:val="0"/>
                      <w:sz w:val="21"/>
                      <w:szCs w:val="21"/>
                      <w:highlight w:val="none"/>
                      <w:u w:val="none"/>
                      <w:lang w:val="en-US" w:eastAsia="zh-CN" w:bidi="ar"/>
                    </w:rPr>
                    <w:t>43</w:t>
                  </w:r>
                </w:p>
              </w:tc>
              <w:tc>
                <w:tcPr>
                  <w:tcW w:w="628" w:type="pct"/>
                  <w:shd w:val="clear" w:color="auto" w:fill="auto"/>
                  <w:noWrap w:val="0"/>
                  <w:tcMar>
                    <w:top w:w="0" w:type="dxa"/>
                    <w:left w:w="0" w:type="dxa"/>
                    <w:bottom w:w="0" w:type="dxa"/>
                    <w:right w:w="0" w:type="dxa"/>
                  </w:tcMar>
                  <w:vAlign w:val="center"/>
                </w:tcPr>
                <w:p w14:paraId="3347DE9B">
                  <w:pPr>
                    <w:keepNext w:val="0"/>
                    <w:keepLines w:val="0"/>
                    <w:widowControl/>
                    <w:suppressLineNumbers w:val="0"/>
                    <w:jc w:val="center"/>
                    <w:textAlignment w:val="center"/>
                    <w:rPr>
                      <w:rFonts w:hint="default" w:ascii="Times New Roman" w:hAnsi="Times New Roman" w:eastAsia="等线" w:cs="Times New Roman"/>
                      <w:i w:val="0"/>
                      <w:iCs w:val="0"/>
                      <w:color w:val="auto"/>
                      <w:kern w:val="0"/>
                      <w:sz w:val="21"/>
                      <w:szCs w:val="21"/>
                      <w:highlight w:val="none"/>
                      <w:u w:val="none"/>
                      <w:lang w:val="en-US" w:eastAsia="zh-CN" w:bidi="ar"/>
                    </w:rPr>
                  </w:pPr>
                  <w:r>
                    <w:rPr>
                      <w:rFonts w:hint="default" w:ascii="Times New Roman" w:hAnsi="Times New Roman" w:eastAsia="等线" w:cs="Times New Roman"/>
                      <w:i w:val="0"/>
                      <w:iCs w:val="0"/>
                      <w:color w:val="auto"/>
                      <w:kern w:val="0"/>
                      <w:sz w:val="21"/>
                      <w:szCs w:val="21"/>
                      <w:highlight w:val="none"/>
                      <w:u w:val="none"/>
                      <w:lang w:val="en-US" w:eastAsia="zh-CN" w:bidi="ar"/>
                    </w:rPr>
                    <w:t>57</w:t>
                  </w:r>
                </w:p>
              </w:tc>
              <w:tc>
                <w:tcPr>
                  <w:tcW w:w="628" w:type="pct"/>
                  <w:shd w:val="clear" w:color="auto" w:fill="auto"/>
                  <w:noWrap w:val="0"/>
                  <w:tcMar>
                    <w:top w:w="0" w:type="dxa"/>
                    <w:left w:w="0" w:type="dxa"/>
                    <w:bottom w:w="0" w:type="dxa"/>
                    <w:right w:w="0" w:type="dxa"/>
                  </w:tcMar>
                  <w:vAlign w:val="center"/>
                </w:tcPr>
                <w:p w14:paraId="12786DEB">
                  <w:pPr>
                    <w:keepNext w:val="0"/>
                    <w:keepLines w:val="0"/>
                    <w:widowControl/>
                    <w:suppressLineNumbers w:val="0"/>
                    <w:jc w:val="center"/>
                    <w:textAlignment w:val="center"/>
                    <w:rPr>
                      <w:rFonts w:hint="default" w:ascii="Times New Roman" w:hAnsi="Times New Roman" w:eastAsia="等线" w:cs="Times New Roman"/>
                      <w:i w:val="0"/>
                      <w:iCs w:val="0"/>
                      <w:color w:val="auto"/>
                      <w:kern w:val="0"/>
                      <w:sz w:val="21"/>
                      <w:szCs w:val="21"/>
                      <w:highlight w:val="none"/>
                      <w:u w:val="none"/>
                      <w:lang w:val="en-US" w:eastAsia="zh-CN" w:bidi="ar"/>
                    </w:rPr>
                  </w:pPr>
                  <w:r>
                    <w:rPr>
                      <w:rFonts w:hint="default" w:ascii="Times New Roman" w:hAnsi="Times New Roman" w:eastAsia="等线" w:cs="Times New Roman"/>
                      <w:i w:val="0"/>
                      <w:iCs w:val="0"/>
                      <w:color w:val="auto"/>
                      <w:kern w:val="0"/>
                      <w:sz w:val="21"/>
                      <w:szCs w:val="21"/>
                      <w:highlight w:val="none"/>
                      <w:u w:val="none"/>
                      <w:lang w:val="en-US" w:eastAsia="zh-CN" w:bidi="ar"/>
                    </w:rPr>
                    <w:t>1</w:t>
                  </w:r>
                </w:p>
              </w:tc>
              <w:tc>
                <w:tcPr>
                  <w:tcW w:w="671" w:type="pct"/>
                  <w:shd w:val="clear" w:color="auto" w:fill="auto"/>
                  <w:noWrap w:val="0"/>
                  <w:tcMar>
                    <w:top w:w="0" w:type="dxa"/>
                    <w:left w:w="0" w:type="dxa"/>
                    <w:bottom w:w="0" w:type="dxa"/>
                    <w:right w:w="0" w:type="dxa"/>
                  </w:tcMar>
                  <w:vAlign w:val="center"/>
                </w:tcPr>
                <w:p w14:paraId="29EEEB5A">
                  <w:pPr>
                    <w:keepNext w:val="0"/>
                    <w:keepLines w:val="0"/>
                    <w:widowControl/>
                    <w:suppressLineNumbers w:val="0"/>
                    <w:jc w:val="center"/>
                    <w:textAlignment w:val="center"/>
                    <w:rPr>
                      <w:rFonts w:hint="default" w:ascii="Times New Roman" w:hAnsi="Times New Roman" w:eastAsia="等线" w:cs="Times New Roman"/>
                      <w:i w:val="0"/>
                      <w:iCs w:val="0"/>
                      <w:color w:val="auto"/>
                      <w:kern w:val="0"/>
                      <w:sz w:val="21"/>
                      <w:szCs w:val="21"/>
                      <w:highlight w:val="none"/>
                      <w:u w:val="none"/>
                      <w:lang w:val="en-US" w:eastAsia="zh-CN" w:bidi="ar"/>
                    </w:rPr>
                  </w:pPr>
                  <w:r>
                    <w:rPr>
                      <w:rFonts w:hint="default" w:ascii="Times New Roman" w:hAnsi="Times New Roman" w:eastAsia="等线" w:cs="Times New Roman"/>
                      <w:i w:val="0"/>
                      <w:iCs w:val="0"/>
                      <w:color w:val="auto"/>
                      <w:kern w:val="0"/>
                      <w:sz w:val="21"/>
                      <w:szCs w:val="21"/>
                      <w:highlight w:val="none"/>
                      <w:u w:val="none"/>
                      <w:lang w:val="en-US" w:eastAsia="zh-CN" w:bidi="ar"/>
                    </w:rPr>
                    <w:t>1</w:t>
                  </w:r>
                </w:p>
              </w:tc>
            </w:tr>
            <w:tr w14:paraId="48BE9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9" w:type="pct"/>
                  <w:shd w:val="clear" w:color="auto" w:fill="auto"/>
                  <w:noWrap w:val="0"/>
                  <w:tcMar>
                    <w:top w:w="0" w:type="dxa"/>
                    <w:left w:w="0" w:type="dxa"/>
                    <w:bottom w:w="0" w:type="dxa"/>
                    <w:right w:w="0" w:type="dxa"/>
                  </w:tcMar>
                  <w:vAlign w:val="center"/>
                </w:tcPr>
                <w:p w14:paraId="7C5522C1">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Arial" w:cs="Times New Roman"/>
                      <w:color w:val="auto"/>
                      <w:sz w:val="21"/>
                      <w:szCs w:val="21"/>
                      <w:highlight w:val="none"/>
                    </w:rPr>
                    <w:t>2</w:t>
                  </w:r>
                </w:p>
              </w:tc>
              <w:tc>
                <w:tcPr>
                  <w:tcW w:w="467" w:type="pct"/>
                  <w:vMerge w:val="continue"/>
                  <w:noWrap w:val="0"/>
                  <w:tcMar>
                    <w:top w:w="0" w:type="dxa"/>
                    <w:left w:w="0" w:type="dxa"/>
                    <w:bottom w:w="0" w:type="dxa"/>
                    <w:right w:w="0" w:type="dxa"/>
                  </w:tcMar>
                  <w:vAlign w:val="center"/>
                </w:tcPr>
                <w:p w14:paraId="165B0018">
                  <w:pPr>
                    <w:spacing w:line="240" w:lineRule="auto"/>
                    <w:jc w:val="center"/>
                    <w:rPr>
                      <w:rFonts w:hint="default" w:ascii="Times New Roman" w:hAnsi="Times New Roman" w:cs="Times New Roman"/>
                      <w:color w:val="auto"/>
                      <w:sz w:val="21"/>
                      <w:szCs w:val="21"/>
                      <w:highlight w:val="none"/>
                    </w:rPr>
                  </w:pPr>
                </w:p>
              </w:tc>
              <w:tc>
                <w:tcPr>
                  <w:tcW w:w="1706" w:type="pct"/>
                  <w:noWrap w:val="0"/>
                  <w:tcMar>
                    <w:top w:w="0" w:type="dxa"/>
                    <w:left w:w="0" w:type="dxa"/>
                    <w:bottom w:w="0" w:type="dxa"/>
                    <w:right w:w="0" w:type="dxa"/>
                  </w:tcMar>
                  <w:vAlign w:val="center"/>
                </w:tcPr>
                <w:p w14:paraId="33AE6D03">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eastAsia="Arial" w:cs="Times New Roman"/>
                      <w:color w:val="auto"/>
                      <w:sz w:val="21"/>
                      <w:szCs w:val="21"/>
                      <w:highlight w:val="none"/>
                    </w:rPr>
                    <w:t>吹膜机</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Arial" w:cs="Times New Roman"/>
                      <w:color w:val="auto"/>
                      <w:sz w:val="21"/>
                      <w:szCs w:val="21"/>
                      <w:highlight w:val="none"/>
                    </w:rPr>
                    <w:t>台（按点声源组预测）</w:t>
                  </w:r>
                </w:p>
              </w:tc>
              <w:tc>
                <w:tcPr>
                  <w:tcW w:w="628" w:type="pct"/>
                  <w:shd w:val="clear" w:color="auto" w:fill="auto"/>
                  <w:noWrap w:val="0"/>
                  <w:tcMar>
                    <w:top w:w="0" w:type="dxa"/>
                    <w:left w:w="0" w:type="dxa"/>
                    <w:bottom w:w="0" w:type="dxa"/>
                    <w:right w:w="0" w:type="dxa"/>
                  </w:tcMar>
                  <w:vAlign w:val="center"/>
                </w:tcPr>
                <w:p w14:paraId="554997BB">
                  <w:pPr>
                    <w:keepNext w:val="0"/>
                    <w:keepLines w:val="0"/>
                    <w:widowControl/>
                    <w:suppressLineNumbers w:val="0"/>
                    <w:jc w:val="center"/>
                    <w:textAlignment w:val="center"/>
                    <w:rPr>
                      <w:rFonts w:hint="default" w:ascii="Times New Roman" w:hAnsi="Times New Roman" w:eastAsia="等线" w:cs="Times New Roman"/>
                      <w:i w:val="0"/>
                      <w:iCs w:val="0"/>
                      <w:color w:val="auto"/>
                      <w:kern w:val="0"/>
                      <w:sz w:val="21"/>
                      <w:szCs w:val="21"/>
                      <w:highlight w:val="none"/>
                      <w:u w:val="none"/>
                      <w:lang w:val="en-US" w:eastAsia="zh-CN" w:bidi="ar"/>
                    </w:rPr>
                  </w:pPr>
                  <w:r>
                    <w:rPr>
                      <w:rFonts w:hint="default" w:ascii="Times New Roman" w:hAnsi="Times New Roman" w:eastAsia="等线" w:cs="Times New Roman"/>
                      <w:i w:val="0"/>
                      <w:iCs w:val="0"/>
                      <w:color w:val="auto"/>
                      <w:kern w:val="0"/>
                      <w:sz w:val="21"/>
                      <w:szCs w:val="21"/>
                      <w:highlight w:val="none"/>
                      <w:u w:val="none"/>
                      <w:lang w:val="en-US" w:eastAsia="zh-CN" w:bidi="ar"/>
                    </w:rPr>
                    <w:t>43</w:t>
                  </w:r>
                </w:p>
              </w:tc>
              <w:tc>
                <w:tcPr>
                  <w:tcW w:w="628" w:type="pct"/>
                  <w:shd w:val="clear" w:color="auto" w:fill="auto"/>
                  <w:noWrap w:val="0"/>
                  <w:tcMar>
                    <w:top w:w="0" w:type="dxa"/>
                    <w:left w:w="0" w:type="dxa"/>
                    <w:bottom w:w="0" w:type="dxa"/>
                    <w:right w:w="0" w:type="dxa"/>
                  </w:tcMar>
                  <w:vAlign w:val="center"/>
                </w:tcPr>
                <w:p w14:paraId="0A4CC413">
                  <w:pPr>
                    <w:keepNext w:val="0"/>
                    <w:keepLines w:val="0"/>
                    <w:widowControl/>
                    <w:suppressLineNumbers w:val="0"/>
                    <w:jc w:val="center"/>
                    <w:textAlignment w:val="center"/>
                    <w:rPr>
                      <w:rFonts w:hint="default" w:ascii="Times New Roman" w:hAnsi="Times New Roman" w:eastAsia="等线" w:cs="Times New Roman"/>
                      <w:i w:val="0"/>
                      <w:iCs w:val="0"/>
                      <w:color w:val="auto"/>
                      <w:kern w:val="0"/>
                      <w:sz w:val="21"/>
                      <w:szCs w:val="21"/>
                      <w:highlight w:val="none"/>
                      <w:u w:val="none"/>
                      <w:lang w:val="en-US" w:eastAsia="zh-CN" w:bidi="ar"/>
                    </w:rPr>
                  </w:pPr>
                  <w:r>
                    <w:rPr>
                      <w:rFonts w:hint="default" w:ascii="Times New Roman" w:hAnsi="Times New Roman" w:eastAsia="等线" w:cs="Times New Roman"/>
                      <w:i w:val="0"/>
                      <w:iCs w:val="0"/>
                      <w:color w:val="auto"/>
                      <w:kern w:val="0"/>
                      <w:sz w:val="21"/>
                      <w:szCs w:val="21"/>
                      <w:highlight w:val="none"/>
                      <w:u w:val="none"/>
                      <w:lang w:val="en-US" w:eastAsia="zh-CN" w:bidi="ar"/>
                    </w:rPr>
                    <w:t>58</w:t>
                  </w:r>
                </w:p>
              </w:tc>
              <w:tc>
                <w:tcPr>
                  <w:tcW w:w="628" w:type="pct"/>
                  <w:shd w:val="clear" w:color="auto" w:fill="auto"/>
                  <w:noWrap w:val="0"/>
                  <w:tcMar>
                    <w:top w:w="0" w:type="dxa"/>
                    <w:left w:w="0" w:type="dxa"/>
                    <w:bottom w:w="0" w:type="dxa"/>
                    <w:right w:w="0" w:type="dxa"/>
                  </w:tcMar>
                  <w:vAlign w:val="center"/>
                </w:tcPr>
                <w:p w14:paraId="698C7EB9">
                  <w:pPr>
                    <w:keepNext w:val="0"/>
                    <w:keepLines w:val="0"/>
                    <w:widowControl/>
                    <w:suppressLineNumbers w:val="0"/>
                    <w:jc w:val="center"/>
                    <w:textAlignment w:val="center"/>
                    <w:rPr>
                      <w:rFonts w:hint="default" w:ascii="Times New Roman" w:hAnsi="Times New Roman" w:eastAsia="等线" w:cs="Times New Roman"/>
                      <w:i w:val="0"/>
                      <w:iCs w:val="0"/>
                      <w:color w:val="auto"/>
                      <w:kern w:val="0"/>
                      <w:sz w:val="21"/>
                      <w:szCs w:val="21"/>
                      <w:highlight w:val="none"/>
                      <w:u w:val="none"/>
                      <w:lang w:val="en-US" w:eastAsia="zh-CN" w:bidi="ar"/>
                    </w:rPr>
                  </w:pPr>
                  <w:r>
                    <w:rPr>
                      <w:rFonts w:hint="default" w:ascii="Times New Roman" w:hAnsi="Times New Roman" w:eastAsia="等线" w:cs="Times New Roman"/>
                      <w:i w:val="0"/>
                      <w:iCs w:val="0"/>
                      <w:color w:val="auto"/>
                      <w:kern w:val="0"/>
                      <w:sz w:val="21"/>
                      <w:szCs w:val="21"/>
                      <w:highlight w:val="none"/>
                      <w:u w:val="none"/>
                      <w:lang w:val="en-US" w:eastAsia="zh-CN" w:bidi="ar"/>
                    </w:rPr>
                    <w:t>1</w:t>
                  </w:r>
                </w:p>
              </w:tc>
              <w:tc>
                <w:tcPr>
                  <w:tcW w:w="671" w:type="pct"/>
                  <w:shd w:val="clear" w:color="auto" w:fill="auto"/>
                  <w:noWrap w:val="0"/>
                  <w:tcMar>
                    <w:top w:w="0" w:type="dxa"/>
                    <w:left w:w="0" w:type="dxa"/>
                    <w:bottom w:w="0" w:type="dxa"/>
                    <w:right w:w="0" w:type="dxa"/>
                  </w:tcMar>
                  <w:vAlign w:val="center"/>
                </w:tcPr>
                <w:p w14:paraId="1EBB2C18">
                  <w:pPr>
                    <w:keepNext w:val="0"/>
                    <w:keepLines w:val="0"/>
                    <w:widowControl/>
                    <w:suppressLineNumbers w:val="0"/>
                    <w:jc w:val="center"/>
                    <w:textAlignment w:val="center"/>
                    <w:rPr>
                      <w:rFonts w:hint="default" w:ascii="Times New Roman" w:hAnsi="Times New Roman" w:eastAsia="等线" w:cs="Times New Roman"/>
                      <w:i w:val="0"/>
                      <w:iCs w:val="0"/>
                      <w:color w:val="auto"/>
                      <w:kern w:val="0"/>
                      <w:sz w:val="21"/>
                      <w:szCs w:val="21"/>
                      <w:highlight w:val="none"/>
                      <w:u w:val="none"/>
                      <w:lang w:val="en-US" w:eastAsia="zh-CN" w:bidi="ar"/>
                    </w:rPr>
                  </w:pPr>
                  <w:r>
                    <w:rPr>
                      <w:rFonts w:hint="default" w:ascii="Times New Roman" w:hAnsi="Times New Roman" w:eastAsia="等线" w:cs="Times New Roman"/>
                      <w:i w:val="0"/>
                      <w:iCs w:val="0"/>
                      <w:color w:val="auto"/>
                      <w:kern w:val="0"/>
                      <w:sz w:val="21"/>
                      <w:szCs w:val="21"/>
                      <w:highlight w:val="none"/>
                      <w:u w:val="none"/>
                      <w:lang w:val="en-US" w:eastAsia="zh-CN" w:bidi="ar"/>
                    </w:rPr>
                    <w:t>1</w:t>
                  </w:r>
                </w:p>
              </w:tc>
            </w:tr>
            <w:tr w14:paraId="6B345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9" w:type="pct"/>
                  <w:shd w:val="clear" w:color="auto" w:fill="auto"/>
                  <w:noWrap w:val="0"/>
                  <w:tcMar>
                    <w:top w:w="0" w:type="dxa"/>
                    <w:left w:w="0" w:type="dxa"/>
                    <w:bottom w:w="0" w:type="dxa"/>
                    <w:right w:w="0" w:type="dxa"/>
                  </w:tcMar>
                  <w:vAlign w:val="center"/>
                </w:tcPr>
                <w:p w14:paraId="7386F45D">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Arial" w:cs="Times New Roman"/>
                      <w:color w:val="auto"/>
                      <w:sz w:val="21"/>
                      <w:szCs w:val="21"/>
                      <w:highlight w:val="none"/>
                    </w:rPr>
                    <w:t>3</w:t>
                  </w:r>
                </w:p>
              </w:tc>
              <w:tc>
                <w:tcPr>
                  <w:tcW w:w="467" w:type="pct"/>
                  <w:vMerge w:val="continue"/>
                  <w:noWrap w:val="0"/>
                  <w:tcMar>
                    <w:top w:w="0" w:type="dxa"/>
                    <w:left w:w="0" w:type="dxa"/>
                    <w:bottom w:w="0" w:type="dxa"/>
                    <w:right w:w="0" w:type="dxa"/>
                  </w:tcMar>
                  <w:vAlign w:val="center"/>
                </w:tcPr>
                <w:p w14:paraId="3AF16D14">
                  <w:pPr>
                    <w:spacing w:line="240" w:lineRule="auto"/>
                    <w:jc w:val="center"/>
                    <w:rPr>
                      <w:rFonts w:hint="default" w:ascii="Times New Roman" w:hAnsi="Times New Roman" w:cs="Times New Roman"/>
                      <w:color w:val="auto"/>
                      <w:sz w:val="21"/>
                      <w:szCs w:val="21"/>
                      <w:highlight w:val="none"/>
                    </w:rPr>
                  </w:pPr>
                </w:p>
              </w:tc>
              <w:tc>
                <w:tcPr>
                  <w:tcW w:w="1706" w:type="pct"/>
                  <w:noWrap w:val="0"/>
                  <w:tcMar>
                    <w:top w:w="0" w:type="dxa"/>
                    <w:left w:w="0" w:type="dxa"/>
                    <w:bottom w:w="0" w:type="dxa"/>
                    <w:right w:w="0" w:type="dxa"/>
                  </w:tcMar>
                  <w:vAlign w:val="center"/>
                </w:tcPr>
                <w:p w14:paraId="3DF84D0A">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eastAsia="Arial" w:cs="Times New Roman"/>
                      <w:color w:val="auto"/>
                      <w:sz w:val="21"/>
                      <w:szCs w:val="21"/>
                      <w:highlight w:val="none"/>
                    </w:rPr>
                    <w:t>制袋</w:t>
                  </w:r>
                  <w:r>
                    <w:rPr>
                      <w:rFonts w:hint="default" w:ascii="Times New Roman" w:hAnsi="Times New Roman" w:eastAsia="宋体" w:cs="Times New Roman"/>
                      <w:color w:val="auto"/>
                      <w:sz w:val="21"/>
                      <w:szCs w:val="21"/>
                      <w:highlight w:val="none"/>
                      <w:lang w:val="en-US" w:eastAsia="zh-CN"/>
                    </w:rPr>
                    <w:t>裁切一体</w:t>
                  </w:r>
                  <w:r>
                    <w:rPr>
                      <w:rFonts w:hint="default" w:ascii="Times New Roman" w:hAnsi="Times New Roman" w:eastAsia="Arial" w:cs="Times New Roman"/>
                      <w:color w:val="auto"/>
                      <w:sz w:val="21"/>
                      <w:szCs w:val="21"/>
                      <w:highlight w:val="none"/>
                    </w:rPr>
                    <w:t>机</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4</w:t>
                  </w:r>
                  <w:r>
                    <w:rPr>
                      <w:rFonts w:hint="default" w:ascii="Times New Roman" w:hAnsi="Times New Roman" w:eastAsia="Arial" w:cs="Times New Roman"/>
                      <w:color w:val="auto"/>
                      <w:sz w:val="21"/>
                      <w:szCs w:val="21"/>
                      <w:highlight w:val="none"/>
                    </w:rPr>
                    <w:t>台（按点声源组预测）</w:t>
                  </w:r>
                </w:p>
              </w:tc>
              <w:tc>
                <w:tcPr>
                  <w:tcW w:w="628" w:type="pct"/>
                  <w:shd w:val="clear" w:color="auto" w:fill="auto"/>
                  <w:noWrap w:val="0"/>
                  <w:tcMar>
                    <w:top w:w="0" w:type="dxa"/>
                    <w:left w:w="0" w:type="dxa"/>
                    <w:bottom w:w="0" w:type="dxa"/>
                    <w:right w:w="0" w:type="dxa"/>
                  </w:tcMar>
                  <w:vAlign w:val="center"/>
                </w:tcPr>
                <w:p w14:paraId="448E5E0C">
                  <w:pPr>
                    <w:keepNext w:val="0"/>
                    <w:keepLines w:val="0"/>
                    <w:widowControl/>
                    <w:suppressLineNumbers w:val="0"/>
                    <w:jc w:val="center"/>
                    <w:textAlignment w:val="center"/>
                    <w:rPr>
                      <w:rFonts w:hint="default" w:ascii="Times New Roman" w:hAnsi="Times New Roman" w:eastAsia="等线" w:cs="Times New Roman"/>
                      <w:i w:val="0"/>
                      <w:iCs w:val="0"/>
                      <w:color w:val="auto"/>
                      <w:kern w:val="0"/>
                      <w:sz w:val="21"/>
                      <w:szCs w:val="21"/>
                      <w:highlight w:val="none"/>
                      <w:u w:val="none"/>
                      <w:lang w:val="en-US" w:eastAsia="zh-CN" w:bidi="ar"/>
                    </w:rPr>
                  </w:pPr>
                  <w:r>
                    <w:rPr>
                      <w:rFonts w:hint="default" w:ascii="Times New Roman" w:hAnsi="Times New Roman" w:eastAsia="等线" w:cs="Times New Roman"/>
                      <w:i w:val="0"/>
                      <w:iCs w:val="0"/>
                      <w:color w:val="auto"/>
                      <w:kern w:val="0"/>
                      <w:sz w:val="21"/>
                      <w:szCs w:val="21"/>
                      <w:highlight w:val="none"/>
                      <w:u w:val="none"/>
                      <w:lang w:val="en-US" w:eastAsia="zh-CN" w:bidi="ar"/>
                    </w:rPr>
                    <w:t>42</w:t>
                  </w:r>
                </w:p>
              </w:tc>
              <w:tc>
                <w:tcPr>
                  <w:tcW w:w="628" w:type="pct"/>
                  <w:shd w:val="clear" w:color="auto" w:fill="auto"/>
                  <w:noWrap w:val="0"/>
                  <w:tcMar>
                    <w:top w:w="0" w:type="dxa"/>
                    <w:left w:w="0" w:type="dxa"/>
                    <w:bottom w:w="0" w:type="dxa"/>
                    <w:right w:w="0" w:type="dxa"/>
                  </w:tcMar>
                  <w:vAlign w:val="center"/>
                </w:tcPr>
                <w:p w14:paraId="6A8F271F">
                  <w:pPr>
                    <w:keepNext w:val="0"/>
                    <w:keepLines w:val="0"/>
                    <w:widowControl/>
                    <w:suppressLineNumbers w:val="0"/>
                    <w:jc w:val="center"/>
                    <w:textAlignment w:val="center"/>
                    <w:rPr>
                      <w:rFonts w:hint="default" w:ascii="Times New Roman" w:hAnsi="Times New Roman" w:eastAsia="等线" w:cs="Times New Roman"/>
                      <w:i w:val="0"/>
                      <w:iCs w:val="0"/>
                      <w:color w:val="auto"/>
                      <w:kern w:val="0"/>
                      <w:sz w:val="21"/>
                      <w:szCs w:val="21"/>
                      <w:highlight w:val="none"/>
                      <w:u w:val="none"/>
                      <w:lang w:val="en-US" w:eastAsia="zh-CN" w:bidi="ar"/>
                    </w:rPr>
                  </w:pPr>
                  <w:r>
                    <w:rPr>
                      <w:rFonts w:hint="default" w:ascii="Times New Roman" w:hAnsi="Times New Roman" w:eastAsia="等线" w:cs="Times New Roman"/>
                      <w:i w:val="0"/>
                      <w:iCs w:val="0"/>
                      <w:color w:val="auto"/>
                      <w:kern w:val="0"/>
                      <w:sz w:val="21"/>
                      <w:szCs w:val="21"/>
                      <w:highlight w:val="none"/>
                      <w:u w:val="none"/>
                      <w:lang w:val="en-US" w:eastAsia="zh-CN" w:bidi="ar"/>
                    </w:rPr>
                    <w:t>58</w:t>
                  </w:r>
                </w:p>
              </w:tc>
              <w:tc>
                <w:tcPr>
                  <w:tcW w:w="628" w:type="pct"/>
                  <w:shd w:val="clear" w:color="auto" w:fill="auto"/>
                  <w:noWrap w:val="0"/>
                  <w:tcMar>
                    <w:top w:w="0" w:type="dxa"/>
                    <w:left w:w="0" w:type="dxa"/>
                    <w:bottom w:w="0" w:type="dxa"/>
                    <w:right w:w="0" w:type="dxa"/>
                  </w:tcMar>
                  <w:vAlign w:val="center"/>
                </w:tcPr>
                <w:p w14:paraId="7FA99C4D">
                  <w:pPr>
                    <w:keepNext w:val="0"/>
                    <w:keepLines w:val="0"/>
                    <w:widowControl/>
                    <w:suppressLineNumbers w:val="0"/>
                    <w:jc w:val="center"/>
                    <w:textAlignment w:val="center"/>
                    <w:rPr>
                      <w:rFonts w:hint="default" w:ascii="Times New Roman" w:hAnsi="Times New Roman" w:eastAsia="等线" w:cs="Times New Roman"/>
                      <w:i w:val="0"/>
                      <w:iCs w:val="0"/>
                      <w:color w:val="auto"/>
                      <w:kern w:val="0"/>
                      <w:sz w:val="21"/>
                      <w:szCs w:val="21"/>
                      <w:highlight w:val="none"/>
                      <w:u w:val="none"/>
                      <w:lang w:val="en-US" w:eastAsia="zh-CN" w:bidi="ar"/>
                    </w:rPr>
                  </w:pPr>
                  <w:r>
                    <w:rPr>
                      <w:rFonts w:hint="default" w:ascii="Times New Roman" w:hAnsi="Times New Roman" w:eastAsia="等线" w:cs="Times New Roman"/>
                      <w:i w:val="0"/>
                      <w:iCs w:val="0"/>
                      <w:color w:val="auto"/>
                      <w:kern w:val="0"/>
                      <w:sz w:val="21"/>
                      <w:szCs w:val="21"/>
                      <w:highlight w:val="none"/>
                      <w:u w:val="none"/>
                      <w:lang w:val="en-US" w:eastAsia="zh-CN" w:bidi="ar"/>
                    </w:rPr>
                    <w:t>1</w:t>
                  </w:r>
                </w:p>
              </w:tc>
              <w:tc>
                <w:tcPr>
                  <w:tcW w:w="671" w:type="pct"/>
                  <w:shd w:val="clear" w:color="auto" w:fill="auto"/>
                  <w:noWrap w:val="0"/>
                  <w:tcMar>
                    <w:top w:w="0" w:type="dxa"/>
                    <w:left w:w="0" w:type="dxa"/>
                    <w:bottom w:w="0" w:type="dxa"/>
                    <w:right w:w="0" w:type="dxa"/>
                  </w:tcMar>
                  <w:vAlign w:val="center"/>
                </w:tcPr>
                <w:p w14:paraId="6A7A8C27">
                  <w:pPr>
                    <w:keepNext w:val="0"/>
                    <w:keepLines w:val="0"/>
                    <w:widowControl/>
                    <w:suppressLineNumbers w:val="0"/>
                    <w:jc w:val="center"/>
                    <w:textAlignment w:val="center"/>
                    <w:rPr>
                      <w:rFonts w:hint="default" w:ascii="Times New Roman" w:hAnsi="Times New Roman" w:eastAsia="等线" w:cs="Times New Roman"/>
                      <w:i w:val="0"/>
                      <w:iCs w:val="0"/>
                      <w:color w:val="auto"/>
                      <w:kern w:val="0"/>
                      <w:sz w:val="21"/>
                      <w:szCs w:val="21"/>
                      <w:highlight w:val="none"/>
                      <w:u w:val="none"/>
                      <w:lang w:val="en-US" w:eastAsia="zh-CN" w:bidi="ar"/>
                    </w:rPr>
                  </w:pPr>
                  <w:r>
                    <w:rPr>
                      <w:rFonts w:hint="default" w:ascii="Times New Roman" w:hAnsi="Times New Roman" w:eastAsia="等线" w:cs="Times New Roman"/>
                      <w:i w:val="0"/>
                      <w:iCs w:val="0"/>
                      <w:color w:val="auto"/>
                      <w:kern w:val="0"/>
                      <w:sz w:val="21"/>
                      <w:szCs w:val="21"/>
                      <w:highlight w:val="none"/>
                      <w:u w:val="none"/>
                      <w:lang w:val="en-US" w:eastAsia="zh-CN" w:bidi="ar"/>
                    </w:rPr>
                    <w:t>1</w:t>
                  </w:r>
                </w:p>
              </w:tc>
            </w:tr>
            <w:tr w14:paraId="716D4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9" w:type="pct"/>
                  <w:noWrap w:val="0"/>
                  <w:tcMar>
                    <w:top w:w="0" w:type="dxa"/>
                    <w:left w:w="0" w:type="dxa"/>
                    <w:bottom w:w="0" w:type="dxa"/>
                    <w:right w:w="0" w:type="dxa"/>
                  </w:tcMar>
                  <w:vAlign w:val="center"/>
                </w:tcPr>
                <w:p w14:paraId="05FD9698">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w:t>
                  </w:r>
                </w:p>
              </w:tc>
              <w:tc>
                <w:tcPr>
                  <w:tcW w:w="467" w:type="pct"/>
                  <w:vMerge w:val="continue"/>
                  <w:noWrap w:val="0"/>
                  <w:tcMar>
                    <w:top w:w="0" w:type="dxa"/>
                    <w:left w:w="0" w:type="dxa"/>
                    <w:bottom w:w="0" w:type="dxa"/>
                    <w:right w:w="0" w:type="dxa"/>
                  </w:tcMar>
                  <w:vAlign w:val="center"/>
                </w:tcPr>
                <w:p w14:paraId="157C7E33">
                  <w:pPr>
                    <w:spacing w:line="240" w:lineRule="auto"/>
                    <w:jc w:val="center"/>
                    <w:rPr>
                      <w:rFonts w:hint="default" w:ascii="Times New Roman" w:hAnsi="Times New Roman" w:cs="Times New Roman"/>
                      <w:color w:val="auto"/>
                      <w:sz w:val="21"/>
                      <w:szCs w:val="21"/>
                      <w:highlight w:val="none"/>
                    </w:rPr>
                  </w:pPr>
                </w:p>
              </w:tc>
              <w:tc>
                <w:tcPr>
                  <w:tcW w:w="1706" w:type="pct"/>
                  <w:noWrap w:val="0"/>
                  <w:tcMar>
                    <w:top w:w="0" w:type="dxa"/>
                    <w:left w:w="0" w:type="dxa"/>
                    <w:bottom w:w="0" w:type="dxa"/>
                    <w:right w:w="0" w:type="dxa"/>
                  </w:tcMar>
                  <w:vAlign w:val="center"/>
                </w:tcPr>
                <w:p w14:paraId="74F2D965">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eastAsia="Arial" w:cs="Times New Roman"/>
                      <w:color w:val="auto"/>
                      <w:sz w:val="21"/>
                      <w:szCs w:val="21"/>
                      <w:highlight w:val="none"/>
                    </w:rPr>
                    <w:t>印刷机</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Arial" w:cs="Times New Roman"/>
                      <w:color w:val="auto"/>
                      <w:sz w:val="21"/>
                      <w:szCs w:val="21"/>
                      <w:highlight w:val="none"/>
                    </w:rPr>
                    <w:t>台（按点声源组预测）</w:t>
                  </w:r>
                </w:p>
              </w:tc>
              <w:tc>
                <w:tcPr>
                  <w:tcW w:w="628" w:type="pct"/>
                  <w:shd w:val="clear" w:color="auto" w:fill="auto"/>
                  <w:noWrap w:val="0"/>
                  <w:tcMar>
                    <w:top w:w="0" w:type="dxa"/>
                    <w:left w:w="0" w:type="dxa"/>
                    <w:bottom w:w="0" w:type="dxa"/>
                    <w:right w:w="0" w:type="dxa"/>
                  </w:tcMar>
                  <w:vAlign w:val="center"/>
                </w:tcPr>
                <w:p w14:paraId="29609663">
                  <w:pPr>
                    <w:keepNext w:val="0"/>
                    <w:keepLines w:val="0"/>
                    <w:widowControl/>
                    <w:suppressLineNumbers w:val="0"/>
                    <w:jc w:val="center"/>
                    <w:textAlignment w:val="center"/>
                    <w:rPr>
                      <w:rFonts w:hint="default" w:ascii="Times New Roman" w:hAnsi="Times New Roman" w:eastAsia="等线" w:cs="Times New Roman"/>
                      <w:i w:val="0"/>
                      <w:iCs w:val="0"/>
                      <w:color w:val="auto"/>
                      <w:kern w:val="0"/>
                      <w:sz w:val="21"/>
                      <w:szCs w:val="21"/>
                      <w:highlight w:val="none"/>
                      <w:u w:val="none"/>
                      <w:lang w:val="en-US" w:eastAsia="zh-CN" w:bidi="ar"/>
                    </w:rPr>
                  </w:pPr>
                  <w:r>
                    <w:rPr>
                      <w:rFonts w:hint="default" w:ascii="Times New Roman" w:hAnsi="Times New Roman" w:eastAsia="等线" w:cs="Times New Roman"/>
                      <w:i w:val="0"/>
                      <w:iCs w:val="0"/>
                      <w:color w:val="auto"/>
                      <w:kern w:val="0"/>
                      <w:sz w:val="21"/>
                      <w:szCs w:val="21"/>
                      <w:highlight w:val="none"/>
                      <w:u w:val="none"/>
                      <w:lang w:val="en-US" w:eastAsia="zh-CN" w:bidi="ar"/>
                    </w:rPr>
                    <w:t>43</w:t>
                  </w:r>
                </w:p>
              </w:tc>
              <w:tc>
                <w:tcPr>
                  <w:tcW w:w="628" w:type="pct"/>
                  <w:shd w:val="clear" w:color="auto" w:fill="auto"/>
                  <w:noWrap w:val="0"/>
                  <w:tcMar>
                    <w:top w:w="0" w:type="dxa"/>
                    <w:left w:w="0" w:type="dxa"/>
                    <w:bottom w:w="0" w:type="dxa"/>
                    <w:right w:w="0" w:type="dxa"/>
                  </w:tcMar>
                  <w:vAlign w:val="center"/>
                </w:tcPr>
                <w:p w14:paraId="3D4837EC">
                  <w:pPr>
                    <w:keepNext w:val="0"/>
                    <w:keepLines w:val="0"/>
                    <w:widowControl/>
                    <w:suppressLineNumbers w:val="0"/>
                    <w:jc w:val="center"/>
                    <w:textAlignment w:val="center"/>
                    <w:rPr>
                      <w:rFonts w:hint="default" w:ascii="Times New Roman" w:hAnsi="Times New Roman" w:eastAsia="等线" w:cs="Times New Roman"/>
                      <w:i w:val="0"/>
                      <w:iCs w:val="0"/>
                      <w:color w:val="auto"/>
                      <w:kern w:val="0"/>
                      <w:sz w:val="21"/>
                      <w:szCs w:val="21"/>
                      <w:highlight w:val="none"/>
                      <w:u w:val="none"/>
                      <w:lang w:val="en-US" w:eastAsia="zh-CN" w:bidi="ar"/>
                    </w:rPr>
                  </w:pPr>
                  <w:r>
                    <w:rPr>
                      <w:rFonts w:hint="default" w:ascii="Times New Roman" w:hAnsi="Times New Roman" w:eastAsia="等线" w:cs="Times New Roman"/>
                      <w:i w:val="0"/>
                      <w:iCs w:val="0"/>
                      <w:color w:val="auto"/>
                      <w:kern w:val="0"/>
                      <w:sz w:val="21"/>
                      <w:szCs w:val="21"/>
                      <w:highlight w:val="none"/>
                      <w:u w:val="none"/>
                      <w:lang w:val="en-US" w:eastAsia="zh-CN" w:bidi="ar"/>
                    </w:rPr>
                    <w:t>57</w:t>
                  </w:r>
                </w:p>
              </w:tc>
              <w:tc>
                <w:tcPr>
                  <w:tcW w:w="628" w:type="pct"/>
                  <w:shd w:val="clear" w:color="auto" w:fill="auto"/>
                  <w:noWrap w:val="0"/>
                  <w:tcMar>
                    <w:top w:w="0" w:type="dxa"/>
                    <w:left w:w="0" w:type="dxa"/>
                    <w:bottom w:w="0" w:type="dxa"/>
                    <w:right w:w="0" w:type="dxa"/>
                  </w:tcMar>
                  <w:vAlign w:val="center"/>
                </w:tcPr>
                <w:p w14:paraId="05C2374D">
                  <w:pPr>
                    <w:keepNext w:val="0"/>
                    <w:keepLines w:val="0"/>
                    <w:widowControl/>
                    <w:suppressLineNumbers w:val="0"/>
                    <w:jc w:val="center"/>
                    <w:textAlignment w:val="center"/>
                    <w:rPr>
                      <w:rFonts w:hint="default" w:ascii="Times New Roman" w:hAnsi="Times New Roman" w:eastAsia="等线" w:cs="Times New Roman"/>
                      <w:i w:val="0"/>
                      <w:iCs w:val="0"/>
                      <w:color w:val="auto"/>
                      <w:kern w:val="0"/>
                      <w:sz w:val="21"/>
                      <w:szCs w:val="21"/>
                      <w:highlight w:val="none"/>
                      <w:u w:val="none"/>
                      <w:lang w:val="en-US" w:eastAsia="zh-CN" w:bidi="ar"/>
                    </w:rPr>
                  </w:pPr>
                  <w:r>
                    <w:rPr>
                      <w:rFonts w:hint="default" w:ascii="Times New Roman" w:hAnsi="Times New Roman" w:eastAsia="等线" w:cs="Times New Roman"/>
                      <w:i w:val="0"/>
                      <w:iCs w:val="0"/>
                      <w:color w:val="auto"/>
                      <w:kern w:val="0"/>
                      <w:sz w:val="21"/>
                      <w:szCs w:val="21"/>
                      <w:highlight w:val="none"/>
                      <w:u w:val="none"/>
                      <w:lang w:val="en-US" w:eastAsia="zh-CN" w:bidi="ar"/>
                    </w:rPr>
                    <w:t>1</w:t>
                  </w:r>
                </w:p>
              </w:tc>
              <w:tc>
                <w:tcPr>
                  <w:tcW w:w="671" w:type="pct"/>
                  <w:shd w:val="clear" w:color="auto" w:fill="auto"/>
                  <w:noWrap w:val="0"/>
                  <w:tcMar>
                    <w:top w:w="0" w:type="dxa"/>
                    <w:left w:w="0" w:type="dxa"/>
                    <w:bottom w:w="0" w:type="dxa"/>
                    <w:right w:w="0" w:type="dxa"/>
                  </w:tcMar>
                  <w:vAlign w:val="center"/>
                </w:tcPr>
                <w:p w14:paraId="0DD8937E">
                  <w:pPr>
                    <w:keepNext w:val="0"/>
                    <w:keepLines w:val="0"/>
                    <w:widowControl/>
                    <w:suppressLineNumbers w:val="0"/>
                    <w:jc w:val="center"/>
                    <w:textAlignment w:val="center"/>
                    <w:rPr>
                      <w:rFonts w:hint="default" w:ascii="Times New Roman" w:hAnsi="Times New Roman" w:eastAsia="等线" w:cs="Times New Roman"/>
                      <w:i w:val="0"/>
                      <w:iCs w:val="0"/>
                      <w:color w:val="auto"/>
                      <w:kern w:val="0"/>
                      <w:sz w:val="21"/>
                      <w:szCs w:val="21"/>
                      <w:highlight w:val="none"/>
                      <w:u w:val="none"/>
                      <w:lang w:val="en-US" w:eastAsia="zh-CN" w:bidi="ar"/>
                    </w:rPr>
                  </w:pPr>
                  <w:r>
                    <w:rPr>
                      <w:rFonts w:hint="default" w:ascii="Times New Roman" w:hAnsi="Times New Roman" w:eastAsia="等线" w:cs="Times New Roman"/>
                      <w:i w:val="0"/>
                      <w:iCs w:val="0"/>
                      <w:color w:val="auto"/>
                      <w:kern w:val="0"/>
                      <w:sz w:val="21"/>
                      <w:szCs w:val="21"/>
                      <w:highlight w:val="none"/>
                      <w:u w:val="none"/>
                      <w:lang w:val="en-US" w:eastAsia="zh-CN" w:bidi="ar"/>
                    </w:rPr>
                    <w:t>1</w:t>
                  </w:r>
                </w:p>
              </w:tc>
            </w:tr>
            <w:tr w14:paraId="22474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9" w:type="pct"/>
                  <w:noWrap w:val="0"/>
                  <w:tcMar>
                    <w:top w:w="0" w:type="dxa"/>
                    <w:left w:w="0" w:type="dxa"/>
                    <w:bottom w:w="0" w:type="dxa"/>
                    <w:right w:w="0" w:type="dxa"/>
                  </w:tcMar>
                  <w:vAlign w:val="center"/>
                </w:tcPr>
                <w:p w14:paraId="366AB2A1">
                  <w:pPr>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w:t>
                  </w:r>
                </w:p>
              </w:tc>
              <w:tc>
                <w:tcPr>
                  <w:tcW w:w="467" w:type="pct"/>
                  <w:vMerge w:val="continue"/>
                  <w:noWrap w:val="0"/>
                  <w:tcMar>
                    <w:top w:w="0" w:type="dxa"/>
                    <w:left w:w="0" w:type="dxa"/>
                    <w:bottom w:w="0" w:type="dxa"/>
                    <w:right w:w="0" w:type="dxa"/>
                  </w:tcMar>
                  <w:vAlign w:val="center"/>
                </w:tcPr>
                <w:p w14:paraId="27358741">
                  <w:pPr>
                    <w:spacing w:line="240" w:lineRule="auto"/>
                    <w:jc w:val="center"/>
                    <w:rPr>
                      <w:rFonts w:hint="default" w:ascii="Times New Roman" w:hAnsi="Times New Roman" w:cs="Times New Roman"/>
                      <w:color w:val="auto"/>
                      <w:sz w:val="21"/>
                      <w:szCs w:val="21"/>
                      <w:highlight w:val="none"/>
                    </w:rPr>
                  </w:pPr>
                </w:p>
              </w:tc>
              <w:tc>
                <w:tcPr>
                  <w:tcW w:w="1706" w:type="pct"/>
                  <w:noWrap w:val="0"/>
                  <w:tcMar>
                    <w:top w:w="0" w:type="dxa"/>
                    <w:left w:w="0" w:type="dxa"/>
                    <w:bottom w:w="0" w:type="dxa"/>
                    <w:right w:w="0" w:type="dxa"/>
                  </w:tcMar>
                  <w:vAlign w:val="center"/>
                </w:tcPr>
                <w:p w14:paraId="22842E30">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空气压缩机，1台</w:t>
                  </w:r>
                </w:p>
              </w:tc>
              <w:tc>
                <w:tcPr>
                  <w:tcW w:w="628" w:type="pct"/>
                  <w:shd w:val="clear" w:color="auto" w:fill="auto"/>
                  <w:noWrap w:val="0"/>
                  <w:tcMar>
                    <w:top w:w="0" w:type="dxa"/>
                    <w:left w:w="0" w:type="dxa"/>
                    <w:bottom w:w="0" w:type="dxa"/>
                    <w:right w:w="0" w:type="dxa"/>
                  </w:tcMar>
                  <w:vAlign w:val="center"/>
                </w:tcPr>
                <w:p w14:paraId="6D1D2E36">
                  <w:pPr>
                    <w:keepNext w:val="0"/>
                    <w:keepLines w:val="0"/>
                    <w:widowControl/>
                    <w:suppressLineNumbers w:val="0"/>
                    <w:jc w:val="center"/>
                    <w:textAlignment w:val="center"/>
                    <w:rPr>
                      <w:rFonts w:hint="default" w:ascii="Times New Roman" w:hAnsi="Times New Roman" w:eastAsia="等线" w:cs="Times New Roman"/>
                      <w:i w:val="0"/>
                      <w:iCs w:val="0"/>
                      <w:color w:val="auto"/>
                      <w:kern w:val="0"/>
                      <w:sz w:val="21"/>
                      <w:szCs w:val="21"/>
                      <w:highlight w:val="none"/>
                      <w:u w:val="none"/>
                      <w:lang w:val="en-US" w:eastAsia="zh-CN" w:bidi="ar"/>
                    </w:rPr>
                  </w:pPr>
                  <w:r>
                    <w:rPr>
                      <w:rFonts w:hint="default" w:ascii="Times New Roman" w:hAnsi="Times New Roman" w:eastAsia="等线" w:cs="Times New Roman"/>
                      <w:i w:val="0"/>
                      <w:iCs w:val="0"/>
                      <w:color w:val="auto"/>
                      <w:kern w:val="0"/>
                      <w:sz w:val="21"/>
                      <w:szCs w:val="21"/>
                      <w:highlight w:val="none"/>
                      <w:u w:val="none"/>
                      <w:lang w:val="en-US" w:eastAsia="zh-CN" w:bidi="ar"/>
                    </w:rPr>
                    <w:t>43</w:t>
                  </w:r>
                </w:p>
              </w:tc>
              <w:tc>
                <w:tcPr>
                  <w:tcW w:w="628" w:type="pct"/>
                  <w:shd w:val="clear" w:color="auto" w:fill="auto"/>
                  <w:noWrap w:val="0"/>
                  <w:tcMar>
                    <w:top w:w="0" w:type="dxa"/>
                    <w:left w:w="0" w:type="dxa"/>
                    <w:bottom w:w="0" w:type="dxa"/>
                    <w:right w:w="0" w:type="dxa"/>
                  </w:tcMar>
                  <w:vAlign w:val="center"/>
                </w:tcPr>
                <w:p w14:paraId="354FF03F">
                  <w:pPr>
                    <w:keepNext w:val="0"/>
                    <w:keepLines w:val="0"/>
                    <w:widowControl/>
                    <w:suppressLineNumbers w:val="0"/>
                    <w:jc w:val="center"/>
                    <w:textAlignment w:val="center"/>
                    <w:rPr>
                      <w:rFonts w:hint="default" w:ascii="Times New Roman" w:hAnsi="Times New Roman" w:eastAsia="等线" w:cs="Times New Roman"/>
                      <w:i w:val="0"/>
                      <w:iCs w:val="0"/>
                      <w:color w:val="auto"/>
                      <w:kern w:val="0"/>
                      <w:sz w:val="21"/>
                      <w:szCs w:val="21"/>
                      <w:highlight w:val="none"/>
                      <w:u w:val="none"/>
                      <w:lang w:val="en-US" w:eastAsia="zh-CN" w:bidi="ar"/>
                    </w:rPr>
                  </w:pPr>
                  <w:r>
                    <w:rPr>
                      <w:rFonts w:hint="default" w:ascii="Times New Roman" w:hAnsi="Times New Roman" w:eastAsia="等线" w:cs="Times New Roman"/>
                      <w:i w:val="0"/>
                      <w:iCs w:val="0"/>
                      <w:color w:val="auto"/>
                      <w:kern w:val="0"/>
                      <w:sz w:val="21"/>
                      <w:szCs w:val="21"/>
                      <w:highlight w:val="none"/>
                      <w:u w:val="none"/>
                      <w:lang w:val="en-US" w:eastAsia="zh-CN" w:bidi="ar"/>
                    </w:rPr>
                    <w:t>58</w:t>
                  </w:r>
                </w:p>
              </w:tc>
              <w:tc>
                <w:tcPr>
                  <w:tcW w:w="628" w:type="pct"/>
                  <w:shd w:val="clear" w:color="auto" w:fill="auto"/>
                  <w:noWrap w:val="0"/>
                  <w:tcMar>
                    <w:top w:w="0" w:type="dxa"/>
                    <w:left w:w="0" w:type="dxa"/>
                    <w:bottom w:w="0" w:type="dxa"/>
                    <w:right w:w="0" w:type="dxa"/>
                  </w:tcMar>
                  <w:vAlign w:val="center"/>
                </w:tcPr>
                <w:p w14:paraId="502F4446">
                  <w:pPr>
                    <w:keepNext w:val="0"/>
                    <w:keepLines w:val="0"/>
                    <w:widowControl/>
                    <w:suppressLineNumbers w:val="0"/>
                    <w:jc w:val="center"/>
                    <w:textAlignment w:val="center"/>
                    <w:rPr>
                      <w:rFonts w:hint="default" w:ascii="Times New Roman" w:hAnsi="Times New Roman" w:eastAsia="等线" w:cs="Times New Roman"/>
                      <w:i w:val="0"/>
                      <w:iCs w:val="0"/>
                      <w:color w:val="auto"/>
                      <w:kern w:val="0"/>
                      <w:sz w:val="21"/>
                      <w:szCs w:val="21"/>
                      <w:highlight w:val="none"/>
                      <w:u w:val="none"/>
                      <w:lang w:val="en-US" w:eastAsia="zh-CN" w:bidi="ar"/>
                    </w:rPr>
                  </w:pPr>
                  <w:r>
                    <w:rPr>
                      <w:rFonts w:hint="default" w:ascii="Times New Roman" w:hAnsi="Times New Roman" w:eastAsia="等线" w:cs="Times New Roman"/>
                      <w:i w:val="0"/>
                      <w:iCs w:val="0"/>
                      <w:color w:val="auto"/>
                      <w:kern w:val="0"/>
                      <w:sz w:val="21"/>
                      <w:szCs w:val="21"/>
                      <w:highlight w:val="none"/>
                      <w:u w:val="none"/>
                      <w:lang w:val="en-US" w:eastAsia="zh-CN" w:bidi="ar"/>
                    </w:rPr>
                    <w:t>1</w:t>
                  </w:r>
                </w:p>
              </w:tc>
              <w:tc>
                <w:tcPr>
                  <w:tcW w:w="671" w:type="pct"/>
                  <w:shd w:val="clear" w:color="auto" w:fill="auto"/>
                  <w:noWrap w:val="0"/>
                  <w:tcMar>
                    <w:top w:w="0" w:type="dxa"/>
                    <w:left w:w="0" w:type="dxa"/>
                    <w:bottom w:w="0" w:type="dxa"/>
                    <w:right w:w="0" w:type="dxa"/>
                  </w:tcMar>
                  <w:vAlign w:val="center"/>
                </w:tcPr>
                <w:p w14:paraId="41D454A7">
                  <w:pPr>
                    <w:keepNext w:val="0"/>
                    <w:keepLines w:val="0"/>
                    <w:widowControl/>
                    <w:suppressLineNumbers w:val="0"/>
                    <w:jc w:val="center"/>
                    <w:textAlignment w:val="center"/>
                    <w:rPr>
                      <w:rFonts w:hint="default" w:ascii="Times New Roman" w:hAnsi="Times New Roman" w:eastAsia="等线" w:cs="Times New Roman"/>
                      <w:i w:val="0"/>
                      <w:iCs w:val="0"/>
                      <w:color w:val="auto"/>
                      <w:kern w:val="0"/>
                      <w:sz w:val="21"/>
                      <w:szCs w:val="21"/>
                      <w:highlight w:val="none"/>
                      <w:u w:val="none"/>
                      <w:lang w:val="en-US" w:eastAsia="zh-CN" w:bidi="ar"/>
                    </w:rPr>
                  </w:pPr>
                  <w:r>
                    <w:rPr>
                      <w:rFonts w:hint="default" w:ascii="Times New Roman" w:hAnsi="Times New Roman" w:eastAsia="等线" w:cs="Times New Roman"/>
                      <w:i w:val="0"/>
                      <w:iCs w:val="0"/>
                      <w:color w:val="auto"/>
                      <w:kern w:val="0"/>
                      <w:sz w:val="21"/>
                      <w:szCs w:val="21"/>
                      <w:highlight w:val="none"/>
                      <w:u w:val="none"/>
                      <w:lang w:val="en-US" w:eastAsia="zh-CN" w:bidi="ar"/>
                    </w:rPr>
                    <w:t>1</w:t>
                  </w:r>
                </w:p>
              </w:tc>
            </w:tr>
            <w:tr w14:paraId="4FED1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9" w:type="pct"/>
                  <w:noWrap w:val="0"/>
                  <w:tcMar>
                    <w:top w:w="0" w:type="dxa"/>
                    <w:left w:w="0" w:type="dxa"/>
                    <w:bottom w:w="0" w:type="dxa"/>
                    <w:right w:w="0" w:type="dxa"/>
                  </w:tcMar>
                  <w:vAlign w:val="center"/>
                </w:tcPr>
                <w:p w14:paraId="1FBAB889">
                  <w:pPr>
                    <w:spacing w:line="240" w:lineRule="auto"/>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6</w:t>
                  </w:r>
                </w:p>
              </w:tc>
              <w:tc>
                <w:tcPr>
                  <w:tcW w:w="467" w:type="pct"/>
                  <w:vMerge w:val="continue"/>
                  <w:noWrap w:val="0"/>
                  <w:tcMar>
                    <w:top w:w="0" w:type="dxa"/>
                    <w:left w:w="0" w:type="dxa"/>
                    <w:bottom w:w="0" w:type="dxa"/>
                    <w:right w:w="0" w:type="dxa"/>
                  </w:tcMar>
                  <w:vAlign w:val="center"/>
                </w:tcPr>
                <w:p w14:paraId="5AFD5306">
                  <w:pPr>
                    <w:spacing w:line="240" w:lineRule="auto"/>
                    <w:jc w:val="center"/>
                    <w:rPr>
                      <w:rFonts w:hint="default" w:ascii="Times New Roman" w:hAnsi="Times New Roman" w:cs="Times New Roman"/>
                      <w:color w:val="auto"/>
                      <w:sz w:val="21"/>
                      <w:szCs w:val="21"/>
                      <w:highlight w:val="none"/>
                    </w:rPr>
                  </w:pPr>
                </w:p>
              </w:tc>
              <w:tc>
                <w:tcPr>
                  <w:tcW w:w="1706" w:type="pct"/>
                  <w:shd w:val="clear" w:color="auto" w:fill="auto"/>
                  <w:noWrap w:val="0"/>
                  <w:tcMar>
                    <w:top w:w="0" w:type="dxa"/>
                    <w:left w:w="0" w:type="dxa"/>
                    <w:bottom w:w="0" w:type="dxa"/>
                    <w:right w:w="0" w:type="dxa"/>
                  </w:tcMar>
                  <w:vAlign w:val="center"/>
                </w:tcPr>
                <w:p w14:paraId="6FBABF7E">
                  <w:pPr>
                    <w:keepNext w:val="0"/>
                    <w:keepLines w:val="0"/>
                    <w:widowControl/>
                    <w:suppressLineNumbers w:val="0"/>
                    <w:jc w:val="center"/>
                    <w:textAlignment w:val="center"/>
                    <w:rPr>
                      <w:rFonts w:hint="default" w:ascii="宋体" w:hAnsi="宋体" w:eastAsia="宋体" w:cs="宋体"/>
                      <w:i w:val="0"/>
                      <w:iCs w:val="0"/>
                      <w:color w:val="auto"/>
                      <w:kern w:val="2"/>
                      <w:sz w:val="21"/>
                      <w:szCs w:val="21"/>
                      <w:u w:val="none"/>
                      <w:lang w:val="en-US" w:eastAsia="zh-CN" w:bidi="ar-SA"/>
                    </w:rPr>
                  </w:pPr>
                  <w:r>
                    <w:rPr>
                      <w:rFonts w:hint="eastAsia" w:ascii="宋体" w:hAnsi="宋体" w:cs="宋体"/>
                      <w:i w:val="0"/>
                      <w:iCs w:val="0"/>
                      <w:color w:val="auto"/>
                      <w:kern w:val="0"/>
                      <w:sz w:val="21"/>
                      <w:szCs w:val="21"/>
                      <w:u w:val="none"/>
                      <w:lang w:val="en-US" w:eastAsia="zh-CN" w:bidi="ar"/>
                    </w:rPr>
                    <w:t>吹膜工序</w:t>
                  </w:r>
                  <w:r>
                    <w:rPr>
                      <w:rFonts w:hint="eastAsia" w:ascii="宋体" w:hAnsi="宋体" w:eastAsia="宋体" w:cs="宋体"/>
                      <w:i w:val="0"/>
                      <w:iCs w:val="0"/>
                      <w:color w:val="auto"/>
                      <w:kern w:val="0"/>
                      <w:sz w:val="21"/>
                      <w:szCs w:val="21"/>
                      <w:u w:val="none"/>
                      <w:lang w:val="en-US" w:eastAsia="zh-CN" w:bidi="ar"/>
                    </w:rPr>
                    <w:t>风机</w:t>
                  </w:r>
                  <w:r>
                    <w:rPr>
                      <w:rFonts w:hint="default" w:ascii="Times New Roman" w:hAnsi="Times New Roman" w:eastAsia="宋体" w:cs="Times New Roman"/>
                      <w:color w:val="auto"/>
                      <w:sz w:val="21"/>
                      <w:szCs w:val="21"/>
                      <w:highlight w:val="none"/>
                      <w:lang w:val="en-US" w:eastAsia="zh-CN"/>
                    </w:rPr>
                    <w:t>，1台</w:t>
                  </w:r>
                </w:p>
              </w:tc>
              <w:tc>
                <w:tcPr>
                  <w:tcW w:w="628" w:type="pct"/>
                  <w:shd w:val="clear" w:color="auto" w:fill="auto"/>
                  <w:noWrap w:val="0"/>
                  <w:tcMar>
                    <w:top w:w="0" w:type="dxa"/>
                    <w:left w:w="0" w:type="dxa"/>
                    <w:bottom w:w="0" w:type="dxa"/>
                    <w:right w:w="0" w:type="dxa"/>
                  </w:tcMar>
                  <w:vAlign w:val="center"/>
                </w:tcPr>
                <w:p w14:paraId="2D9E309A">
                  <w:pPr>
                    <w:keepNext w:val="0"/>
                    <w:keepLines w:val="0"/>
                    <w:widowControl/>
                    <w:suppressLineNumbers w:val="0"/>
                    <w:jc w:val="center"/>
                    <w:textAlignment w:val="center"/>
                    <w:rPr>
                      <w:rFonts w:hint="default" w:ascii="Times New Roman" w:hAnsi="Times New Roman" w:eastAsia="等线" w:cs="Times New Roman"/>
                      <w:i w:val="0"/>
                      <w:iCs w:val="0"/>
                      <w:color w:val="auto"/>
                      <w:kern w:val="0"/>
                      <w:sz w:val="21"/>
                      <w:szCs w:val="21"/>
                      <w:highlight w:val="none"/>
                      <w:u w:val="none"/>
                      <w:lang w:val="en-US" w:eastAsia="zh-CN" w:bidi="ar"/>
                    </w:rPr>
                  </w:pPr>
                  <w:r>
                    <w:rPr>
                      <w:rFonts w:hint="default" w:ascii="Times New Roman" w:hAnsi="Times New Roman" w:eastAsia="等线" w:cs="Times New Roman"/>
                      <w:i w:val="0"/>
                      <w:iCs w:val="0"/>
                      <w:color w:val="auto"/>
                      <w:kern w:val="0"/>
                      <w:sz w:val="21"/>
                      <w:szCs w:val="21"/>
                      <w:highlight w:val="none"/>
                      <w:u w:val="none"/>
                      <w:lang w:val="en-US" w:eastAsia="zh-CN" w:bidi="ar"/>
                    </w:rPr>
                    <w:t>43</w:t>
                  </w:r>
                </w:p>
              </w:tc>
              <w:tc>
                <w:tcPr>
                  <w:tcW w:w="628" w:type="pct"/>
                  <w:shd w:val="clear" w:color="auto" w:fill="auto"/>
                  <w:noWrap w:val="0"/>
                  <w:tcMar>
                    <w:top w:w="0" w:type="dxa"/>
                    <w:left w:w="0" w:type="dxa"/>
                    <w:bottom w:w="0" w:type="dxa"/>
                    <w:right w:w="0" w:type="dxa"/>
                  </w:tcMar>
                  <w:vAlign w:val="center"/>
                </w:tcPr>
                <w:p w14:paraId="74375711">
                  <w:pPr>
                    <w:keepNext w:val="0"/>
                    <w:keepLines w:val="0"/>
                    <w:widowControl/>
                    <w:suppressLineNumbers w:val="0"/>
                    <w:jc w:val="center"/>
                    <w:textAlignment w:val="center"/>
                    <w:rPr>
                      <w:rFonts w:hint="default" w:ascii="Times New Roman" w:hAnsi="Times New Roman" w:eastAsia="等线" w:cs="Times New Roman"/>
                      <w:i w:val="0"/>
                      <w:iCs w:val="0"/>
                      <w:color w:val="auto"/>
                      <w:kern w:val="0"/>
                      <w:sz w:val="21"/>
                      <w:szCs w:val="21"/>
                      <w:highlight w:val="none"/>
                      <w:u w:val="none"/>
                      <w:lang w:val="en-US" w:eastAsia="zh-CN" w:bidi="ar"/>
                    </w:rPr>
                  </w:pPr>
                  <w:r>
                    <w:rPr>
                      <w:rFonts w:hint="default" w:ascii="Times New Roman" w:hAnsi="Times New Roman" w:eastAsia="等线" w:cs="Times New Roman"/>
                      <w:i w:val="0"/>
                      <w:iCs w:val="0"/>
                      <w:color w:val="auto"/>
                      <w:kern w:val="0"/>
                      <w:sz w:val="21"/>
                      <w:szCs w:val="21"/>
                      <w:highlight w:val="none"/>
                      <w:u w:val="none"/>
                      <w:lang w:val="en-US" w:eastAsia="zh-CN" w:bidi="ar"/>
                    </w:rPr>
                    <w:t>56</w:t>
                  </w:r>
                </w:p>
              </w:tc>
              <w:tc>
                <w:tcPr>
                  <w:tcW w:w="628" w:type="pct"/>
                  <w:shd w:val="clear" w:color="auto" w:fill="auto"/>
                  <w:noWrap w:val="0"/>
                  <w:tcMar>
                    <w:top w:w="0" w:type="dxa"/>
                    <w:left w:w="0" w:type="dxa"/>
                    <w:bottom w:w="0" w:type="dxa"/>
                    <w:right w:w="0" w:type="dxa"/>
                  </w:tcMar>
                  <w:vAlign w:val="center"/>
                </w:tcPr>
                <w:p w14:paraId="7C32C1C4">
                  <w:pPr>
                    <w:keepNext w:val="0"/>
                    <w:keepLines w:val="0"/>
                    <w:widowControl/>
                    <w:suppressLineNumbers w:val="0"/>
                    <w:jc w:val="center"/>
                    <w:textAlignment w:val="center"/>
                    <w:rPr>
                      <w:rFonts w:hint="default" w:ascii="Times New Roman" w:hAnsi="Times New Roman" w:eastAsia="等线" w:cs="Times New Roman"/>
                      <w:i w:val="0"/>
                      <w:iCs w:val="0"/>
                      <w:color w:val="auto"/>
                      <w:kern w:val="0"/>
                      <w:sz w:val="21"/>
                      <w:szCs w:val="21"/>
                      <w:highlight w:val="none"/>
                      <w:u w:val="none"/>
                      <w:lang w:val="en-US" w:eastAsia="zh-CN" w:bidi="ar"/>
                    </w:rPr>
                  </w:pPr>
                  <w:r>
                    <w:rPr>
                      <w:rFonts w:hint="default" w:ascii="Times New Roman" w:hAnsi="Times New Roman" w:eastAsia="等线" w:cs="Times New Roman"/>
                      <w:i w:val="0"/>
                      <w:iCs w:val="0"/>
                      <w:color w:val="auto"/>
                      <w:kern w:val="0"/>
                      <w:sz w:val="21"/>
                      <w:szCs w:val="21"/>
                      <w:highlight w:val="none"/>
                      <w:u w:val="none"/>
                      <w:lang w:val="en-US" w:eastAsia="zh-CN" w:bidi="ar"/>
                    </w:rPr>
                    <w:t>1</w:t>
                  </w:r>
                </w:p>
              </w:tc>
              <w:tc>
                <w:tcPr>
                  <w:tcW w:w="671" w:type="pct"/>
                  <w:shd w:val="clear" w:color="auto" w:fill="auto"/>
                  <w:noWrap w:val="0"/>
                  <w:tcMar>
                    <w:top w:w="0" w:type="dxa"/>
                    <w:left w:w="0" w:type="dxa"/>
                    <w:bottom w:w="0" w:type="dxa"/>
                    <w:right w:w="0" w:type="dxa"/>
                  </w:tcMar>
                  <w:vAlign w:val="center"/>
                </w:tcPr>
                <w:p w14:paraId="27CC851D">
                  <w:pPr>
                    <w:keepNext w:val="0"/>
                    <w:keepLines w:val="0"/>
                    <w:widowControl/>
                    <w:suppressLineNumbers w:val="0"/>
                    <w:jc w:val="center"/>
                    <w:textAlignment w:val="center"/>
                    <w:rPr>
                      <w:rFonts w:hint="default" w:ascii="Times New Roman" w:hAnsi="Times New Roman" w:eastAsia="等线" w:cs="Times New Roman"/>
                      <w:i w:val="0"/>
                      <w:iCs w:val="0"/>
                      <w:color w:val="auto"/>
                      <w:kern w:val="0"/>
                      <w:sz w:val="21"/>
                      <w:szCs w:val="21"/>
                      <w:highlight w:val="none"/>
                      <w:u w:val="none"/>
                      <w:lang w:val="en-US" w:eastAsia="zh-CN" w:bidi="ar"/>
                    </w:rPr>
                  </w:pPr>
                  <w:r>
                    <w:rPr>
                      <w:rFonts w:hint="default" w:ascii="Times New Roman" w:hAnsi="Times New Roman" w:eastAsia="等线" w:cs="Times New Roman"/>
                      <w:i w:val="0"/>
                      <w:iCs w:val="0"/>
                      <w:color w:val="auto"/>
                      <w:kern w:val="0"/>
                      <w:sz w:val="21"/>
                      <w:szCs w:val="21"/>
                      <w:highlight w:val="none"/>
                      <w:u w:val="none"/>
                      <w:lang w:val="en-US" w:eastAsia="zh-CN" w:bidi="ar"/>
                    </w:rPr>
                    <w:t>1</w:t>
                  </w:r>
                </w:p>
              </w:tc>
            </w:tr>
            <w:tr w14:paraId="621C5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9" w:type="pct"/>
                  <w:noWrap w:val="0"/>
                  <w:tcMar>
                    <w:top w:w="0" w:type="dxa"/>
                    <w:left w:w="0" w:type="dxa"/>
                    <w:bottom w:w="0" w:type="dxa"/>
                    <w:right w:w="0" w:type="dxa"/>
                  </w:tcMar>
                  <w:vAlign w:val="center"/>
                </w:tcPr>
                <w:p w14:paraId="32DCFE07">
                  <w:pPr>
                    <w:spacing w:line="240" w:lineRule="auto"/>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7</w:t>
                  </w:r>
                </w:p>
              </w:tc>
              <w:tc>
                <w:tcPr>
                  <w:tcW w:w="467" w:type="pct"/>
                  <w:vMerge w:val="continue"/>
                  <w:noWrap w:val="0"/>
                  <w:tcMar>
                    <w:top w:w="0" w:type="dxa"/>
                    <w:left w:w="0" w:type="dxa"/>
                    <w:bottom w:w="0" w:type="dxa"/>
                    <w:right w:w="0" w:type="dxa"/>
                  </w:tcMar>
                  <w:vAlign w:val="center"/>
                </w:tcPr>
                <w:p w14:paraId="1D0933C8">
                  <w:pPr>
                    <w:spacing w:line="240" w:lineRule="auto"/>
                    <w:jc w:val="center"/>
                    <w:rPr>
                      <w:rFonts w:hint="default" w:ascii="Times New Roman" w:hAnsi="Times New Roman" w:cs="Times New Roman"/>
                      <w:color w:val="auto"/>
                      <w:sz w:val="21"/>
                      <w:szCs w:val="21"/>
                      <w:highlight w:val="none"/>
                    </w:rPr>
                  </w:pPr>
                </w:p>
              </w:tc>
              <w:tc>
                <w:tcPr>
                  <w:tcW w:w="1706" w:type="pct"/>
                  <w:shd w:val="clear" w:color="auto" w:fill="auto"/>
                  <w:noWrap w:val="0"/>
                  <w:tcMar>
                    <w:top w:w="0" w:type="dxa"/>
                    <w:left w:w="0" w:type="dxa"/>
                    <w:bottom w:w="0" w:type="dxa"/>
                    <w:right w:w="0" w:type="dxa"/>
                  </w:tcMar>
                  <w:vAlign w:val="center"/>
                </w:tcPr>
                <w:p w14:paraId="301AEAAF">
                  <w:pPr>
                    <w:keepNext w:val="0"/>
                    <w:keepLines w:val="0"/>
                    <w:widowControl/>
                    <w:suppressLineNumbers w:val="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Times New Roman" w:hAnsi="Times New Roman" w:eastAsia="宋体" w:cs="Times New Roman"/>
                      <w:color w:val="auto"/>
                      <w:sz w:val="21"/>
                      <w:szCs w:val="21"/>
                      <w:highlight w:val="none"/>
                      <w:lang w:val="en-US" w:eastAsia="zh-CN"/>
                    </w:rPr>
                    <w:t>印刷工序风机</w:t>
                  </w:r>
                  <w:r>
                    <w:rPr>
                      <w:rFonts w:hint="default" w:ascii="Times New Roman" w:hAnsi="Times New Roman" w:eastAsia="宋体" w:cs="Times New Roman"/>
                      <w:color w:val="auto"/>
                      <w:sz w:val="21"/>
                      <w:szCs w:val="21"/>
                      <w:highlight w:val="none"/>
                      <w:lang w:val="en-US" w:eastAsia="zh-CN"/>
                    </w:rPr>
                    <w:t>，1台</w:t>
                  </w:r>
                </w:p>
              </w:tc>
              <w:tc>
                <w:tcPr>
                  <w:tcW w:w="628" w:type="pct"/>
                  <w:shd w:val="clear" w:color="auto" w:fill="auto"/>
                  <w:noWrap w:val="0"/>
                  <w:tcMar>
                    <w:top w:w="0" w:type="dxa"/>
                    <w:left w:w="0" w:type="dxa"/>
                    <w:bottom w:w="0" w:type="dxa"/>
                    <w:right w:w="0" w:type="dxa"/>
                  </w:tcMar>
                  <w:vAlign w:val="center"/>
                </w:tcPr>
                <w:p w14:paraId="50D88F76">
                  <w:pPr>
                    <w:keepNext w:val="0"/>
                    <w:keepLines w:val="0"/>
                    <w:widowControl/>
                    <w:suppressLineNumbers w:val="0"/>
                    <w:jc w:val="center"/>
                    <w:textAlignment w:val="center"/>
                    <w:rPr>
                      <w:rFonts w:hint="default" w:ascii="Times New Roman" w:hAnsi="Times New Roman" w:eastAsia="等线" w:cs="Times New Roman"/>
                      <w:i w:val="0"/>
                      <w:iCs w:val="0"/>
                      <w:color w:val="auto"/>
                      <w:kern w:val="0"/>
                      <w:sz w:val="21"/>
                      <w:szCs w:val="21"/>
                      <w:highlight w:val="none"/>
                      <w:u w:val="none"/>
                      <w:lang w:val="en-US" w:eastAsia="zh-CN" w:bidi="ar"/>
                    </w:rPr>
                  </w:pPr>
                  <w:r>
                    <w:rPr>
                      <w:rFonts w:hint="default" w:ascii="Times New Roman" w:hAnsi="Times New Roman" w:eastAsia="等线" w:cs="Times New Roman"/>
                      <w:i w:val="0"/>
                      <w:iCs w:val="0"/>
                      <w:color w:val="auto"/>
                      <w:kern w:val="0"/>
                      <w:sz w:val="21"/>
                      <w:szCs w:val="21"/>
                      <w:highlight w:val="none"/>
                      <w:u w:val="none"/>
                      <w:lang w:val="en-US" w:eastAsia="zh-CN" w:bidi="ar"/>
                    </w:rPr>
                    <w:t>44</w:t>
                  </w:r>
                </w:p>
              </w:tc>
              <w:tc>
                <w:tcPr>
                  <w:tcW w:w="628" w:type="pct"/>
                  <w:shd w:val="clear" w:color="auto" w:fill="auto"/>
                  <w:noWrap w:val="0"/>
                  <w:tcMar>
                    <w:top w:w="0" w:type="dxa"/>
                    <w:left w:w="0" w:type="dxa"/>
                    <w:bottom w:w="0" w:type="dxa"/>
                    <w:right w:w="0" w:type="dxa"/>
                  </w:tcMar>
                  <w:vAlign w:val="center"/>
                </w:tcPr>
                <w:p w14:paraId="76431A97">
                  <w:pPr>
                    <w:keepNext w:val="0"/>
                    <w:keepLines w:val="0"/>
                    <w:widowControl/>
                    <w:suppressLineNumbers w:val="0"/>
                    <w:jc w:val="center"/>
                    <w:textAlignment w:val="center"/>
                    <w:rPr>
                      <w:rFonts w:hint="default" w:ascii="Times New Roman" w:hAnsi="Times New Roman" w:eastAsia="等线" w:cs="Times New Roman"/>
                      <w:i w:val="0"/>
                      <w:iCs w:val="0"/>
                      <w:color w:val="auto"/>
                      <w:kern w:val="0"/>
                      <w:sz w:val="21"/>
                      <w:szCs w:val="21"/>
                      <w:highlight w:val="none"/>
                      <w:u w:val="none"/>
                      <w:lang w:val="en-US" w:eastAsia="zh-CN" w:bidi="ar"/>
                    </w:rPr>
                  </w:pPr>
                  <w:r>
                    <w:rPr>
                      <w:rFonts w:hint="default" w:ascii="Times New Roman" w:hAnsi="Times New Roman" w:eastAsia="等线" w:cs="Times New Roman"/>
                      <w:i w:val="0"/>
                      <w:iCs w:val="0"/>
                      <w:color w:val="auto"/>
                      <w:kern w:val="0"/>
                      <w:sz w:val="21"/>
                      <w:szCs w:val="21"/>
                      <w:highlight w:val="none"/>
                      <w:u w:val="none"/>
                      <w:lang w:val="en-US" w:eastAsia="zh-CN" w:bidi="ar"/>
                    </w:rPr>
                    <w:t>56</w:t>
                  </w:r>
                </w:p>
              </w:tc>
              <w:tc>
                <w:tcPr>
                  <w:tcW w:w="628" w:type="pct"/>
                  <w:shd w:val="clear" w:color="auto" w:fill="auto"/>
                  <w:noWrap w:val="0"/>
                  <w:tcMar>
                    <w:top w:w="0" w:type="dxa"/>
                    <w:left w:w="0" w:type="dxa"/>
                    <w:bottom w:w="0" w:type="dxa"/>
                    <w:right w:w="0" w:type="dxa"/>
                  </w:tcMar>
                  <w:vAlign w:val="center"/>
                </w:tcPr>
                <w:p w14:paraId="546479BA">
                  <w:pPr>
                    <w:keepNext w:val="0"/>
                    <w:keepLines w:val="0"/>
                    <w:widowControl/>
                    <w:suppressLineNumbers w:val="0"/>
                    <w:jc w:val="center"/>
                    <w:textAlignment w:val="center"/>
                    <w:rPr>
                      <w:rFonts w:hint="default" w:ascii="Times New Roman" w:hAnsi="Times New Roman" w:eastAsia="等线" w:cs="Times New Roman"/>
                      <w:i w:val="0"/>
                      <w:iCs w:val="0"/>
                      <w:color w:val="auto"/>
                      <w:kern w:val="0"/>
                      <w:sz w:val="21"/>
                      <w:szCs w:val="21"/>
                      <w:highlight w:val="none"/>
                      <w:u w:val="none"/>
                      <w:lang w:val="en-US" w:eastAsia="zh-CN" w:bidi="ar"/>
                    </w:rPr>
                  </w:pPr>
                  <w:r>
                    <w:rPr>
                      <w:rFonts w:hint="default" w:ascii="Times New Roman" w:hAnsi="Times New Roman" w:eastAsia="等线" w:cs="Times New Roman"/>
                      <w:i w:val="0"/>
                      <w:iCs w:val="0"/>
                      <w:color w:val="auto"/>
                      <w:kern w:val="0"/>
                      <w:sz w:val="21"/>
                      <w:szCs w:val="21"/>
                      <w:highlight w:val="none"/>
                      <w:u w:val="none"/>
                      <w:lang w:val="en-US" w:eastAsia="zh-CN" w:bidi="ar"/>
                    </w:rPr>
                    <w:t>1</w:t>
                  </w:r>
                </w:p>
              </w:tc>
              <w:tc>
                <w:tcPr>
                  <w:tcW w:w="671" w:type="pct"/>
                  <w:shd w:val="clear" w:color="auto" w:fill="auto"/>
                  <w:noWrap w:val="0"/>
                  <w:tcMar>
                    <w:top w:w="0" w:type="dxa"/>
                    <w:left w:w="0" w:type="dxa"/>
                    <w:bottom w:w="0" w:type="dxa"/>
                    <w:right w:w="0" w:type="dxa"/>
                  </w:tcMar>
                  <w:vAlign w:val="center"/>
                </w:tcPr>
                <w:p w14:paraId="44D1C773">
                  <w:pPr>
                    <w:keepNext w:val="0"/>
                    <w:keepLines w:val="0"/>
                    <w:widowControl/>
                    <w:suppressLineNumbers w:val="0"/>
                    <w:jc w:val="center"/>
                    <w:textAlignment w:val="center"/>
                    <w:rPr>
                      <w:rFonts w:hint="default" w:ascii="Times New Roman" w:hAnsi="Times New Roman" w:eastAsia="等线" w:cs="Times New Roman"/>
                      <w:i w:val="0"/>
                      <w:iCs w:val="0"/>
                      <w:color w:val="auto"/>
                      <w:kern w:val="0"/>
                      <w:sz w:val="21"/>
                      <w:szCs w:val="21"/>
                      <w:highlight w:val="none"/>
                      <w:u w:val="none"/>
                      <w:lang w:val="en-US" w:eastAsia="zh-CN" w:bidi="ar"/>
                    </w:rPr>
                  </w:pPr>
                  <w:r>
                    <w:rPr>
                      <w:rFonts w:hint="default" w:ascii="Times New Roman" w:hAnsi="Times New Roman" w:eastAsia="等线" w:cs="Times New Roman"/>
                      <w:i w:val="0"/>
                      <w:iCs w:val="0"/>
                      <w:color w:val="auto"/>
                      <w:kern w:val="0"/>
                      <w:sz w:val="21"/>
                      <w:szCs w:val="21"/>
                      <w:highlight w:val="none"/>
                      <w:u w:val="none"/>
                      <w:lang w:val="en-US" w:eastAsia="zh-CN" w:bidi="ar"/>
                    </w:rPr>
                    <w:t>1</w:t>
                  </w:r>
                </w:p>
              </w:tc>
            </w:tr>
          </w:tbl>
          <w:p w14:paraId="03E2D5F1">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b w:val="0"/>
                <w:bCs w:val="0"/>
                <w:color w:val="auto"/>
                <w:spacing w:val="0"/>
                <w:position w:val="0"/>
                <w:sz w:val="24"/>
                <w:szCs w:val="24"/>
                <w:highlight w:val="none"/>
                <w:lang w:val="en-US" w:eastAsia="zh-CN"/>
              </w:rPr>
            </w:pPr>
            <w:r>
              <w:rPr>
                <w:rFonts w:hint="default" w:ascii="Times New Roman" w:hAnsi="Times New Roman" w:eastAsia="宋体" w:cs="Times New Roman"/>
                <w:color w:val="auto"/>
                <w:spacing w:val="0"/>
                <w:kern w:val="0"/>
                <w:position w:val="0"/>
                <w:sz w:val="24"/>
                <w:highlight w:val="none"/>
                <w:lang w:val="en-US" w:eastAsia="zh-CN"/>
              </w:rPr>
              <w:t>本项目预测结果已考虑机械设备减振基座和车间墙体的隔声作用后的噪声影响，通过预测模型计算，厂界噪声影响预测结果见下表</w:t>
            </w:r>
            <w:r>
              <w:rPr>
                <w:rFonts w:hint="eastAsia" w:cs="Times New Roman"/>
                <w:color w:val="auto"/>
                <w:spacing w:val="0"/>
                <w:kern w:val="0"/>
                <w:position w:val="0"/>
                <w:sz w:val="24"/>
                <w:highlight w:val="none"/>
                <w:lang w:val="en-US" w:eastAsia="zh-CN"/>
              </w:rPr>
              <w:t>：</w:t>
            </w:r>
          </w:p>
          <w:p w14:paraId="6F5585A7">
            <w:pPr>
              <w:numPr>
                <w:ilvl w:val="0"/>
                <w:numId w:val="2"/>
              </w:numPr>
              <w:shd w:val="clear" w:color="auto" w:fill="auto"/>
              <w:jc w:val="center"/>
              <w:rPr>
                <w:rFonts w:hint="default"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color w:val="auto"/>
                <w:sz w:val="21"/>
                <w:szCs w:val="21"/>
                <w:highlight w:val="none"/>
                <w:lang w:val="en-US" w:eastAsia="zh-CN"/>
              </w:rPr>
              <w:t>项目</w:t>
            </w:r>
            <w:r>
              <w:rPr>
                <w:rFonts w:hint="default" w:ascii="Times New Roman" w:hAnsi="Times New Roman" w:eastAsia="宋体" w:cs="Times New Roman"/>
                <w:b/>
                <w:color w:val="auto"/>
                <w:sz w:val="21"/>
                <w:szCs w:val="21"/>
                <w:highlight w:val="none"/>
                <w:lang w:val="en-US" w:eastAsia="zh-CN"/>
              </w:rPr>
              <w:t>厂界噪声预测结果</w:t>
            </w:r>
            <w:r>
              <w:rPr>
                <w:rFonts w:hint="eastAsia" w:ascii="Times New Roman" w:hAnsi="Times New Roman" w:eastAsia="宋体" w:cs="Times New Roman"/>
                <w:b/>
                <w:color w:val="auto"/>
                <w:sz w:val="21"/>
                <w:szCs w:val="21"/>
                <w:highlight w:val="none"/>
                <w:lang w:val="en-US" w:eastAsia="zh-CN"/>
              </w:rPr>
              <w:t>与达标分析表</w:t>
            </w:r>
            <w:r>
              <w:rPr>
                <w:rFonts w:hint="default" w:ascii="Times New Roman" w:hAnsi="Times New Roman" w:eastAsia="宋体" w:cs="Times New Roman"/>
                <w:b/>
                <w:color w:val="auto"/>
                <w:sz w:val="21"/>
                <w:szCs w:val="21"/>
                <w:highlight w:val="none"/>
                <w:lang w:val="en-US" w:eastAsia="zh-CN"/>
              </w:rPr>
              <w:t xml:space="preserve"> （单位：dB(A)）</w:t>
            </w:r>
          </w:p>
          <w:tbl>
            <w:tblPr>
              <w:tblStyle w:val="3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061"/>
              <w:gridCol w:w="773"/>
              <w:gridCol w:w="773"/>
              <w:gridCol w:w="778"/>
              <w:gridCol w:w="957"/>
              <w:gridCol w:w="1366"/>
              <w:gridCol w:w="1366"/>
              <w:gridCol w:w="1144"/>
            </w:tblGrid>
            <w:tr w14:paraId="0D1A1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90" w:hRule="exact"/>
                <w:jc w:val="center"/>
              </w:trPr>
              <w:tc>
                <w:tcPr>
                  <w:tcW w:w="645" w:type="pct"/>
                  <w:vMerge w:val="restart"/>
                  <w:shd w:val="clear" w:color="auto" w:fill="auto"/>
                  <w:vAlign w:val="center"/>
                </w:tcPr>
                <w:p w14:paraId="364759F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预测方位</w:t>
                  </w:r>
                </w:p>
              </w:tc>
              <w:tc>
                <w:tcPr>
                  <w:tcW w:w="1413" w:type="pct"/>
                  <w:gridSpan w:val="3"/>
                  <w:shd w:val="clear" w:color="auto" w:fill="auto"/>
                  <w:vAlign w:val="center"/>
                </w:tcPr>
                <w:p w14:paraId="52AAB24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lang w:val="en-US" w:eastAsia="zh-CN"/>
                    </w:rPr>
                    <w:t>最大值点</w:t>
                  </w:r>
                  <w:r>
                    <w:rPr>
                      <w:rFonts w:hint="default" w:ascii="Times New Roman" w:hAnsi="Times New Roman" w:eastAsia="宋体" w:cs="Times New Roman"/>
                      <w:b/>
                      <w:color w:val="auto"/>
                      <w:sz w:val="21"/>
                      <w:szCs w:val="21"/>
                      <w:highlight w:val="none"/>
                    </w:rPr>
                    <w:t>空间相对位置/m</w:t>
                  </w:r>
                </w:p>
              </w:tc>
              <w:tc>
                <w:tcPr>
                  <w:tcW w:w="582" w:type="pct"/>
                  <w:vMerge w:val="restart"/>
                  <w:shd w:val="clear" w:color="auto" w:fill="auto"/>
                  <w:vAlign w:val="center"/>
                </w:tcPr>
                <w:p w14:paraId="64A3617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时段</w:t>
                  </w:r>
                </w:p>
              </w:tc>
              <w:tc>
                <w:tcPr>
                  <w:tcW w:w="831" w:type="pct"/>
                  <w:vMerge w:val="restart"/>
                  <w:shd w:val="clear" w:color="auto" w:fill="auto"/>
                  <w:vAlign w:val="center"/>
                </w:tcPr>
                <w:p w14:paraId="6852B83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贡献值（dB(A)）</w:t>
                  </w:r>
                </w:p>
              </w:tc>
              <w:tc>
                <w:tcPr>
                  <w:tcW w:w="831" w:type="pct"/>
                  <w:vMerge w:val="restart"/>
                  <w:shd w:val="clear" w:color="auto" w:fill="auto"/>
                  <w:vAlign w:val="center"/>
                </w:tcPr>
                <w:p w14:paraId="444E03E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标准限值（dB(A)）</w:t>
                  </w:r>
                </w:p>
              </w:tc>
              <w:tc>
                <w:tcPr>
                  <w:tcW w:w="696" w:type="pct"/>
                  <w:vMerge w:val="restart"/>
                  <w:shd w:val="clear" w:color="auto" w:fill="auto"/>
                  <w:vAlign w:val="center"/>
                </w:tcPr>
                <w:p w14:paraId="17D31A0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达标情况</w:t>
                  </w:r>
                </w:p>
              </w:tc>
            </w:tr>
            <w:tr w14:paraId="04B50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8" w:hRule="atLeast"/>
                <w:jc w:val="center"/>
              </w:trPr>
              <w:tc>
                <w:tcPr>
                  <w:tcW w:w="645" w:type="pct"/>
                  <w:vMerge w:val="continue"/>
                  <w:shd w:val="clear" w:color="auto" w:fill="auto"/>
                  <w:vAlign w:val="center"/>
                </w:tcPr>
                <w:p w14:paraId="7608758C">
                  <w:pPr>
                    <w:jc w:val="center"/>
                    <w:rPr>
                      <w:rFonts w:hint="default" w:ascii="Times New Roman" w:hAnsi="Times New Roman" w:eastAsia="宋体" w:cs="Times New Roman"/>
                      <w:color w:val="auto"/>
                      <w:sz w:val="21"/>
                      <w:szCs w:val="21"/>
                      <w:highlight w:val="none"/>
                    </w:rPr>
                  </w:pPr>
                </w:p>
              </w:tc>
              <w:tc>
                <w:tcPr>
                  <w:tcW w:w="470" w:type="pct"/>
                  <w:shd w:val="clear" w:color="auto" w:fill="auto"/>
                  <w:vAlign w:val="center"/>
                </w:tcPr>
                <w:p w14:paraId="1A7F9CA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X</w:t>
                  </w:r>
                </w:p>
              </w:tc>
              <w:tc>
                <w:tcPr>
                  <w:tcW w:w="470" w:type="pct"/>
                  <w:shd w:val="clear" w:color="auto" w:fill="auto"/>
                  <w:vAlign w:val="center"/>
                </w:tcPr>
                <w:p w14:paraId="66A3AEF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Y</w:t>
                  </w:r>
                </w:p>
              </w:tc>
              <w:tc>
                <w:tcPr>
                  <w:tcW w:w="471" w:type="pct"/>
                  <w:shd w:val="clear" w:color="auto" w:fill="auto"/>
                  <w:vAlign w:val="center"/>
                </w:tcPr>
                <w:p w14:paraId="15ADFEF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Z</w:t>
                  </w:r>
                </w:p>
              </w:tc>
              <w:tc>
                <w:tcPr>
                  <w:tcW w:w="582" w:type="pct"/>
                  <w:vMerge w:val="continue"/>
                  <w:shd w:val="clear" w:color="auto" w:fill="auto"/>
                  <w:vAlign w:val="center"/>
                </w:tcPr>
                <w:p w14:paraId="6584BA59">
                  <w:pPr>
                    <w:jc w:val="center"/>
                    <w:rPr>
                      <w:rFonts w:hint="default" w:ascii="Times New Roman" w:hAnsi="Times New Roman" w:eastAsia="宋体" w:cs="Times New Roman"/>
                      <w:color w:val="auto"/>
                      <w:sz w:val="21"/>
                      <w:szCs w:val="21"/>
                      <w:highlight w:val="none"/>
                    </w:rPr>
                  </w:pPr>
                </w:p>
              </w:tc>
              <w:tc>
                <w:tcPr>
                  <w:tcW w:w="831" w:type="pct"/>
                  <w:vMerge w:val="continue"/>
                  <w:shd w:val="clear" w:color="auto" w:fill="auto"/>
                  <w:vAlign w:val="center"/>
                </w:tcPr>
                <w:p w14:paraId="358DBE32">
                  <w:pPr>
                    <w:jc w:val="center"/>
                    <w:rPr>
                      <w:rFonts w:hint="default" w:ascii="Times New Roman" w:hAnsi="Times New Roman" w:eastAsia="宋体" w:cs="Times New Roman"/>
                      <w:color w:val="auto"/>
                      <w:sz w:val="21"/>
                      <w:szCs w:val="21"/>
                      <w:highlight w:val="none"/>
                    </w:rPr>
                  </w:pPr>
                </w:p>
              </w:tc>
              <w:tc>
                <w:tcPr>
                  <w:tcW w:w="831" w:type="pct"/>
                  <w:vMerge w:val="continue"/>
                  <w:shd w:val="clear" w:color="auto" w:fill="auto"/>
                  <w:vAlign w:val="center"/>
                </w:tcPr>
                <w:p w14:paraId="7406A6C3">
                  <w:pPr>
                    <w:jc w:val="center"/>
                    <w:rPr>
                      <w:rFonts w:hint="default" w:ascii="Times New Roman" w:hAnsi="Times New Roman" w:eastAsia="宋体" w:cs="Times New Roman"/>
                      <w:color w:val="auto"/>
                      <w:sz w:val="21"/>
                      <w:szCs w:val="21"/>
                      <w:highlight w:val="none"/>
                    </w:rPr>
                  </w:pPr>
                </w:p>
              </w:tc>
              <w:tc>
                <w:tcPr>
                  <w:tcW w:w="696" w:type="pct"/>
                  <w:vMerge w:val="continue"/>
                  <w:shd w:val="clear" w:color="auto" w:fill="auto"/>
                  <w:vAlign w:val="center"/>
                </w:tcPr>
                <w:p w14:paraId="56C90E07">
                  <w:pPr>
                    <w:jc w:val="center"/>
                    <w:rPr>
                      <w:rFonts w:hint="default" w:ascii="Times New Roman" w:hAnsi="Times New Roman" w:eastAsia="宋体" w:cs="Times New Roman"/>
                      <w:color w:val="auto"/>
                      <w:sz w:val="21"/>
                      <w:szCs w:val="21"/>
                      <w:highlight w:val="none"/>
                    </w:rPr>
                  </w:pPr>
                </w:p>
              </w:tc>
            </w:tr>
            <w:tr w14:paraId="6DF1A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8" w:hRule="exact"/>
                <w:jc w:val="center"/>
              </w:trPr>
              <w:tc>
                <w:tcPr>
                  <w:tcW w:w="645" w:type="pct"/>
                  <w:shd w:val="clear" w:color="auto" w:fill="auto"/>
                  <w:vAlign w:val="center"/>
                </w:tcPr>
                <w:p w14:paraId="2A3E0C2B">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东侧</w:t>
                  </w:r>
                </w:p>
              </w:tc>
              <w:tc>
                <w:tcPr>
                  <w:tcW w:w="773" w:type="dxa"/>
                  <w:shd w:val="clear" w:color="auto" w:fill="auto"/>
                  <w:vAlign w:val="center"/>
                </w:tcPr>
                <w:p w14:paraId="528810B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34.3</w:t>
                  </w:r>
                </w:p>
              </w:tc>
              <w:tc>
                <w:tcPr>
                  <w:tcW w:w="773" w:type="dxa"/>
                  <w:shd w:val="clear" w:color="auto" w:fill="auto"/>
                  <w:vAlign w:val="center"/>
                </w:tcPr>
                <w:p w14:paraId="4873C0C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11.5</w:t>
                  </w:r>
                </w:p>
              </w:tc>
              <w:tc>
                <w:tcPr>
                  <w:tcW w:w="778" w:type="dxa"/>
                  <w:shd w:val="clear" w:color="auto" w:fill="auto"/>
                  <w:vAlign w:val="center"/>
                </w:tcPr>
                <w:p w14:paraId="2BAF3B2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1.2</w:t>
                  </w:r>
                </w:p>
              </w:tc>
              <w:tc>
                <w:tcPr>
                  <w:tcW w:w="957" w:type="dxa"/>
                  <w:shd w:val="clear" w:color="auto" w:fill="auto"/>
                  <w:vAlign w:val="center"/>
                </w:tcPr>
                <w:p w14:paraId="0358686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昼间</w:t>
                  </w:r>
                </w:p>
              </w:tc>
              <w:tc>
                <w:tcPr>
                  <w:tcW w:w="1366" w:type="dxa"/>
                  <w:shd w:val="clear" w:color="auto" w:fill="auto"/>
                  <w:vAlign w:val="center"/>
                </w:tcPr>
                <w:p w14:paraId="77F2161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24.0</w:t>
                  </w:r>
                </w:p>
              </w:tc>
              <w:tc>
                <w:tcPr>
                  <w:tcW w:w="1366" w:type="dxa"/>
                  <w:shd w:val="clear" w:color="auto" w:fill="auto"/>
                  <w:vAlign w:val="center"/>
                </w:tcPr>
                <w:p w14:paraId="71C87D1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60</w:t>
                  </w:r>
                </w:p>
              </w:tc>
              <w:tc>
                <w:tcPr>
                  <w:tcW w:w="1144" w:type="dxa"/>
                  <w:shd w:val="clear" w:color="auto" w:fill="auto"/>
                  <w:vAlign w:val="center"/>
                </w:tcPr>
                <w:p w14:paraId="32FB64C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达标</w:t>
                  </w:r>
                </w:p>
              </w:tc>
            </w:tr>
            <w:tr w14:paraId="4002B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8" w:hRule="exact"/>
                <w:jc w:val="center"/>
              </w:trPr>
              <w:tc>
                <w:tcPr>
                  <w:tcW w:w="645" w:type="pct"/>
                  <w:shd w:val="clear" w:color="auto" w:fill="auto"/>
                  <w:vAlign w:val="center"/>
                </w:tcPr>
                <w:p w14:paraId="38B03F5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南侧</w:t>
                  </w:r>
                </w:p>
              </w:tc>
              <w:tc>
                <w:tcPr>
                  <w:tcW w:w="773" w:type="dxa"/>
                  <w:shd w:val="clear" w:color="auto" w:fill="auto"/>
                  <w:vAlign w:val="center"/>
                </w:tcPr>
                <w:p w14:paraId="5E518A7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-20.5</w:t>
                  </w:r>
                </w:p>
              </w:tc>
              <w:tc>
                <w:tcPr>
                  <w:tcW w:w="773" w:type="dxa"/>
                  <w:shd w:val="clear" w:color="auto" w:fill="auto"/>
                  <w:vAlign w:val="center"/>
                </w:tcPr>
                <w:p w14:paraId="44DE6E5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-37</w:t>
                  </w:r>
                </w:p>
              </w:tc>
              <w:tc>
                <w:tcPr>
                  <w:tcW w:w="778" w:type="dxa"/>
                  <w:shd w:val="clear" w:color="auto" w:fill="auto"/>
                  <w:vAlign w:val="center"/>
                </w:tcPr>
                <w:p w14:paraId="580CE1F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1.2</w:t>
                  </w:r>
                </w:p>
              </w:tc>
              <w:tc>
                <w:tcPr>
                  <w:tcW w:w="957" w:type="dxa"/>
                  <w:shd w:val="clear" w:color="auto" w:fill="auto"/>
                  <w:vAlign w:val="center"/>
                </w:tcPr>
                <w:p w14:paraId="5A6D0AAC">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昼间</w:t>
                  </w:r>
                </w:p>
              </w:tc>
              <w:tc>
                <w:tcPr>
                  <w:tcW w:w="1366" w:type="dxa"/>
                  <w:shd w:val="clear" w:color="auto" w:fill="auto"/>
                  <w:vAlign w:val="center"/>
                </w:tcPr>
                <w:p w14:paraId="5135933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31.6</w:t>
                  </w:r>
                </w:p>
              </w:tc>
              <w:tc>
                <w:tcPr>
                  <w:tcW w:w="1366" w:type="dxa"/>
                  <w:shd w:val="clear" w:color="auto" w:fill="auto"/>
                  <w:vAlign w:val="center"/>
                </w:tcPr>
                <w:p w14:paraId="373B0E7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60</w:t>
                  </w:r>
                </w:p>
              </w:tc>
              <w:tc>
                <w:tcPr>
                  <w:tcW w:w="1144" w:type="dxa"/>
                  <w:shd w:val="clear" w:color="auto" w:fill="auto"/>
                  <w:vAlign w:val="center"/>
                </w:tcPr>
                <w:p w14:paraId="3486ED0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达标</w:t>
                  </w:r>
                </w:p>
              </w:tc>
            </w:tr>
            <w:tr w14:paraId="5ED95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8" w:hRule="exact"/>
                <w:jc w:val="center"/>
              </w:trPr>
              <w:tc>
                <w:tcPr>
                  <w:tcW w:w="645" w:type="pct"/>
                  <w:shd w:val="clear" w:color="auto" w:fill="auto"/>
                  <w:vAlign w:val="center"/>
                </w:tcPr>
                <w:p w14:paraId="07578B3C">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西侧</w:t>
                  </w:r>
                </w:p>
              </w:tc>
              <w:tc>
                <w:tcPr>
                  <w:tcW w:w="773" w:type="dxa"/>
                  <w:shd w:val="clear" w:color="auto" w:fill="auto"/>
                  <w:vAlign w:val="center"/>
                </w:tcPr>
                <w:p w14:paraId="3091D71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-36.1</w:t>
                  </w:r>
                </w:p>
              </w:tc>
              <w:tc>
                <w:tcPr>
                  <w:tcW w:w="773" w:type="dxa"/>
                  <w:shd w:val="clear" w:color="auto" w:fill="auto"/>
                  <w:vAlign w:val="center"/>
                </w:tcPr>
                <w:p w14:paraId="1D0C1E9C">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16.7</w:t>
                  </w:r>
                </w:p>
              </w:tc>
              <w:tc>
                <w:tcPr>
                  <w:tcW w:w="778" w:type="dxa"/>
                  <w:shd w:val="clear" w:color="auto" w:fill="auto"/>
                  <w:vAlign w:val="center"/>
                </w:tcPr>
                <w:p w14:paraId="3E82599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1.2</w:t>
                  </w:r>
                </w:p>
              </w:tc>
              <w:tc>
                <w:tcPr>
                  <w:tcW w:w="957" w:type="dxa"/>
                  <w:shd w:val="clear" w:color="auto" w:fill="auto"/>
                  <w:vAlign w:val="center"/>
                </w:tcPr>
                <w:p w14:paraId="080FDA0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昼间</w:t>
                  </w:r>
                </w:p>
              </w:tc>
              <w:tc>
                <w:tcPr>
                  <w:tcW w:w="1366" w:type="dxa"/>
                  <w:shd w:val="clear" w:color="auto" w:fill="auto"/>
                  <w:vAlign w:val="center"/>
                </w:tcPr>
                <w:p w14:paraId="2BB1BA2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57.2</w:t>
                  </w:r>
                </w:p>
              </w:tc>
              <w:tc>
                <w:tcPr>
                  <w:tcW w:w="1366" w:type="dxa"/>
                  <w:shd w:val="clear" w:color="auto" w:fill="auto"/>
                  <w:vAlign w:val="center"/>
                </w:tcPr>
                <w:p w14:paraId="5095EF2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60</w:t>
                  </w:r>
                </w:p>
              </w:tc>
              <w:tc>
                <w:tcPr>
                  <w:tcW w:w="1144" w:type="dxa"/>
                  <w:shd w:val="clear" w:color="auto" w:fill="auto"/>
                  <w:vAlign w:val="center"/>
                </w:tcPr>
                <w:p w14:paraId="7C3903A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达标</w:t>
                  </w:r>
                </w:p>
              </w:tc>
            </w:tr>
            <w:tr w14:paraId="7344C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exact"/>
                <w:jc w:val="center"/>
              </w:trPr>
              <w:tc>
                <w:tcPr>
                  <w:tcW w:w="645" w:type="pct"/>
                  <w:shd w:val="clear" w:color="auto" w:fill="auto"/>
                  <w:vAlign w:val="center"/>
                </w:tcPr>
                <w:p w14:paraId="6F85109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北侧</w:t>
                  </w:r>
                </w:p>
              </w:tc>
              <w:tc>
                <w:tcPr>
                  <w:tcW w:w="773" w:type="dxa"/>
                  <w:shd w:val="clear" w:color="auto" w:fill="auto"/>
                  <w:vAlign w:val="center"/>
                </w:tcPr>
                <w:p w14:paraId="041161F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-19.1</w:t>
                  </w:r>
                </w:p>
              </w:tc>
              <w:tc>
                <w:tcPr>
                  <w:tcW w:w="773" w:type="dxa"/>
                  <w:shd w:val="clear" w:color="auto" w:fill="auto"/>
                  <w:vAlign w:val="center"/>
                </w:tcPr>
                <w:p w14:paraId="6F8BBE9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34</w:t>
                  </w:r>
                </w:p>
              </w:tc>
              <w:tc>
                <w:tcPr>
                  <w:tcW w:w="778" w:type="dxa"/>
                  <w:shd w:val="clear" w:color="auto" w:fill="auto"/>
                  <w:vAlign w:val="center"/>
                </w:tcPr>
                <w:p w14:paraId="584042E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1.2</w:t>
                  </w:r>
                </w:p>
              </w:tc>
              <w:tc>
                <w:tcPr>
                  <w:tcW w:w="957" w:type="dxa"/>
                  <w:shd w:val="clear" w:color="auto" w:fill="auto"/>
                  <w:vAlign w:val="center"/>
                </w:tcPr>
                <w:p w14:paraId="3B69907B">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昼间</w:t>
                  </w:r>
                </w:p>
              </w:tc>
              <w:tc>
                <w:tcPr>
                  <w:tcW w:w="1366" w:type="dxa"/>
                  <w:shd w:val="clear" w:color="auto" w:fill="auto"/>
                  <w:vAlign w:val="center"/>
                </w:tcPr>
                <w:p w14:paraId="677BE96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59.5</w:t>
                  </w:r>
                </w:p>
              </w:tc>
              <w:tc>
                <w:tcPr>
                  <w:tcW w:w="1366" w:type="dxa"/>
                  <w:shd w:val="clear" w:color="auto" w:fill="auto"/>
                  <w:vAlign w:val="center"/>
                </w:tcPr>
                <w:p w14:paraId="689AD6A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60</w:t>
                  </w:r>
                </w:p>
              </w:tc>
              <w:tc>
                <w:tcPr>
                  <w:tcW w:w="1144" w:type="dxa"/>
                  <w:shd w:val="clear" w:color="auto" w:fill="auto"/>
                  <w:vAlign w:val="center"/>
                </w:tcPr>
                <w:p w14:paraId="71938D8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达标</w:t>
                  </w:r>
                </w:p>
              </w:tc>
            </w:tr>
          </w:tbl>
          <w:p w14:paraId="5F9EBFC0">
            <w:pPr>
              <w:pStyle w:val="95"/>
              <w:adjustRightInd w:val="0"/>
              <w:snapToGrid w:val="0"/>
              <w:spacing w:line="360" w:lineRule="auto"/>
              <w:ind w:firstLine="480"/>
              <w:rPr>
                <w:rFonts w:hint="default" w:ascii="Times New Roman" w:hAnsi="Times New Roman" w:eastAsia="宋体" w:cs="Times New Roman"/>
                <w:bCs/>
                <w:color w:val="auto"/>
                <w:spacing w:val="0"/>
                <w:position w:val="0"/>
                <w:sz w:val="24"/>
                <w:highlight w:val="none"/>
              </w:rPr>
            </w:pPr>
            <w:r>
              <w:rPr>
                <w:rFonts w:hint="default" w:ascii="Times New Roman" w:hAnsi="Times New Roman" w:eastAsia="宋体" w:cs="Times New Roman"/>
                <w:bCs/>
                <w:color w:val="auto"/>
                <w:spacing w:val="0"/>
                <w:position w:val="0"/>
                <w:sz w:val="24"/>
                <w:highlight w:val="none"/>
                <w:lang w:val="en-US" w:eastAsia="zh-CN"/>
              </w:rPr>
              <w:t>项目夜间不生产，</w:t>
            </w:r>
            <w:r>
              <w:rPr>
                <w:rFonts w:hint="default" w:ascii="Times New Roman" w:hAnsi="Times New Roman" w:eastAsia="宋体" w:cs="Times New Roman"/>
                <w:bCs/>
                <w:color w:val="auto"/>
                <w:spacing w:val="0"/>
                <w:position w:val="0"/>
                <w:sz w:val="24"/>
                <w:highlight w:val="none"/>
              </w:rPr>
              <w:t>通过相应的降噪措施和距离衰减后，可使厂界噪声满足《工业企业厂界环境噪声排放标准》（GB12348-2008）</w:t>
            </w:r>
            <w:r>
              <w:rPr>
                <w:rFonts w:hint="default" w:ascii="Times New Roman" w:hAnsi="Times New Roman" w:eastAsia="宋体" w:cs="Times New Roman"/>
                <w:bCs/>
                <w:color w:val="auto"/>
                <w:spacing w:val="0"/>
                <w:position w:val="0"/>
                <w:sz w:val="24"/>
                <w:highlight w:val="none"/>
                <w:lang w:val="en-US" w:eastAsia="zh-CN"/>
              </w:rPr>
              <w:t>2</w:t>
            </w:r>
            <w:r>
              <w:rPr>
                <w:rFonts w:hint="default" w:ascii="Times New Roman" w:hAnsi="Times New Roman" w:eastAsia="宋体" w:cs="Times New Roman"/>
                <w:bCs/>
                <w:color w:val="auto"/>
                <w:spacing w:val="0"/>
                <w:position w:val="0"/>
                <w:sz w:val="24"/>
                <w:highlight w:val="none"/>
              </w:rPr>
              <w:t>类标准要求，即：昼间噪声值小于6</w:t>
            </w:r>
            <w:r>
              <w:rPr>
                <w:rFonts w:hint="default" w:ascii="Times New Roman" w:hAnsi="Times New Roman" w:eastAsia="宋体" w:cs="Times New Roman"/>
                <w:bCs/>
                <w:color w:val="auto"/>
                <w:spacing w:val="0"/>
                <w:position w:val="0"/>
                <w:sz w:val="24"/>
                <w:highlight w:val="none"/>
                <w:lang w:val="en-US" w:eastAsia="zh-CN"/>
              </w:rPr>
              <w:t>0</w:t>
            </w:r>
            <w:r>
              <w:rPr>
                <w:rFonts w:hint="default" w:ascii="Times New Roman" w:hAnsi="Times New Roman" w:eastAsia="宋体" w:cs="Times New Roman"/>
                <w:bCs/>
                <w:color w:val="auto"/>
                <w:spacing w:val="0"/>
                <w:position w:val="0"/>
                <w:sz w:val="24"/>
                <w:highlight w:val="none"/>
              </w:rPr>
              <w:t>dB（A）。</w:t>
            </w:r>
          </w:p>
          <w:p w14:paraId="5D3BB3D5">
            <w:pPr>
              <w:pStyle w:val="95"/>
              <w:adjustRightInd w:val="0"/>
              <w:snapToGrid w:val="0"/>
              <w:spacing w:line="360" w:lineRule="auto"/>
              <w:ind w:firstLine="480"/>
              <w:rPr>
                <w:rFonts w:hint="default" w:ascii="Times New Roman" w:hAnsi="Times New Roman" w:cs="Times New Roman"/>
                <w:color w:val="auto"/>
                <w:spacing w:val="0"/>
                <w:position w:val="0"/>
                <w:highlight w:val="none"/>
              </w:rPr>
            </w:pPr>
            <w:r>
              <w:rPr>
                <w:rFonts w:hint="default" w:ascii="Times New Roman" w:hAnsi="Times New Roman" w:eastAsia="宋体" w:cs="Times New Roman"/>
                <w:bCs/>
                <w:color w:val="auto"/>
                <w:spacing w:val="0"/>
                <w:position w:val="0"/>
                <w:sz w:val="24"/>
                <w:highlight w:val="none"/>
                <w:lang w:val="en-US" w:eastAsia="zh-CN"/>
              </w:rPr>
              <w:t>综上所述，</w:t>
            </w:r>
            <w:r>
              <w:rPr>
                <w:rFonts w:hint="default" w:ascii="Times New Roman" w:hAnsi="Times New Roman" w:eastAsia="宋体" w:cs="Times New Roman"/>
                <w:bCs/>
                <w:color w:val="auto"/>
                <w:spacing w:val="0"/>
                <w:position w:val="0"/>
                <w:sz w:val="24"/>
                <w:highlight w:val="none"/>
              </w:rPr>
              <w:t>本项目噪声源对周围环境影响较小，周围声环境质量能维持现有等级，满足声环境功能要求。</w:t>
            </w:r>
          </w:p>
          <w:p w14:paraId="6C3F87FF">
            <w:pPr>
              <w:spacing w:line="360" w:lineRule="auto"/>
              <w:ind w:firstLine="482" w:firstLineChars="200"/>
              <w:rPr>
                <w:rFonts w:hint="default" w:ascii="Times New Roman" w:hAnsi="Times New Roman" w:cs="Times New Roman"/>
                <w:b/>
                <w:bCs/>
                <w:color w:val="auto"/>
                <w:spacing w:val="0"/>
                <w:position w:val="0"/>
                <w:sz w:val="24"/>
                <w:szCs w:val="24"/>
                <w:highlight w:val="none"/>
              </w:rPr>
            </w:pPr>
            <w:r>
              <w:rPr>
                <w:rFonts w:hint="eastAsia" w:cs="Times New Roman"/>
                <w:b/>
                <w:bCs/>
                <w:color w:val="auto"/>
                <w:spacing w:val="0"/>
                <w:position w:val="0"/>
                <w:sz w:val="24"/>
                <w:szCs w:val="24"/>
                <w:highlight w:val="none"/>
                <w:lang w:val="en-US" w:eastAsia="zh-CN"/>
              </w:rPr>
              <w:t>4.</w:t>
            </w:r>
            <w:r>
              <w:rPr>
                <w:rFonts w:hint="default" w:ascii="Times New Roman" w:hAnsi="Times New Roman" w:cs="Times New Roman"/>
                <w:b/>
                <w:bCs/>
                <w:color w:val="auto"/>
                <w:spacing w:val="0"/>
                <w:position w:val="0"/>
                <w:sz w:val="24"/>
                <w:szCs w:val="24"/>
                <w:highlight w:val="none"/>
              </w:rPr>
              <w:t>监测要求</w:t>
            </w:r>
          </w:p>
          <w:p w14:paraId="420CCD3C">
            <w:pPr>
              <w:spacing w:line="360" w:lineRule="auto"/>
              <w:ind w:firstLine="480" w:firstLineChars="200"/>
              <w:rPr>
                <w:rFonts w:hint="default" w:cs="Times New Roman"/>
                <w:color w:val="auto"/>
                <w:spacing w:val="0"/>
                <w:position w:val="0"/>
                <w:sz w:val="24"/>
                <w:szCs w:val="24"/>
                <w:highlight w:val="none"/>
                <w:lang w:val="en-US" w:eastAsia="zh-CN"/>
              </w:rPr>
            </w:pPr>
            <w:r>
              <w:rPr>
                <w:rFonts w:hint="eastAsia" w:cs="Times New Roman"/>
                <w:color w:val="auto"/>
                <w:spacing w:val="0"/>
                <w:position w:val="0"/>
                <w:sz w:val="24"/>
                <w:szCs w:val="24"/>
                <w:highlight w:val="none"/>
                <w:lang w:val="en-US" w:eastAsia="zh-CN"/>
              </w:rPr>
              <w:t>本项目噪声监测计划见下表：</w:t>
            </w:r>
          </w:p>
          <w:p w14:paraId="47261047">
            <w:pPr>
              <w:numPr>
                <w:ilvl w:val="0"/>
                <w:numId w:val="2"/>
              </w:numPr>
              <w:shd w:val="clear" w:color="auto" w:fill="auto"/>
              <w:jc w:val="center"/>
              <w:rPr>
                <w:rFonts w:hint="default"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color w:val="auto"/>
                <w:sz w:val="21"/>
                <w:szCs w:val="21"/>
                <w:highlight w:val="none"/>
                <w:lang w:val="en-US" w:eastAsia="zh-CN"/>
              </w:rPr>
              <w:t>项目</w:t>
            </w:r>
            <w:r>
              <w:rPr>
                <w:rFonts w:hint="default" w:ascii="Times New Roman" w:hAnsi="Times New Roman" w:eastAsia="宋体" w:cs="Times New Roman"/>
                <w:b/>
                <w:color w:val="auto"/>
                <w:sz w:val="21"/>
                <w:szCs w:val="21"/>
                <w:highlight w:val="none"/>
                <w:lang w:val="en-US" w:eastAsia="zh-CN"/>
              </w:rPr>
              <w:t>厂界噪声监测</w:t>
            </w:r>
            <w:r>
              <w:rPr>
                <w:rFonts w:hint="eastAsia" w:ascii="Times New Roman" w:hAnsi="Times New Roman" w:eastAsia="宋体" w:cs="Times New Roman"/>
                <w:b/>
                <w:color w:val="auto"/>
                <w:sz w:val="21"/>
                <w:szCs w:val="21"/>
                <w:highlight w:val="none"/>
                <w:lang w:val="en-US" w:eastAsia="zh-CN"/>
              </w:rPr>
              <w:t>计划一览表</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08"/>
              <w:gridCol w:w="2870"/>
              <w:gridCol w:w="2742"/>
            </w:tblGrid>
            <w:tr w14:paraId="47441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86" w:type="pct"/>
                  <w:tcBorders>
                    <w:tl2br w:val="nil"/>
                    <w:tr2bl w:val="nil"/>
                  </w:tcBorders>
                  <w:vAlign w:val="center"/>
                </w:tcPr>
                <w:p w14:paraId="4602F7E2">
                  <w:pPr>
                    <w:adjustRightInd w:val="0"/>
                    <w:snapToGrid w:val="0"/>
                    <w:jc w:val="center"/>
                    <w:rPr>
                      <w:rFonts w:hint="default" w:ascii="Times New Roman" w:hAnsi="Times New Roman" w:cs="Times New Roman"/>
                      <w:b/>
                      <w:bCs/>
                      <w:color w:val="auto"/>
                      <w:spacing w:val="0"/>
                      <w:position w:val="0"/>
                      <w:sz w:val="21"/>
                      <w:szCs w:val="21"/>
                      <w:highlight w:val="none"/>
                    </w:rPr>
                  </w:pPr>
                  <w:r>
                    <w:rPr>
                      <w:rFonts w:hint="default" w:ascii="Times New Roman" w:hAnsi="Times New Roman" w:cs="Times New Roman"/>
                      <w:b/>
                      <w:bCs/>
                      <w:color w:val="auto"/>
                      <w:spacing w:val="0"/>
                      <w:position w:val="0"/>
                      <w:sz w:val="21"/>
                      <w:szCs w:val="21"/>
                      <w:highlight w:val="none"/>
                    </w:rPr>
                    <w:t>监测项目</w:t>
                  </w:r>
                </w:p>
              </w:tc>
              <w:tc>
                <w:tcPr>
                  <w:tcW w:w="1745" w:type="pct"/>
                  <w:tcBorders>
                    <w:tl2br w:val="nil"/>
                    <w:tr2bl w:val="nil"/>
                  </w:tcBorders>
                  <w:vAlign w:val="center"/>
                </w:tcPr>
                <w:p w14:paraId="03615313">
                  <w:pPr>
                    <w:adjustRightInd w:val="0"/>
                    <w:snapToGrid w:val="0"/>
                    <w:jc w:val="center"/>
                    <w:rPr>
                      <w:rFonts w:hint="eastAsia" w:ascii="Times New Roman" w:hAnsi="Times New Roman" w:eastAsia="宋体" w:cs="Times New Roman"/>
                      <w:b/>
                      <w:bCs/>
                      <w:color w:val="auto"/>
                      <w:spacing w:val="0"/>
                      <w:position w:val="0"/>
                      <w:sz w:val="21"/>
                      <w:szCs w:val="21"/>
                      <w:highlight w:val="none"/>
                      <w:lang w:eastAsia="zh-CN"/>
                    </w:rPr>
                  </w:pPr>
                  <w:r>
                    <w:rPr>
                      <w:rFonts w:hint="default" w:ascii="Times New Roman" w:hAnsi="Times New Roman" w:cs="Times New Roman"/>
                      <w:b/>
                      <w:bCs/>
                      <w:color w:val="auto"/>
                      <w:spacing w:val="0"/>
                      <w:position w:val="0"/>
                      <w:sz w:val="21"/>
                      <w:szCs w:val="21"/>
                      <w:highlight w:val="none"/>
                    </w:rPr>
                    <w:t>监测</w:t>
                  </w:r>
                  <w:r>
                    <w:rPr>
                      <w:rFonts w:hint="eastAsia" w:cs="Times New Roman"/>
                      <w:b/>
                      <w:bCs/>
                      <w:color w:val="auto"/>
                      <w:spacing w:val="0"/>
                      <w:position w:val="0"/>
                      <w:sz w:val="21"/>
                      <w:szCs w:val="21"/>
                      <w:highlight w:val="none"/>
                      <w:lang w:val="en-US" w:eastAsia="zh-CN"/>
                    </w:rPr>
                    <w:t>点位</w:t>
                  </w:r>
                </w:p>
              </w:tc>
              <w:tc>
                <w:tcPr>
                  <w:tcW w:w="1667" w:type="pct"/>
                  <w:tcBorders>
                    <w:tl2br w:val="nil"/>
                    <w:tr2bl w:val="nil"/>
                  </w:tcBorders>
                  <w:vAlign w:val="center"/>
                </w:tcPr>
                <w:p w14:paraId="4C42B60A">
                  <w:pPr>
                    <w:adjustRightInd w:val="0"/>
                    <w:snapToGrid w:val="0"/>
                    <w:jc w:val="center"/>
                    <w:rPr>
                      <w:rFonts w:hint="default" w:ascii="Times New Roman" w:hAnsi="Times New Roman" w:cs="Times New Roman"/>
                      <w:b/>
                      <w:bCs/>
                      <w:color w:val="auto"/>
                      <w:spacing w:val="0"/>
                      <w:position w:val="0"/>
                      <w:sz w:val="21"/>
                      <w:szCs w:val="21"/>
                      <w:highlight w:val="none"/>
                    </w:rPr>
                  </w:pPr>
                  <w:r>
                    <w:rPr>
                      <w:rFonts w:hint="default" w:ascii="Times New Roman" w:hAnsi="Times New Roman" w:cs="Times New Roman"/>
                      <w:b/>
                      <w:bCs/>
                      <w:color w:val="auto"/>
                      <w:spacing w:val="0"/>
                      <w:position w:val="0"/>
                      <w:sz w:val="21"/>
                      <w:szCs w:val="21"/>
                      <w:highlight w:val="none"/>
                    </w:rPr>
                    <w:t>监测频次</w:t>
                  </w:r>
                </w:p>
              </w:tc>
            </w:tr>
            <w:tr w14:paraId="4252F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86" w:type="pct"/>
                  <w:tcBorders>
                    <w:tl2br w:val="nil"/>
                    <w:tr2bl w:val="nil"/>
                  </w:tcBorders>
                  <w:vAlign w:val="center"/>
                </w:tcPr>
                <w:p w14:paraId="47A20BBE">
                  <w:pPr>
                    <w:adjustRightInd w:val="0"/>
                    <w:snapToGrid w:val="0"/>
                    <w:jc w:val="center"/>
                    <w:rPr>
                      <w:rFonts w:hint="default" w:ascii="Times New Roman" w:hAnsi="Times New Roman" w:cs="Times New Roman"/>
                      <w:b w:val="0"/>
                      <w:bCs w:val="0"/>
                      <w:color w:val="auto"/>
                      <w:spacing w:val="0"/>
                      <w:position w:val="0"/>
                      <w:sz w:val="21"/>
                      <w:szCs w:val="21"/>
                      <w:highlight w:val="none"/>
                    </w:rPr>
                  </w:pPr>
                  <w:r>
                    <w:rPr>
                      <w:rFonts w:hint="default" w:ascii="Times New Roman" w:hAnsi="Times New Roman" w:cs="Times New Roman"/>
                      <w:b w:val="0"/>
                      <w:bCs w:val="0"/>
                      <w:color w:val="auto"/>
                      <w:spacing w:val="0"/>
                      <w:position w:val="0"/>
                      <w:sz w:val="21"/>
                      <w:szCs w:val="21"/>
                      <w:highlight w:val="none"/>
                    </w:rPr>
                    <w:t>厂界昼间噪声</w:t>
                  </w:r>
                </w:p>
              </w:tc>
              <w:tc>
                <w:tcPr>
                  <w:tcW w:w="1745" w:type="pct"/>
                  <w:tcBorders>
                    <w:tl2br w:val="nil"/>
                    <w:tr2bl w:val="nil"/>
                  </w:tcBorders>
                  <w:vAlign w:val="center"/>
                </w:tcPr>
                <w:p w14:paraId="64680C6E">
                  <w:pPr>
                    <w:adjustRightInd w:val="0"/>
                    <w:snapToGrid w:val="0"/>
                    <w:jc w:val="center"/>
                    <w:rPr>
                      <w:rFonts w:hint="eastAsia" w:ascii="Times New Roman" w:hAnsi="Times New Roman" w:eastAsia="宋体" w:cs="Times New Roman"/>
                      <w:b w:val="0"/>
                      <w:bCs w:val="0"/>
                      <w:color w:val="auto"/>
                      <w:spacing w:val="0"/>
                      <w:position w:val="0"/>
                      <w:sz w:val="21"/>
                      <w:szCs w:val="21"/>
                      <w:highlight w:val="none"/>
                      <w:lang w:eastAsia="zh-CN"/>
                    </w:rPr>
                  </w:pPr>
                  <w:r>
                    <w:rPr>
                      <w:rFonts w:hint="eastAsia" w:cs="Times New Roman"/>
                      <w:b w:val="0"/>
                      <w:bCs w:val="0"/>
                      <w:color w:val="auto"/>
                      <w:spacing w:val="0"/>
                      <w:position w:val="0"/>
                      <w:sz w:val="21"/>
                      <w:szCs w:val="21"/>
                      <w:highlight w:val="none"/>
                      <w:lang w:val="en-US" w:eastAsia="zh-CN"/>
                    </w:rPr>
                    <w:t>厂界</w:t>
                  </w:r>
                </w:p>
              </w:tc>
              <w:tc>
                <w:tcPr>
                  <w:tcW w:w="1667" w:type="pct"/>
                  <w:tcBorders>
                    <w:tl2br w:val="nil"/>
                    <w:tr2bl w:val="nil"/>
                  </w:tcBorders>
                  <w:vAlign w:val="center"/>
                </w:tcPr>
                <w:p w14:paraId="684F490B">
                  <w:pPr>
                    <w:adjustRightInd w:val="0"/>
                    <w:snapToGrid w:val="0"/>
                    <w:jc w:val="center"/>
                    <w:rPr>
                      <w:rFonts w:hint="default" w:ascii="Times New Roman" w:hAnsi="Times New Roman" w:eastAsia="宋体" w:cs="Times New Roman"/>
                      <w:b w:val="0"/>
                      <w:bCs w:val="0"/>
                      <w:color w:val="auto"/>
                      <w:spacing w:val="0"/>
                      <w:position w:val="0"/>
                      <w:sz w:val="21"/>
                      <w:szCs w:val="21"/>
                      <w:highlight w:val="none"/>
                      <w:lang w:val="en-US" w:eastAsia="zh-CN"/>
                    </w:rPr>
                  </w:pPr>
                  <w:r>
                    <w:rPr>
                      <w:rFonts w:hint="default" w:ascii="Times New Roman" w:hAnsi="Times New Roman" w:cs="Times New Roman"/>
                      <w:b w:val="0"/>
                      <w:bCs w:val="0"/>
                      <w:color w:val="auto"/>
                      <w:spacing w:val="0"/>
                      <w:position w:val="0"/>
                      <w:sz w:val="21"/>
                      <w:szCs w:val="21"/>
                      <w:highlight w:val="none"/>
                      <w:lang w:val="en-US" w:eastAsia="zh-CN"/>
                    </w:rPr>
                    <w:t>1</w:t>
                  </w:r>
                  <w:r>
                    <w:rPr>
                      <w:rFonts w:hint="default" w:ascii="Times New Roman" w:hAnsi="Times New Roman" w:cs="Times New Roman"/>
                      <w:b w:val="0"/>
                      <w:bCs w:val="0"/>
                      <w:color w:val="auto"/>
                      <w:spacing w:val="0"/>
                      <w:position w:val="0"/>
                      <w:sz w:val="21"/>
                      <w:szCs w:val="21"/>
                      <w:highlight w:val="none"/>
                    </w:rPr>
                    <w:t>次</w:t>
                  </w:r>
                  <w:r>
                    <w:rPr>
                      <w:rFonts w:hint="default" w:ascii="Times New Roman" w:hAnsi="Times New Roman" w:cs="Times New Roman"/>
                      <w:b w:val="0"/>
                      <w:bCs w:val="0"/>
                      <w:color w:val="auto"/>
                      <w:spacing w:val="0"/>
                      <w:position w:val="0"/>
                      <w:sz w:val="21"/>
                      <w:szCs w:val="21"/>
                      <w:highlight w:val="none"/>
                      <w:lang w:val="en-US" w:eastAsia="zh-CN"/>
                    </w:rPr>
                    <w:t>/季度</w:t>
                  </w:r>
                </w:p>
              </w:tc>
            </w:tr>
          </w:tbl>
          <w:p w14:paraId="7BB70C2A">
            <w:pPr>
              <w:spacing w:line="360" w:lineRule="auto"/>
              <w:ind w:firstLine="482" w:firstLineChars="200"/>
              <w:rPr>
                <w:rFonts w:hint="default" w:ascii="Times New Roman" w:hAnsi="Times New Roman" w:cs="Times New Roman"/>
                <w:b/>
                <w:bCs/>
                <w:color w:val="auto"/>
                <w:spacing w:val="0"/>
                <w:position w:val="0"/>
                <w:sz w:val="24"/>
                <w:szCs w:val="24"/>
                <w:highlight w:val="none"/>
                <w:lang w:val="en-US" w:eastAsia="zh-CN"/>
              </w:rPr>
            </w:pPr>
            <w:r>
              <w:rPr>
                <w:rFonts w:hint="default" w:ascii="Times New Roman" w:hAnsi="Times New Roman" w:cs="Times New Roman"/>
                <w:b/>
                <w:bCs/>
                <w:color w:val="auto"/>
                <w:spacing w:val="0"/>
                <w:position w:val="0"/>
                <w:sz w:val="24"/>
                <w:szCs w:val="24"/>
                <w:highlight w:val="none"/>
                <w:lang w:eastAsia="zh-CN"/>
              </w:rPr>
              <w:t>四、固</w:t>
            </w:r>
            <w:r>
              <w:rPr>
                <w:rFonts w:hint="default" w:ascii="Times New Roman" w:hAnsi="Times New Roman" w:cs="Times New Roman"/>
                <w:b/>
                <w:bCs/>
                <w:color w:val="auto"/>
                <w:spacing w:val="0"/>
                <w:position w:val="0"/>
                <w:sz w:val="24"/>
                <w:szCs w:val="24"/>
                <w:highlight w:val="none"/>
                <w:lang w:val="en-US" w:eastAsia="zh-CN"/>
              </w:rPr>
              <w:t>体废物</w:t>
            </w:r>
          </w:p>
          <w:p w14:paraId="2ADC8F51">
            <w:pPr>
              <w:pStyle w:val="111"/>
              <w:shd w:val="clear" w:color="auto" w:fill="auto"/>
              <w:ind w:firstLine="420"/>
              <w:rPr>
                <w:b/>
                <w:bCs/>
                <w:color w:val="auto"/>
                <w:kern w:val="0"/>
                <w:sz w:val="24"/>
                <w:szCs w:val="24"/>
                <w:highlight w:val="none"/>
              </w:rPr>
            </w:pPr>
            <w:r>
              <w:rPr>
                <w:rFonts w:hint="eastAsia"/>
                <w:b/>
                <w:bCs/>
                <w:color w:val="auto"/>
                <w:kern w:val="0"/>
                <w:sz w:val="24"/>
                <w:szCs w:val="24"/>
                <w:highlight w:val="none"/>
                <w:lang w:eastAsia="zh-CN"/>
              </w:rPr>
              <w:t>1.</w:t>
            </w:r>
            <w:r>
              <w:rPr>
                <w:b/>
                <w:bCs/>
                <w:color w:val="auto"/>
                <w:kern w:val="0"/>
                <w:sz w:val="24"/>
                <w:szCs w:val="24"/>
                <w:highlight w:val="none"/>
              </w:rPr>
              <w:t>生活垃圾</w:t>
            </w:r>
          </w:p>
          <w:p w14:paraId="2C607D29">
            <w:pPr>
              <w:pStyle w:val="111"/>
              <w:shd w:val="clear" w:color="auto" w:fill="auto"/>
              <w:ind w:firstLine="420"/>
              <w:rPr>
                <w:color w:val="auto"/>
                <w:kern w:val="0"/>
                <w:sz w:val="24"/>
                <w:szCs w:val="24"/>
                <w:highlight w:val="none"/>
              </w:rPr>
            </w:pPr>
            <w:r>
              <w:rPr>
                <w:color w:val="auto"/>
                <w:sz w:val="24"/>
                <w:szCs w:val="24"/>
                <w:highlight w:val="none"/>
              </w:rPr>
              <w:t>本项目职工定员</w:t>
            </w:r>
            <w:r>
              <w:rPr>
                <w:rFonts w:hint="eastAsia"/>
                <w:color w:val="auto"/>
                <w:sz w:val="24"/>
                <w:szCs w:val="24"/>
                <w:highlight w:val="none"/>
                <w:lang w:val="en-US" w:eastAsia="zh-CN"/>
              </w:rPr>
              <w:t>10</w:t>
            </w:r>
            <w:r>
              <w:rPr>
                <w:color w:val="auto"/>
                <w:sz w:val="24"/>
                <w:szCs w:val="24"/>
                <w:highlight w:val="none"/>
              </w:rPr>
              <w:t>人，生活垃圾每人每天0.5kg计，年工作</w:t>
            </w:r>
            <w:r>
              <w:rPr>
                <w:rFonts w:hint="eastAsia"/>
                <w:color w:val="auto"/>
                <w:sz w:val="24"/>
                <w:szCs w:val="24"/>
                <w:highlight w:val="none"/>
                <w:lang w:val="en-US" w:eastAsia="zh-CN"/>
              </w:rPr>
              <w:t>300</w:t>
            </w:r>
            <w:r>
              <w:rPr>
                <w:color w:val="auto"/>
                <w:sz w:val="24"/>
                <w:szCs w:val="24"/>
                <w:highlight w:val="none"/>
              </w:rPr>
              <w:t>天，则生活垃圾产生量</w:t>
            </w:r>
            <w:r>
              <w:rPr>
                <w:rFonts w:hint="eastAsia"/>
                <w:color w:val="auto"/>
                <w:sz w:val="24"/>
                <w:szCs w:val="24"/>
                <w:highlight w:val="none"/>
                <w:lang w:val="en-US" w:eastAsia="zh-CN"/>
              </w:rPr>
              <w:t>1.5</w:t>
            </w:r>
            <w:r>
              <w:rPr>
                <w:color w:val="auto"/>
                <w:sz w:val="24"/>
                <w:szCs w:val="24"/>
                <w:highlight w:val="none"/>
              </w:rPr>
              <w:t>t/a，由环卫部门定期清运。</w:t>
            </w:r>
          </w:p>
          <w:p w14:paraId="0CCBC485">
            <w:pPr>
              <w:pStyle w:val="111"/>
              <w:shd w:val="clear" w:color="auto" w:fill="auto"/>
              <w:ind w:firstLine="420"/>
              <w:rPr>
                <w:b/>
                <w:bCs/>
                <w:color w:val="auto"/>
                <w:kern w:val="0"/>
                <w:sz w:val="24"/>
                <w:szCs w:val="24"/>
                <w:highlight w:val="none"/>
              </w:rPr>
            </w:pPr>
            <w:r>
              <w:rPr>
                <w:rFonts w:hint="eastAsia"/>
                <w:b/>
                <w:bCs/>
                <w:color w:val="auto"/>
                <w:kern w:val="0"/>
                <w:sz w:val="24"/>
                <w:szCs w:val="24"/>
                <w:highlight w:val="none"/>
                <w:lang w:eastAsia="zh-CN"/>
              </w:rPr>
              <w:t>2.</w:t>
            </w:r>
            <w:r>
              <w:rPr>
                <w:b/>
                <w:bCs/>
                <w:color w:val="auto"/>
                <w:sz w:val="24"/>
                <w:szCs w:val="24"/>
                <w:highlight w:val="none"/>
              </w:rPr>
              <w:t>一般固废</w:t>
            </w:r>
          </w:p>
          <w:p w14:paraId="066AC104">
            <w:pPr>
              <w:pStyle w:val="111"/>
              <w:shd w:val="clear" w:color="auto" w:fill="auto"/>
              <w:ind w:firstLine="420"/>
              <w:rPr>
                <w:rFonts w:hint="eastAsia"/>
                <w:color w:val="auto"/>
                <w:kern w:val="0"/>
                <w:sz w:val="24"/>
                <w:szCs w:val="24"/>
                <w:highlight w:val="none"/>
                <w:lang w:val="en-US" w:eastAsia="zh-CN"/>
              </w:rPr>
            </w:pPr>
            <w:r>
              <w:rPr>
                <w:rFonts w:hint="eastAsia"/>
                <w:color w:val="auto"/>
                <w:kern w:val="0"/>
                <w:sz w:val="24"/>
                <w:szCs w:val="24"/>
                <w:highlight w:val="none"/>
                <w:lang w:eastAsia="zh-CN"/>
              </w:rPr>
              <w:t>不合格品、下脚料：项目吹膜、印刷、制袋工序会产生部分不合格品、下脚料，主要为废塑料膜和废塑料袋，产生量约为产品产量的</w:t>
            </w:r>
            <w:r>
              <w:rPr>
                <w:rFonts w:hint="eastAsia"/>
                <w:color w:val="auto"/>
                <w:kern w:val="0"/>
                <w:sz w:val="24"/>
                <w:szCs w:val="24"/>
                <w:highlight w:val="none"/>
                <w:lang w:val="en-US" w:eastAsia="zh-CN"/>
              </w:rPr>
              <w:t>10%，年产生量约50t/a，收集后定期外售处理。</w:t>
            </w:r>
          </w:p>
          <w:p w14:paraId="6111B26B">
            <w:pPr>
              <w:keepNext w:val="0"/>
              <w:keepLines w:val="0"/>
              <w:pageBreakBefore w:val="0"/>
              <w:widowControl w:val="0"/>
              <w:shd w:val="clear" w:color="auto" w:fill="auto"/>
              <w:kinsoku/>
              <w:wordWrap/>
              <w:overflowPunct/>
              <w:topLinePunct w:val="0"/>
              <w:autoSpaceDE w:val="0"/>
              <w:autoSpaceDN w:val="0"/>
              <w:bidi w:val="0"/>
              <w:adjustRightInd w:val="0"/>
              <w:snapToGrid/>
              <w:spacing w:line="360" w:lineRule="auto"/>
              <w:ind w:firstLine="480" w:firstLineChars="200"/>
              <w:jc w:val="left"/>
              <w:textAlignment w:val="auto"/>
              <w:rPr>
                <w:color w:val="auto"/>
                <w:kern w:val="0"/>
                <w:sz w:val="24"/>
                <w:szCs w:val="24"/>
                <w:highlight w:val="none"/>
              </w:rPr>
            </w:pPr>
            <w:r>
              <w:rPr>
                <w:color w:val="auto"/>
                <w:sz w:val="24"/>
                <w:szCs w:val="24"/>
                <w:highlight w:val="none"/>
              </w:rPr>
              <w:t>一般固体废物储存</w:t>
            </w:r>
            <w:r>
              <w:rPr>
                <w:rFonts w:hint="eastAsia"/>
                <w:color w:val="auto"/>
                <w:sz w:val="24"/>
                <w:szCs w:val="24"/>
                <w:highlight w:val="none"/>
                <w:lang w:eastAsia="zh-CN"/>
              </w:rPr>
              <w:t>参</w:t>
            </w:r>
            <w:r>
              <w:rPr>
                <w:color w:val="auto"/>
                <w:sz w:val="24"/>
                <w:szCs w:val="24"/>
                <w:highlight w:val="none"/>
              </w:rPr>
              <w:t>照《一般工业固体废物贮存和填埋污染控制标准》（GB18599-2020）标准中的要求进行设置：</w:t>
            </w:r>
          </w:p>
          <w:p w14:paraId="13D92155">
            <w:pPr>
              <w:shd w:val="clear" w:color="auto" w:fill="auto"/>
              <w:spacing w:line="360" w:lineRule="auto"/>
              <w:ind w:firstLine="480" w:firstLineChars="200"/>
              <w:rPr>
                <w:color w:val="auto"/>
                <w:sz w:val="24"/>
                <w:szCs w:val="24"/>
                <w:highlight w:val="none"/>
              </w:rPr>
            </w:pPr>
            <w:r>
              <w:rPr>
                <w:color w:val="auto"/>
                <w:sz w:val="24"/>
                <w:szCs w:val="24"/>
                <w:highlight w:val="none"/>
              </w:rPr>
              <w:t>（1）贮存区场地标高于厂区地面标高，并进行防雨设计。</w:t>
            </w:r>
          </w:p>
          <w:p w14:paraId="60D5F6A7">
            <w:pPr>
              <w:shd w:val="clear" w:color="auto" w:fill="auto"/>
              <w:spacing w:line="360" w:lineRule="auto"/>
              <w:ind w:firstLine="480" w:firstLineChars="200"/>
              <w:rPr>
                <w:color w:val="auto"/>
                <w:sz w:val="24"/>
                <w:szCs w:val="24"/>
                <w:highlight w:val="none"/>
              </w:rPr>
            </w:pPr>
            <w:r>
              <w:rPr>
                <w:color w:val="auto"/>
                <w:sz w:val="24"/>
                <w:szCs w:val="24"/>
                <w:highlight w:val="none"/>
              </w:rPr>
              <w:t>（2）一般固废贮存区内部场地均进行人工材料的防渗处理，一般固废贮存区场地防渗处理后渗透系数要小于1×10</w:t>
            </w:r>
            <w:r>
              <w:rPr>
                <w:color w:val="auto"/>
                <w:sz w:val="24"/>
                <w:szCs w:val="24"/>
                <w:highlight w:val="none"/>
                <w:vertAlign w:val="superscript"/>
              </w:rPr>
              <w:t>-7</w:t>
            </w:r>
            <w:r>
              <w:rPr>
                <w:color w:val="auto"/>
                <w:sz w:val="24"/>
                <w:szCs w:val="24"/>
                <w:highlight w:val="none"/>
              </w:rPr>
              <w:t>cm/s。</w:t>
            </w:r>
          </w:p>
          <w:p w14:paraId="77B567D7">
            <w:pPr>
              <w:shd w:val="clear" w:color="auto" w:fill="auto"/>
              <w:spacing w:line="360" w:lineRule="auto"/>
              <w:ind w:firstLine="480" w:firstLineChars="200"/>
              <w:rPr>
                <w:color w:val="auto"/>
                <w:sz w:val="24"/>
                <w:szCs w:val="24"/>
                <w:highlight w:val="none"/>
              </w:rPr>
            </w:pPr>
            <w:r>
              <w:rPr>
                <w:color w:val="auto"/>
                <w:sz w:val="24"/>
                <w:szCs w:val="24"/>
                <w:highlight w:val="none"/>
              </w:rPr>
              <w:t>（3）一般固废贮存区要按照《环境保护图形标志—固体废物贮存（处置）厂》（GB 1556.2-1995）</w:t>
            </w:r>
            <w:r>
              <w:rPr>
                <w:rFonts w:hint="eastAsia"/>
                <w:color w:val="auto"/>
                <w:sz w:val="24"/>
                <w:szCs w:val="24"/>
                <w:highlight w:val="none"/>
                <w:lang w:val="en-US" w:eastAsia="zh-CN"/>
              </w:rPr>
              <w:t>及修改单</w:t>
            </w:r>
            <w:r>
              <w:rPr>
                <w:color w:val="auto"/>
                <w:sz w:val="24"/>
                <w:szCs w:val="24"/>
                <w:highlight w:val="none"/>
              </w:rPr>
              <w:t>的要求设置提示性和警示性图形标志。</w:t>
            </w:r>
          </w:p>
          <w:p w14:paraId="6EC3784F">
            <w:pPr>
              <w:shd w:val="clear" w:color="auto" w:fill="auto"/>
              <w:spacing w:line="360" w:lineRule="auto"/>
              <w:ind w:firstLine="480" w:firstLineChars="200"/>
              <w:rPr>
                <w:color w:val="auto"/>
                <w:sz w:val="24"/>
                <w:szCs w:val="24"/>
                <w:highlight w:val="none"/>
              </w:rPr>
            </w:pPr>
            <w:r>
              <w:rPr>
                <w:color w:val="auto"/>
                <w:sz w:val="24"/>
                <w:szCs w:val="24"/>
                <w:highlight w:val="none"/>
              </w:rPr>
              <w:t>（4）拟建项目一般固体废物应分类收集，集中处置，尽量缩短堆放时间。</w:t>
            </w:r>
          </w:p>
          <w:p w14:paraId="5014A35D">
            <w:pPr>
              <w:shd w:val="clear" w:color="auto" w:fill="auto"/>
              <w:autoSpaceDE w:val="0"/>
              <w:autoSpaceDN w:val="0"/>
              <w:adjustRightInd w:val="0"/>
              <w:spacing w:line="360" w:lineRule="auto"/>
              <w:ind w:firstLine="480" w:firstLineChars="200"/>
              <w:jc w:val="left"/>
              <w:rPr>
                <w:color w:val="auto"/>
                <w:sz w:val="24"/>
                <w:szCs w:val="24"/>
                <w:highlight w:val="none"/>
              </w:rPr>
            </w:pPr>
            <w:r>
              <w:rPr>
                <w:color w:val="auto"/>
                <w:sz w:val="24"/>
                <w:szCs w:val="24"/>
                <w:highlight w:val="none"/>
              </w:rPr>
              <w:t>（5）项目建成后，对于产生的各类固废实行分类收集，进行严格检查，确保无危险废物存在的情况下，妥善处理。</w:t>
            </w:r>
          </w:p>
          <w:p w14:paraId="0D833A86">
            <w:pPr>
              <w:pStyle w:val="111"/>
              <w:shd w:val="clear" w:color="auto" w:fill="auto"/>
              <w:ind w:firstLine="420"/>
              <w:rPr>
                <w:rFonts w:hint="eastAsia" w:eastAsia="宋体"/>
                <w:b/>
                <w:bCs/>
                <w:color w:val="auto"/>
                <w:kern w:val="0"/>
                <w:sz w:val="24"/>
                <w:szCs w:val="24"/>
                <w:highlight w:val="none"/>
                <w:lang w:val="en-US" w:eastAsia="zh-CN"/>
              </w:rPr>
            </w:pPr>
            <w:r>
              <w:rPr>
                <w:rFonts w:hint="eastAsia"/>
                <w:b/>
                <w:bCs/>
                <w:color w:val="auto"/>
                <w:kern w:val="0"/>
                <w:sz w:val="24"/>
                <w:szCs w:val="24"/>
                <w:highlight w:val="none"/>
                <w:lang w:val="en-US" w:eastAsia="zh-CN"/>
              </w:rPr>
              <w:t>3.危险废物</w:t>
            </w:r>
          </w:p>
          <w:p w14:paraId="030EC556">
            <w:pPr>
              <w:pStyle w:val="111"/>
              <w:shd w:val="clear" w:color="auto" w:fill="auto"/>
              <w:ind w:firstLine="420"/>
              <w:rPr>
                <w:rFonts w:hint="default" w:eastAsia="宋体"/>
                <w:color w:val="auto"/>
                <w:kern w:val="0"/>
                <w:sz w:val="24"/>
                <w:szCs w:val="24"/>
                <w:highlight w:val="none"/>
                <w:lang w:val="en-US" w:eastAsia="zh-CN"/>
              </w:rPr>
            </w:pPr>
            <w:r>
              <w:rPr>
                <w:rFonts w:hint="eastAsia"/>
                <w:color w:val="auto"/>
                <w:kern w:val="0"/>
                <w:sz w:val="24"/>
                <w:szCs w:val="24"/>
                <w:highlight w:val="none"/>
                <w:lang w:eastAsia="zh-CN"/>
              </w:rPr>
              <w:t>（</w:t>
            </w:r>
            <w:r>
              <w:rPr>
                <w:rFonts w:hint="eastAsia"/>
                <w:color w:val="auto"/>
                <w:kern w:val="0"/>
                <w:sz w:val="24"/>
                <w:szCs w:val="24"/>
                <w:highlight w:val="none"/>
                <w:lang w:val="en-US" w:eastAsia="zh-CN"/>
              </w:rPr>
              <w:t>1</w:t>
            </w:r>
            <w:r>
              <w:rPr>
                <w:rFonts w:hint="eastAsia"/>
                <w:color w:val="auto"/>
                <w:kern w:val="0"/>
                <w:sz w:val="24"/>
                <w:szCs w:val="24"/>
                <w:highlight w:val="none"/>
                <w:lang w:eastAsia="zh-CN"/>
              </w:rPr>
              <w:t>）废包装桶：油墨、稀释剂使用后会产生废包装桶，油墨废包装桶产生量约</w:t>
            </w:r>
            <w:r>
              <w:rPr>
                <w:rFonts w:hint="eastAsia"/>
                <w:color w:val="auto"/>
                <w:kern w:val="0"/>
                <w:sz w:val="24"/>
                <w:szCs w:val="24"/>
                <w:highlight w:val="none"/>
                <w:lang w:val="en-US" w:eastAsia="zh-CN"/>
              </w:rPr>
              <w:t>78个/a，单个包装桶重约1kg，则废油墨包装桶产生量约0.078t/a；稀释剂</w:t>
            </w:r>
            <w:r>
              <w:rPr>
                <w:rFonts w:hint="eastAsia"/>
                <w:color w:val="auto"/>
                <w:kern w:val="0"/>
                <w:sz w:val="24"/>
                <w:szCs w:val="24"/>
                <w:highlight w:val="none"/>
                <w:lang w:eastAsia="zh-CN"/>
              </w:rPr>
              <w:t>废包装桶产生量约</w:t>
            </w:r>
            <w:r>
              <w:rPr>
                <w:rFonts w:hint="eastAsia"/>
                <w:color w:val="auto"/>
                <w:kern w:val="0"/>
                <w:sz w:val="24"/>
                <w:szCs w:val="24"/>
                <w:highlight w:val="none"/>
                <w:lang w:val="en-US" w:eastAsia="zh-CN"/>
              </w:rPr>
              <w:t>3个/a，单个包装桶重约10kg，则废油墨包装桶产生量约0.030t/a，则废包装桶产生量为0.108t/a，</w:t>
            </w:r>
            <w:r>
              <w:rPr>
                <w:rFonts w:hint="eastAsia"/>
                <w:color w:val="auto"/>
                <w:sz w:val="24"/>
                <w:szCs w:val="24"/>
                <w:highlight w:val="none"/>
                <w:lang w:val="en-US" w:eastAsia="zh-CN"/>
              </w:rPr>
              <w:t>参照《国家危险废物名录（2025年版）》，属于危险废物（废物类别HW49，废物代码900-041-49），</w:t>
            </w:r>
            <w:r>
              <w:rPr>
                <w:color w:val="auto"/>
                <w:sz w:val="24"/>
                <w:szCs w:val="24"/>
                <w:highlight w:val="none"/>
              </w:rPr>
              <w:t>产生后</w:t>
            </w:r>
            <w:r>
              <w:rPr>
                <w:rFonts w:hint="eastAsia"/>
                <w:color w:val="auto"/>
                <w:sz w:val="24"/>
                <w:szCs w:val="24"/>
                <w:highlight w:val="none"/>
                <w:lang w:eastAsia="zh-CN"/>
              </w:rPr>
              <w:t>加盖密闭，</w:t>
            </w:r>
            <w:r>
              <w:rPr>
                <w:bCs/>
                <w:color w:val="auto"/>
                <w:sz w:val="24"/>
                <w:szCs w:val="24"/>
                <w:highlight w:val="none"/>
              </w:rPr>
              <w:t>暂存于危废暂存间内，定期委托具有危废处置资质的单位回收处置。</w:t>
            </w:r>
          </w:p>
          <w:p w14:paraId="4F10CD05">
            <w:pPr>
              <w:pStyle w:val="111"/>
              <w:shd w:val="clear" w:color="auto" w:fill="auto"/>
              <w:ind w:firstLine="420"/>
              <w:rPr>
                <w:bCs/>
                <w:color w:val="auto"/>
                <w:sz w:val="24"/>
                <w:szCs w:val="24"/>
                <w:highlight w:val="none"/>
              </w:rPr>
            </w:pPr>
            <w:r>
              <w:rPr>
                <w:rFonts w:hint="eastAsia"/>
                <w:color w:val="auto"/>
                <w:kern w:val="0"/>
                <w:sz w:val="24"/>
                <w:szCs w:val="24"/>
                <w:highlight w:val="none"/>
                <w:lang w:eastAsia="zh-CN"/>
              </w:rPr>
              <w:t>（</w:t>
            </w:r>
            <w:r>
              <w:rPr>
                <w:rFonts w:hint="eastAsia"/>
                <w:color w:val="auto"/>
                <w:kern w:val="0"/>
                <w:sz w:val="24"/>
                <w:szCs w:val="24"/>
                <w:highlight w:val="none"/>
                <w:lang w:val="en-US" w:eastAsia="zh-CN"/>
              </w:rPr>
              <w:t>2</w:t>
            </w:r>
            <w:r>
              <w:rPr>
                <w:rFonts w:hint="eastAsia"/>
                <w:color w:val="auto"/>
                <w:kern w:val="0"/>
                <w:sz w:val="24"/>
                <w:szCs w:val="24"/>
                <w:highlight w:val="none"/>
                <w:lang w:eastAsia="zh-CN"/>
              </w:rPr>
              <w:t>）废油墨：本项目废油墨产生量约为油墨、稀释剂总用量的</w:t>
            </w:r>
            <w:r>
              <w:rPr>
                <w:rFonts w:hint="eastAsia"/>
                <w:color w:val="auto"/>
                <w:kern w:val="0"/>
                <w:sz w:val="24"/>
                <w:szCs w:val="24"/>
                <w:highlight w:val="none"/>
                <w:lang w:val="en-US" w:eastAsia="zh-CN"/>
              </w:rPr>
              <w:t>2%，产生量约0.035t/a，</w:t>
            </w:r>
            <w:r>
              <w:rPr>
                <w:rFonts w:hint="eastAsia"/>
                <w:color w:val="auto"/>
                <w:sz w:val="24"/>
                <w:szCs w:val="24"/>
                <w:highlight w:val="none"/>
                <w:lang w:val="en-US" w:eastAsia="zh-CN"/>
              </w:rPr>
              <w:t>参照《国家危险废物名录（2025年版）》，属于危险废物（废物类别HW12，废物代码900-299-12），</w:t>
            </w:r>
            <w:r>
              <w:rPr>
                <w:color w:val="auto"/>
                <w:sz w:val="24"/>
                <w:szCs w:val="24"/>
                <w:highlight w:val="none"/>
              </w:rPr>
              <w:t>产生后</w:t>
            </w:r>
            <w:r>
              <w:rPr>
                <w:rFonts w:hint="eastAsia"/>
                <w:color w:val="auto"/>
                <w:sz w:val="24"/>
                <w:szCs w:val="24"/>
                <w:highlight w:val="none"/>
                <w:lang w:eastAsia="zh-CN"/>
              </w:rPr>
              <w:t>暂存于密闭储桶内，</w:t>
            </w:r>
            <w:r>
              <w:rPr>
                <w:bCs/>
                <w:color w:val="auto"/>
                <w:sz w:val="24"/>
                <w:szCs w:val="24"/>
                <w:highlight w:val="none"/>
              </w:rPr>
              <w:t>暂存于危废暂存间内，定期委托具有危废处置资质的单位回收处置。</w:t>
            </w:r>
          </w:p>
          <w:p w14:paraId="6F8990C5">
            <w:pPr>
              <w:pStyle w:val="111"/>
              <w:shd w:val="clear" w:color="auto" w:fill="auto"/>
              <w:ind w:firstLine="420"/>
              <w:rPr>
                <w:rFonts w:hint="default" w:eastAsia="宋体"/>
                <w:bCs/>
                <w:color w:val="auto"/>
                <w:sz w:val="24"/>
                <w:szCs w:val="24"/>
                <w:highlight w:val="none"/>
                <w:lang w:val="en-US" w:eastAsia="zh-CN"/>
              </w:rPr>
            </w:pPr>
            <w:r>
              <w:rPr>
                <w:rFonts w:hint="eastAsia"/>
                <w:bCs/>
                <w:color w:val="auto"/>
                <w:sz w:val="24"/>
                <w:szCs w:val="24"/>
                <w:highlight w:val="none"/>
                <w:lang w:eastAsia="zh-CN"/>
              </w:rPr>
              <w:t>（</w:t>
            </w:r>
            <w:r>
              <w:rPr>
                <w:rFonts w:hint="eastAsia"/>
                <w:bCs/>
                <w:color w:val="auto"/>
                <w:sz w:val="24"/>
                <w:szCs w:val="24"/>
                <w:highlight w:val="none"/>
                <w:lang w:val="en-US" w:eastAsia="zh-CN"/>
              </w:rPr>
              <w:t>3</w:t>
            </w:r>
            <w:r>
              <w:rPr>
                <w:rFonts w:hint="eastAsia"/>
                <w:bCs/>
                <w:color w:val="auto"/>
                <w:sz w:val="24"/>
                <w:szCs w:val="24"/>
                <w:highlight w:val="none"/>
                <w:lang w:eastAsia="zh-CN"/>
              </w:rPr>
              <w:t>）</w:t>
            </w:r>
            <w:r>
              <w:rPr>
                <w:rFonts w:hint="eastAsia"/>
                <w:bCs/>
                <w:color w:val="auto"/>
                <w:sz w:val="24"/>
                <w:szCs w:val="24"/>
                <w:highlight w:val="none"/>
                <w:lang w:val="en-US" w:eastAsia="zh-CN"/>
              </w:rPr>
              <w:t>废擦车布、废手套</w:t>
            </w:r>
            <w:r>
              <w:rPr>
                <w:rFonts w:hint="eastAsia"/>
                <w:color w:val="auto"/>
                <w:kern w:val="0"/>
                <w:sz w:val="24"/>
                <w:szCs w:val="24"/>
                <w:highlight w:val="none"/>
                <w:lang w:eastAsia="zh-CN"/>
              </w:rPr>
              <w:t>：</w:t>
            </w:r>
            <w:r>
              <w:rPr>
                <w:rFonts w:hint="eastAsia" w:ascii="Times New Roman" w:hAnsi="Times New Roman" w:cs="Times New Roman"/>
                <w:b w:val="0"/>
                <w:bCs w:val="0"/>
                <w:color w:val="auto"/>
                <w:kern w:val="0"/>
                <w:sz w:val="24"/>
                <w:szCs w:val="24"/>
                <w:highlight w:val="none"/>
                <w:lang w:val="en-US" w:eastAsia="zh-CN"/>
              </w:rPr>
              <w:t>本项目采用人工佩戴防护手套使用擦车布（橡胶布）蘸取稀释剂对印刷机、印版等进行擦拭清洁，会产生废手套和废擦车布。废手套产生量约0.05t/a、</w:t>
            </w:r>
            <w:r>
              <w:rPr>
                <w:rFonts w:hint="eastAsia"/>
                <w:color w:val="auto"/>
                <w:kern w:val="0"/>
                <w:sz w:val="24"/>
                <w:szCs w:val="24"/>
                <w:highlight w:val="none"/>
                <w:lang w:eastAsia="zh-CN"/>
              </w:rPr>
              <w:t>废擦车布产生量约</w:t>
            </w:r>
            <w:r>
              <w:rPr>
                <w:rFonts w:hint="eastAsia"/>
                <w:color w:val="auto"/>
                <w:kern w:val="0"/>
                <w:sz w:val="24"/>
                <w:szCs w:val="24"/>
                <w:highlight w:val="none"/>
                <w:lang w:val="en-US" w:eastAsia="zh-CN"/>
              </w:rPr>
              <w:t>0.05t/a，</w:t>
            </w:r>
            <w:r>
              <w:rPr>
                <w:rFonts w:hint="eastAsia"/>
                <w:color w:val="auto"/>
                <w:sz w:val="24"/>
                <w:szCs w:val="24"/>
                <w:highlight w:val="none"/>
                <w:lang w:val="en-US" w:eastAsia="zh-CN"/>
              </w:rPr>
              <w:t>参照《国家危险废物名录（2025年版）》，属于危险废物（废物类别HW49，废物代码900-041-49），</w:t>
            </w:r>
            <w:r>
              <w:rPr>
                <w:color w:val="auto"/>
                <w:sz w:val="24"/>
                <w:szCs w:val="24"/>
                <w:highlight w:val="none"/>
              </w:rPr>
              <w:t>产生后</w:t>
            </w:r>
            <w:r>
              <w:rPr>
                <w:rFonts w:hint="eastAsia"/>
                <w:color w:val="auto"/>
                <w:sz w:val="24"/>
                <w:szCs w:val="24"/>
                <w:highlight w:val="none"/>
                <w:lang w:eastAsia="zh-CN"/>
              </w:rPr>
              <w:t>暂存于密闭储桶内，</w:t>
            </w:r>
            <w:r>
              <w:rPr>
                <w:bCs/>
                <w:color w:val="auto"/>
                <w:sz w:val="24"/>
                <w:szCs w:val="24"/>
                <w:highlight w:val="none"/>
              </w:rPr>
              <w:t>暂存于危废暂存间内，定期委托具有危废处置资质的单位回收处置。</w:t>
            </w:r>
          </w:p>
          <w:p w14:paraId="17343C43">
            <w:pPr>
              <w:pStyle w:val="111"/>
              <w:shd w:val="clear" w:color="auto" w:fill="auto"/>
              <w:ind w:firstLine="420"/>
              <w:rPr>
                <w:rFonts w:hint="eastAsia"/>
                <w:color w:val="auto"/>
                <w:kern w:val="0"/>
                <w:sz w:val="24"/>
                <w:szCs w:val="24"/>
                <w:highlight w:val="none"/>
                <w:lang w:eastAsia="zh-CN"/>
              </w:rPr>
            </w:pPr>
            <w:r>
              <w:rPr>
                <w:rFonts w:hint="eastAsia"/>
                <w:color w:val="auto"/>
                <w:kern w:val="0"/>
                <w:sz w:val="24"/>
                <w:szCs w:val="24"/>
                <w:highlight w:val="none"/>
                <w:lang w:eastAsia="zh-CN"/>
              </w:rPr>
              <w:t>（</w:t>
            </w:r>
            <w:r>
              <w:rPr>
                <w:rFonts w:hint="eastAsia"/>
                <w:color w:val="auto"/>
                <w:kern w:val="0"/>
                <w:sz w:val="24"/>
                <w:szCs w:val="24"/>
                <w:highlight w:val="none"/>
                <w:lang w:val="en-US" w:eastAsia="zh-CN"/>
              </w:rPr>
              <w:t>4</w:t>
            </w:r>
            <w:r>
              <w:rPr>
                <w:rFonts w:hint="eastAsia"/>
                <w:color w:val="auto"/>
                <w:kern w:val="0"/>
                <w:sz w:val="24"/>
                <w:szCs w:val="24"/>
                <w:highlight w:val="none"/>
                <w:lang w:eastAsia="zh-CN"/>
              </w:rPr>
              <w:t>）废活性炭：</w:t>
            </w:r>
          </w:p>
          <w:p w14:paraId="2C911C90">
            <w:pPr>
              <w:pStyle w:val="111"/>
              <w:shd w:val="clear" w:color="auto" w:fill="auto"/>
              <w:ind w:firstLine="420"/>
              <w:rPr>
                <w:color w:val="auto"/>
                <w:sz w:val="24"/>
                <w:szCs w:val="24"/>
                <w:highlight w:val="none"/>
              </w:rPr>
            </w:pPr>
            <w:r>
              <w:rPr>
                <w:rFonts w:hint="default" w:ascii="Times New Roman" w:hAnsi="Times New Roman" w:cs="Times New Roman"/>
                <w:color w:val="auto"/>
                <w:spacing w:val="0"/>
                <w:position w:val="0"/>
                <w:sz w:val="24"/>
                <w:szCs w:val="24"/>
                <w:highlight w:val="none"/>
                <w:lang w:val="en-US" w:eastAsia="zh-CN"/>
              </w:rPr>
              <w:t>项目有机废气经收集后，采用</w:t>
            </w:r>
            <w:r>
              <w:rPr>
                <w:rFonts w:hint="eastAsia" w:cs="Times New Roman"/>
                <w:color w:val="auto"/>
                <w:spacing w:val="0"/>
                <w:position w:val="0"/>
                <w:sz w:val="24"/>
                <w:szCs w:val="24"/>
                <w:highlight w:val="none"/>
                <w:lang w:val="en-US" w:eastAsia="zh-CN"/>
              </w:rPr>
              <w:t>两</w:t>
            </w:r>
            <w:r>
              <w:rPr>
                <w:rFonts w:hint="default" w:ascii="Times New Roman" w:hAnsi="Times New Roman" w:cs="Times New Roman"/>
                <w:color w:val="auto"/>
                <w:spacing w:val="0"/>
                <w:position w:val="0"/>
                <w:sz w:val="24"/>
                <w:szCs w:val="24"/>
                <w:highlight w:val="none"/>
                <w:lang w:val="en-US" w:eastAsia="zh-CN"/>
              </w:rPr>
              <w:t>级活性炭吸附装置处理。</w:t>
            </w:r>
            <w:r>
              <w:rPr>
                <w:rFonts w:hint="default" w:ascii="Times New Roman" w:hAnsi="Times New Roman" w:cs="Times New Roman"/>
                <w:color w:val="auto"/>
                <w:spacing w:val="0"/>
                <w:position w:val="0"/>
                <w:sz w:val="24"/>
                <w:szCs w:val="24"/>
                <w:highlight w:val="none"/>
                <w:lang w:eastAsia="zh-CN"/>
              </w:rPr>
              <w:t>项目</w:t>
            </w:r>
            <w:r>
              <w:rPr>
                <w:rFonts w:hint="eastAsia" w:cs="Times New Roman"/>
                <w:color w:val="auto"/>
                <w:spacing w:val="0"/>
                <w:position w:val="0"/>
                <w:sz w:val="24"/>
                <w:szCs w:val="24"/>
                <w:highlight w:val="none"/>
                <w:lang w:val="en-US" w:eastAsia="zh-CN"/>
              </w:rPr>
              <w:t>活性炭</w:t>
            </w:r>
            <w:r>
              <w:rPr>
                <w:rFonts w:hint="default" w:ascii="Times New Roman" w:hAnsi="Times New Roman" w:cs="Times New Roman"/>
                <w:color w:val="auto"/>
                <w:spacing w:val="0"/>
                <w:position w:val="0"/>
                <w:sz w:val="24"/>
                <w:szCs w:val="24"/>
                <w:highlight w:val="none"/>
                <w:lang w:eastAsia="zh-CN"/>
              </w:rPr>
              <w:t>选用碘值</w:t>
            </w:r>
            <w:r>
              <w:rPr>
                <w:rFonts w:hint="eastAsia" w:cs="Times New Roman"/>
                <w:color w:val="auto"/>
                <w:spacing w:val="0"/>
                <w:position w:val="0"/>
                <w:sz w:val="24"/>
                <w:szCs w:val="24"/>
                <w:highlight w:val="none"/>
                <w:lang w:val="en-US" w:eastAsia="zh-CN"/>
              </w:rPr>
              <w:t>650</w:t>
            </w:r>
            <w:r>
              <w:rPr>
                <w:rFonts w:hint="default" w:ascii="Times New Roman" w:hAnsi="Times New Roman" w:cs="Times New Roman"/>
                <w:color w:val="auto"/>
                <w:spacing w:val="0"/>
                <w:position w:val="0"/>
                <w:sz w:val="24"/>
                <w:szCs w:val="24"/>
                <w:highlight w:val="none"/>
                <w:lang w:eastAsia="zh-CN"/>
              </w:rPr>
              <w:t>毫克/克的</w:t>
            </w:r>
            <w:r>
              <w:rPr>
                <w:rFonts w:hint="eastAsia" w:cs="Times New Roman"/>
                <w:color w:val="auto"/>
                <w:spacing w:val="0"/>
                <w:position w:val="0"/>
                <w:sz w:val="24"/>
                <w:szCs w:val="24"/>
                <w:highlight w:val="none"/>
                <w:lang w:val="en-US" w:eastAsia="zh-CN"/>
              </w:rPr>
              <w:t>蜂窝状</w:t>
            </w:r>
            <w:r>
              <w:rPr>
                <w:rFonts w:hint="default" w:ascii="Times New Roman" w:hAnsi="Times New Roman" w:cs="Times New Roman"/>
                <w:color w:val="auto"/>
                <w:spacing w:val="0"/>
                <w:position w:val="0"/>
                <w:sz w:val="24"/>
                <w:szCs w:val="24"/>
                <w:highlight w:val="none"/>
                <w:lang w:eastAsia="zh-CN"/>
              </w:rPr>
              <w:t>活性炭</w:t>
            </w:r>
            <w:r>
              <w:rPr>
                <w:rFonts w:hint="default" w:ascii="Times New Roman" w:hAnsi="Times New Roman" w:cs="Times New Roman"/>
                <w:color w:val="auto"/>
                <w:spacing w:val="0"/>
                <w:position w:val="0"/>
                <w:sz w:val="24"/>
                <w:szCs w:val="24"/>
                <w:highlight w:val="none"/>
                <w:lang w:val="en-US" w:eastAsia="zh-CN"/>
              </w:rPr>
              <w:t>。</w:t>
            </w:r>
            <w:r>
              <w:rPr>
                <w:rFonts w:hint="default" w:ascii="Times New Roman" w:hAnsi="Times New Roman" w:cs="Times New Roman"/>
                <w:snapToGrid w:val="0"/>
                <w:color w:val="auto"/>
                <w:spacing w:val="0"/>
                <w:kern w:val="0"/>
                <w:position w:val="0"/>
                <w:sz w:val="24"/>
                <w:highlight w:val="none"/>
              </w:rPr>
              <w:t>根据淄博市生态环境局《关于印发&lt;涉V</w:t>
            </w:r>
            <w:r>
              <w:rPr>
                <w:rFonts w:hint="eastAsia" w:cs="Times New Roman"/>
                <w:snapToGrid w:val="0"/>
                <w:color w:val="auto"/>
                <w:spacing w:val="0"/>
                <w:kern w:val="0"/>
                <w:position w:val="0"/>
                <w:sz w:val="24"/>
                <w:highlight w:val="none"/>
                <w:lang w:val="en-US" w:eastAsia="zh-CN"/>
              </w:rPr>
              <w:t>O</w:t>
            </w:r>
            <w:r>
              <w:rPr>
                <w:rFonts w:hint="default" w:ascii="Times New Roman" w:hAnsi="Times New Roman" w:cs="Times New Roman"/>
                <w:snapToGrid w:val="0"/>
                <w:color w:val="auto"/>
                <w:spacing w:val="0"/>
                <w:kern w:val="0"/>
                <w:position w:val="0"/>
                <w:sz w:val="24"/>
                <w:highlight w:val="none"/>
              </w:rPr>
              <w:t>Cs企业活性炭吸附法安装、使用规范指南&gt;》中的相关要求</w:t>
            </w:r>
            <w:r>
              <w:rPr>
                <w:rFonts w:hint="eastAsia" w:cs="Times New Roman"/>
                <w:snapToGrid w:val="0"/>
                <w:color w:val="auto"/>
                <w:spacing w:val="0"/>
                <w:kern w:val="0"/>
                <w:position w:val="0"/>
                <w:sz w:val="24"/>
                <w:highlight w:val="none"/>
                <w:lang w:eastAsia="zh-CN"/>
              </w:rPr>
              <w:t>：</w:t>
            </w:r>
            <w:r>
              <w:rPr>
                <w:rFonts w:hint="eastAsia" w:cs="Times New Roman"/>
                <w:snapToGrid w:val="0"/>
                <w:color w:val="auto"/>
                <w:spacing w:val="0"/>
                <w:kern w:val="0"/>
                <w:position w:val="0"/>
                <w:sz w:val="24"/>
                <w:highlight w:val="none"/>
                <w:lang w:val="en-US" w:eastAsia="zh-CN"/>
              </w:rPr>
              <w:t>活</w:t>
            </w:r>
            <w:r>
              <w:rPr>
                <w:rFonts w:hint="eastAsia" w:cs="Times New Roman"/>
                <w:color w:val="auto"/>
                <w:spacing w:val="0"/>
                <w:position w:val="0"/>
                <w:sz w:val="24"/>
                <w:szCs w:val="24"/>
                <w:highlight w:val="none"/>
                <w:lang w:eastAsia="zh-CN"/>
              </w:rPr>
              <w:t>性炭</w:t>
            </w:r>
            <w:r>
              <w:rPr>
                <w:rFonts w:hint="eastAsia" w:cs="Times New Roman"/>
                <w:color w:val="auto"/>
                <w:spacing w:val="0"/>
                <w:position w:val="0"/>
                <w:sz w:val="24"/>
                <w:szCs w:val="24"/>
                <w:highlight w:val="none"/>
                <w:lang w:val="en-US" w:eastAsia="zh-CN"/>
              </w:rPr>
              <w:t>动态吸附量参考值取15%。</w:t>
            </w:r>
            <w:r>
              <w:rPr>
                <w:bCs/>
                <w:color w:val="auto"/>
                <w:sz w:val="24"/>
                <w:szCs w:val="24"/>
                <w:highlight w:val="none"/>
              </w:rPr>
              <w:t>根据前文分析，</w:t>
            </w:r>
            <w:r>
              <w:rPr>
                <w:rFonts w:hint="default" w:ascii="Times New Roman" w:hAnsi="Times New Roman" w:cs="Times New Roman"/>
                <w:color w:val="auto"/>
                <w:spacing w:val="0"/>
                <w:position w:val="0"/>
                <w:sz w:val="24"/>
                <w:szCs w:val="24"/>
                <w:highlight w:val="none"/>
                <w:lang w:eastAsia="zh-CN"/>
              </w:rPr>
              <w:t>本项目年吸附挥发性有机物</w:t>
            </w:r>
            <w:r>
              <w:rPr>
                <w:rFonts w:hint="default" w:ascii="Times New Roman" w:hAnsi="Times New Roman" w:cs="Times New Roman"/>
                <w:color w:val="auto"/>
                <w:spacing w:val="0"/>
                <w:position w:val="0"/>
                <w:sz w:val="24"/>
                <w:szCs w:val="24"/>
                <w:highlight w:val="none"/>
                <w:lang w:val="en-US" w:eastAsia="zh-CN"/>
              </w:rPr>
              <w:t>量为</w:t>
            </w:r>
            <w:r>
              <w:rPr>
                <w:rFonts w:hint="eastAsia" w:cs="Times New Roman"/>
                <w:color w:val="auto"/>
                <w:spacing w:val="0"/>
                <w:position w:val="0"/>
                <w:sz w:val="24"/>
                <w:szCs w:val="24"/>
                <w:highlight w:val="none"/>
                <w:lang w:val="en-US" w:eastAsia="zh-CN"/>
              </w:rPr>
              <w:t>2.227</w:t>
            </w:r>
            <w:r>
              <w:rPr>
                <w:rFonts w:hint="default" w:ascii="Times New Roman" w:hAnsi="Times New Roman" w:cs="Times New Roman"/>
                <w:color w:val="auto"/>
                <w:spacing w:val="0"/>
                <w:position w:val="0"/>
                <w:sz w:val="24"/>
                <w:szCs w:val="24"/>
                <w:highlight w:val="none"/>
                <w:lang w:val="en-US" w:eastAsia="zh-CN"/>
              </w:rPr>
              <w:t>t</w:t>
            </w:r>
            <w:r>
              <w:rPr>
                <w:rFonts w:hint="eastAsia" w:cs="Times New Roman"/>
                <w:color w:val="auto"/>
                <w:spacing w:val="0"/>
                <w:position w:val="0"/>
                <w:sz w:val="24"/>
                <w:szCs w:val="24"/>
                <w:highlight w:val="none"/>
                <w:lang w:val="en-US" w:eastAsia="zh-CN"/>
              </w:rPr>
              <w:t>，故活性炭的需求量为14.85t/a。本项目</w:t>
            </w:r>
            <w:r>
              <w:rPr>
                <w:rFonts w:hint="default" w:ascii="Times New Roman" w:hAnsi="Times New Roman" w:cs="Times New Roman"/>
                <w:color w:val="auto"/>
                <w:spacing w:val="0"/>
                <w:position w:val="0"/>
                <w:sz w:val="24"/>
                <w:szCs w:val="24"/>
                <w:highlight w:val="none"/>
                <w:lang w:eastAsia="zh-CN"/>
              </w:rPr>
              <w:t>一次活性炭吸附箱装填量约</w:t>
            </w:r>
            <w:r>
              <w:rPr>
                <w:rFonts w:hint="eastAsia" w:cs="Times New Roman"/>
                <w:color w:val="auto"/>
                <w:spacing w:val="0"/>
                <w:position w:val="0"/>
                <w:sz w:val="24"/>
                <w:szCs w:val="24"/>
                <w:highlight w:val="none"/>
                <w:lang w:val="en-US" w:eastAsia="zh-CN"/>
              </w:rPr>
              <w:t>1.24</w:t>
            </w:r>
            <w:r>
              <w:rPr>
                <w:rFonts w:hint="default" w:cs="Times New Roman"/>
                <w:color w:val="auto"/>
                <w:spacing w:val="0"/>
                <w:position w:val="0"/>
                <w:sz w:val="24"/>
                <w:szCs w:val="24"/>
                <w:highlight w:val="none"/>
                <w:lang w:val="en-US" w:eastAsia="zh-CN"/>
              </w:rPr>
              <w:t>t</w:t>
            </w:r>
            <w:r>
              <w:rPr>
                <w:rFonts w:hint="eastAsia" w:cs="Times New Roman"/>
                <w:color w:val="auto"/>
                <w:spacing w:val="0"/>
                <w:position w:val="0"/>
                <w:sz w:val="24"/>
                <w:szCs w:val="24"/>
                <w:highlight w:val="none"/>
                <w:lang w:val="en-US" w:eastAsia="zh-CN"/>
              </w:rPr>
              <w:t>，每月更换一次，年更换12次，年使用活性炭14.88t/a，</w:t>
            </w:r>
            <w:r>
              <w:rPr>
                <w:color w:val="auto"/>
                <w:sz w:val="24"/>
                <w:szCs w:val="24"/>
                <w:highlight w:val="none"/>
              </w:rPr>
              <w:t>可满足废气收集处置需求。则废活性炭产生量约为</w:t>
            </w:r>
            <w:r>
              <w:rPr>
                <w:rFonts w:hint="eastAsia" w:cs="Times New Roman"/>
                <w:color w:val="auto"/>
                <w:spacing w:val="0"/>
                <w:position w:val="0"/>
                <w:sz w:val="24"/>
                <w:szCs w:val="24"/>
                <w:highlight w:val="none"/>
                <w:lang w:val="en-US" w:eastAsia="zh-CN"/>
              </w:rPr>
              <w:t>17.107t/a</w:t>
            </w:r>
            <w:r>
              <w:rPr>
                <w:color w:val="auto"/>
                <w:sz w:val="24"/>
                <w:szCs w:val="24"/>
                <w:highlight w:val="none"/>
              </w:rPr>
              <w:t>（含吸附的废气）。根据</w:t>
            </w:r>
            <w:r>
              <w:rPr>
                <w:rFonts w:hint="eastAsia"/>
                <w:color w:val="auto"/>
                <w:sz w:val="24"/>
                <w:szCs w:val="24"/>
                <w:highlight w:val="none"/>
                <w:lang w:eastAsia="zh-CN"/>
              </w:rPr>
              <w:t>《国家危险废物名录》（202</w:t>
            </w:r>
            <w:r>
              <w:rPr>
                <w:rFonts w:hint="eastAsia"/>
                <w:color w:val="auto"/>
                <w:sz w:val="24"/>
                <w:szCs w:val="24"/>
                <w:highlight w:val="none"/>
                <w:lang w:val="en-US" w:eastAsia="zh-CN"/>
              </w:rPr>
              <w:t>5</w:t>
            </w:r>
            <w:r>
              <w:rPr>
                <w:rFonts w:hint="eastAsia"/>
                <w:color w:val="auto"/>
                <w:sz w:val="24"/>
                <w:szCs w:val="24"/>
                <w:highlight w:val="none"/>
                <w:lang w:eastAsia="zh-CN"/>
              </w:rPr>
              <w:t>年版）</w:t>
            </w:r>
            <w:r>
              <w:rPr>
                <w:color w:val="auto"/>
                <w:sz w:val="24"/>
                <w:szCs w:val="24"/>
                <w:highlight w:val="none"/>
              </w:rPr>
              <w:t>，属于危险废物，危废类别为HW49，危废代码：900-039-49。产生后使用密封储桶暂存于危废间内，定期委托有资质单位处置。</w:t>
            </w:r>
          </w:p>
          <w:p w14:paraId="3F3C7C36">
            <w:pPr>
              <w:widowControl/>
              <w:numPr>
                <w:ilvl w:val="0"/>
                <w:numId w:val="6"/>
              </w:numPr>
              <w:spacing w:line="360" w:lineRule="auto"/>
              <w:ind w:firstLine="480" w:firstLineChars="200"/>
              <w:jc w:val="both"/>
              <w:rPr>
                <w:rFonts w:hint="default" w:ascii="Times New Roman" w:hAnsi="Times New Roman" w:eastAsia="宋体" w:cs="Times New Roman"/>
                <w:color w:val="auto"/>
                <w:sz w:val="24"/>
              </w:rPr>
            </w:pPr>
            <w:r>
              <w:rPr>
                <w:rFonts w:hint="eastAsia"/>
                <w:color w:val="auto"/>
                <w:sz w:val="24"/>
                <w:szCs w:val="24"/>
                <w:highlight w:val="none"/>
                <w:lang w:val="en-US" w:eastAsia="zh-CN"/>
              </w:rPr>
              <w:t>废润滑油</w:t>
            </w:r>
            <w:r>
              <w:rPr>
                <w:rFonts w:hint="eastAsia"/>
                <w:color w:val="auto"/>
                <w:kern w:val="0"/>
                <w:sz w:val="24"/>
                <w:szCs w:val="24"/>
                <w:highlight w:val="none"/>
                <w:lang w:eastAsia="zh-CN"/>
              </w:rPr>
              <w:t>：</w:t>
            </w:r>
            <w:r>
              <w:rPr>
                <w:rFonts w:hint="eastAsia"/>
                <w:color w:val="auto"/>
                <w:kern w:val="0"/>
                <w:sz w:val="24"/>
                <w:szCs w:val="24"/>
                <w:highlight w:val="none"/>
                <w:lang w:val="en-US" w:eastAsia="zh-CN"/>
              </w:rPr>
              <w:t>根据建设单位提供资料，</w:t>
            </w:r>
            <w:r>
              <w:rPr>
                <w:rFonts w:hint="default" w:ascii="Times New Roman" w:hAnsi="Times New Roman" w:eastAsia="宋体" w:cs="Times New Roman"/>
                <w:color w:val="auto"/>
                <w:sz w:val="24"/>
              </w:rPr>
              <w:t>本项目设备</w:t>
            </w:r>
            <w:r>
              <w:rPr>
                <w:rFonts w:hint="eastAsia" w:ascii="Times New Roman" w:hAnsi="Times New Roman" w:eastAsia="宋体" w:cs="Times New Roman"/>
                <w:color w:val="auto"/>
                <w:sz w:val="24"/>
                <w:lang w:val="en-US" w:eastAsia="zh-CN"/>
              </w:rPr>
              <w:t>定期维护和保养</w:t>
            </w:r>
            <w:r>
              <w:rPr>
                <w:rFonts w:hint="default" w:ascii="Times New Roman" w:hAnsi="Times New Roman" w:eastAsia="宋体" w:cs="Times New Roman"/>
                <w:color w:val="auto"/>
                <w:sz w:val="24"/>
              </w:rPr>
              <w:t>使用产生的废润滑油，产生量0.01t/a，属于HW08类危险废物，危废代码为900-214-08，委托有资质的单位处理。</w:t>
            </w:r>
          </w:p>
          <w:p w14:paraId="3B376C57">
            <w:pPr>
              <w:widowControl/>
              <w:numPr>
                <w:ilvl w:val="0"/>
                <w:numId w:val="6"/>
              </w:numPr>
              <w:spacing w:line="360" w:lineRule="auto"/>
              <w:ind w:left="0" w:leftChars="0" w:firstLine="480" w:firstLineChars="200"/>
              <w:jc w:val="left"/>
              <w:rPr>
                <w:rFonts w:hint="default"/>
                <w:color w:val="auto"/>
                <w:kern w:val="0"/>
                <w:sz w:val="24"/>
                <w:szCs w:val="24"/>
                <w:highlight w:val="none"/>
                <w:lang w:val="en-US" w:eastAsia="zh-CN"/>
              </w:rPr>
            </w:pPr>
            <w:r>
              <w:rPr>
                <w:rFonts w:hint="default" w:ascii="Times New Roman" w:hAnsi="Times New Roman" w:eastAsia="宋体" w:cs="Times New Roman"/>
                <w:color w:val="auto"/>
                <w:sz w:val="24"/>
              </w:rPr>
              <w:t>废油桶：本项目废油桶产生量0.0</w:t>
            </w:r>
            <w:r>
              <w:rPr>
                <w:rFonts w:hint="eastAsia" w:ascii="Times New Roman" w:hAnsi="Times New Roman" w:eastAsia="宋体" w:cs="Times New Roman"/>
                <w:color w:val="auto"/>
                <w:sz w:val="24"/>
                <w:lang w:val="en-US" w:eastAsia="zh-CN"/>
              </w:rPr>
              <w:t>1</w:t>
            </w:r>
            <w:r>
              <w:rPr>
                <w:rFonts w:hint="default" w:ascii="Times New Roman" w:hAnsi="Times New Roman" w:eastAsia="宋体" w:cs="Times New Roman"/>
                <w:color w:val="auto"/>
                <w:sz w:val="24"/>
              </w:rPr>
              <w:t>t/a，属于HW08类危险废物，危废代码为900-249-08，委托有资质的单位处理。</w:t>
            </w:r>
          </w:p>
          <w:p w14:paraId="1582C84A">
            <w:pPr>
              <w:pStyle w:val="112"/>
              <w:widowControl w:val="0"/>
              <w:ind w:firstLine="420"/>
              <w:jc w:val="both"/>
              <w:rPr>
                <w:color w:val="auto"/>
                <w:sz w:val="24"/>
                <w:szCs w:val="24"/>
                <w:highlight w:val="none"/>
              </w:rPr>
            </w:pPr>
            <w:r>
              <w:rPr>
                <w:color w:val="auto"/>
                <w:sz w:val="24"/>
                <w:szCs w:val="24"/>
                <w:highlight w:val="none"/>
              </w:rPr>
              <w:t>本项目危险废物产生及处置情况见下表。</w:t>
            </w:r>
          </w:p>
          <w:p w14:paraId="4088CD6B">
            <w:pPr>
              <w:numPr>
                <w:ilvl w:val="0"/>
                <w:numId w:val="2"/>
              </w:numPr>
              <w:shd w:val="clear" w:color="auto" w:fill="auto"/>
              <w:jc w:val="center"/>
              <w:rPr>
                <w:rFonts w:ascii="Times New Roman" w:hAnsi="Times New Roman" w:eastAsia="宋体" w:cs="Times New Roman"/>
                <w:b/>
                <w:color w:val="auto"/>
                <w:sz w:val="21"/>
                <w:szCs w:val="21"/>
                <w:highlight w:val="none"/>
              </w:rPr>
            </w:pPr>
            <w:r>
              <w:rPr>
                <w:rFonts w:ascii="Times New Roman" w:hAnsi="Times New Roman" w:eastAsia="宋体" w:cs="Times New Roman"/>
                <w:b/>
                <w:color w:val="auto"/>
                <w:sz w:val="21"/>
                <w:szCs w:val="21"/>
                <w:highlight w:val="none"/>
              </w:rPr>
              <w:t>项目危险废物汇总一览表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7"/>
              <w:gridCol w:w="871"/>
              <w:gridCol w:w="850"/>
              <w:gridCol w:w="1250"/>
              <w:gridCol w:w="1036"/>
              <w:gridCol w:w="536"/>
              <w:gridCol w:w="972"/>
              <w:gridCol w:w="718"/>
              <w:gridCol w:w="793"/>
            </w:tblGrid>
            <w:tr w14:paraId="14092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8" w:type="pct"/>
                  <w:noWrap w:val="0"/>
                  <w:vAlign w:val="center"/>
                </w:tcPr>
                <w:p w14:paraId="45233CAC">
                  <w:pPr>
                    <w:adjustRightInd w:val="0"/>
                    <w:snapToGrid w:val="0"/>
                    <w:jc w:val="center"/>
                    <w:rPr>
                      <w:b/>
                      <w:color w:val="auto"/>
                      <w:sz w:val="21"/>
                      <w:szCs w:val="21"/>
                      <w:highlight w:val="none"/>
                    </w:rPr>
                  </w:pPr>
                  <w:r>
                    <w:rPr>
                      <w:b/>
                      <w:color w:val="auto"/>
                      <w:sz w:val="21"/>
                      <w:szCs w:val="21"/>
                      <w:highlight w:val="none"/>
                    </w:rPr>
                    <w:t>危险废物名称</w:t>
                  </w:r>
                </w:p>
              </w:tc>
              <w:tc>
                <w:tcPr>
                  <w:tcW w:w="526" w:type="pct"/>
                  <w:noWrap w:val="0"/>
                  <w:vAlign w:val="center"/>
                </w:tcPr>
                <w:p w14:paraId="3C0DF6F0">
                  <w:pPr>
                    <w:adjustRightInd w:val="0"/>
                    <w:snapToGrid w:val="0"/>
                    <w:jc w:val="center"/>
                    <w:rPr>
                      <w:b/>
                      <w:color w:val="auto"/>
                      <w:sz w:val="21"/>
                      <w:szCs w:val="21"/>
                      <w:highlight w:val="none"/>
                    </w:rPr>
                  </w:pPr>
                  <w:r>
                    <w:rPr>
                      <w:b/>
                      <w:color w:val="auto"/>
                      <w:sz w:val="21"/>
                      <w:szCs w:val="21"/>
                      <w:highlight w:val="none"/>
                    </w:rPr>
                    <w:t>产生量（t/a）</w:t>
                  </w:r>
                </w:p>
              </w:tc>
              <w:tc>
                <w:tcPr>
                  <w:tcW w:w="517" w:type="pct"/>
                  <w:noWrap w:val="0"/>
                  <w:vAlign w:val="center"/>
                </w:tcPr>
                <w:p w14:paraId="2CC03A56">
                  <w:pPr>
                    <w:adjustRightInd w:val="0"/>
                    <w:snapToGrid w:val="0"/>
                    <w:jc w:val="center"/>
                    <w:rPr>
                      <w:b/>
                      <w:color w:val="auto"/>
                      <w:sz w:val="21"/>
                      <w:szCs w:val="21"/>
                      <w:highlight w:val="none"/>
                    </w:rPr>
                  </w:pPr>
                  <w:r>
                    <w:rPr>
                      <w:b/>
                      <w:color w:val="auto"/>
                      <w:sz w:val="21"/>
                      <w:szCs w:val="21"/>
                      <w:highlight w:val="none"/>
                    </w:rPr>
                    <w:t>危废类别</w:t>
                  </w:r>
                </w:p>
              </w:tc>
              <w:tc>
                <w:tcPr>
                  <w:tcW w:w="760" w:type="pct"/>
                  <w:noWrap w:val="0"/>
                  <w:vAlign w:val="center"/>
                </w:tcPr>
                <w:p w14:paraId="52DC9F64">
                  <w:pPr>
                    <w:adjustRightInd w:val="0"/>
                    <w:snapToGrid w:val="0"/>
                    <w:jc w:val="center"/>
                    <w:rPr>
                      <w:b/>
                      <w:color w:val="auto"/>
                      <w:sz w:val="21"/>
                      <w:szCs w:val="21"/>
                      <w:highlight w:val="none"/>
                    </w:rPr>
                  </w:pPr>
                  <w:r>
                    <w:rPr>
                      <w:b/>
                      <w:color w:val="auto"/>
                      <w:sz w:val="21"/>
                      <w:szCs w:val="21"/>
                      <w:highlight w:val="none"/>
                    </w:rPr>
                    <w:t>危险废物代码</w:t>
                  </w:r>
                </w:p>
              </w:tc>
              <w:tc>
                <w:tcPr>
                  <w:tcW w:w="630" w:type="pct"/>
                  <w:noWrap w:val="0"/>
                  <w:vAlign w:val="center"/>
                </w:tcPr>
                <w:p w14:paraId="2ED0D1B3">
                  <w:pPr>
                    <w:adjustRightInd w:val="0"/>
                    <w:snapToGrid w:val="0"/>
                    <w:jc w:val="center"/>
                    <w:rPr>
                      <w:b/>
                      <w:color w:val="auto"/>
                      <w:sz w:val="21"/>
                      <w:szCs w:val="21"/>
                      <w:highlight w:val="none"/>
                    </w:rPr>
                  </w:pPr>
                  <w:r>
                    <w:rPr>
                      <w:b/>
                      <w:color w:val="auto"/>
                      <w:sz w:val="21"/>
                      <w:szCs w:val="21"/>
                      <w:highlight w:val="none"/>
                    </w:rPr>
                    <w:t>产生工序</w:t>
                  </w:r>
                </w:p>
              </w:tc>
              <w:tc>
                <w:tcPr>
                  <w:tcW w:w="326" w:type="pct"/>
                  <w:noWrap w:val="0"/>
                  <w:vAlign w:val="center"/>
                </w:tcPr>
                <w:p w14:paraId="25449EB8">
                  <w:pPr>
                    <w:adjustRightInd w:val="0"/>
                    <w:snapToGrid w:val="0"/>
                    <w:jc w:val="center"/>
                    <w:rPr>
                      <w:b/>
                      <w:color w:val="auto"/>
                      <w:sz w:val="21"/>
                      <w:szCs w:val="21"/>
                      <w:highlight w:val="none"/>
                    </w:rPr>
                  </w:pPr>
                  <w:r>
                    <w:rPr>
                      <w:b/>
                      <w:color w:val="auto"/>
                      <w:sz w:val="21"/>
                      <w:szCs w:val="21"/>
                      <w:highlight w:val="none"/>
                    </w:rPr>
                    <w:t>形态</w:t>
                  </w:r>
                </w:p>
              </w:tc>
              <w:tc>
                <w:tcPr>
                  <w:tcW w:w="591" w:type="pct"/>
                  <w:noWrap w:val="0"/>
                  <w:vAlign w:val="center"/>
                </w:tcPr>
                <w:p w14:paraId="00C2FCCD">
                  <w:pPr>
                    <w:adjustRightInd w:val="0"/>
                    <w:snapToGrid w:val="0"/>
                    <w:jc w:val="center"/>
                    <w:rPr>
                      <w:b/>
                      <w:color w:val="auto"/>
                      <w:sz w:val="21"/>
                      <w:szCs w:val="21"/>
                      <w:highlight w:val="none"/>
                    </w:rPr>
                  </w:pPr>
                  <w:r>
                    <w:rPr>
                      <w:b/>
                      <w:color w:val="auto"/>
                      <w:sz w:val="21"/>
                      <w:szCs w:val="21"/>
                      <w:highlight w:val="none"/>
                    </w:rPr>
                    <w:t>有害成分</w:t>
                  </w:r>
                </w:p>
              </w:tc>
              <w:tc>
                <w:tcPr>
                  <w:tcW w:w="436" w:type="pct"/>
                  <w:noWrap w:val="0"/>
                  <w:vAlign w:val="center"/>
                </w:tcPr>
                <w:p w14:paraId="021AB2D3">
                  <w:pPr>
                    <w:adjustRightInd w:val="0"/>
                    <w:snapToGrid w:val="0"/>
                    <w:jc w:val="center"/>
                    <w:rPr>
                      <w:b/>
                      <w:color w:val="auto"/>
                      <w:sz w:val="21"/>
                      <w:szCs w:val="21"/>
                      <w:highlight w:val="none"/>
                    </w:rPr>
                  </w:pPr>
                  <w:r>
                    <w:rPr>
                      <w:b/>
                      <w:color w:val="auto"/>
                      <w:sz w:val="21"/>
                      <w:szCs w:val="21"/>
                      <w:highlight w:val="none"/>
                    </w:rPr>
                    <w:t>危险特性</w:t>
                  </w:r>
                </w:p>
              </w:tc>
              <w:tc>
                <w:tcPr>
                  <w:tcW w:w="482" w:type="pct"/>
                  <w:noWrap w:val="0"/>
                  <w:vAlign w:val="center"/>
                </w:tcPr>
                <w:p w14:paraId="3409EC15">
                  <w:pPr>
                    <w:adjustRightInd w:val="0"/>
                    <w:snapToGrid w:val="0"/>
                    <w:jc w:val="center"/>
                    <w:rPr>
                      <w:b/>
                      <w:color w:val="auto"/>
                      <w:sz w:val="21"/>
                      <w:szCs w:val="21"/>
                      <w:highlight w:val="none"/>
                    </w:rPr>
                  </w:pPr>
                  <w:r>
                    <w:rPr>
                      <w:b/>
                      <w:color w:val="auto"/>
                      <w:sz w:val="21"/>
                      <w:szCs w:val="21"/>
                      <w:highlight w:val="none"/>
                    </w:rPr>
                    <w:t>污染防治措施</w:t>
                  </w:r>
                </w:p>
              </w:tc>
            </w:tr>
            <w:tr w14:paraId="3B1C7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8" w:type="pct"/>
                  <w:noWrap w:val="0"/>
                  <w:vAlign w:val="center"/>
                </w:tcPr>
                <w:p w14:paraId="524A7EEB">
                  <w:pPr>
                    <w:jc w:val="center"/>
                    <w:rPr>
                      <w:color w:val="auto"/>
                      <w:sz w:val="21"/>
                      <w:szCs w:val="21"/>
                      <w:highlight w:val="none"/>
                    </w:rPr>
                  </w:pPr>
                  <w:r>
                    <w:rPr>
                      <w:rFonts w:hint="eastAsia"/>
                      <w:color w:val="auto"/>
                      <w:kern w:val="0"/>
                      <w:sz w:val="21"/>
                      <w:szCs w:val="21"/>
                      <w:highlight w:val="none"/>
                      <w:lang w:eastAsia="zh-CN"/>
                    </w:rPr>
                    <w:t>废包装桶</w:t>
                  </w:r>
                </w:p>
              </w:tc>
              <w:tc>
                <w:tcPr>
                  <w:tcW w:w="526" w:type="pct"/>
                  <w:noWrap w:val="0"/>
                  <w:vAlign w:val="center"/>
                </w:tcPr>
                <w:p w14:paraId="5B651BE2">
                  <w:pPr>
                    <w:adjustRightInd w:val="0"/>
                    <w:snapToGrid w:val="0"/>
                    <w:jc w:val="center"/>
                    <w:rPr>
                      <w:rFonts w:hint="default"/>
                      <w:color w:val="auto"/>
                      <w:sz w:val="21"/>
                      <w:szCs w:val="21"/>
                      <w:highlight w:val="none"/>
                      <w:lang w:val="en-US"/>
                    </w:rPr>
                  </w:pPr>
                  <w:r>
                    <w:rPr>
                      <w:rFonts w:hint="eastAsia"/>
                      <w:color w:val="auto"/>
                      <w:kern w:val="0"/>
                      <w:sz w:val="21"/>
                      <w:szCs w:val="21"/>
                      <w:highlight w:val="none"/>
                      <w:lang w:val="en-US" w:eastAsia="zh-CN"/>
                    </w:rPr>
                    <w:t>0.108</w:t>
                  </w:r>
                </w:p>
              </w:tc>
              <w:tc>
                <w:tcPr>
                  <w:tcW w:w="517" w:type="pct"/>
                  <w:noWrap w:val="0"/>
                  <w:vAlign w:val="center"/>
                </w:tcPr>
                <w:p w14:paraId="0DEF9B63">
                  <w:pPr>
                    <w:jc w:val="center"/>
                    <w:rPr>
                      <w:color w:val="auto"/>
                      <w:sz w:val="21"/>
                      <w:szCs w:val="21"/>
                      <w:highlight w:val="none"/>
                    </w:rPr>
                  </w:pPr>
                  <w:r>
                    <w:rPr>
                      <w:rFonts w:hint="eastAsia"/>
                      <w:color w:val="auto"/>
                      <w:sz w:val="21"/>
                      <w:szCs w:val="21"/>
                      <w:highlight w:val="none"/>
                      <w:lang w:val="en-US" w:eastAsia="zh-CN"/>
                    </w:rPr>
                    <w:t>HW49</w:t>
                  </w:r>
                </w:p>
              </w:tc>
              <w:tc>
                <w:tcPr>
                  <w:tcW w:w="760" w:type="pct"/>
                  <w:noWrap w:val="0"/>
                  <w:vAlign w:val="center"/>
                </w:tcPr>
                <w:p w14:paraId="7AD5CC03">
                  <w:pPr>
                    <w:jc w:val="center"/>
                    <w:rPr>
                      <w:color w:val="auto"/>
                      <w:sz w:val="21"/>
                      <w:szCs w:val="21"/>
                      <w:highlight w:val="none"/>
                    </w:rPr>
                  </w:pPr>
                  <w:r>
                    <w:rPr>
                      <w:rFonts w:hint="eastAsia"/>
                      <w:color w:val="auto"/>
                      <w:sz w:val="21"/>
                      <w:szCs w:val="21"/>
                      <w:highlight w:val="none"/>
                      <w:lang w:val="en-US" w:eastAsia="zh-CN"/>
                    </w:rPr>
                    <w:t>900-041-49</w:t>
                  </w:r>
                </w:p>
              </w:tc>
              <w:tc>
                <w:tcPr>
                  <w:tcW w:w="630" w:type="pct"/>
                  <w:noWrap w:val="0"/>
                  <w:vAlign w:val="center"/>
                </w:tcPr>
                <w:p w14:paraId="493E8B7F">
                  <w:pPr>
                    <w:jc w:val="center"/>
                    <w:rPr>
                      <w:rFonts w:hint="eastAsia" w:eastAsia="宋体"/>
                      <w:color w:val="auto"/>
                      <w:sz w:val="21"/>
                      <w:szCs w:val="21"/>
                      <w:highlight w:val="none"/>
                      <w:lang w:eastAsia="zh-CN"/>
                    </w:rPr>
                  </w:pPr>
                  <w:r>
                    <w:rPr>
                      <w:rFonts w:hint="eastAsia"/>
                      <w:color w:val="auto"/>
                      <w:sz w:val="21"/>
                      <w:szCs w:val="21"/>
                      <w:highlight w:val="none"/>
                      <w:lang w:eastAsia="zh-CN"/>
                    </w:rPr>
                    <w:t>油墨</w:t>
                  </w:r>
                  <w:r>
                    <w:rPr>
                      <w:rFonts w:hint="eastAsia"/>
                      <w:color w:val="auto"/>
                      <w:sz w:val="21"/>
                      <w:szCs w:val="21"/>
                      <w:highlight w:val="none"/>
                      <w:lang w:val="en-US" w:eastAsia="zh-CN"/>
                    </w:rPr>
                    <w:t>上料</w:t>
                  </w:r>
                </w:p>
              </w:tc>
              <w:tc>
                <w:tcPr>
                  <w:tcW w:w="326" w:type="pct"/>
                  <w:noWrap w:val="0"/>
                  <w:vAlign w:val="center"/>
                </w:tcPr>
                <w:p w14:paraId="32D2EDBD">
                  <w:pPr>
                    <w:jc w:val="center"/>
                    <w:rPr>
                      <w:rFonts w:hint="eastAsia" w:eastAsia="宋体"/>
                      <w:color w:val="auto"/>
                      <w:sz w:val="21"/>
                      <w:szCs w:val="21"/>
                      <w:highlight w:val="none"/>
                      <w:lang w:eastAsia="zh-CN"/>
                    </w:rPr>
                  </w:pPr>
                  <w:r>
                    <w:rPr>
                      <w:rFonts w:hint="eastAsia"/>
                      <w:color w:val="auto"/>
                      <w:sz w:val="21"/>
                      <w:szCs w:val="21"/>
                      <w:highlight w:val="none"/>
                      <w:lang w:eastAsia="zh-CN"/>
                    </w:rPr>
                    <w:t>固</w:t>
                  </w:r>
                </w:p>
              </w:tc>
              <w:tc>
                <w:tcPr>
                  <w:tcW w:w="591" w:type="pct"/>
                  <w:noWrap w:val="0"/>
                  <w:vAlign w:val="center"/>
                </w:tcPr>
                <w:p w14:paraId="775D4C26">
                  <w:pPr>
                    <w:jc w:val="center"/>
                    <w:rPr>
                      <w:rFonts w:hint="eastAsia" w:eastAsia="宋体"/>
                      <w:color w:val="auto"/>
                      <w:sz w:val="21"/>
                      <w:szCs w:val="21"/>
                      <w:highlight w:val="none"/>
                      <w:lang w:eastAsia="zh-CN"/>
                    </w:rPr>
                  </w:pPr>
                  <w:r>
                    <w:rPr>
                      <w:rFonts w:hint="eastAsia"/>
                      <w:color w:val="auto"/>
                      <w:sz w:val="21"/>
                      <w:szCs w:val="21"/>
                      <w:highlight w:val="none"/>
                      <w:lang w:eastAsia="zh-CN"/>
                    </w:rPr>
                    <w:t>油墨、稀释剂</w:t>
                  </w:r>
                </w:p>
              </w:tc>
              <w:tc>
                <w:tcPr>
                  <w:tcW w:w="436" w:type="pct"/>
                  <w:noWrap w:val="0"/>
                  <w:vAlign w:val="center"/>
                </w:tcPr>
                <w:p w14:paraId="48ECD5A1">
                  <w:pPr>
                    <w:pStyle w:val="113"/>
                    <w:spacing w:line="240" w:lineRule="auto"/>
                    <w:ind w:firstLine="0"/>
                    <w:jc w:val="center"/>
                    <w:rPr>
                      <w:rFonts w:hint="eastAsia"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T</w:t>
                  </w:r>
                </w:p>
              </w:tc>
              <w:tc>
                <w:tcPr>
                  <w:tcW w:w="482" w:type="pct"/>
                  <w:vMerge w:val="restart"/>
                  <w:noWrap w:val="0"/>
                  <w:vAlign w:val="center"/>
                </w:tcPr>
                <w:p w14:paraId="16186B54">
                  <w:pPr>
                    <w:jc w:val="center"/>
                    <w:rPr>
                      <w:color w:val="auto"/>
                      <w:sz w:val="21"/>
                      <w:szCs w:val="21"/>
                      <w:highlight w:val="none"/>
                    </w:rPr>
                  </w:pPr>
                  <w:r>
                    <w:rPr>
                      <w:color w:val="auto"/>
                      <w:sz w:val="21"/>
                      <w:szCs w:val="21"/>
                      <w:highlight w:val="none"/>
                    </w:rPr>
                    <w:t>委托资质单位处理</w:t>
                  </w:r>
                </w:p>
              </w:tc>
            </w:tr>
            <w:tr w14:paraId="2CF4C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8" w:type="pct"/>
                  <w:noWrap w:val="0"/>
                  <w:vAlign w:val="center"/>
                </w:tcPr>
                <w:p w14:paraId="68E85B4F">
                  <w:pPr>
                    <w:jc w:val="center"/>
                    <w:rPr>
                      <w:color w:val="auto"/>
                      <w:sz w:val="21"/>
                      <w:szCs w:val="21"/>
                      <w:highlight w:val="none"/>
                    </w:rPr>
                  </w:pPr>
                  <w:r>
                    <w:rPr>
                      <w:rFonts w:hint="eastAsia"/>
                      <w:color w:val="auto"/>
                      <w:kern w:val="0"/>
                      <w:sz w:val="21"/>
                      <w:szCs w:val="21"/>
                      <w:highlight w:val="none"/>
                      <w:lang w:eastAsia="zh-CN"/>
                    </w:rPr>
                    <w:t>废油墨</w:t>
                  </w:r>
                </w:p>
              </w:tc>
              <w:tc>
                <w:tcPr>
                  <w:tcW w:w="526" w:type="pct"/>
                  <w:noWrap w:val="0"/>
                  <w:vAlign w:val="center"/>
                </w:tcPr>
                <w:p w14:paraId="5273EB3D">
                  <w:pPr>
                    <w:adjustRightInd w:val="0"/>
                    <w:snapToGrid w:val="0"/>
                    <w:jc w:val="center"/>
                    <w:rPr>
                      <w:rFonts w:hint="default"/>
                      <w:color w:val="auto"/>
                      <w:sz w:val="21"/>
                      <w:szCs w:val="21"/>
                      <w:highlight w:val="none"/>
                      <w:lang w:val="en-US"/>
                    </w:rPr>
                  </w:pPr>
                  <w:r>
                    <w:rPr>
                      <w:rFonts w:hint="eastAsia"/>
                      <w:color w:val="auto"/>
                      <w:kern w:val="0"/>
                      <w:sz w:val="21"/>
                      <w:szCs w:val="21"/>
                      <w:highlight w:val="none"/>
                      <w:lang w:val="en-US" w:eastAsia="zh-CN"/>
                    </w:rPr>
                    <w:t>0.035</w:t>
                  </w:r>
                </w:p>
              </w:tc>
              <w:tc>
                <w:tcPr>
                  <w:tcW w:w="517" w:type="pct"/>
                  <w:noWrap w:val="0"/>
                  <w:vAlign w:val="center"/>
                </w:tcPr>
                <w:p w14:paraId="46E36A01">
                  <w:pPr>
                    <w:jc w:val="center"/>
                    <w:rPr>
                      <w:bCs/>
                      <w:color w:val="auto"/>
                      <w:sz w:val="21"/>
                      <w:szCs w:val="21"/>
                      <w:highlight w:val="none"/>
                    </w:rPr>
                  </w:pPr>
                  <w:r>
                    <w:rPr>
                      <w:rFonts w:hint="eastAsia"/>
                      <w:color w:val="auto"/>
                      <w:sz w:val="21"/>
                      <w:szCs w:val="21"/>
                      <w:highlight w:val="none"/>
                      <w:lang w:val="en-US" w:eastAsia="zh-CN"/>
                    </w:rPr>
                    <w:t>HW12</w:t>
                  </w:r>
                </w:p>
              </w:tc>
              <w:tc>
                <w:tcPr>
                  <w:tcW w:w="760" w:type="pct"/>
                  <w:noWrap w:val="0"/>
                  <w:vAlign w:val="center"/>
                </w:tcPr>
                <w:p w14:paraId="15195AC8">
                  <w:pPr>
                    <w:jc w:val="center"/>
                    <w:rPr>
                      <w:color w:val="auto"/>
                      <w:sz w:val="21"/>
                      <w:szCs w:val="21"/>
                      <w:highlight w:val="none"/>
                    </w:rPr>
                  </w:pPr>
                  <w:r>
                    <w:rPr>
                      <w:rFonts w:hint="eastAsia"/>
                      <w:color w:val="auto"/>
                      <w:sz w:val="21"/>
                      <w:szCs w:val="21"/>
                      <w:highlight w:val="none"/>
                      <w:lang w:val="en-US" w:eastAsia="zh-CN"/>
                    </w:rPr>
                    <w:t>900-299-12</w:t>
                  </w:r>
                </w:p>
              </w:tc>
              <w:tc>
                <w:tcPr>
                  <w:tcW w:w="630" w:type="pct"/>
                  <w:noWrap w:val="0"/>
                  <w:vAlign w:val="center"/>
                </w:tcPr>
                <w:p w14:paraId="37D172FF">
                  <w:pPr>
                    <w:jc w:val="center"/>
                    <w:rPr>
                      <w:color w:val="auto"/>
                      <w:sz w:val="21"/>
                      <w:szCs w:val="21"/>
                      <w:highlight w:val="none"/>
                    </w:rPr>
                  </w:pPr>
                  <w:r>
                    <w:rPr>
                      <w:rFonts w:hint="eastAsia"/>
                      <w:color w:val="auto"/>
                      <w:sz w:val="21"/>
                      <w:szCs w:val="21"/>
                      <w:highlight w:val="none"/>
                      <w:lang w:eastAsia="zh-CN"/>
                    </w:rPr>
                    <w:t>印刷</w:t>
                  </w:r>
                </w:p>
              </w:tc>
              <w:tc>
                <w:tcPr>
                  <w:tcW w:w="326" w:type="pct"/>
                  <w:noWrap w:val="0"/>
                  <w:vAlign w:val="center"/>
                </w:tcPr>
                <w:p w14:paraId="5CC30279">
                  <w:pPr>
                    <w:jc w:val="center"/>
                    <w:rPr>
                      <w:rFonts w:hint="eastAsia" w:eastAsia="宋体"/>
                      <w:color w:val="auto"/>
                      <w:sz w:val="21"/>
                      <w:szCs w:val="21"/>
                      <w:highlight w:val="none"/>
                      <w:lang w:eastAsia="zh-CN"/>
                    </w:rPr>
                  </w:pPr>
                  <w:r>
                    <w:rPr>
                      <w:rFonts w:hint="eastAsia"/>
                      <w:color w:val="auto"/>
                      <w:sz w:val="21"/>
                      <w:szCs w:val="21"/>
                      <w:highlight w:val="none"/>
                      <w:lang w:eastAsia="zh-CN"/>
                    </w:rPr>
                    <w:t>液</w:t>
                  </w:r>
                </w:p>
              </w:tc>
              <w:tc>
                <w:tcPr>
                  <w:tcW w:w="591" w:type="pct"/>
                  <w:noWrap w:val="0"/>
                  <w:vAlign w:val="center"/>
                </w:tcPr>
                <w:p w14:paraId="11FEBD98">
                  <w:pPr>
                    <w:jc w:val="center"/>
                    <w:rPr>
                      <w:rFonts w:hint="eastAsia" w:eastAsia="宋体"/>
                      <w:color w:val="auto"/>
                      <w:kern w:val="2"/>
                      <w:sz w:val="21"/>
                      <w:szCs w:val="21"/>
                      <w:highlight w:val="none"/>
                      <w:lang w:val="en-US" w:eastAsia="zh-CN" w:bidi="ar-SA"/>
                    </w:rPr>
                  </w:pPr>
                  <w:r>
                    <w:rPr>
                      <w:rFonts w:hint="eastAsia"/>
                      <w:color w:val="auto"/>
                      <w:sz w:val="21"/>
                      <w:szCs w:val="21"/>
                      <w:highlight w:val="none"/>
                      <w:lang w:eastAsia="zh-CN"/>
                    </w:rPr>
                    <w:t>油墨、稀释剂</w:t>
                  </w:r>
                </w:p>
              </w:tc>
              <w:tc>
                <w:tcPr>
                  <w:tcW w:w="436" w:type="pct"/>
                  <w:noWrap w:val="0"/>
                  <w:vAlign w:val="center"/>
                </w:tcPr>
                <w:p w14:paraId="539DFEF9">
                  <w:pPr>
                    <w:pStyle w:val="113"/>
                    <w:spacing w:line="240" w:lineRule="auto"/>
                    <w:ind w:firstLine="0" w:firstLineChars="0"/>
                    <w:jc w:val="center"/>
                    <w:rPr>
                      <w:rFonts w:hint="eastAsia" w:ascii="Times New Roman" w:hAnsi="Times New Roman" w:eastAsia="宋体"/>
                      <w:color w:val="auto"/>
                      <w:kern w:val="0"/>
                      <w:sz w:val="21"/>
                      <w:szCs w:val="21"/>
                      <w:highlight w:val="none"/>
                      <w:lang w:val="en-US" w:eastAsia="zh-CN" w:bidi="ar-SA"/>
                    </w:rPr>
                  </w:pPr>
                  <w:r>
                    <w:rPr>
                      <w:rFonts w:hint="eastAsia" w:ascii="Times New Roman" w:hAnsi="Times New Roman"/>
                      <w:color w:val="auto"/>
                      <w:sz w:val="21"/>
                      <w:szCs w:val="21"/>
                      <w:highlight w:val="none"/>
                      <w:lang w:val="en-US" w:eastAsia="zh-CN"/>
                    </w:rPr>
                    <w:t>T</w:t>
                  </w:r>
                </w:p>
              </w:tc>
              <w:tc>
                <w:tcPr>
                  <w:tcW w:w="482" w:type="pct"/>
                  <w:vMerge w:val="continue"/>
                  <w:noWrap w:val="0"/>
                  <w:vAlign w:val="center"/>
                </w:tcPr>
                <w:p w14:paraId="15C7C4DA">
                  <w:pPr>
                    <w:jc w:val="center"/>
                    <w:rPr>
                      <w:color w:val="auto"/>
                      <w:sz w:val="21"/>
                      <w:szCs w:val="21"/>
                      <w:highlight w:val="none"/>
                    </w:rPr>
                  </w:pPr>
                </w:p>
              </w:tc>
            </w:tr>
            <w:tr w14:paraId="6ABC1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28" w:type="pct"/>
                  <w:shd w:val="clear" w:color="auto" w:fill="auto"/>
                  <w:noWrap w:val="0"/>
                  <w:vAlign w:val="center"/>
                </w:tcPr>
                <w:p w14:paraId="1F5CC186">
                  <w:pPr>
                    <w:jc w:val="center"/>
                    <w:rPr>
                      <w:rFonts w:hint="eastAsia"/>
                      <w:color w:val="auto"/>
                      <w:kern w:val="0"/>
                      <w:sz w:val="21"/>
                      <w:szCs w:val="21"/>
                      <w:highlight w:val="none"/>
                      <w:lang w:val="en-US" w:eastAsia="zh-CN"/>
                    </w:rPr>
                  </w:pPr>
                  <w:r>
                    <w:rPr>
                      <w:rFonts w:hint="eastAsia"/>
                      <w:color w:val="auto"/>
                      <w:kern w:val="0"/>
                      <w:sz w:val="21"/>
                      <w:szCs w:val="21"/>
                      <w:highlight w:val="none"/>
                      <w:lang w:val="en-US" w:eastAsia="zh-CN"/>
                    </w:rPr>
                    <w:t>废手套、</w:t>
                  </w:r>
                </w:p>
                <w:p w14:paraId="57333580">
                  <w:pPr>
                    <w:jc w:val="center"/>
                    <w:rPr>
                      <w:rFonts w:ascii="Times New Roman" w:hAnsi="Times New Roman" w:eastAsia="宋体" w:cs="Times New Roman"/>
                      <w:color w:val="auto"/>
                      <w:kern w:val="2"/>
                      <w:sz w:val="21"/>
                      <w:szCs w:val="21"/>
                      <w:highlight w:val="none"/>
                      <w:lang w:val="en-US" w:eastAsia="zh-CN" w:bidi="ar-SA"/>
                    </w:rPr>
                  </w:pPr>
                  <w:r>
                    <w:rPr>
                      <w:rFonts w:hint="eastAsia"/>
                      <w:color w:val="auto"/>
                      <w:kern w:val="0"/>
                      <w:sz w:val="21"/>
                      <w:szCs w:val="21"/>
                      <w:highlight w:val="none"/>
                      <w:lang w:eastAsia="zh-CN"/>
                    </w:rPr>
                    <w:t>废擦车布</w:t>
                  </w:r>
                </w:p>
              </w:tc>
              <w:tc>
                <w:tcPr>
                  <w:tcW w:w="526" w:type="pct"/>
                  <w:shd w:val="clear" w:color="auto" w:fill="auto"/>
                  <w:noWrap w:val="0"/>
                  <w:vAlign w:val="center"/>
                </w:tcPr>
                <w:p w14:paraId="386E146B">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kern w:val="0"/>
                      <w:sz w:val="21"/>
                      <w:szCs w:val="21"/>
                      <w:highlight w:val="none"/>
                      <w:lang w:val="en-US" w:eastAsia="zh-CN"/>
                    </w:rPr>
                    <w:t>0.1</w:t>
                  </w:r>
                </w:p>
              </w:tc>
              <w:tc>
                <w:tcPr>
                  <w:tcW w:w="517" w:type="pct"/>
                  <w:shd w:val="clear" w:color="auto" w:fill="auto"/>
                  <w:noWrap w:val="0"/>
                  <w:vAlign w:val="center"/>
                </w:tcPr>
                <w:p w14:paraId="22323FAE">
                  <w:pPr>
                    <w:jc w:val="center"/>
                    <w:rPr>
                      <w:rFonts w:ascii="Times New Roman" w:hAnsi="Times New Roman" w:eastAsia="宋体" w:cs="Times New Roman"/>
                      <w:color w:val="auto"/>
                      <w:kern w:val="2"/>
                      <w:sz w:val="20"/>
                      <w:szCs w:val="20"/>
                      <w:highlight w:val="none"/>
                      <w:lang w:val="en-US" w:eastAsia="zh-CN" w:bidi="ar-SA"/>
                    </w:rPr>
                  </w:pPr>
                  <w:r>
                    <w:rPr>
                      <w:rFonts w:hint="eastAsia"/>
                      <w:color w:val="auto"/>
                      <w:sz w:val="21"/>
                      <w:szCs w:val="21"/>
                      <w:highlight w:val="none"/>
                      <w:lang w:val="en-US" w:eastAsia="zh-CN"/>
                    </w:rPr>
                    <w:t>HW49</w:t>
                  </w:r>
                </w:p>
              </w:tc>
              <w:tc>
                <w:tcPr>
                  <w:tcW w:w="760" w:type="pct"/>
                  <w:shd w:val="clear" w:color="auto" w:fill="auto"/>
                  <w:noWrap w:val="0"/>
                  <w:vAlign w:val="center"/>
                </w:tcPr>
                <w:p w14:paraId="50BE3C67">
                  <w:pPr>
                    <w:jc w:val="center"/>
                    <w:rPr>
                      <w:rFonts w:ascii="Times New Roman" w:hAnsi="Times New Roman" w:eastAsia="宋体" w:cs="Times New Roman"/>
                      <w:color w:val="auto"/>
                      <w:kern w:val="2"/>
                      <w:sz w:val="20"/>
                      <w:szCs w:val="20"/>
                      <w:highlight w:val="none"/>
                      <w:lang w:val="en-US" w:eastAsia="zh-CN" w:bidi="ar-SA"/>
                    </w:rPr>
                  </w:pPr>
                  <w:r>
                    <w:rPr>
                      <w:rFonts w:hint="eastAsia"/>
                      <w:color w:val="auto"/>
                      <w:sz w:val="21"/>
                      <w:szCs w:val="21"/>
                      <w:highlight w:val="none"/>
                      <w:lang w:val="en-US" w:eastAsia="zh-CN"/>
                    </w:rPr>
                    <w:t>900-041-49</w:t>
                  </w:r>
                </w:p>
              </w:tc>
              <w:tc>
                <w:tcPr>
                  <w:tcW w:w="630" w:type="pct"/>
                  <w:shd w:val="clear" w:color="auto" w:fill="auto"/>
                  <w:noWrap w:val="0"/>
                  <w:vAlign w:val="center"/>
                </w:tcPr>
                <w:p w14:paraId="2C648505">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eastAsia="zh-CN"/>
                    </w:rPr>
                    <w:t>印刷清洁</w:t>
                  </w:r>
                </w:p>
              </w:tc>
              <w:tc>
                <w:tcPr>
                  <w:tcW w:w="326" w:type="pct"/>
                  <w:shd w:val="clear" w:color="auto" w:fill="auto"/>
                  <w:noWrap w:val="0"/>
                  <w:vAlign w:val="center"/>
                </w:tcPr>
                <w:p w14:paraId="06E22C83">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eastAsia="zh-CN"/>
                    </w:rPr>
                    <w:t>固</w:t>
                  </w:r>
                </w:p>
              </w:tc>
              <w:tc>
                <w:tcPr>
                  <w:tcW w:w="591" w:type="pct"/>
                  <w:shd w:val="clear" w:color="auto" w:fill="auto"/>
                  <w:noWrap w:val="0"/>
                  <w:vAlign w:val="center"/>
                </w:tcPr>
                <w:p w14:paraId="282EDEF4">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eastAsia="zh-CN"/>
                    </w:rPr>
                    <w:t>油墨、稀释剂</w:t>
                  </w:r>
                </w:p>
              </w:tc>
              <w:tc>
                <w:tcPr>
                  <w:tcW w:w="436" w:type="pct"/>
                  <w:shd w:val="clear" w:color="auto" w:fill="auto"/>
                  <w:noWrap w:val="0"/>
                  <w:vAlign w:val="center"/>
                </w:tcPr>
                <w:p w14:paraId="44E2866F">
                  <w:pPr>
                    <w:pStyle w:val="113"/>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color w:val="auto"/>
                      <w:sz w:val="21"/>
                      <w:szCs w:val="21"/>
                      <w:highlight w:val="none"/>
                      <w:lang w:val="en-US" w:eastAsia="zh-CN"/>
                    </w:rPr>
                    <w:t>T</w:t>
                  </w:r>
                </w:p>
              </w:tc>
              <w:tc>
                <w:tcPr>
                  <w:tcW w:w="482" w:type="pct"/>
                  <w:vMerge w:val="continue"/>
                  <w:noWrap w:val="0"/>
                  <w:vAlign w:val="center"/>
                </w:tcPr>
                <w:p w14:paraId="34532C9E">
                  <w:pPr>
                    <w:jc w:val="center"/>
                    <w:rPr>
                      <w:color w:val="auto"/>
                      <w:sz w:val="21"/>
                      <w:szCs w:val="21"/>
                      <w:highlight w:val="none"/>
                    </w:rPr>
                  </w:pPr>
                </w:p>
              </w:tc>
            </w:tr>
            <w:tr w14:paraId="5CA3F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8" w:type="pct"/>
                  <w:shd w:val="clear" w:color="auto" w:fill="auto"/>
                  <w:noWrap w:val="0"/>
                  <w:vAlign w:val="center"/>
                </w:tcPr>
                <w:p w14:paraId="30B737DF">
                  <w:pPr>
                    <w:jc w:val="center"/>
                    <w:rPr>
                      <w:rFonts w:hint="eastAsia" w:ascii="Times New Roman" w:hAnsi="Times New Roman" w:eastAsia="宋体" w:cs="Times New Roman"/>
                      <w:bCs/>
                      <w:color w:val="auto"/>
                      <w:kern w:val="2"/>
                      <w:sz w:val="21"/>
                      <w:szCs w:val="21"/>
                      <w:highlight w:val="none"/>
                      <w:lang w:val="en-US" w:eastAsia="zh-CN" w:bidi="ar-SA"/>
                    </w:rPr>
                  </w:pPr>
                  <w:r>
                    <w:rPr>
                      <w:rFonts w:hint="eastAsia"/>
                      <w:color w:val="auto"/>
                      <w:kern w:val="0"/>
                      <w:sz w:val="21"/>
                      <w:szCs w:val="21"/>
                      <w:highlight w:val="none"/>
                      <w:lang w:eastAsia="zh-CN"/>
                    </w:rPr>
                    <w:t>废活性炭</w:t>
                  </w:r>
                </w:p>
              </w:tc>
              <w:tc>
                <w:tcPr>
                  <w:tcW w:w="526" w:type="pct"/>
                  <w:shd w:val="clear" w:color="auto" w:fill="auto"/>
                  <w:noWrap w:val="0"/>
                  <w:vAlign w:val="center"/>
                </w:tcPr>
                <w:p w14:paraId="61FAAAF6">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pacing w:val="0"/>
                      <w:kern w:val="2"/>
                      <w:position w:val="0"/>
                      <w:sz w:val="21"/>
                      <w:szCs w:val="21"/>
                      <w:highlight w:val="none"/>
                      <w:lang w:val="en-US" w:eastAsia="zh-CN" w:bidi="ar-SA"/>
                    </w:rPr>
                    <w:t>17.107</w:t>
                  </w:r>
                </w:p>
              </w:tc>
              <w:tc>
                <w:tcPr>
                  <w:tcW w:w="517" w:type="pct"/>
                  <w:shd w:val="clear" w:color="auto" w:fill="auto"/>
                  <w:noWrap w:val="0"/>
                  <w:vAlign w:val="center"/>
                </w:tcPr>
                <w:p w14:paraId="7B743272">
                  <w:pPr>
                    <w:jc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HW49</w:t>
                  </w:r>
                </w:p>
              </w:tc>
              <w:tc>
                <w:tcPr>
                  <w:tcW w:w="760" w:type="pct"/>
                  <w:shd w:val="clear" w:color="auto" w:fill="auto"/>
                  <w:noWrap w:val="0"/>
                  <w:vAlign w:val="center"/>
                </w:tcPr>
                <w:p w14:paraId="538B2E6B">
                  <w:pPr>
                    <w:jc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900-039-49</w:t>
                  </w:r>
                </w:p>
              </w:tc>
              <w:tc>
                <w:tcPr>
                  <w:tcW w:w="630" w:type="pct"/>
                  <w:shd w:val="clear" w:color="auto" w:fill="auto"/>
                  <w:noWrap w:val="0"/>
                  <w:vAlign w:val="center"/>
                </w:tcPr>
                <w:p w14:paraId="6CE26E5E">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kern w:val="2"/>
                      <w:sz w:val="21"/>
                      <w:szCs w:val="21"/>
                      <w:highlight w:val="none"/>
                      <w:lang w:val="en-US" w:eastAsia="zh-CN" w:bidi="ar-SA"/>
                    </w:rPr>
                    <w:t>废气治理</w:t>
                  </w:r>
                </w:p>
              </w:tc>
              <w:tc>
                <w:tcPr>
                  <w:tcW w:w="326" w:type="pct"/>
                  <w:shd w:val="clear" w:color="auto" w:fill="auto"/>
                  <w:noWrap w:val="0"/>
                  <w:vAlign w:val="center"/>
                </w:tcPr>
                <w:p w14:paraId="2FB737FF">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eastAsia="zh-CN"/>
                    </w:rPr>
                    <w:t>固</w:t>
                  </w:r>
                </w:p>
              </w:tc>
              <w:tc>
                <w:tcPr>
                  <w:tcW w:w="591" w:type="pct"/>
                  <w:shd w:val="clear" w:color="auto" w:fill="auto"/>
                  <w:noWrap w:val="0"/>
                  <w:vAlign w:val="center"/>
                </w:tcPr>
                <w:p w14:paraId="0399D80E">
                  <w:pPr>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olor w:val="auto"/>
                      <w:sz w:val="21"/>
                      <w:szCs w:val="21"/>
                      <w:highlight w:val="none"/>
                      <w:lang w:eastAsia="zh-CN"/>
                    </w:rPr>
                    <w:t>有机废气</w:t>
                  </w:r>
                </w:p>
              </w:tc>
              <w:tc>
                <w:tcPr>
                  <w:tcW w:w="436" w:type="pct"/>
                  <w:shd w:val="clear" w:color="auto" w:fill="auto"/>
                  <w:noWrap w:val="0"/>
                  <w:vAlign w:val="center"/>
                </w:tcPr>
                <w:p w14:paraId="200A00FD">
                  <w:pPr>
                    <w:pStyle w:val="113"/>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color w:val="auto"/>
                      <w:sz w:val="21"/>
                      <w:szCs w:val="21"/>
                      <w:highlight w:val="none"/>
                      <w:lang w:val="en-US" w:eastAsia="zh-CN"/>
                    </w:rPr>
                    <w:t>T</w:t>
                  </w:r>
                </w:p>
              </w:tc>
              <w:tc>
                <w:tcPr>
                  <w:tcW w:w="482" w:type="pct"/>
                  <w:vMerge w:val="continue"/>
                  <w:noWrap w:val="0"/>
                  <w:vAlign w:val="center"/>
                </w:tcPr>
                <w:p w14:paraId="1E34340E">
                  <w:pPr>
                    <w:jc w:val="center"/>
                    <w:rPr>
                      <w:color w:val="auto"/>
                      <w:sz w:val="21"/>
                      <w:szCs w:val="21"/>
                      <w:highlight w:val="none"/>
                    </w:rPr>
                  </w:pPr>
                </w:p>
              </w:tc>
            </w:tr>
            <w:tr w14:paraId="69B2C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8" w:type="pct"/>
                  <w:shd w:val="clear" w:color="auto" w:fill="auto"/>
                  <w:noWrap w:val="0"/>
                  <w:vAlign w:val="center"/>
                </w:tcPr>
                <w:p w14:paraId="0DC4BCFD">
                  <w:pPr>
                    <w:jc w:val="center"/>
                    <w:rPr>
                      <w:rFonts w:hint="default"/>
                      <w:color w:val="auto"/>
                      <w:kern w:val="0"/>
                      <w:sz w:val="21"/>
                      <w:szCs w:val="21"/>
                      <w:highlight w:val="none"/>
                      <w:lang w:val="en-US" w:eastAsia="zh-CN"/>
                    </w:rPr>
                  </w:pPr>
                  <w:r>
                    <w:rPr>
                      <w:rFonts w:hint="eastAsia"/>
                      <w:color w:val="auto"/>
                      <w:kern w:val="0"/>
                      <w:sz w:val="21"/>
                      <w:szCs w:val="21"/>
                      <w:highlight w:val="none"/>
                      <w:lang w:val="en-US" w:eastAsia="zh-CN"/>
                    </w:rPr>
                    <w:t>废润滑油</w:t>
                  </w:r>
                </w:p>
              </w:tc>
              <w:tc>
                <w:tcPr>
                  <w:tcW w:w="526" w:type="pct"/>
                  <w:shd w:val="clear" w:color="auto" w:fill="auto"/>
                  <w:noWrap w:val="0"/>
                  <w:vAlign w:val="center"/>
                </w:tcPr>
                <w:p w14:paraId="3E6E89F0">
                  <w:pPr>
                    <w:adjustRightInd w:val="0"/>
                    <w:snapToGrid w:val="0"/>
                    <w:jc w:val="center"/>
                    <w:rPr>
                      <w:rFonts w:hint="default"/>
                      <w:color w:val="auto"/>
                      <w:sz w:val="21"/>
                      <w:szCs w:val="21"/>
                      <w:highlight w:val="none"/>
                      <w:lang w:val="en-US" w:eastAsia="zh-CN"/>
                    </w:rPr>
                  </w:pPr>
                  <w:r>
                    <w:rPr>
                      <w:rFonts w:hint="eastAsia"/>
                      <w:color w:val="auto"/>
                      <w:sz w:val="21"/>
                      <w:szCs w:val="21"/>
                      <w:highlight w:val="none"/>
                      <w:lang w:val="en-US" w:eastAsia="zh-CN"/>
                    </w:rPr>
                    <w:t>0.01</w:t>
                  </w:r>
                </w:p>
              </w:tc>
              <w:tc>
                <w:tcPr>
                  <w:tcW w:w="517" w:type="pct"/>
                  <w:shd w:val="clear" w:color="auto" w:fill="auto"/>
                  <w:noWrap w:val="0"/>
                  <w:vAlign w:val="center"/>
                </w:tcPr>
                <w:p w14:paraId="37EFCC89">
                  <w:pPr>
                    <w:jc w:val="center"/>
                    <w:rPr>
                      <w:color w:val="auto"/>
                      <w:sz w:val="21"/>
                      <w:szCs w:val="21"/>
                      <w:highlight w:val="none"/>
                    </w:rPr>
                  </w:pPr>
                  <w:r>
                    <w:rPr>
                      <w:rFonts w:hint="default" w:ascii="Times New Roman" w:hAnsi="Times New Roman" w:eastAsia="宋体" w:cs="Times New Roman"/>
                      <w:color w:val="auto"/>
                      <w:sz w:val="21"/>
                      <w:szCs w:val="21"/>
                    </w:rPr>
                    <w:t>HW08</w:t>
                  </w:r>
                </w:p>
              </w:tc>
              <w:tc>
                <w:tcPr>
                  <w:tcW w:w="760" w:type="pct"/>
                  <w:shd w:val="clear" w:color="auto" w:fill="auto"/>
                  <w:noWrap w:val="0"/>
                  <w:vAlign w:val="center"/>
                </w:tcPr>
                <w:p w14:paraId="4B97917F">
                  <w:pPr>
                    <w:jc w:val="center"/>
                    <w:rPr>
                      <w:color w:val="auto"/>
                      <w:sz w:val="21"/>
                      <w:szCs w:val="21"/>
                      <w:highlight w:val="none"/>
                    </w:rPr>
                  </w:pPr>
                  <w:r>
                    <w:rPr>
                      <w:rFonts w:hint="default" w:ascii="Times New Roman" w:hAnsi="Times New Roman" w:eastAsia="宋体" w:cs="Times New Roman"/>
                      <w:color w:val="auto"/>
                      <w:szCs w:val="21"/>
                    </w:rPr>
                    <w:t>900-214-08</w:t>
                  </w:r>
                </w:p>
              </w:tc>
              <w:tc>
                <w:tcPr>
                  <w:tcW w:w="630" w:type="pct"/>
                  <w:shd w:val="clear" w:color="auto" w:fill="auto"/>
                  <w:noWrap w:val="0"/>
                  <w:vAlign w:val="center"/>
                </w:tcPr>
                <w:p w14:paraId="5ED58E35">
                  <w:pPr>
                    <w:jc w:val="center"/>
                    <w:rPr>
                      <w:rFonts w:hint="eastAsia"/>
                      <w:color w:val="auto"/>
                      <w:kern w:val="2"/>
                      <w:sz w:val="21"/>
                      <w:szCs w:val="21"/>
                      <w:highlight w:val="none"/>
                      <w:lang w:val="en-US" w:eastAsia="zh-CN" w:bidi="ar-SA"/>
                    </w:rPr>
                  </w:pPr>
                  <w:r>
                    <w:rPr>
                      <w:rFonts w:hint="default" w:ascii="Times New Roman" w:hAnsi="Times New Roman" w:eastAsia="宋体" w:cs="Times New Roman"/>
                      <w:color w:val="auto"/>
                      <w:kern w:val="0"/>
                      <w:szCs w:val="21"/>
                    </w:rPr>
                    <w:t>生产设备</w:t>
                  </w:r>
                </w:p>
              </w:tc>
              <w:tc>
                <w:tcPr>
                  <w:tcW w:w="326" w:type="pct"/>
                  <w:shd w:val="clear" w:color="auto" w:fill="auto"/>
                  <w:noWrap w:val="0"/>
                  <w:vAlign w:val="center"/>
                </w:tcPr>
                <w:p w14:paraId="1C63308E">
                  <w:pPr>
                    <w:jc w:val="center"/>
                    <w:rPr>
                      <w:rFonts w:hint="default"/>
                      <w:color w:val="auto"/>
                      <w:sz w:val="21"/>
                      <w:szCs w:val="21"/>
                      <w:highlight w:val="none"/>
                      <w:lang w:val="en-US" w:eastAsia="zh-CN"/>
                    </w:rPr>
                  </w:pPr>
                  <w:r>
                    <w:rPr>
                      <w:rFonts w:hint="eastAsia"/>
                      <w:color w:val="auto"/>
                      <w:sz w:val="21"/>
                      <w:szCs w:val="21"/>
                      <w:highlight w:val="none"/>
                      <w:lang w:val="en-US" w:eastAsia="zh-CN"/>
                    </w:rPr>
                    <w:t>液</w:t>
                  </w:r>
                </w:p>
              </w:tc>
              <w:tc>
                <w:tcPr>
                  <w:tcW w:w="591" w:type="pct"/>
                  <w:shd w:val="clear" w:color="auto" w:fill="auto"/>
                  <w:noWrap w:val="0"/>
                  <w:vAlign w:val="center"/>
                </w:tcPr>
                <w:p w14:paraId="65F4B9E5">
                  <w:pPr>
                    <w:jc w:val="center"/>
                    <w:rPr>
                      <w:rFonts w:hint="eastAsia" w:eastAsia="宋体"/>
                      <w:color w:val="auto"/>
                      <w:sz w:val="21"/>
                      <w:szCs w:val="21"/>
                      <w:highlight w:val="none"/>
                      <w:lang w:eastAsia="zh-CN"/>
                    </w:rPr>
                  </w:pPr>
                  <w:r>
                    <w:rPr>
                      <w:rFonts w:hint="default" w:ascii="Times New Roman" w:hAnsi="Times New Roman" w:eastAsia="宋体" w:cs="Times New Roman"/>
                      <w:color w:val="auto"/>
                      <w:spacing w:val="-10"/>
                      <w:szCs w:val="21"/>
                    </w:rPr>
                    <w:t>有机物</w:t>
                  </w:r>
                </w:p>
              </w:tc>
              <w:tc>
                <w:tcPr>
                  <w:tcW w:w="436" w:type="pct"/>
                  <w:shd w:val="clear" w:color="auto" w:fill="auto"/>
                  <w:noWrap w:val="0"/>
                  <w:vAlign w:val="center"/>
                </w:tcPr>
                <w:p w14:paraId="19049E0F">
                  <w:pPr>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T/I</w:t>
                  </w:r>
                </w:p>
              </w:tc>
              <w:tc>
                <w:tcPr>
                  <w:tcW w:w="482" w:type="pct"/>
                  <w:vMerge w:val="continue"/>
                  <w:noWrap w:val="0"/>
                  <w:vAlign w:val="center"/>
                </w:tcPr>
                <w:p w14:paraId="33725A2E">
                  <w:pPr>
                    <w:jc w:val="center"/>
                    <w:rPr>
                      <w:color w:val="auto"/>
                      <w:sz w:val="21"/>
                      <w:szCs w:val="21"/>
                      <w:highlight w:val="none"/>
                    </w:rPr>
                  </w:pPr>
                </w:p>
              </w:tc>
            </w:tr>
            <w:tr w14:paraId="45C2C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8" w:type="pct"/>
                  <w:shd w:val="clear" w:color="auto" w:fill="auto"/>
                  <w:noWrap w:val="0"/>
                  <w:vAlign w:val="center"/>
                </w:tcPr>
                <w:p w14:paraId="710FCDA8">
                  <w:pPr>
                    <w:jc w:val="center"/>
                    <w:rPr>
                      <w:rFonts w:hint="default"/>
                      <w:color w:val="auto"/>
                      <w:kern w:val="0"/>
                      <w:sz w:val="21"/>
                      <w:szCs w:val="21"/>
                      <w:highlight w:val="none"/>
                      <w:lang w:val="en-US" w:eastAsia="zh-CN"/>
                    </w:rPr>
                  </w:pPr>
                  <w:r>
                    <w:rPr>
                      <w:rFonts w:hint="eastAsia"/>
                      <w:color w:val="auto"/>
                      <w:kern w:val="0"/>
                      <w:sz w:val="21"/>
                      <w:szCs w:val="21"/>
                      <w:highlight w:val="none"/>
                      <w:lang w:val="en-US" w:eastAsia="zh-CN"/>
                    </w:rPr>
                    <w:t>废油桶</w:t>
                  </w:r>
                </w:p>
              </w:tc>
              <w:tc>
                <w:tcPr>
                  <w:tcW w:w="526" w:type="pct"/>
                  <w:shd w:val="clear" w:color="auto" w:fill="auto"/>
                  <w:noWrap w:val="0"/>
                  <w:vAlign w:val="center"/>
                </w:tcPr>
                <w:p w14:paraId="65880961">
                  <w:pPr>
                    <w:adjustRightInd w:val="0"/>
                    <w:snapToGrid w:val="0"/>
                    <w:jc w:val="center"/>
                    <w:rPr>
                      <w:rFonts w:hint="default"/>
                      <w:color w:val="auto"/>
                      <w:sz w:val="21"/>
                      <w:szCs w:val="21"/>
                      <w:highlight w:val="none"/>
                      <w:lang w:val="en-US" w:eastAsia="zh-CN"/>
                    </w:rPr>
                  </w:pPr>
                  <w:r>
                    <w:rPr>
                      <w:rFonts w:hint="eastAsia"/>
                      <w:color w:val="auto"/>
                      <w:sz w:val="21"/>
                      <w:szCs w:val="21"/>
                      <w:highlight w:val="none"/>
                      <w:lang w:val="en-US" w:eastAsia="zh-CN"/>
                    </w:rPr>
                    <w:t>0.01</w:t>
                  </w:r>
                </w:p>
              </w:tc>
              <w:tc>
                <w:tcPr>
                  <w:tcW w:w="517" w:type="pct"/>
                  <w:shd w:val="clear" w:color="auto" w:fill="auto"/>
                  <w:noWrap w:val="0"/>
                  <w:vAlign w:val="center"/>
                </w:tcPr>
                <w:p w14:paraId="20918302">
                  <w:pPr>
                    <w:jc w:val="center"/>
                    <w:rPr>
                      <w:color w:val="auto"/>
                      <w:sz w:val="21"/>
                      <w:szCs w:val="21"/>
                      <w:highlight w:val="none"/>
                    </w:rPr>
                  </w:pPr>
                  <w:r>
                    <w:rPr>
                      <w:rFonts w:hint="default" w:ascii="Times New Roman" w:hAnsi="Times New Roman" w:eastAsia="宋体" w:cs="Times New Roman"/>
                      <w:color w:val="auto"/>
                      <w:sz w:val="21"/>
                      <w:szCs w:val="21"/>
                    </w:rPr>
                    <w:t>HW08</w:t>
                  </w:r>
                </w:p>
              </w:tc>
              <w:tc>
                <w:tcPr>
                  <w:tcW w:w="760" w:type="pct"/>
                  <w:shd w:val="clear" w:color="auto" w:fill="auto"/>
                  <w:noWrap w:val="0"/>
                  <w:vAlign w:val="center"/>
                </w:tcPr>
                <w:p w14:paraId="5F2ED95C">
                  <w:pPr>
                    <w:jc w:val="center"/>
                    <w:rPr>
                      <w:color w:val="auto"/>
                      <w:sz w:val="21"/>
                      <w:szCs w:val="21"/>
                      <w:highlight w:val="none"/>
                    </w:rPr>
                  </w:pPr>
                  <w:r>
                    <w:rPr>
                      <w:rFonts w:hint="default" w:ascii="Times New Roman" w:hAnsi="Times New Roman" w:eastAsia="宋体" w:cs="Times New Roman"/>
                      <w:color w:val="auto"/>
                      <w:szCs w:val="21"/>
                    </w:rPr>
                    <w:t>900-249-08</w:t>
                  </w:r>
                </w:p>
              </w:tc>
              <w:tc>
                <w:tcPr>
                  <w:tcW w:w="630" w:type="pct"/>
                  <w:shd w:val="clear" w:color="auto" w:fill="auto"/>
                  <w:noWrap w:val="0"/>
                  <w:vAlign w:val="center"/>
                </w:tcPr>
                <w:p w14:paraId="0340D1FF">
                  <w:pPr>
                    <w:jc w:val="center"/>
                    <w:rPr>
                      <w:rFonts w:hint="eastAsia"/>
                      <w:color w:val="auto"/>
                      <w:kern w:val="2"/>
                      <w:sz w:val="21"/>
                      <w:szCs w:val="21"/>
                      <w:highlight w:val="none"/>
                      <w:lang w:val="en-US" w:eastAsia="zh-CN" w:bidi="ar-SA"/>
                    </w:rPr>
                  </w:pPr>
                  <w:r>
                    <w:rPr>
                      <w:rFonts w:hint="default" w:ascii="Times New Roman" w:hAnsi="Times New Roman" w:eastAsia="宋体" w:cs="Times New Roman"/>
                      <w:color w:val="auto"/>
                      <w:kern w:val="0"/>
                      <w:szCs w:val="21"/>
                    </w:rPr>
                    <w:t>生产设备</w:t>
                  </w:r>
                </w:p>
              </w:tc>
              <w:tc>
                <w:tcPr>
                  <w:tcW w:w="326" w:type="pct"/>
                  <w:shd w:val="clear" w:color="auto" w:fill="auto"/>
                  <w:noWrap w:val="0"/>
                  <w:vAlign w:val="center"/>
                </w:tcPr>
                <w:p w14:paraId="74231E4E">
                  <w:pPr>
                    <w:jc w:val="center"/>
                    <w:rPr>
                      <w:rFonts w:hint="default"/>
                      <w:color w:val="auto"/>
                      <w:sz w:val="21"/>
                      <w:szCs w:val="21"/>
                      <w:highlight w:val="none"/>
                      <w:lang w:val="en-US" w:eastAsia="zh-CN"/>
                    </w:rPr>
                  </w:pPr>
                  <w:r>
                    <w:rPr>
                      <w:rFonts w:hint="eastAsia"/>
                      <w:color w:val="auto"/>
                      <w:sz w:val="21"/>
                      <w:szCs w:val="21"/>
                      <w:highlight w:val="none"/>
                      <w:lang w:val="en-US" w:eastAsia="zh-CN"/>
                    </w:rPr>
                    <w:t>固</w:t>
                  </w:r>
                </w:p>
              </w:tc>
              <w:tc>
                <w:tcPr>
                  <w:tcW w:w="591" w:type="pct"/>
                  <w:shd w:val="clear" w:color="auto" w:fill="auto"/>
                  <w:noWrap w:val="0"/>
                  <w:vAlign w:val="center"/>
                </w:tcPr>
                <w:p w14:paraId="31DAFCA0">
                  <w:pPr>
                    <w:jc w:val="center"/>
                    <w:rPr>
                      <w:rFonts w:hint="eastAsia" w:eastAsia="宋体"/>
                      <w:color w:val="auto"/>
                      <w:sz w:val="21"/>
                      <w:szCs w:val="21"/>
                      <w:highlight w:val="none"/>
                      <w:lang w:eastAsia="zh-CN"/>
                    </w:rPr>
                  </w:pPr>
                  <w:r>
                    <w:rPr>
                      <w:rFonts w:hint="default" w:ascii="Times New Roman" w:hAnsi="Times New Roman" w:eastAsia="宋体" w:cs="Times New Roman"/>
                      <w:color w:val="auto"/>
                      <w:spacing w:val="-10"/>
                      <w:szCs w:val="21"/>
                    </w:rPr>
                    <w:t>有机物</w:t>
                  </w:r>
                </w:p>
              </w:tc>
              <w:tc>
                <w:tcPr>
                  <w:tcW w:w="436" w:type="pct"/>
                  <w:shd w:val="clear" w:color="auto" w:fill="auto"/>
                  <w:noWrap w:val="0"/>
                  <w:vAlign w:val="center"/>
                </w:tcPr>
                <w:p w14:paraId="38AAA9DD">
                  <w:pPr>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T/I</w:t>
                  </w:r>
                </w:p>
              </w:tc>
              <w:tc>
                <w:tcPr>
                  <w:tcW w:w="482" w:type="pct"/>
                  <w:vMerge w:val="continue"/>
                  <w:noWrap w:val="0"/>
                  <w:vAlign w:val="center"/>
                </w:tcPr>
                <w:p w14:paraId="1F44D421">
                  <w:pPr>
                    <w:jc w:val="center"/>
                    <w:rPr>
                      <w:color w:val="auto"/>
                      <w:sz w:val="21"/>
                      <w:szCs w:val="21"/>
                      <w:highlight w:val="none"/>
                    </w:rPr>
                  </w:pPr>
                </w:p>
              </w:tc>
            </w:tr>
          </w:tbl>
          <w:p w14:paraId="79C86296">
            <w:pPr>
              <w:spacing w:before="120" w:beforeLines="50" w:line="360" w:lineRule="auto"/>
              <w:ind w:firstLine="480" w:firstLineChars="200"/>
              <w:rPr>
                <w:color w:val="auto"/>
                <w:sz w:val="24"/>
                <w:szCs w:val="24"/>
                <w:highlight w:val="none"/>
              </w:rPr>
            </w:pPr>
            <w:r>
              <w:rPr>
                <w:color w:val="auto"/>
                <w:sz w:val="24"/>
                <w:szCs w:val="24"/>
                <w:highlight w:val="none"/>
              </w:rPr>
              <w:t>企业</w:t>
            </w:r>
            <w:r>
              <w:rPr>
                <w:rFonts w:hint="eastAsia"/>
                <w:color w:val="auto"/>
                <w:sz w:val="24"/>
                <w:szCs w:val="24"/>
                <w:highlight w:val="none"/>
                <w:lang w:eastAsia="zh-CN"/>
              </w:rPr>
              <w:t>拟</w:t>
            </w:r>
            <w:r>
              <w:rPr>
                <w:color w:val="auto"/>
                <w:sz w:val="24"/>
                <w:szCs w:val="24"/>
                <w:highlight w:val="none"/>
              </w:rPr>
              <w:t>设置专门的单独隔离的危废暂存间，将危险废物</w:t>
            </w:r>
            <w:r>
              <w:rPr>
                <w:rFonts w:hint="eastAsia"/>
                <w:color w:val="auto"/>
                <w:sz w:val="24"/>
                <w:szCs w:val="24"/>
                <w:highlight w:val="none"/>
              </w:rPr>
              <w:t>装入</w:t>
            </w:r>
            <w:r>
              <w:rPr>
                <w:color w:val="auto"/>
                <w:sz w:val="24"/>
                <w:szCs w:val="24"/>
                <w:highlight w:val="none"/>
              </w:rPr>
              <w:t>密闭容器内，并粘贴危险废物标签，做好相应的记录。企业应在项目生产前与有危险废物处理资质单位签订危险废物委托处置协议，落实委托处置的废物种类、性质、数量、贮存、运输及处置去向等内容。企业建设危险废物管理台账，详细记录在案，长期保存，供环保主管部门随时查阅。</w:t>
            </w:r>
          </w:p>
          <w:p w14:paraId="654C6472">
            <w:pPr>
              <w:spacing w:line="360" w:lineRule="auto"/>
              <w:ind w:firstLine="480" w:firstLineChars="200"/>
              <w:rPr>
                <w:color w:val="auto"/>
                <w:sz w:val="24"/>
                <w:szCs w:val="24"/>
                <w:highlight w:val="none"/>
              </w:rPr>
            </w:pPr>
            <w:r>
              <w:rPr>
                <w:color w:val="auto"/>
                <w:sz w:val="24"/>
                <w:szCs w:val="24"/>
                <w:highlight w:val="none"/>
              </w:rPr>
              <w:t>根据《危险废物贮存污染控制标准》（GB18597-2023）要求，危险废物暂存间应满足以下要求：</w:t>
            </w:r>
          </w:p>
          <w:p w14:paraId="41F227A1">
            <w:pPr>
              <w:spacing w:line="360" w:lineRule="auto"/>
              <w:ind w:firstLine="480" w:firstLineChars="200"/>
              <w:rPr>
                <w:color w:val="auto"/>
                <w:sz w:val="24"/>
                <w:szCs w:val="24"/>
                <w:highlight w:val="none"/>
              </w:rPr>
            </w:pPr>
            <w:r>
              <w:rPr>
                <w:color w:val="auto"/>
                <w:sz w:val="24"/>
                <w:szCs w:val="24"/>
                <w:highlight w:val="none"/>
              </w:rPr>
              <w:t>①危险废物的收集包装</w:t>
            </w:r>
          </w:p>
          <w:p w14:paraId="29940D96">
            <w:pPr>
              <w:spacing w:line="360" w:lineRule="auto"/>
              <w:ind w:firstLine="480" w:firstLineChars="200"/>
              <w:rPr>
                <w:color w:val="auto"/>
                <w:sz w:val="24"/>
                <w:szCs w:val="24"/>
                <w:highlight w:val="none"/>
              </w:rPr>
            </w:pPr>
            <w:r>
              <w:rPr>
                <w:rFonts w:hint="eastAsia"/>
                <w:color w:val="auto"/>
                <w:sz w:val="24"/>
                <w:szCs w:val="24"/>
                <w:highlight w:val="none"/>
                <w:lang w:eastAsia="zh-CN"/>
              </w:rPr>
              <w:t>a.</w:t>
            </w:r>
            <w:r>
              <w:rPr>
                <w:color w:val="auto"/>
                <w:sz w:val="24"/>
                <w:szCs w:val="24"/>
                <w:highlight w:val="none"/>
              </w:rPr>
              <w:t>有符合要求的包装容器、收集人员的个人防护设备；</w:t>
            </w:r>
          </w:p>
          <w:p w14:paraId="7F1A07FF">
            <w:pPr>
              <w:spacing w:line="360" w:lineRule="auto"/>
              <w:ind w:firstLine="480" w:firstLineChars="200"/>
              <w:rPr>
                <w:color w:val="auto"/>
                <w:sz w:val="24"/>
                <w:szCs w:val="24"/>
                <w:highlight w:val="none"/>
              </w:rPr>
            </w:pPr>
            <w:r>
              <w:rPr>
                <w:rFonts w:hint="eastAsia"/>
                <w:color w:val="auto"/>
                <w:sz w:val="24"/>
                <w:szCs w:val="24"/>
                <w:highlight w:val="none"/>
                <w:lang w:eastAsia="zh-CN"/>
              </w:rPr>
              <w:t>b.</w:t>
            </w:r>
            <w:r>
              <w:rPr>
                <w:color w:val="auto"/>
                <w:sz w:val="24"/>
                <w:szCs w:val="24"/>
                <w:highlight w:val="none"/>
              </w:rPr>
              <w:t>危险废物的收集容器应在醒目位置贴有危险废物标签，在收集场所醒目的地方设置危险废物警告标识。</w:t>
            </w:r>
          </w:p>
          <w:p w14:paraId="52C657EE">
            <w:pPr>
              <w:spacing w:line="360" w:lineRule="auto"/>
              <w:ind w:firstLine="480" w:firstLineChars="200"/>
              <w:rPr>
                <w:color w:val="auto"/>
                <w:sz w:val="24"/>
                <w:szCs w:val="24"/>
                <w:highlight w:val="none"/>
              </w:rPr>
            </w:pPr>
            <w:r>
              <w:rPr>
                <w:rFonts w:hint="eastAsia"/>
                <w:color w:val="auto"/>
                <w:sz w:val="24"/>
                <w:szCs w:val="24"/>
                <w:highlight w:val="none"/>
                <w:lang w:eastAsia="zh-CN"/>
              </w:rPr>
              <w:t>c.</w:t>
            </w:r>
            <w:r>
              <w:rPr>
                <w:color w:val="auto"/>
                <w:sz w:val="24"/>
                <w:szCs w:val="24"/>
                <w:highlight w:val="none"/>
              </w:rPr>
              <w:t>危险废物标签应标明以下信息：主要化学成分或危险废物名称、数量、物理形态、危险类别、安全措施以及危险废物产生单位名称、地址、联系人及电话。</w:t>
            </w:r>
          </w:p>
          <w:p w14:paraId="77B2693C">
            <w:pPr>
              <w:spacing w:line="360" w:lineRule="auto"/>
              <w:ind w:firstLine="480" w:firstLineChars="200"/>
              <w:rPr>
                <w:color w:val="auto"/>
                <w:sz w:val="24"/>
                <w:szCs w:val="24"/>
                <w:highlight w:val="none"/>
              </w:rPr>
            </w:pPr>
            <w:r>
              <w:rPr>
                <w:color w:val="auto"/>
                <w:sz w:val="24"/>
                <w:szCs w:val="24"/>
                <w:highlight w:val="none"/>
              </w:rPr>
              <w:t>②危险废物的暂存要求</w:t>
            </w:r>
          </w:p>
          <w:p w14:paraId="76925416">
            <w:pPr>
              <w:spacing w:line="360" w:lineRule="auto"/>
              <w:ind w:firstLine="480" w:firstLineChars="200"/>
              <w:rPr>
                <w:color w:val="auto"/>
                <w:sz w:val="24"/>
                <w:szCs w:val="24"/>
                <w:highlight w:val="none"/>
              </w:rPr>
            </w:pPr>
            <w:r>
              <w:rPr>
                <w:rFonts w:hint="eastAsia"/>
                <w:color w:val="auto"/>
                <w:sz w:val="24"/>
                <w:szCs w:val="24"/>
                <w:highlight w:val="none"/>
                <w:lang w:eastAsia="zh-CN"/>
              </w:rPr>
              <w:t>a.</w:t>
            </w:r>
            <w:r>
              <w:rPr>
                <w:color w:val="auto"/>
                <w:sz w:val="24"/>
                <w:szCs w:val="24"/>
                <w:highlight w:val="none"/>
              </w:rPr>
              <w:t>危险废物堆放场应按《危险废物识别标志设置技术规范》（HJ1276-2022）设置警示标志。</w:t>
            </w:r>
          </w:p>
          <w:p w14:paraId="66DCD2E1">
            <w:pPr>
              <w:spacing w:line="360" w:lineRule="auto"/>
              <w:ind w:firstLine="480" w:firstLineChars="200"/>
              <w:rPr>
                <w:color w:val="auto"/>
                <w:sz w:val="24"/>
                <w:szCs w:val="24"/>
                <w:highlight w:val="none"/>
              </w:rPr>
            </w:pPr>
            <w:r>
              <w:rPr>
                <w:rFonts w:hint="eastAsia"/>
                <w:color w:val="auto"/>
                <w:sz w:val="24"/>
                <w:szCs w:val="24"/>
                <w:highlight w:val="none"/>
                <w:lang w:eastAsia="zh-CN"/>
              </w:rPr>
              <w:t>b.</w:t>
            </w:r>
            <w:r>
              <w:rPr>
                <w:color w:val="auto"/>
                <w:sz w:val="24"/>
                <w:szCs w:val="24"/>
                <w:highlight w:val="none"/>
              </w:rPr>
              <w:t>必须有耐腐蚀的硬化地面和基础防渗层，地面无裂隙；设施底部必须高于地下水最高水位。</w:t>
            </w:r>
          </w:p>
          <w:p w14:paraId="026E24CF">
            <w:pPr>
              <w:spacing w:line="360" w:lineRule="auto"/>
              <w:ind w:firstLine="480" w:firstLineChars="200"/>
              <w:rPr>
                <w:color w:val="auto"/>
                <w:sz w:val="24"/>
                <w:szCs w:val="24"/>
                <w:highlight w:val="none"/>
              </w:rPr>
            </w:pPr>
            <w:r>
              <w:rPr>
                <w:rFonts w:hint="eastAsia"/>
                <w:color w:val="auto"/>
                <w:sz w:val="24"/>
                <w:szCs w:val="24"/>
                <w:highlight w:val="none"/>
                <w:lang w:eastAsia="zh-CN"/>
              </w:rPr>
              <w:t>c.</w:t>
            </w:r>
            <w:r>
              <w:rPr>
                <w:color w:val="auto"/>
                <w:sz w:val="24"/>
                <w:szCs w:val="24"/>
                <w:highlight w:val="none"/>
              </w:rPr>
              <w:t>要求必要的防风、防雨、防晒、防渗漏措施。</w:t>
            </w:r>
          </w:p>
          <w:p w14:paraId="177849AB">
            <w:pPr>
              <w:spacing w:line="360" w:lineRule="auto"/>
              <w:ind w:firstLine="480" w:firstLineChars="200"/>
              <w:rPr>
                <w:color w:val="auto"/>
                <w:sz w:val="24"/>
                <w:szCs w:val="24"/>
                <w:highlight w:val="none"/>
              </w:rPr>
            </w:pPr>
            <w:r>
              <w:rPr>
                <w:rFonts w:hint="eastAsia"/>
                <w:color w:val="auto"/>
                <w:sz w:val="24"/>
                <w:szCs w:val="24"/>
                <w:highlight w:val="none"/>
                <w:lang w:eastAsia="zh-CN"/>
              </w:rPr>
              <w:t>d.</w:t>
            </w:r>
            <w:r>
              <w:rPr>
                <w:color w:val="auto"/>
                <w:sz w:val="24"/>
                <w:szCs w:val="24"/>
                <w:highlight w:val="none"/>
              </w:rPr>
              <w:t>要有隔离设施</w:t>
            </w:r>
            <w:r>
              <w:rPr>
                <w:rFonts w:hint="eastAsia"/>
                <w:color w:val="auto"/>
                <w:sz w:val="24"/>
                <w:szCs w:val="24"/>
                <w:highlight w:val="none"/>
              </w:rPr>
              <w:t>或其他</w:t>
            </w:r>
            <w:r>
              <w:rPr>
                <w:color w:val="auto"/>
                <w:sz w:val="24"/>
                <w:szCs w:val="24"/>
                <w:highlight w:val="none"/>
              </w:rPr>
              <w:t>防护栅栏。</w:t>
            </w:r>
          </w:p>
          <w:p w14:paraId="17C9CA29">
            <w:pPr>
              <w:spacing w:line="360" w:lineRule="auto"/>
              <w:ind w:firstLine="480" w:firstLineChars="200"/>
              <w:rPr>
                <w:color w:val="auto"/>
                <w:sz w:val="24"/>
                <w:szCs w:val="24"/>
                <w:highlight w:val="none"/>
              </w:rPr>
            </w:pPr>
            <w:r>
              <w:rPr>
                <w:rFonts w:hint="eastAsia"/>
                <w:color w:val="auto"/>
                <w:sz w:val="24"/>
                <w:szCs w:val="24"/>
                <w:highlight w:val="none"/>
                <w:lang w:eastAsia="zh-CN"/>
              </w:rPr>
              <w:t>e.</w:t>
            </w:r>
            <w:r>
              <w:rPr>
                <w:color w:val="auto"/>
                <w:sz w:val="24"/>
                <w:szCs w:val="24"/>
                <w:highlight w:val="none"/>
              </w:rPr>
              <w:t>应配备通讯设备、照明设施、安全防护服装及工具，并设有报警装置和应急防护设施。</w:t>
            </w:r>
          </w:p>
          <w:p w14:paraId="586319F7">
            <w:pPr>
              <w:tabs>
                <w:tab w:val="left" w:pos="5265"/>
                <w:tab w:val="left" w:pos="7380"/>
              </w:tabs>
              <w:spacing w:line="360" w:lineRule="auto"/>
              <w:ind w:firstLine="480" w:firstLineChars="200"/>
              <w:jc w:val="left"/>
              <w:textAlignment w:val="baseline"/>
              <w:rPr>
                <w:color w:val="auto"/>
                <w:sz w:val="24"/>
                <w:szCs w:val="24"/>
                <w:highlight w:val="none"/>
              </w:rPr>
            </w:pPr>
            <w:r>
              <w:rPr>
                <w:color w:val="auto"/>
                <w:sz w:val="24"/>
                <w:szCs w:val="24"/>
                <w:highlight w:val="none"/>
              </w:rPr>
              <w:t>项目拟</w:t>
            </w:r>
            <w:r>
              <w:rPr>
                <w:rFonts w:hint="eastAsia"/>
                <w:color w:val="auto"/>
                <w:sz w:val="24"/>
                <w:szCs w:val="24"/>
                <w:highlight w:val="none"/>
                <w:lang w:val="en-US" w:eastAsia="zh-CN"/>
              </w:rPr>
              <w:t>在租赁厂区东南侧设置</w:t>
            </w:r>
            <w:r>
              <w:rPr>
                <w:color w:val="auto"/>
                <w:sz w:val="24"/>
                <w:szCs w:val="24"/>
                <w:highlight w:val="none"/>
              </w:rPr>
              <w:t>1座危废暂存间，占地面积为</w:t>
            </w:r>
            <w:r>
              <w:rPr>
                <w:rFonts w:hint="eastAsia"/>
                <w:color w:val="auto"/>
                <w:sz w:val="24"/>
                <w:szCs w:val="24"/>
                <w:highlight w:val="none"/>
                <w:lang w:val="en-US" w:eastAsia="zh-CN"/>
              </w:rPr>
              <w:t>20</w:t>
            </w:r>
            <w:r>
              <w:rPr>
                <w:color w:val="auto"/>
                <w:sz w:val="24"/>
                <w:szCs w:val="24"/>
                <w:highlight w:val="none"/>
              </w:rPr>
              <w:t>m</w:t>
            </w:r>
            <w:r>
              <w:rPr>
                <w:color w:val="auto"/>
                <w:sz w:val="24"/>
                <w:szCs w:val="24"/>
                <w:highlight w:val="none"/>
                <w:vertAlign w:val="superscript"/>
              </w:rPr>
              <w:t>2</w:t>
            </w:r>
            <w:r>
              <w:rPr>
                <w:rFonts w:hint="eastAsia"/>
                <w:color w:val="auto"/>
                <w:sz w:val="24"/>
                <w:szCs w:val="24"/>
                <w:highlight w:val="none"/>
                <w:lang w:eastAsia="zh-CN"/>
              </w:rPr>
              <w:t>，</w:t>
            </w:r>
            <w:r>
              <w:rPr>
                <w:rFonts w:hint="default" w:ascii="Times New Roman" w:hAnsi="Times New Roman" w:cs="Times New Roman"/>
                <w:color w:val="auto"/>
                <w:spacing w:val="0"/>
                <w:kern w:val="0"/>
                <w:position w:val="0"/>
                <w:sz w:val="24"/>
                <w:szCs w:val="24"/>
                <w:highlight w:val="none"/>
                <w:lang w:eastAsia="zh-CN"/>
              </w:rPr>
              <w:t>专门用于存储项目运营过程中产生的危废。</w:t>
            </w:r>
            <w:r>
              <w:rPr>
                <w:rFonts w:hint="eastAsia" w:cs="Times New Roman"/>
                <w:color w:val="auto"/>
                <w:spacing w:val="0"/>
                <w:kern w:val="0"/>
                <w:position w:val="0"/>
                <w:sz w:val="24"/>
                <w:szCs w:val="24"/>
                <w:highlight w:val="none"/>
                <w:lang w:val="en-US" w:eastAsia="zh-CN"/>
              </w:rPr>
              <w:t>危废暂存间</w:t>
            </w:r>
            <w:r>
              <w:rPr>
                <w:rFonts w:hint="default" w:ascii="Times New Roman" w:hAnsi="Times New Roman" w:eastAsia="宋体" w:cs="Times New Roman"/>
                <w:color w:val="auto"/>
                <w:spacing w:val="0"/>
                <w:position w:val="0"/>
                <w:sz w:val="24"/>
                <w:szCs w:val="24"/>
                <w:highlight w:val="none"/>
                <w:lang w:val="en-US" w:eastAsia="zh-CN"/>
              </w:rPr>
              <w:t>依据《危险废物贮存污染控制标准》（GB18597-2023）、《危险废物收集</w:t>
            </w:r>
            <w:r>
              <w:rPr>
                <w:rFonts w:hint="eastAsia" w:cs="Times New Roman"/>
                <w:color w:val="auto"/>
                <w:spacing w:val="0"/>
                <w:position w:val="0"/>
                <w:sz w:val="24"/>
                <w:szCs w:val="24"/>
                <w:highlight w:val="none"/>
                <w:lang w:val="en-US" w:eastAsia="zh-CN"/>
              </w:rPr>
              <w:t>、</w:t>
            </w:r>
            <w:r>
              <w:rPr>
                <w:rFonts w:hint="default" w:ascii="Times New Roman" w:hAnsi="Times New Roman" w:eastAsia="宋体" w:cs="Times New Roman"/>
                <w:color w:val="auto"/>
                <w:spacing w:val="0"/>
                <w:position w:val="0"/>
                <w:sz w:val="24"/>
                <w:szCs w:val="24"/>
                <w:highlight w:val="none"/>
                <w:lang w:val="en-US" w:eastAsia="zh-CN"/>
              </w:rPr>
              <w:t>贮存</w:t>
            </w:r>
            <w:r>
              <w:rPr>
                <w:rFonts w:hint="eastAsia" w:cs="Times New Roman"/>
                <w:color w:val="auto"/>
                <w:spacing w:val="0"/>
                <w:position w:val="0"/>
                <w:sz w:val="24"/>
                <w:szCs w:val="24"/>
                <w:highlight w:val="none"/>
                <w:lang w:val="en-US" w:eastAsia="zh-CN"/>
              </w:rPr>
              <w:t>、</w:t>
            </w:r>
            <w:r>
              <w:rPr>
                <w:rFonts w:hint="default" w:ascii="Times New Roman" w:hAnsi="Times New Roman" w:eastAsia="宋体" w:cs="Times New Roman"/>
                <w:color w:val="auto"/>
                <w:spacing w:val="0"/>
                <w:position w:val="0"/>
                <w:sz w:val="24"/>
                <w:szCs w:val="24"/>
                <w:highlight w:val="none"/>
                <w:lang w:val="en-US" w:eastAsia="zh-CN"/>
              </w:rPr>
              <w:t>运输技术规范》（HJ2025-2012）及相关国家及地方法律法规</w:t>
            </w:r>
            <w:r>
              <w:rPr>
                <w:rFonts w:hint="eastAsia" w:cs="Times New Roman"/>
                <w:color w:val="auto"/>
                <w:spacing w:val="0"/>
                <w:position w:val="0"/>
                <w:sz w:val="24"/>
                <w:szCs w:val="24"/>
                <w:highlight w:val="none"/>
                <w:lang w:val="en-US" w:eastAsia="zh-CN"/>
              </w:rPr>
              <w:t>的要求建设</w:t>
            </w:r>
            <w:r>
              <w:rPr>
                <w:rFonts w:hint="default" w:ascii="Times New Roman" w:hAnsi="Times New Roman" w:eastAsia="宋体" w:cs="Times New Roman"/>
                <w:color w:val="auto"/>
                <w:spacing w:val="0"/>
                <w:position w:val="0"/>
                <w:sz w:val="24"/>
                <w:szCs w:val="24"/>
                <w:highlight w:val="none"/>
                <w:lang w:val="en-US" w:eastAsia="zh-CN"/>
              </w:rPr>
              <w:t>。</w:t>
            </w:r>
          </w:p>
          <w:p w14:paraId="6FEE98EB">
            <w:pPr>
              <w:numPr>
                <w:ilvl w:val="0"/>
                <w:numId w:val="2"/>
              </w:numPr>
              <w:shd w:val="clear" w:color="auto" w:fill="auto"/>
              <w:jc w:val="center"/>
              <w:rPr>
                <w:rFonts w:ascii="Times New Roman" w:hAnsi="Times New Roman" w:eastAsia="宋体" w:cs="Times New Roman"/>
                <w:b/>
                <w:color w:val="auto"/>
                <w:sz w:val="21"/>
                <w:szCs w:val="21"/>
                <w:highlight w:val="none"/>
              </w:rPr>
            </w:pPr>
            <w:r>
              <w:rPr>
                <w:rFonts w:ascii="Times New Roman" w:hAnsi="Times New Roman" w:eastAsia="宋体" w:cs="Times New Roman"/>
                <w:b/>
                <w:color w:val="auto"/>
                <w:sz w:val="21"/>
                <w:szCs w:val="21"/>
                <w:highlight w:val="none"/>
              </w:rPr>
              <w:t>项目危险废物贮存场所基本情况表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3"/>
              <w:gridCol w:w="1090"/>
              <w:gridCol w:w="989"/>
              <w:gridCol w:w="1269"/>
              <w:gridCol w:w="706"/>
              <w:gridCol w:w="986"/>
              <w:gridCol w:w="848"/>
              <w:gridCol w:w="726"/>
              <w:gridCol w:w="836"/>
            </w:tblGrid>
            <w:tr w14:paraId="44A39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0" w:type="pct"/>
                  <w:noWrap w:val="0"/>
                  <w:vAlign w:val="center"/>
                </w:tcPr>
                <w:p w14:paraId="10162FF8">
                  <w:pPr>
                    <w:adjustRightInd w:val="0"/>
                    <w:snapToGrid w:val="0"/>
                    <w:jc w:val="center"/>
                    <w:rPr>
                      <w:b/>
                      <w:color w:val="auto"/>
                      <w:sz w:val="21"/>
                      <w:szCs w:val="21"/>
                      <w:highlight w:val="none"/>
                    </w:rPr>
                  </w:pPr>
                  <w:r>
                    <w:rPr>
                      <w:b/>
                      <w:color w:val="auto"/>
                      <w:sz w:val="21"/>
                      <w:szCs w:val="21"/>
                      <w:highlight w:val="none"/>
                    </w:rPr>
                    <w:t>贮存场所名称</w:t>
                  </w:r>
                </w:p>
              </w:tc>
              <w:tc>
                <w:tcPr>
                  <w:tcW w:w="662" w:type="pct"/>
                  <w:noWrap w:val="0"/>
                  <w:vAlign w:val="center"/>
                </w:tcPr>
                <w:p w14:paraId="4F4376C4">
                  <w:pPr>
                    <w:adjustRightInd w:val="0"/>
                    <w:snapToGrid w:val="0"/>
                    <w:jc w:val="center"/>
                    <w:rPr>
                      <w:b/>
                      <w:color w:val="auto"/>
                      <w:sz w:val="21"/>
                      <w:szCs w:val="21"/>
                      <w:highlight w:val="none"/>
                    </w:rPr>
                  </w:pPr>
                  <w:r>
                    <w:rPr>
                      <w:b/>
                      <w:color w:val="auto"/>
                      <w:sz w:val="21"/>
                      <w:szCs w:val="21"/>
                      <w:highlight w:val="none"/>
                    </w:rPr>
                    <w:t>危险废物</w:t>
                  </w:r>
                </w:p>
                <w:p w14:paraId="73A73BE0">
                  <w:pPr>
                    <w:adjustRightInd w:val="0"/>
                    <w:snapToGrid w:val="0"/>
                    <w:jc w:val="center"/>
                    <w:rPr>
                      <w:b/>
                      <w:color w:val="auto"/>
                      <w:sz w:val="21"/>
                      <w:szCs w:val="21"/>
                      <w:highlight w:val="none"/>
                    </w:rPr>
                  </w:pPr>
                  <w:r>
                    <w:rPr>
                      <w:b/>
                      <w:color w:val="auto"/>
                      <w:sz w:val="21"/>
                      <w:szCs w:val="21"/>
                      <w:highlight w:val="none"/>
                    </w:rPr>
                    <w:t>名称</w:t>
                  </w:r>
                </w:p>
              </w:tc>
              <w:tc>
                <w:tcPr>
                  <w:tcW w:w="601" w:type="pct"/>
                  <w:noWrap w:val="0"/>
                  <w:vAlign w:val="center"/>
                </w:tcPr>
                <w:p w14:paraId="4CA81865">
                  <w:pPr>
                    <w:adjustRightInd w:val="0"/>
                    <w:snapToGrid w:val="0"/>
                    <w:jc w:val="center"/>
                    <w:rPr>
                      <w:b/>
                      <w:color w:val="auto"/>
                      <w:sz w:val="21"/>
                      <w:szCs w:val="21"/>
                      <w:highlight w:val="none"/>
                    </w:rPr>
                  </w:pPr>
                  <w:r>
                    <w:rPr>
                      <w:b/>
                      <w:color w:val="auto"/>
                      <w:sz w:val="21"/>
                      <w:szCs w:val="21"/>
                      <w:highlight w:val="none"/>
                    </w:rPr>
                    <w:t>危险废物类别</w:t>
                  </w:r>
                </w:p>
              </w:tc>
              <w:tc>
                <w:tcPr>
                  <w:tcW w:w="771" w:type="pct"/>
                  <w:noWrap w:val="0"/>
                  <w:vAlign w:val="center"/>
                </w:tcPr>
                <w:p w14:paraId="33C917B9">
                  <w:pPr>
                    <w:adjustRightInd w:val="0"/>
                    <w:snapToGrid w:val="0"/>
                    <w:jc w:val="center"/>
                    <w:rPr>
                      <w:b/>
                      <w:color w:val="auto"/>
                      <w:sz w:val="21"/>
                      <w:szCs w:val="21"/>
                      <w:highlight w:val="none"/>
                    </w:rPr>
                  </w:pPr>
                  <w:r>
                    <w:rPr>
                      <w:b/>
                      <w:color w:val="auto"/>
                      <w:sz w:val="21"/>
                      <w:szCs w:val="21"/>
                      <w:highlight w:val="none"/>
                    </w:rPr>
                    <w:t>危险废物代码</w:t>
                  </w:r>
                </w:p>
              </w:tc>
              <w:tc>
                <w:tcPr>
                  <w:tcW w:w="429" w:type="pct"/>
                  <w:noWrap w:val="0"/>
                  <w:vAlign w:val="center"/>
                </w:tcPr>
                <w:p w14:paraId="3E895A60">
                  <w:pPr>
                    <w:adjustRightInd w:val="0"/>
                    <w:snapToGrid w:val="0"/>
                    <w:jc w:val="center"/>
                    <w:rPr>
                      <w:b/>
                      <w:color w:val="auto"/>
                      <w:sz w:val="21"/>
                      <w:szCs w:val="21"/>
                      <w:highlight w:val="none"/>
                    </w:rPr>
                  </w:pPr>
                  <w:r>
                    <w:rPr>
                      <w:b/>
                      <w:color w:val="auto"/>
                      <w:sz w:val="21"/>
                      <w:szCs w:val="21"/>
                      <w:highlight w:val="none"/>
                    </w:rPr>
                    <w:t>位置</w:t>
                  </w:r>
                </w:p>
              </w:tc>
              <w:tc>
                <w:tcPr>
                  <w:tcW w:w="599" w:type="pct"/>
                  <w:noWrap w:val="0"/>
                  <w:vAlign w:val="center"/>
                </w:tcPr>
                <w:p w14:paraId="2737CC46">
                  <w:pPr>
                    <w:adjustRightInd w:val="0"/>
                    <w:snapToGrid w:val="0"/>
                    <w:jc w:val="center"/>
                    <w:rPr>
                      <w:b/>
                      <w:color w:val="auto"/>
                      <w:sz w:val="21"/>
                      <w:szCs w:val="21"/>
                      <w:highlight w:val="none"/>
                    </w:rPr>
                  </w:pPr>
                  <w:r>
                    <w:rPr>
                      <w:b/>
                      <w:color w:val="auto"/>
                      <w:sz w:val="21"/>
                      <w:szCs w:val="21"/>
                      <w:highlight w:val="none"/>
                    </w:rPr>
                    <w:t>占地面积（m</w:t>
                  </w:r>
                  <w:r>
                    <w:rPr>
                      <w:b/>
                      <w:color w:val="auto"/>
                      <w:sz w:val="21"/>
                      <w:szCs w:val="21"/>
                      <w:highlight w:val="none"/>
                      <w:vertAlign w:val="superscript"/>
                    </w:rPr>
                    <w:t>2</w:t>
                  </w:r>
                  <w:r>
                    <w:rPr>
                      <w:b/>
                      <w:color w:val="auto"/>
                      <w:sz w:val="21"/>
                      <w:szCs w:val="21"/>
                      <w:highlight w:val="none"/>
                    </w:rPr>
                    <w:t>）</w:t>
                  </w:r>
                </w:p>
              </w:tc>
              <w:tc>
                <w:tcPr>
                  <w:tcW w:w="515" w:type="pct"/>
                  <w:noWrap w:val="0"/>
                  <w:vAlign w:val="center"/>
                </w:tcPr>
                <w:p w14:paraId="2C7C2600">
                  <w:pPr>
                    <w:adjustRightInd w:val="0"/>
                    <w:snapToGrid w:val="0"/>
                    <w:jc w:val="center"/>
                    <w:rPr>
                      <w:b/>
                      <w:color w:val="auto"/>
                      <w:sz w:val="21"/>
                      <w:szCs w:val="21"/>
                      <w:highlight w:val="none"/>
                    </w:rPr>
                  </w:pPr>
                  <w:r>
                    <w:rPr>
                      <w:b/>
                      <w:color w:val="auto"/>
                      <w:sz w:val="21"/>
                      <w:szCs w:val="21"/>
                      <w:highlight w:val="none"/>
                    </w:rPr>
                    <w:t>贮存方式</w:t>
                  </w:r>
                </w:p>
              </w:tc>
              <w:tc>
                <w:tcPr>
                  <w:tcW w:w="441" w:type="pct"/>
                  <w:noWrap w:val="0"/>
                  <w:vAlign w:val="center"/>
                </w:tcPr>
                <w:p w14:paraId="63001B5E">
                  <w:pPr>
                    <w:adjustRightInd w:val="0"/>
                    <w:snapToGrid w:val="0"/>
                    <w:jc w:val="center"/>
                    <w:rPr>
                      <w:b/>
                      <w:color w:val="auto"/>
                      <w:sz w:val="21"/>
                      <w:szCs w:val="21"/>
                      <w:highlight w:val="none"/>
                    </w:rPr>
                  </w:pPr>
                  <w:r>
                    <w:rPr>
                      <w:b/>
                      <w:color w:val="auto"/>
                      <w:sz w:val="21"/>
                      <w:szCs w:val="21"/>
                      <w:highlight w:val="none"/>
                    </w:rPr>
                    <w:t>贮存能力</w:t>
                  </w:r>
                </w:p>
              </w:tc>
              <w:tc>
                <w:tcPr>
                  <w:tcW w:w="508" w:type="pct"/>
                  <w:noWrap w:val="0"/>
                  <w:vAlign w:val="center"/>
                </w:tcPr>
                <w:p w14:paraId="33137EB8">
                  <w:pPr>
                    <w:adjustRightInd w:val="0"/>
                    <w:snapToGrid w:val="0"/>
                    <w:jc w:val="center"/>
                    <w:rPr>
                      <w:b/>
                      <w:color w:val="auto"/>
                      <w:sz w:val="21"/>
                      <w:szCs w:val="21"/>
                      <w:highlight w:val="none"/>
                    </w:rPr>
                  </w:pPr>
                  <w:r>
                    <w:rPr>
                      <w:b/>
                      <w:color w:val="auto"/>
                      <w:sz w:val="21"/>
                      <w:szCs w:val="21"/>
                      <w:highlight w:val="none"/>
                    </w:rPr>
                    <w:t>贮存周期</w:t>
                  </w:r>
                </w:p>
              </w:tc>
            </w:tr>
            <w:tr w14:paraId="3F062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0" w:type="pct"/>
                  <w:vMerge w:val="restart"/>
                  <w:noWrap w:val="0"/>
                  <w:vAlign w:val="center"/>
                </w:tcPr>
                <w:p w14:paraId="34E8153F">
                  <w:pPr>
                    <w:jc w:val="center"/>
                    <w:rPr>
                      <w:color w:val="auto"/>
                      <w:sz w:val="21"/>
                      <w:szCs w:val="21"/>
                      <w:highlight w:val="none"/>
                    </w:rPr>
                  </w:pPr>
                  <w:r>
                    <w:rPr>
                      <w:color w:val="auto"/>
                      <w:sz w:val="21"/>
                      <w:szCs w:val="21"/>
                      <w:highlight w:val="none"/>
                    </w:rPr>
                    <w:t>危废暂存间</w:t>
                  </w:r>
                </w:p>
              </w:tc>
              <w:tc>
                <w:tcPr>
                  <w:tcW w:w="662" w:type="pct"/>
                  <w:noWrap w:val="0"/>
                  <w:vAlign w:val="center"/>
                </w:tcPr>
                <w:p w14:paraId="0A419329">
                  <w:pPr>
                    <w:jc w:val="center"/>
                    <w:rPr>
                      <w:color w:val="auto"/>
                      <w:kern w:val="2"/>
                      <w:sz w:val="21"/>
                      <w:szCs w:val="21"/>
                      <w:highlight w:val="none"/>
                      <w:lang w:val="en-US" w:eastAsia="zh-CN" w:bidi="ar-SA"/>
                    </w:rPr>
                  </w:pPr>
                  <w:r>
                    <w:rPr>
                      <w:rFonts w:hint="eastAsia"/>
                      <w:color w:val="auto"/>
                      <w:kern w:val="0"/>
                      <w:sz w:val="21"/>
                      <w:szCs w:val="21"/>
                      <w:highlight w:val="none"/>
                      <w:lang w:eastAsia="zh-CN"/>
                    </w:rPr>
                    <w:t>废包装桶</w:t>
                  </w:r>
                </w:p>
              </w:tc>
              <w:tc>
                <w:tcPr>
                  <w:tcW w:w="601" w:type="pct"/>
                  <w:noWrap w:val="0"/>
                  <w:vAlign w:val="center"/>
                </w:tcPr>
                <w:p w14:paraId="5A709977">
                  <w:pPr>
                    <w:jc w:val="center"/>
                    <w:rPr>
                      <w:color w:val="auto"/>
                      <w:kern w:val="2"/>
                      <w:sz w:val="21"/>
                      <w:szCs w:val="21"/>
                      <w:highlight w:val="none"/>
                      <w:lang w:val="en-US" w:eastAsia="zh-CN" w:bidi="ar-SA"/>
                    </w:rPr>
                  </w:pPr>
                  <w:r>
                    <w:rPr>
                      <w:rFonts w:hint="eastAsia"/>
                      <w:color w:val="auto"/>
                      <w:sz w:val="21"/>
                      <w:szCs w:val="21"/>
                      <w:highlight w:val="none"/>
                      <w:lang w:val="en-US" w:eastAsia="zh-CN"/>
                    </w:rPr>
                    <w:t>HW49</w:t>
                  </w:r>
                </w:p>
              </w:tc>
              <w:tc>
                <w:tcPr>
                  <w:tcW w:w="771" w:type="pct"/>
                  <w:noWrap w:val="0"/>
                  <w:vAlign w:val="center"/>
                </w:tcPr>
                <w:p w14:paraId="65D4E043">
                  <w:pPr>
                    <w:jc w:val="center"/>
                    <w:rPr>
                      <w:color w:val="auto"/>
                      <w:kern w:val="2"/>
                      <w:sz w:val="21"/>
                      <w:szCs w:val="21"/>
                      <w:highlight w:val="none"/>
                      <w:lang w:val="en-US" w:eastAsia="zh-CN" w:bidi="ar-SA"/>
                    </w:rPr>
                  </w:pPr>
                  <w:r>
                    <w:rPr>
                      <w:rFonts w:hint="eastAsia"/>
                      <w:color w:val="auto"/>
                      <w:sz w:val="21"/>
                      <w:szCs w:val="21"/>
                      <w:highlight w:val="none"/>
                      <w:lang w:val="en-US" w:eastAsia="zh-CN"/>
                    </w:rPr>
                    <w:t>900-041-49</w:t>
                  </w:r>
                </w:p>
              </w:tc>
              <w:tc>
                <w:tcPr>
                  <w:tcW w:w="429" w:type="pct"/>
                  <w:vMerge w:val="restart"/>
                  <w:noWrap w:val="0"/>
                  <w:vAlign w:val="center"/>
                </w:tcPr>
                <w:p w14:paraId="6A4D182B">
                  <w:pPr>
                    <w:adjustRightInd w:val="0"/>
                    <w:snapToGrid w:val="0"/>
                    <w:jc w:val="center"/>
                    <w:rPr>
                      <w:rFonts w:hint="eastAsia" w:eastAsia="宋体"/>
                      <w:color w:val="auto"/>
                      <w:sz w:val="21"/>
                      <w:szCs w:val="21"/>
                      <w:highlight w:val="none"/>
                      <w:lang w:eastAsia="zh-CN"/>
                    </w:rPr>
                  </w:pPr>
                  <w:r>
                    <w:rPr>
                      <w:rFonts w:hint="eastAsia"/>
                      <w:color w:val="auto"/>
                      <w:sz w:val="21"/>
                      <w:szCs w:val="21"/>
                      <w:highlight w:val="none"/>
                      <w:lang w:eastAsia="zh-CN"/>
                    </w:rPr>
                    <w:t>车间</w:t>
                  </w:r>
                  <w:r>
                    <w:rPr>
                      <w:rFonts w:hint="eastAsia"/>
                      <w:color w:val="auto"/>
                      <w:sz w:val="21"/>
                      <w:szCs w:val="21"/>
                      <w:highlight w:val="none"/>
                      <w:lang w:val="en-US" w:eastAsia="zh-CN"/>
                    </w:rPr>
                    <w:t>外东南</w:t>
                  </w:r>
                  <w:r>
                    <w:rPr>
                      <w:rFonts w:hint="eastAsia"/>
                      <w:color w:val="auto"/>
                      <w:sz w:val="21"/>
                      <w:szCs w:val="21"/>
                      <w:highlight w:val="none"/>
                      <w:lang w:eastAsia="zh-CN"/>
                    </w:rPr>
                    <w:t>侧</w:t>
                  </w:r>
                </w:p>
              </w:tc>
              <w:tc>
                <w:tcPr>
                  <w:tcW w:w="599" w:type="pct"/>
                  <w:vMerge w:val="restart"/>
                  <w:noWrap w:val="0"/>
                  <w:vAlign w:val="center"/>
                </w:tcPr>
                <w:p w14:paraId="3C1FE212">
                  <w:pPr>
                    <w:jc w:val="center"/>
                    <w:rPr>
                      <w:rFonts w:hint="default"/>
                      <w:color w:val="auto"/>
                      <w:sz w:val="21"/>
                      <w:szCs w:val="21"/>
                      <w:highlight w:val="none"/>
                      <w:lang w:val="en-US"/>
                    </w:rPr>
                  </w:pPr>
                  <w:r>
                    <w:rPr>
                      <w:rFonts w:hint="eastAsia"/>
                      <w:color w:val="auto"/>
                      <w:sz w:val="21"/>
                      <w:szCs w:val="21"/>
                      <w:highlight w:val="none"/>
                      <w:lang w:val="en-US" w:eastAsia="zh-CN"/>
                    </w:rPr>
                    <w:t>20</w:t>
                  </w:r>
                </w:p>
              </w:tc>
              <w:tc>
                <w:tcPr>
                  <w:tcW w:w="515" w:type="pct"/>
                  <w:noWrap w:val="0"/>
                  <w:vAlign w:val="center"/>
                </w:tcPr>
                <w:p w14:paraId="30312941">
                  <w:pPr>
                    <w:jc w:val="center"/>
                    <w:rPr>
                      <w:color w:val="auto"/>
                      <w:kern w:val="2"/>
                      <w:sz w:val="21"/>
                      <w:szCs w:val="21"/>
                      <w:highlight w:val="none"/>
                      <w:lang w:val="en-US" w:eastAsia="zh-CN" w:bidi="ar-SA"/>
                    </w:rPr>
                  </w:pPr>
                  <w:r>
                    <w:rPr>
                      <w:color w:val="auto"/>
                      <w:sz w:val="21"/>
                      <w:szCs w:val="21"/>
                      <w:highlight w:val="none"/>
                    </w:rPr>
                    <w:t>堆存</w:t>
                  </w:r>
                </w:p>
              </w:tc>
              <w:tc>
                <w:tcPr>
                  <w:tcW w:w="441" w:type="pct"/>
                  <w:noWrap w:val="0"/>
                  <w:vAlign w:val="center"/>
                </w:tcPr>
                <w:p w14:paraId="38FDE09B">
                  <w:pPr>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0.15t</w:t>
                  </w:r>
                </w:p>
              </w:tc>
              <w:tc>
                <w:tcPr>
                  <w:tcW w:w="508" w:type="pct"/>
                  <w:noWrap w:val="0"/>
                  <w:vAlign w:val="center"/>
                </w:tcPr>
                <w:p w14:paraId="6B6C52DC">
                  <w:pPr>
                    <w:jc w:val="center"/>
                    <w:rPr>
                      <w:color w:val="auto"/>
                      <w:sz w:val="21"/>
                      <w:szCs w:val="21"/>
                      <w:highlight w:val="none"/>
                    </w:rPr>
                  </w:pPr>
                  <w:r>
                    <w:rPr>
                      <w:rFonts w:hint="eastAsia"/>
                      <w:color w:val="auto"/>
                      <w:kern w:val="2"/>
                      <w:sz w:val="21"/>
                      <w:szCs w:val="21"/>
                      <w:highlight w:val="none"/>
                      <w:lang w:val="en-US" w:eastAsia="zh-CN" w:bidi="ar-SA"/>
                    </w:rPr>
                    <w:t>2月</w:t>
                  </w:r>
                </w:p>
              </w:tc>
            </w:tr>
            <w:tr w14:paraId="4208B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0" w:type="pct"/>
                  <w:vMerge w:val="continue"/>
                  <w:noWrap w:val="0"/>
                  <w:vAlign w:val="center"/>
                </w:tcPr>
                <w:p w14:paraId="443CF28B">
                  <w:pPr>
                    <w:jc w:val="center"/>
                    <w:rPr>
                      <w:color w:val="auto"/>
                      <w:sz w:val="21"/>
                      <w:szCs w:val="21"/>
                      <w:highlight w:val="none"/>
                    </w:rPr>
                  </w:pPr>
                </w:p>
              </w:tc>
              <w:tc>
                <w:tcPr>
                  <w:tcW w:w="662" w:type="pct"/>
                  <w:shd w:val="clear" w:color="auto" w:fill="auto"/>
                  <w:noWrap w:val="0"/>
                  <w:vAlign w:val="center"/>
                </w:tcPr>
                <w:p w14:paraId="06D30C66">
                  <w:pPr>
                    <w:jc w:val="center"/>
                    <w:rPr>
                      <w:rFonts w:ascii="Times New Roman" w:hAnsi="Times New Roman" w:eastAsia="宋体" w:cs="Times New Roman"/>
                      <w:color w:val="auto"/>
                      <w:kern w:val="2"/>
                      <w:sz w:val="21"/>
                      <w:szCs w:val="21"/>
                      <w:highlight w:val="none"/>
                      <w:lang w:val="en-US" w:eastAsia="zh-CN" w:bidi="ar-SA"/>
                    </w:rPr>
                  </w:pPr>
                  <w:r>
                    <w:rPr>
                      <w:rFonts w:hint="eastAsia"/>
                      <w:color w:val="auto"/>
                      <w:kern w:val="0"/>
                      <w:sz w:val="21"/>
                      <w:szCs w:val="21"/>
                      <w:highlight w:val="none"/>
                      <w:lang w:eastAsia="zh-CN"/>
                    </w:rPr>
                    <w:t>废油墨</w:t>
                  </w:r>
                </w:p>
              </w:tc>
              <w:tc>
                <w:tcPr>
                  <w:tcW w:w="601" w:type="pct"/>
                  <w:shd w:val="clear" w:color="auto" w:fill="auto"/>
                  <w:noWrap w:val="0"/>
                  <w:vAlign w:val="center"/>
                </w:tcPr>
                <w:p w14:paraId="62CA5623">
                  <w:pPr>
                    <w:jc w:val="center"/>
                    <w:rPr>
                      <w:rFonts w:ascii="Times New Roman" w:hAnsi="Times New Roman" w:eastAsia="宋体" w:cs="Times New Roman"/>
                      <w:bCs/>
                      <w:color w:val="auto"/>
                      <w:kern w:val="2"/>
                      <w:sz w:val="21"/>
                      <w:szCs w:val="21"/>
                      <w:highlight w:val="none"/>
                      <w:lang w:val="en-US" w:eastAsia="zh-CN" w:bidi="ar-SA"/>
                    </w:rPr>
                  </w:pPr>
                  <w:r>
                    <w:rPr>
                      <w:rFonts w:hint="eastAsia"/>
                      <w:color w:val="auto"/>
                      <w:sz w:val="21"/>
                      <w:szCs w:val="21"/>
                      <w:highlight w:val="none"/>
                      <w:lang w:val="en-US" w:eastAsia="zh-CN"/>
                    </w:rPr>
                    <w:t>HW12</w:t>
                  </w:r>
                </w:p>
              </w:tc>
              <w:tc>
                <w:tcPr>
                  <w:tcW w:w="771" w:type="pct"/>
                  <w:shd w:val="clear" w:color="auto" w:fill="auto"/>
                  <w:noWrap w:val="0"/>
                  <w:vAlign w:val="center"/>
                </w:tcPr>
                <w:p w14:paraId="235FF3C6">
                  <w:pPr>
                    <w:jc w:val="center"/>
                    <w:rPr>
                      <w:rFonts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900-299-12</w:t>
                  </w:r>
                </w:p>
              </w:tc>
              <w:tc>
                <w:tcPr>
                  <w:tcW w:w="429" w:type="pct"/>
                  <w:vMerge w:val="continue"/>
                  <w:noWrap w:val="0"/>
                  <w:vAlign w:val="center"/>
                </w:tcPr>
                <w:p w14:paraId="48B2FD70">
                  <w:pPr>
                    <w:adjustRightInd w:val="0"/>
                    <w:snapToGrid w:val="0"/>
                    <w:jc w:val="center"/>
                    <w:rPr>
                      <w:color w:val="auto"/>
                      <w:sz w:val="21"/>
                      <w:szCs w:val="21"/>
                      <w:highlight w:val="none"/>
                    </w:rPr>
                  </w:pPr>
                </w:p>
              </w:tc>
              <w:tc>
                <w:tcPr>
                  <w:tcW w:w="599" w:type="pct"/>
                  <w:vMerge w:val="continue"/>
                  <w:noWrap w:val="0"/>
                  <w:vAlign w:val="center"/>
                </w:tcPr>
                <w:p w14:paraId="27BABE2D">
                  <w:pPr>
                    <w:jc w:val="center"/>
                    <w:rPr>
                      <w:color w:val="auto"/>
                      <w:sz w:val="21"/>
                      <w:szCs w:val="21"/>
                      <w:highlight w:val="none"/>
                    </w:rPr>
                  </w:pPr>
                </w:p>
              </w:tc>
              <w:tc>
                <w:tcPr>
                  <w:tcW w:w="515" w:type="pct"/>
                  <w:noWrap w:val="0"/>
                  <w:vAlign w:val="center"/>
                </w:tcPr>
                <w:p w14:paraId="1DA47535">
                  <w:pPr>
                    <w:jc w:val="center"/>
                    <w:rPr>
                      <w:color w:val="auto"/>
                      <w:kern w:val="2"/>
                      <w:sz w:val="21"/>
                      <w:szCs w:val="21"/>
                      <w:highlight w:val="none"/>
                      <w:lang w:val="en-US" w:eastAsia="zh-CN" w:bidi="ar-SA"/>
                    </w:rPr>
                  </w:pPr>
                  <w:r>
                    <w:rPr>
                      <w:color w:val="auto"/>
                      <w:sz w:val="21"/>
                      <w:szCs w:val="21"/>
                      <w:highlight w:val="none"/>
                    </w:rPr>
                    <w:t>桶装</w:t>
                  </w:r>
                </w:p>
              </w:tc>
              <w:tc>
                <w:tcPr>
                  <w:tcW w:w="441" w:type="pct"/>
                  <w:shd w:val="clear" w:color="auto" w:fill="auto"/>
                  <w:noWrap w:val="0"/>
                  <w:vAlign w:val="center"/>
                </w:tcPr>
                <w:p w14:paraId="45CDC42B">
                  <w:pPr>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0.05t</w:t>
                  </w:r>
                </w:p>
              </w:tc>
              <w:tc>
                <w:tcPr>
                  <w:tcW w:w="508" w:type="pct"/>
                  <w:noWrap w:val="0"/>
                  <w:vAlign w:val="center"/>
                </w:tcPr>
                <w:p w14:paraId="3ACC97F9">
                  <w:pPr>
                    <w:jc w:val="center"/>
                    <w:rPr>
                      <w:color w:val="auto"/>
                      <w:sz w:val="21"/>
                      <w:szCs w:val="21"/>
                      <w:highlight w:val="none"/>
                    </w:rPr>
                  </w:pPr>
                  <w:r>
                    <w:rPr>
                      <w:rFonts w:hint="eastAsia"/>
                      <w:color w:val="auto"/>
                      <w:kern w:val="2"/>
                      <w:sz w:val="21"/>
                      <w:szCs w:val="21"/>
                      <w:highlight w:val="none"/>
                      <w:lang w:val="en-US" w:eastAsia="zh-CN" w:bidi="ar-SA"/>
                    </w:rPr>
                    <w:t>2月</w:t>
                  </w:r>
                </w:p>
              </w:tc>
            </w:tr>
            <w:tr w14:paraId="5821F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0" w:type="pct"/>
                  <w:vMerge w:val="continue"/>
                  <w:noWrap w:val="0"/>
                  <w:vAlign w:val="center"/>
                </w:tcPr>
                <w:p w14:paraId="28524B18">
                  <w:pPr>
                    <w:jc w:val="center"/>
                    <w:rPr>
                      <w:color w:val="auto"/>
                      <w:sz w:val="21"/>
                      <w:szCs w:val="21"/>
                      <w:highlight w:val="none"/>
                    </w:rPr>
                  </w:pPr>
                </w:p>
              </w:tc>
              <w:tc>
                <w:tcPr>
                  <w:tcW w:w="662" w:type="pct"/>
                  <w:shd w:val="clear" w:color="auto" w:fill="auto"/>
                  <w:noWrap w:val="0"/>
                  <w:vAlign w:val="center"/>
                </w:tcPr>
                <w:p w14:paraId="1EE6BEB0">
                  <w:pPr>
                    <w:jc w:val="center"/>
                    <w:rPr>
                      <w:rFonts w:ascii="Times New Roman" w:hAnsi="Times New Roman" w:eastAsia="宋体" w:cs="Times New Roman"/>
                      <w:color w:val="auto"/>
                      <w:kern w:val="2"/>
                      <w:sz w:val="21"/>
                      <w:szCs w:val="21"/>
                      <w:highlight w:val="none"/>
                      <w:lang w:val="en-US" w:eastAsia="zh-CN" w:bidi="ar-SA"/>
                    </w:rPr>
                  </w:pPr>
                  <w:r>
                    <w:rPr>
                      <w:rFonts w:hint="eastAsia"/>
                      <w:color w:val="auto"/>
                      <w:kern w:val="0"/>
                      <w:sz w:val="21"/>
                      <w:szCs w:val="21"/>
                      <w:highlight w:val="none"/>
                      <w:lang w:val="en-US" w:eastAsia="zh-CN"/>
                    </w:rPr>
                    <w:t>废手套、</w:t>
                  </w:r>
                  <w:r>
                    <w:rPr>
                      <w:rFonts w:hint="eastAsia"/>
                      <w:color w:val="auto"/>
                      <w:kern w:val="0"/>
                      <w:sz w:val="21"/>
                      <w:szCs w:val="21"/>
                      <w:highlight w:val="none"/>
                      <w:lang w:eastAsia="zh-CN"/>
                    </w:rPr>
                    <w:t>废擦车布</w:t>
                  </w:r>
                </w:p>
              </w:tc>
              <w:tc>
                <w:tcPr>
                  <w:tcW w:w="601" w:type="pct"/>
                  <w:shd w:val="clear" w:color="auto" w:fill="auto"/>
                  <w:noWrap w:val="0"/>
                  <w:vAlign w:val="center"/>
                </w:tcPr>
                <w:p w14:paraId="00F9D627">
                  <w:pPr>
                    <w:jc w:val="center"/>
                    <w:rPr>
                      <w:rFonts w:ascii="Times New Roman" w:hAnsi="Times New Roman" w:eastAsia="宋体" w:cs="Times New Roman"/>
                      <w:color w:val="auto"/>
                      <w:kern w:val="2"/>
                      <w:sz w:val="20"/>
                      <w:szCs w:val="20"/>
                      <w:highlight w:val="none"/>
                      <w:lang w:val="en-US" w:eastAsia="zh-CN" w:bidi="ar-SA"/>
                    </w:rPr>
                  </w:pPr>
                  <w:r>
                    <w:rPr>
                      <w:rFonts w:hint="eastAsia"/>
                      <w:color w:val="auto"/>
                      <w:sz w:val="21"/>
                      <w:szCs w:val="21"/>
                      <w:highlight w:val="none"/>
                      <w:lang w:val="en-US" w:eastAsia="zh-CN"/>
                    </w:rPr>
                    <w:t>HW49</w:t>
                  </w:r>
                </w:p>
              </w:tc>
              <w:tc>
                <w:tcPr>
                  <w:tcW w:w="771" w:type="pct"/>
                  <w:shd w:val="clear" w:color="auto" w:fill="auto"/>
                  <w:noWrap w:val="0"/>
                  <w:vAlign w:val="center"/>
                </w:tcPr>
                <w:p w14:paraId="79E106ED">
                  <w:pPr>
                    <w:jc w:val="center"/>
                    <w:rPr>
                      <w:rFonts w:ascii="Times New Roman" w:hAnsi="Times New Roman" w:eastAsia="宋体" w:cs="Times New Roman"/>
                      <w:color w:val="auto"/>
                      <w:kern w:val="2"/>
                      <w:sz w:val="20"/>
                      <w:szCs w:val="20"/>
                      <w:highlight w:val="none"/>
                      <w:lang w:val="en-US" w:eastAsia="zh-CN" w:bidi="ar-SA"/>
                    </w:rPr>
                  </w:pPr>
                  <w:r>
                    <w:rPr>
                      <w:rFonts w:hint="eastAsia"/>
                      <w:color w:val="auto"/>
                      <w:sz w:val="21"/>
                      <w:szCs w:val="21"/>
                      <w:highlight w:val="none"/>
                      <w:lang w:val="en-US" w:eastAsia="zh-CN"/>
                    </w:rPr>
                    <w:t>900-041-49</w:t>
                  </w:r>
                </w:p>
              </w:tc>
              <w:tc>
                <w:tcPr>
                  <w:tcW w:w="429" w:type="pct"/>
                  <w:vMerge w:val="continue"/>
                  <w:noWrap w:val="0"/>
                  <w:vAlign w:val="center"/>
                </w:tcPr>
                <w:p w14:paraId="266A81B7">
                  <w:pPr>
                    <w:adjustRightInd w:val="0"/>
                    <w:snapToGrid w:val="0"/>
                    <w:jc w:val="center"/>
                    <w:rPr>
                      <w:color w:val="auto"/>
                      <w:sz w:val="21"/>
                      <w:szCs w:val="21"/>
                      <w:highlight w:val="none"/>
                    </w:rPr>
                  </w:pPr>
                </w:p>
              </w:tc>
              <w:tc>
                <w:tcPr>
                  <w:tcW w:w="599" w:type="pct"/>
                  <w:vMerge w:val="continue"/>
                  <w:noWrap w:val="0"/>
                  <w:vAlign w:val="center"/>
                </w:tcPr>
                <w:p w14:paraId="5F33DFF5">
                  <w:pPr>
                    <w:jc w:val="center"/>
                    <w:rPr>
                      <w:color w:val="auto"/>
                      <w:sz w:val="21"/>
                      <w:szCs w:val="21"/>
                      <w:highlight w:val="none"/>
                    </w:rPr>
                  </w:pPr>
                </w:p>
              </w:tc>
              <w:tc>
                <w:tcPr>
                  <w:tcW w:w="515" w:type="pct"/>
                  <w:shd w:val="clear" w:color="auto" w:fill="auto"/>
                  <w:noWrap w:val="0"/>
                  <w:vAlign w:val="center"/>
                </w:tcPr>
                <w:p w14:paraId="1D8BAF61">
                  <w:pPr>
                    <w:jc w:val="center"/>
                    <w:rPr>
                      <w:rFonts w:ascii="Times New Roman" w:hAnsi="Times New Roman" w:eastAsia="宋体" w:cs="Times New Roman"/>
                      <w:color w:val="auto"/>
                      <w:kern w:val="2"/>
                      <w:sz w:val="21"/>
                      <w:szCs w:val="21"/>
                      <w:highlight w:val="none"/>
                      <w:lang w:val="en-US" w:eastAsia="zh-CN" w:bidi="ar-SA"/>
                    </w:rPr>
                  </w:pPr>
                  <w:r>
                    <w:rPr>
                      <w:color w:val="auto"/>
                      <w:szCs w:val="21"/>
                      <w:highlight w:val="none"/>
                    </w:rPr>
                    <w:t>桶装</w:t>
                  </w:r>
                </w:p>
              </w:tc>
              <w:tc>
                <w:tcPr>
                  <w:tcW w:w="441" w:type="pct"/>
                  <w:shd w:val="clear" w:color="auto" w:fill="auto"/>
                  <w:noWrap w:val="0"/>
                  <w:vAlign w:val="center"/>
                </w:tcPr>
                <w:p w14:paraId="7FDE6945">
                  <w:pPr>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0.1t</w:t>
                  </w:r>
                </w:p>
              </w:tc>
              <w:tc>
                <w:tcPr>
                  <w:tcW w:w="508" w:type="pct"/>
                  <w:shd w:val="clear" w:color="auto" w:fill="auto"/>
                  <w:noWrap w:val="0"/>
                  <w:vAlign w:val="center"/>
                </w:tcPr>
                <w:p w14:paraId="785A2039">
                  <w:pPr>
                    <w:jc w:val="center"/>
                    <w:rPr>
                      <w:rFonts w:ascii="Times New Roman" w:hAnsi="Times New Roman" w:eastAsia="宋体" w:cs="Times New Roman"/>
                      <w:color w:val="auto"/>
                      <w:kern w:val="2"/>
                      <w:sz w:val="21"/>
                      <w:szCs w:val="21"/>
                      <w:highlight w:val="none"/>
                      <w:lang w:val="en-US" w:eastAsia="zh-CN" w:bidi="ar-SA"/>
                    </w:rPr>
                  </w:pPr>
                  <w:r>
                    <w:rPr>
                      <w:rFonts w:hint="eastAsia"/>
                      <w:color w:val="auto"/>
                      <w:kern w:val="2"/>
                      <w:sz w:val="21"/>
                      <w:szCs w:val="21"/>
                      <w:highlight w:val="none"/>
                      <w:lang w:val="en-US" w:eastAsia="zh-CN" w:bidi="ar-SA"/>
                    </w:rPr>
                    <w:t>2月</w:t>
                  </w:r>
                </w:p>
              </w:tc>
            </w:tr>
            <w:tr w14:paraId="4A970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0" w:type="pct"/>
                  <w:vMerge w:val="continue"/>
                  <w:noWrap w:val="0"/>
                  <w:vAlign w:val="center"/>
                </w:tcPr>
                <w:p w14:paraId="223C6BF1">
                  <w:pPr>
                    <w:jc w:val="center"/>
                    <w:rPr>
                      <w:color w:val="auto"/>
                      <w:sz w:val="21"/>
                      <w:szCs w:val="21"/>
                      <w:highlight w:val="none"/>
                    </w:rPr>
                  </w:pPr>
                </w:p>
              </w:tc>
              <w:tc>
                <w:tcPr>
                  <w:tcW w:w="662" w:type="pct"/>
                  <w:shd w:val="clear" w:color="auto" w:fill="auto"/>
                  <w:noWrap w:val="0"/>
                  <w:vAlign w:val="center"/>
                </w:tcPr>
                <w:p w14:paraId="2876B85C">
                  <w:pPr>
                    <w:jc w:val="center"/>
                    <w:rPr>
                      <w:rFonts w:hint="eastAsia" w:ascii="Times New Roman" w:hAnsi="Times New Roman" w:eastAsia="宋体" w:cs="Times New Roman"/>
                      <w:bCs/>
                      <w:color w:val="auto"/>
                      <w:kern w:val="2"/>
                      <w:sz w:val="21"/>
                      <w:szCs w:val="21"/>
                      <w:highlight w:val="none"/>
                      <w:lang w:val="en-US" w:eastAsia="zh-CN" w:bidi="ar-SA"/>
                    </w:rPr>
                  </w:pPr>
                  <w:r>
                    <w:rPr>
                      <w:rFonts w:hint="eastAsia"/>
                      <w:color w:val="auto"/>
                      <w:kern w:val="0"/>
                      <w:sz w:val="21"/>
                      <w:szCs w:val="21"/>
                      <w:highlight w:val="none"/>
                      <w:lang w:eastAsia="zh-CN"/>
                    </w:rPr>
                    <w:t>废活性炭</w:t>
                  </w:r>
                </w:p>
              </w:tc>
              <w:tc>
                <w:tcPr>
                  <w:tcW w:w="601" w:type="pct"/>
                  <w:shd w:val="clear" w:color="auto" w:fill="auto"/>
                  <w:noWrap w:val="0"/>
                  <w:vAlign w:val="center"/>
                </w:tcPr>
                <w:p w14:paraId="4471AAAB">
                  <w:pPr>
                    <w:jc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HW49</w:t>
                  </w:r>
                </w:p>
              </w:tc>
              <w:tc>
                <w:tcPr>
                  <w:tcW w:w="771" w:type="pct"/>
                  <w:shd w:val="clear" w:color="auto" w:fill="auto"/>
                  <w:noWrap w:val="0"/>
                  <w:vAlign w:val="center"/>
                </w:tcPr>
                <w:p w14:paraId="68B5900A">
                  <w:pPr>
                    <w:jc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900-039-49</w:t>
                  </w:r>
                </w:p>
              </w:tc>
              <w:tc>
                <w:tcPr>
                  <w:tcW w:w="429" w:type="pct"/>
                  <w:vMerge w:val="continue"/>
                  <w:noWrap w:val="0"/>
                  <w:vAlign w:val="center"/>
                </w:tcPr>
                <w:p w14:paraId="29A462B9">
                  <w:pPr>
                    <w:adjustRightInd w:val="0"/>
                    <w:snapToGrid w:val="0"/>
                    <w:jc w:val="center"/>
                    <w:rPr>
                      <w:color w:val="auto"/>
                      <w:sz w:val="21"/>
                      <w:szCs w:val="21"/>
                      <w:highlight w:val="none"/>
                    </w:rPr>
                  </w:pPr>
                </w:p>
              </w:tc>
              <w:tc>
                <w:tcPr>
                  <w:tcW w:w="599" w:type="pct"/>
                  <w:vMerge w:val="continue"/>
                  <w:noWrap w:val="0"/>
                  <w:vAlign w:val="center"/>
                </w:tcPr>
                <w:p w14:paraId="665EC37B">
                  <w:pPr>
                    <w:jc w:val="center"/>
                    <w:rPr>
                      <w:color w:val="auto"/>
                      <w:sz w:val="21"/>
                      <w:szCs w:val="21"/>
                      <w:highlight w:val="none"/>
                    </w:rPr>
                  </w:pPr>
                </w:p>
              </w:tc>
              <w:tc>
                <w:tcPr>
                  <w:tcW w:w="515" w:type="pct"/>
                  <w:shd w:val="clear" w:color="auto" w:fill="auto"/>
                  <w:noWrap w:val="0"/>
                  <w:vAlign w:val="center"/>
                </w:tcPr>
                <w:p w14:paraId="354B4A6C">
                  <w:pPr>
                    <w:jc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桶装</w:t>
                  </w:r>
                </w:p>
              </w:tc>
              <w:tc>
                <w:tcPr>
                  <w:tcW w:w="441" w:type="pct"/>
                  <w:shd w:val="clear" w:color="auto" w:fill="auto"/>
                  <w:noWrap w:val="0"/>
                  <w:vAlign w:val="center"/>
                </w:tcPr>
                <w:p w14:paraId="07C02ECE">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3</w:t>
                  </w:r>
                  <w:r>
                    <w:rPr>
                      <w:rFonts w:hint="eastAsia" w:eastAsia="宋体"/>
                      <w:color w:val="auto"/>
                      <w:sz w:val="21"/>
                      <w:szCs w:val="21"/>
                      <w:highlight w:val="none"/>
                      <w:lang w:val="en-US" w:eastAsia="zh-CN"/>
                    </w:rPr>
                    <w:t>t</w:t>
                  </w:r>
                </w:p>
              </w:tc>
              <w:tc>
                <w:tcPr>
                  <w:tcW w:w="508" w:type="pct"/>
                  <w:shd w:val="clear" w:color="auto" w:fill="auto"/>
                  <w:noWrap w:val="0"/>
                  <w:vAlign w:val="center"/>
                </w:tcPr>
                <w:p w14:paraId="3F89BCE3">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kern w:val="2"/>
                      <w:sz w:val="21"/>
                      <w:szCs w:val="21"/>
                      <w:highlight w:val="none"/>
                      <w:lang w:val="en-US" w:eastAsia="zh-CN" w:bidi="ar-SA"/>
                    </w:rPr>
                    <w:t>2月</w:t>
                  </w:r>
                </w:p>
              </w:tc>
            </w:tr>
            <w:tr w14:paraId="55FC3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0" w:type="pct"/>
                  <w:vMerge w:val="continue"/>
                  <w:noWrap w:val="0"/>
                  <w:vAlign w:val="center"/>
                </w:tcPr>
                <w:p w14:paraId="4E732CD3">
                  <w:pPr>
                    <w:jc w:val="center"/>
                    <w:rPr>
                      <w:color w:val="auto"/>
                      <w:sz w:val="21"/>
                      <w:szCs w:val="21"/>
                      <w:highlight w:val="none"/>
                    </w:rPr>
                  </w:pPr>
                </w:p>
              </w:tc>
              <w:tc>
                <w:tcPr>
                  <w:tcW w:w="662" w:type="pct"/>
                  <w:shd w:val="clear" w:color="auto" w:fill="auto"/>
                  <w:noWrap w:val="0"/>
                  <w:vAlign w:val="center"/>
                </w:tcPr>
                <w:p w14:paraId="7769D40D">
                  <w:pPr>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kern w:val="0"/>
                      <w:sz w:val="21"/>
                      <w:szCs w:val="21"/>
                      <w:highlight w:val="none"/>
                      <w:lang w:val="en-US" w:eastAsia="zh-CN"/>
                    </w:rPr>
                    <w:t>废润滑油</w:t>
                  </w:r>
                </w:p>
              </w:tc>
              <w:tc>
                <w:tcPr>
                  <w:tcW w:w="601" w:type="pct"/>
                  <w:shd w:val="clear" w:color="auto" w:fill="auto"/>
                  <w:noWrap w:val="0"/>
                  <w:vAlign w:val="center"/>
                </w:tcPr>
                <w:p w14:paraId="5CADDFF2">
                  <w:pPr>
                    <w:jc w:val="center"/>
                    <w:rPr>
                      <w:rFonts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HW08</w:t>
                  </w:r>
                </w:p>
              </w:tc>
              <w:tc>
                <w:tcPr>
                  <w:tcW w:w="771" w:type="pct"/>
                  <w:shd w:val="clear" w:color="auto" w:fill="auto"/>
                  <w:noWrap w:val="0"/>
                  <w:vAlign w:val="center"/>
                </w:tcPr>
                <w:p w14:paraId="47CCE5F1">
                  <w:pPr>
                    <w:jc w:val="center"/>
                    <w:rPr>
                      <w:rFonts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rPr>
                    <w:t>900-214-08</w:t>
                  </w:r>
                </w:p>
              </w:tc>
              <w:tc>
                <w:tcPr>
                  <w:tcW w:w="429" w:type="pct"/>
                  <w:vMerge w:val="continue"/>
                  <w:noWrap w:val="0"/>
                  <w:vAlign w:val="center"/>
                </w:tcPr>
                <w:p w14:paraId="7AE1FCA9">
                  <w:pPr>
                    <w:adjustRightInd w:val="0"/>
                    <w:snapToGrid w:val="0"/>
                    <w:jc w:val="center"/>
                    <w:rPr>
                      <w:color w:val="auto"/>
                      <w:sz w:val="21"/>
                      <w:szCs w:val="21"/>
                      <w:highlight w:val="none"/>
                    </w:rPr>
                  </w:pPr>
                </w:p>
              </w:tc>
              <w:tc>
                <w:tcPr>
                  <w:tcW w:w="599" w:type="pct"/>
                  <w:vMerge w:val="continue"/>
                  <w:noWrap w:val="0"/>
                  <w:vAlign w:val="center"/>
                </w:tcPr>
                <w:p w14:paraId="4AF5BE4E">
                  <w:pPr>
                    <w:jc w:val="center"/>
                    <w:rPr>
                      <w:color w:val="auto"/>
                      <w:sz w:val="21"/>
                      <w:szCs w:val="21"/>
                      <w:highlight w:val="none"/>
                    </w:rPr>
                  </w:pPr>
                </w:p>
              </w:tc>
              <w:tc>
                <w:tcPr>
                  <w:tcW w:w="515" w:type="pct"/>
                  <w:shd w:val="clear" w:color="auto" w:fill="auto"/>
                  <w:noWrap w:val="0"/>
                  <w:vAlign w:val="center"/>
                </w:tcPr>
                <w:p w14:paraId="7386BF43">
                  <w:pPr>
                    <w:jc w:val="center"/>
                    <w:rPr>
                      <w:color w:val="auto"/>
                      <w:sz w:val="21"/>
                      <w:szCs w:val="21"/>
                      <w:highlight w:val="none"/>
                    </w:rPr>
                  </w:pPr>
                  <w:r>
                    <w:rPr>
                      <w:color w:val="auto"/>
                      <w:sz w:val="21"/>
                      <w:szCs w:val="21"/>
                      <w:highlight w:val="none"/>
                    </w:rPr>
                    <w:t>桶装</w:t>
                  </w:r>
                </w:p>
              </w:tc>
              <w:tc>
                <w:tcPr>
                  <w:tcW w:w="441" w:type="pct"/>
                  <w:shd w:val="clear" w:color="auto" w:fill="auto"/>
                  <w:noWrap w:val="0"/>
                  <w:vAlign w:val="center"/>
                </w:tcPr>
                <w:p w14:paraId="3899EA7F">
                  <w:pPr>
                    <w:jc w:val="center"/>
                    <w:rPr>
                      <w:rFonts w:hint="default"/>
                      <w:color w:val="auto"/>
                      <w:sz w:val="21"/>
                      <w:szCs w:val="21"/>
                      <w:highlight w:val="none"/>
                      <w:lang w:val="en-US" w:eastAsia="zh-CN"/>
                    </w:rPr>
                  </w:pPr>
                  <w:r>
                    <w:rPr>
                      <w:rFonts w:hint="eastAsia"/>
                      <w:color w:val="auto"/>
                      <w:sz w:val="21"/>
                      <w:szCs w:val="21"/>
                      <w:highlight w:val="none"/>
                      <w:lang w:val="en-US" w:eastAsia="zh-CN"/>
                    </w:rPr>
                    <w:t>0.01</w:t>
                  </w:r>
                  <w:r>
                    <w:rPr>
                      <w:rFonts w:hint="eastAsia"/>
                      <w:color w:val="auto"/>
                      <w:szCs w:val="21"/>
                      <w:highlight w:val="none"/>
                      <w:lang w:val="en-US" w:eastAsia="zh-CN"/>
                    </w:rPr>
                    <w:t>t</w:t>
                  </w:r>
                </w:p>
              </w:tc>
              <w:tc>
                <w:tcPr>
                  <w:tcW w:w="508" w:type="pct"/>
                  <w:shd w:val="clear" w:color="auto" w:fill="auto"/>
                  <w:noWrap w:val="0"/>
                  <w:vAlign w:val="center"/>
                </w:tcPr>
                <w:p w14:paraId="490C0C34">
                  <w:pPr>
                    <w:jc w:val="center"/>
                    <w:rPr>
                      <w:rFonts w:hint="eastAsia"/>
                      <w:color w:val="auto"/>
                      <w:kern w:val="2"/>
                      <w:sz w:val="21"/>
                      <w:szCs w:val="21"/>
                      <w:highlight w:val="none"/>
                      <w:lang w:val="en-US" w:eastAsia="zh-CN" w:bidi="ar-SA"/>
                    </w:rPr>
                  </w:pPr>
                  <w:r>
                    <w:rPr>
                      <w:rFonts w:hint="eastAsia"/>
                      <w:color w:val="auto"/>
                      <w:kern w:val="2"/>
                      <w:sz w:val="21"/>
                      <w:szCs w:val="21"/>
                      <w:highlight w:val="none"/>
                      <w:lang w:val="en-US" w:eastAsia="zh-CN" w:bidi="ar-SA"/>
                    </w:rPr>
                    <w:t>2月</w:t>
                  </w:r>
                </w:p>
              </w:tc>
            </w:tr>
            <w:tr w14:paraId="48F2E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0" w:type="pct"/>
                  <w:vMerge w:val="continue"/>
                  <w:noWrap w:val="0"/>
                  <w:vAlign w:val="center"/>
                </w:tcPr>
                <w:p w14:paraId="7918B4B8">
                  <w:pPr>
                    <w:jc w:val="center"/>
                    <w:rPr>
                      <w:color w:val="auto"/>
                      <w:sz w:val="21"/>
                      <w:szCs w:val="21"/>
                      <w:highlight w:val="none"/>
                    </w:rPr>
                  </w:pPr>
                </w:p>
              </w:tc>
              <w:tc>
                <w:tcPr>
                  <w:tcW w:w="662" w:type="pct"/>
                  <w:shd w:val="clear" w:color="auto" w:fill="auto"/>
                  <w:noWrap w:val="0"/>
                  <w:vAlign w:val="center"/>
                </w:tcPr>
                <w:p w14:paraId="01A29F7F">
                  <w:pPr>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kern w:val="0"/>
                      <w:sz w:val="21"/>
                      <w:szCs w:val="21"/>
                      <w:highlight w:val="none"/>
                      <w:lang w:val="en-US" w:eastAsia="zh-CN"/>
                    </w:rPr>
                    <w:t>废油桶</w:t>
                  </w:r>
                </w:p>
              </w:tc>
              <w:tc>
                <w:tcPr>
                  <w:tcW w:w="601" w:type="pct"/>
                  <w:shd w:val="clear" w:color="auto" w:fill="auto"/>
                  <w:noWrap w:val="0"/>
                  <w:vAlign w:val="center"/>
                </w:tcPr>
                <w:p w14:paraId="5243F65F">
                  <w:pPr>
                    <w:jc w:val="center"/>
                    <w:rPr>
                      <w:rFonts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HW08</w:t>
                  </w:r>
                </w:p>
              </w:tc>
              <w:tc>
                <w:tcPr>
                  <w:tcW w:w="771" w:type="pct"/>
                  <w:shd w:val="clear" w:color="auto" w:fill="auto"/>
                  <w:noWrap w:val="0"/>
                  <w:vAlign w:val="center"/>
                </w:tcPr>
                <w:p w14:paraId="1ACDC5EE">
                  <w:pPr>
                    <w:jc w:val="center"/>
                    <w:rPr>
                      <w:rFonts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rPr>
                    <w:t>900-249-08</w:t>
                  </w:r>
                </w:p>
              </w:tc>
              <w:tc>
                <w:tcPr>
                  <w:tcW w:w="429" w:type="pct"/>
                  <w:vMerge w:val="continue"/>
                  <w:noWrap w:val="0"/>
                  <w:vAlign w:val="center"/>
                </w:tcPr>
                <w:p w14:paraId="6250174B">
                  <w:pPr>
                    <w:adjustRightInd w:val="0"/>
                    <w:snapToGrid w:val="0"/>
                    <w:jc w:val="center"/>
                    <w:rPr>
                      <w:color w:val="auto"/>
                      <w:sz w:val="21"/>
                      <w:szCs w:val="21"/>
                      <w:highlight w:val="none"/>
                    </w:rPr>
                  </w:pPr>
                </w:p>
              </w:tc>
              <w:tc>
                <w:tcPr>
                  <w:tcW w:w="599" w:type="pct"/>
                  <w:vMerge w:val="continue"/>
                  <w:noWrap w:val="0"/>
                  <w:vAlign w:val="center"/>
                </w:tcPr>
                <w:p w14:paraId="554DC987">
                  <w:pPr>
                    <w:jc w:val="center"/>
                    <w:rPr>
                      <w:color w:val="auto"/>
                      <w:sz w:val="21"/>
                      <w:szCs w:val="21"/>
                      <w:highlight w:val="none"/>
                    </w:rPr>
                  </w:pPr>
                </w:p>
              </w:tc>
              <w:tc>
                <w:tcPr>
                  <w:tcW w:w="515" w:type="pct"/>
                  <w:shd w:val="clear" w:color="auto" w:fill="auto"/>
                  <w:noWrap w:val="0"/>
                  <w:vAlign w:val="center"/>
                </w:tcPr>
                <w:p w14:paraId="56D1FAD3">
                  <w:pPr>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散装</w:t>
                  </w:r>
                </w:p>
              </w:tc>
              <w:tc>
                <w:tcPr>
                  <w:tcW w:w="441" w:type="pct"/>
                  <w:shd w:val="clear" w:color="auto" w:fill="auto"/>
                  <w:noWrap w:val="0"/>
                  <w:vAlign w:val="center"/>
                </w:tcPr>
                <w:p w14:paraId="46C51A66">
                  <w:pPr>
                    <w:jc w:val="center"/>
                    <w:rPr>
                      <w:rFonts w:hint="default"/>
                      <w:color w:val="auto"/>
                      <w:sz w:val="21"/>
                      <w:szCs w:val="21"/>
                      <w:highlight w:val="none"/>
                      <w:lang w:val="en-US" w:eastAsia="zh-CN"/>
                    </w:rPr>
                  </w:pPr>
                  <w:r>
                    <w:rPr>
                      <w:rFonts w:hint="eastAsia"/>
                      <w:color w:val="auto"/>
                      <w:sz w:val="21"/>
                      <w:szCs w:val="21"/>
                      <w:highlight w:val="none"/>
                      <w:lang w:val="en-US" w:eastAsia="zh-CN"/>
                    </w:rPr>
                    <w:t>0.01</w:t>
                  </w:r>
                  <w:r>
                    <w:rPr>
                      <w:rFonts w:hint="eastAsia"/>
                      <w:color w:val="auto"/>
                      <w:szCs w:val="21"/>
                      <w:highlight w:val="none"/>
                      <w:lang w:val="en-US" w:eastAsia="zh-CN"/>
                    </w:rPr>
                    <w:t>t</w:t>
                  </w:r>
                </w:p>
              </w:tc>
              <w:tc>
                <w:tcPr>
                  <w:tcW w:w="508" w:type="pct"/>
                  <w:shd w:val="clear" w:color="auto" w:fill="auto"/>
                  <w:noWrap w:val="0"/>
                  <w:vAlign w:val="center"/>
                </w:tcPr>
                <w:p w14:paraId="315FC6A6">
                  <w:pPr>
                    <w:jc w:val="center"/>
                    <w:rPr>
                      <w:rFonts w:hint="eastAsia"/>
                      <w:color w:val="auto"/>
                      <w:kern w:val="2"/>
                      <w:sz w:val="21"/>
                      <w:szCs w:val="21"/>
                      <w:highlight w:val="none"/>
                      <w:lang w:val="en-US" w:eastAsia="zh-CN" w:bidi="ar-SA"/>
                    </w:rPr>
                  </w:pPr>
                  <w:r>
                    <w:rPr>
                      <w:rFonts w:hint="eastAsia"/>
                      <w:color w:val="auto"/>
                      <w:kern w:val="2"/>
                      <w:sz w:val="21"/>
                      <w:szCs w:val="21"/>
                      <w:highlight w:val="none"/>
                      <w:lang w:val="en-US" w:eastAsia="zh-CN" w:bidi="ar-SA"/>
                    </w:rPr>
                    <w:t>2月</w:t>
                  </w:r>
                </w:p>
              </w:tc>
            </w:tr>
          </w:tbl>
          <w:p w14:paraId="49514081">
            <w:pPr>
              <w:spacing w:line="360" w:lineRule="auto"/>
              <w:ind w:firstLine="480" w:firstLineChars="200"/>
              <w:rPr>
                <w:rFonts w:hint="default" w:ascii="Times New Roman" w:hAnsi="Times New Roman" w:cs="Times New Roman"/>
                <w:color w:val="auto"/>
                <w:spacing w:val="0"/>
                <w:position w:val="0"/>
                <w:sz w:val="24"/>
                <w:szCs w:val="24"/>
                <w:highlight w:val="none"/>
                <w:lang w:eastAsia="zh-CN"/>
              </w:rPr>
            </w:pPr>
            <w:r>
              <w:rPr>
                <w:color w:val="auto"/>
                <w:sz w:val="24"/>
                <w:szCs w:val="24"/>
                <w:highlight w:val="none"/>
              </w:rPr>
              <w:t>综上所述，本项目</w:t>
            </w:r>
            <w:r>
              <w:rPr>
                <w:color w:val="auto"/>
                <w:kern w:val="0"/>
                <w:sz w:val="24"/>
                <w:szCs w:val="24"/>
                <w:highlight w:val="none"/>
              </w:rPr>
              <w:t>一般固体废物处置满足《一般工业固体废物贮存和填埋污染控制标准》（GB18599-2020）的相关要求；危险废物贮存满足《危险废物贮存污染控制标准》（GB18597-2023）相关要求</w:t>
            </w:r>
            <w:r>
              <w:rPr>
                <w:rFonts w:hint="eastAsia"/>
                <w:color w:val="auto"/>
                <w:kern w:val="0"/>
                <w:sz w:val="24"/>
                <w:szCs w:val="24"/>
                <w:highlight w:val="none"/>
                <w:lang w:eastAsia="zh-CN"/>
              </w:rPr>
              <w:t>，</w:t>
            </w:r>
            <w:r>
              <w:rPr>
                <w:rFonts w:hint="default" w:ascii="Times New Roman" w:hAnsi="Times New Roman" w:eastAsia="宋体" w:cs="Times New Roman"/>
                <w:color w:val="auto"/>
                <w:spacing w:val="0"/>
                <w:position w:val="0"/>
                <w:sz w:val="24"/>
                <w:szCs w:val="24"/>
                <w:highlight w:val="none"/>
                <w:lang w:val="en-US" w:eastAsia="zh-CN"/>
              </w:rPr>
              <w:t>固体废物环境管理信息化</w:t>
            </w:r>
            <w:r>
              <w:rPr>
                <w:rFonts w:hint="eastAsia" w:cs="Times New Roman"/>
                <w:color w:val="auto"/>
                <w:spacing w:val="0"/>
                <w:position w:val="0"/>
                <w:sz w:val="24"/>
                <w:szCs w:val="24"/>
                <w:highlight w:val="none"/>
                <w:lang w:val="en-US" w:eastAsia="zh-CN"/>
              </w:rPr>
              <w:t>满足</w:t>
            </w:r>
            <w:r>
              <w:rPr>
                <w:rFonts w:hint="default" w:ascii="Times New Roman" w:hAnsi="Times New Roman" w:eastAsia="宋体" w:cs="Times New Roman"/>
                <w:color w:val="auto"/>
                <w:spacing w:val="0"/>
                <w:position w:val="0"/>
                <w:sz w:val="24"/>
                <w:szCs w:val="24"/>
                <w:highlight w:val="none"/>
                <w:lang w:val="en-US" w:eastAsia="zh-CN"/>
              </w:rPr>
              <w:t>《山东省生态环境厅关于进一步加强固体废物环境管理信息化工作的通知》(鲁环发〔2025〕3号)要求</w:t>
            </w:r>
            <w:r>
              <w:rPr>
                <w:color w:val="auto"/>
                <w:kern w:val="0"/>
                <w:sz w:val="24"/>
                <w:szCs w:val="24"/>
                <w:highlight w:val="none"/>
              </w:rPr>
              <w:t>。</w:t>
            </w:r>
            <w:r>
              <w:rPr>
                <w:color w:val="auto"/>
                <w:sz w:val="24"/>
                <w:szCs w:val="24"/>
                <w:highlight w:val="none"/>
              </w:rPr>
              <w:t>该项目产生的固体废物均得到妥善处理，对环境影响较小。</w:t>
            </w:r>
          </w:p>
          <w:p w14:paraId="1DF27E44">
            <w:pPr>
              <w:spacing w:line="360" w:lineRule="auto"/>
              <w:ind w:firstLine="482" w:firstLineChars="200"/>
              <w:rPr>
                <w:rFonts w:hint="default" w:ascii="Times New Roman" w:hAnsi="Times New Roman" w:cs="Times New Roman"/>
                <w:b/>
                <w:bCs/>
                <w:color w:val="auto"/>
                <w:spacing w:val="0"/>
                <w:position w:val="0"/>
                <w:sz w:val="24"/>
                <w:szCs w:val="24"/>
                <w:highlight w:val="none"/>
              </w:rPr>
            </w:pPr>
            <w:r>
              <w:rPr>
                <w:rFonts w:hint="default" w:ascii="Times New Roman" w:hAnsi="Times New Roman" w:cs="Times New Roman"/>
                <w:b/>
                <w:bCs/>
                <w:color w:val="auto"/>
                <w:spacing w:val="0"/>
                <w:position w:val="0"/>
                <w:sz w:val="24"/>
                <w:szCs w:val="24"/>
                <w:highlight w:val="none"/>
                <w:lang w:eastAsia="zh-CN"/>
              </w:rPr>
              <w:t>五、</w:t>
            </w:r>
            <w:r>
              <w:rPr>
                <w:rFonts w:hint="default" w:ascii="Times New Roman" w:hAnsi="Times New Roman" w:cs="Times New Roman"/>
                <w:b/>
                <w:bCs/>
                <w:color w:val="auto"/>
                <w:spacing w:val="0"/>
                <w:position w:val="0"/>
                <w:sz w:val="24"/>
                <w:szCs w:val="24"/>
                <w:highlight w:val="none"/>
              </w:rPr>
              <w:t>地下水、土壤环境影响分析</w:t>
            </w:r>
          </w:p>
          <w:p w14:paraId="49E2C3E1">
            <w:pPr>
              <w:spacing w:line="360" w:lineRule="auto"/>
              <w:ind w:firstLine="480" w:firstLineChars="200"/>
              <w:rPr>
                <w:rFonts w:hint="default" w:ascii="Times New Roman" w:hAnsi="Times New Roman" w:cs="Times New Roman"/>
                <w:b w:val="0"/>
                <w:bCs w:val="0"/>
                <w:color w:val="auto"/>
                <w:spacing w:val="0"/>
                <w:position w:val="0"/>
                <w:sz w:val="24"/>
                <w:szCs w:val="24"/>
                <w:highlight w:val="none"/>
              </w:rPr>
            </w:pPr>
            <w:r>
              <w:rPr>
                <w:rFonts w:hint="eastAsia" w:cs="Times New Roman"/>
                <w:b w:val="0"/>
                <w:bCs w:val="0"/>
                <w:color w:val="auto"/>
                <w:spacing w:val="0"/>
                <w:position w:val="0"/>
                <w:sz w:val="24"/>
                <w:szCs w:val="24"/>
                <w:highlight w:val="none"/>
                <w:lang w:val="en-US" w:eastAsia="zh-CN"/>
              </w:rPr>
              <w:t>1.</w:t>
            </w:r>
            <w:r>
              <w:rPr>
                <w:rFonts w:hint="default" w:ascii="Times New Roman" w:hAnsi="Times New Roman" w:cs="Times New Roman"/>
                <w:b w:val="0"/>
                <w:bCs w:val="0"/>
                <w:color w:val="auto"/>
                <w:spacing w:val="0"/>
                <w:position w:val="0"/>
                <w:sz w:val="24"/>
                <w:szCs w:val="24"/>
                <w:highlight w:val="none"/>
              </w:rPr>
              <w:t>地下水、土壤环境污染途径</w:t>
            </w:r>
          </w:p>
          <w:p w14:paraId="236AF8CB">
            <w:pPr>
              <w:pStyle w:val="111"/>
              <w:shd w:val="clear" w:color="auto" w:fill="auto"/>
              <w:ind w:firstLine="420"/>
              <w:rPr>
                <w:color w:val="auto"/>
                <w:sz w:val="21"/>
                <w:szCs w:val="21"/>
                <w:highlight w:val="none"/>
              </w:rPr>
            </w:pPr>
            <w:r>
              <w:rPr>
                <w:color w:val="auto"/>
                <w:sz w:val="24"/>
                <w:szCs w:val="24"/>
                <w:highlight w:val="none"/>
              </w:rPr>
              <w:t>本项目涉及的地下水、土壤污染源、污染物类型及污染途径主要如下：</w:t>
            </w:r>
          </w:p>
          <w:p w14:paraId="327CC15E">
            <w:pPr>
              <w:numPr>
                <w:ilvl w:val="0"/>
                <w:numId w:val="2"/>
              </w:numPr>
              <w:shd w:val="clear" w:color="auto" w:fill="auto"/>
              <w:jc w:val="center"/>
              <w:rPr>
                <w:b/>
                <w:color w:val="auto"/>
                <w:szCs w:val="21"/>
                <w:highlight w:val="none"/>
              </w:rPr>
            </w:pPr>
            <w:r>
              <w:rPr>
                <w:b/>
                <w:color w:val="auto"/>
                <w:szCs w:val="21"/>
                <w:highlight w:val="none"/>
              </w:rPr>
              <w:t>地下水、土壤污染源、污染物类型及污染途径一览表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104"/>
              <w:gridCol w:w="2217"/>
              <w:gridCol w:w="4065"/>
              <w:gridCol w:w="837"/>
            </w:tblGrid>
            <w:tr w14:paraId="5E4A6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71" w:type="pct"/>
                  <w:noWrap w:val="0"/>
                  <w:vAlign w:val="center"/>
                </w:tcPr>
                <w:p w14:paraId="119ACAC4">
                  <w:pPr>
                    <w:pStyle w:val="83"/>
                    <w:shd w:val="clear" w:color="auto" w:fill="auto"/>
                    <w:snapToGrid w:val="0"/>
                    <w:spacing w:line="240" w:lineRule="auto"/>
                    <w:rPr>
                      <w:rFonts w:ascii="Times New Roman" w:hAnsi="Times New Roman"/>
                      <w:b/>
                      <w:color w:val="auto"/>
                      <w:sz w:val="21"/>
                      <w:szCs w:val="21"/>
                      <w:highlight w:val="none"/>
                    </w:rPr>
                  </w:pPr>
                  <w:r>
                    <w:rPr>
                      <w:rFonts w:ascii="Times New Roman" w:hAnsi="Times New Roman"/>
                      <w:b/>
                      <w:color w:val="auto"/>
                      <w:sz w:val="21"/>
                      <w:szCs w:val="21"/>
                      <w:highlight w:val="none"/>
                    </w:rPr>
                    <w:t>污染源</w:t>
                  </w:r>
                </w:p>
              </w:tc>
              <w:tc>
                <w:tcPr>
                  <w:tcW w:w="1348" w:type="pct"/>
                  <w:noWrap w:val="0"/>
                  <w:vAlign w:val="center"/>
                </w:tcPr>
                <w:p w14:paraId="7ABA613E">
                  <w:pPr>
                    <w:pStyle w:val="83"/>
                    <w:shd w:val="clear" w:color="auto" w:fill="auto"/>
                    <w:snapToGrid w:val="0"/>
                    <w:spacing w:line="240" w:lineRule="auto"/>
                    <w:rPr>
                      <w:rFonts w:ascii="Times New Roman" w:hAnsi="Times New Roman"/>
                      <w:b/>
                      <w:color w:val="auto"/>
                      <w:sz w:val="21"/>
                      <w:szCs w:val="21"/>
                      <w:highlight w:val="none"/>
                    </w:rPr>
                  </w:pPr>
                  <w:r>
                    <w:rPr>
                      <w:rFonts w:ascii="Times New Roman" w:hAnsi="Times New Roman"/>
                      <w:b/>
                      <w:color w:val="auto"/>
                      <w:sz w:val="21"/>
                      <w:szCs w:val="21"/>
                      <w:highlight w:val="none"/>
                    </w:rPr>
                    <w:t>污染物类型</w:t>
                  </w:r>
                </w:p>
              </w:tc>
              <w:tc>
                <w:tcPr>
                  <w:tcW w:w="2471" w:type="pct"/>
                  <w:noWrap w:val="0"/>
                  <w:vAlign w:val="center"/>
                </w:tcPr>
                <w:p w14:paraId="5E15FB0A">
                  <w:pPr>
                    <w:pStyle w:val="83"/>
                    <w:shd w:val="clear" w:color="auto" w:fill="auto"/>
                    <w:snapToGrid w:val="0"/>
                    <w:spacing w:line="240" w:lineRule="auto"/>
                    <w:rPr>
                      <w:rFonts w:ascii="Times New Roman" w:hAnsi="Times New Roman"/>
                      <w:b/>
                      <w:color w:val="auto"/>
                      <w:sz w:val="21"/>
                      <w:szCs w:val="21"/>
                      <w:highlight w:val="none"/>
                    </w:rPr>
                  </w:pPr>
                  <w:r>
                    <w:rPr>
                      <w:rFonts w:ascii="Times New Roman" w:hAnsi="Times New Roman"/>
                      <w:b/>
                      <w:color w:val="auto"/>
                      <w:sz w:val="21"/>
                      <w:szCs w:val="21"/>
                      <w:highlight w:val="none"/>
                    </w:rPr>
                    <w:t>污染途径</w:t>
                  </w:r>
                </w:p>
              </w:tc>
              <w:tc>
                <w:tcPr>
                  <w:tcW w:w="509" w:type="pct"/>
                  <w:noWrap w:val="0"/>
                  <w:vAlign w:val="center"/>
                </w:tcPr>
                <w:p w14:paraId="18F4317C">
                  <w:pPr>
                    <w:pStyle w:val="83"/>
                    <w:shd w:val="clear" w:color="auto" w:fill="auto"/>
                    <w:snapToGrid w:val="0"/>
                    <w:spacing w:line="240" w:lineRule="auto"/>
                    <w:rPr>
                      <w:rFonts w:ascii="Times New Roman" w:hAnsi="Times New Roman"/>
                      <w:b/>
                      <w:color w:val="auto"/>
                      <w:sz w:val="21"/>
                      <w:szCs w:val="21"/>
                      <w:highlight w:val="none"/>
                    </w:rPr>
                  </w:pPr>
                  <w:r>
                    <w:rPr>
                      <w:rFonts w:ascii="Times New Roman" w:hAnsi="Times New Roman"/>
                      <w:b/>
                      <w:color w:val="auto"/>
                      <w:sz w:val="21"/>
                      <w:szCs w:val="21"/>
                      <w:highlight w:val="none"/>
                    </w:rPr>
                    <w:t>备注</w:t>
                  </w:r>
                </w:p>
              </w:tc>
            </w:tr>
            <w:tr w14:paraId="74FC7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71" w:type="pct"/>
                  <w:noWrap w:val="0"/>
                  <w:vAlign w:val="center"/>
                </w:tcPr>
                <w:p w14:paraId="1E349DEA">
                  <w:pPr>
                    <w:pStyle w:val="83"/>
                    <w:snapToGrid w:val="0"/>
                    <w:spacing w:line="240" w:lineRule="auto"/>
                    <w:rPr>
                      <w:rFonts w:hint="eastAsia" w:ascii="Times New Roman" w:hAnsi="Times New Roman" w:eastAsia="宋体"/>
                      <w:color w:val="auto"/>
                      <w:sz w:val="21"/>
                      <w:szCs w:val="21"/>
                      <w:highlight w:val="none"/>
                      <w:lang w:eastAsia="zh-CN"/>
                    </w:rPr>
                  </w:pPr>
                  <w:r>
                    <w:rPr>
                      <w:rFonts w:hint="eastAsia" w:ascii="Times New Roman" w:hAnsi="Times New Roman"/>
                      <w:color w:val="auto"/>
                      <w:sz w:val="21"/>
                      <w:szCs w:val="21"/>
                      <w:highlight w:val="none"/>
                      <w:lang w:eastAsia="zh-CN"/>
                    </w:rPr>
                    <w:t>油墨</w:t>
                  </w:r>
                  <w:r>
                    <w:rPr>
                      <w:rFonts w:hint="eastAsia"/>
                      <w:color w:val="auto"/>
                      <w:sz w:val="21"/>
                      <w:szCs w:val="21"/>
                      <w:highlight w:val="none"/>
                      <w:lang w:val="en-US" w:eastAsia="zh-CN"/>
                    </w:rPr>
                    <w:t>调配、上料区</w:t>
                  </w:r>
                </w:p>
              </w:tc>
              <w:tc>
                <w:tcPr>
                  <w:tcW w:w="1348" w:type="pct"/>
                  <w:noWrap w:val="0"/>
                  <w:vAlign w:val="center"/>
                </w:tcPr>
                <w:p w14:paraId="4DDFCD5D">
                  <w:pPr>
                    <w:pStyle w:val="83"/>
                    <w:shd w:val="clear" w:color="auto" w:fill="auto"/>
                    <w:snapToGrid w:val="0"/>
                    <w:spacing w:line="240" w:lineRule="auto"/>
                    <w:rPr>
                      <w:rFonts w:hint="eastAsia" w:eastAsia="宋体"/>
                      <w:color w:val="auto"/>
                      <w:sz w:val="21"/>
                      <w:szCs w:val="21"/>
                      <w:highlight w:val="none"/>
                      <w:lang w:eastAsia="zh-CN"/>
                    </w:rPr>
                  </w:pPr>
                  <w:r>
                    <w:rPr>
                      <w:rFonts w:hint="eastAsia"/>
                      <w:color w:val="auto"/>
                      <w:sz w:val="21"/>
                      <w:szCs w:val="21"/>
                      <w:highlight w:val="none"/>
                      <w:lang w:eastAsia="zh-CN"/>
                    </w:rPr>
                    <w:t>油墨、稀释剂</w:t>
                  </w:r>
                </w:p>
              </w:tc>
              <w:tc>
                <w:tcPr>
                  <w:tcW w:w="2471" w:type="pct"/>
                  <w:noWrap w:val="0"/>
                  <w:vAlign w:val="center"/>
                </w:tcPr>
                <w:p w14:paraId="67683AFC">
                  <w:pPr>
                    <w:pStyle w:val="83"/>
                    <w:snapToGrid w:val="0"/>
                    <w:spacing w:line="240" w:lineRule="auto"/>
                    <w:rPr>
                      <w:rFonts w:ascii="Times New Roman" w:hAnsi="Times New Roman"/>
                      <w:bCs/>
                      <w:color w:val="auto"/>
                      <w:kern w:val="2"/>
                      <w:sz w:val="21"/>
                      <w:szCs w:val="21"/>
                      <w:highlight w:val="none"/>
                      <w:lang w:val="en-US" w:eastAsia="zh-CN" w:bidi="ar-SA"/>
                    </w:rPr>
                  </w:pPr>
                  <w:r>
                    <w:rPr>
                      <w:rFonts w:ascii="Times New Roman" w:hAnsi="Times New Roman"/>
                      <w:color w:val="auto"/>
                      <w:sz w:val="21"/>
                      <w:szCs w:val="21"/>
                      <w:highlight w:val="none"/>
                    </w:rPr>
                    <w:t>若发生</w:t>
                  </w:r>
                  <w:r>
                    <w:rPr>
                      <w:rFonts w:hint="eastAsia" w:ascii="Times New Roman" w:hAnsi="Times New Roman"/>
                      <w:color w:val="auto"/>
                      <w:sz w:val="21"/>
                      <w:szCs w:val="21"/>
                      <w:highlight w:val="none"/>
                      <w:lang w:eastAsia="zh-CN"/>
                    </w:rPr>
                    <w:t>危化品</w:t>
                  </w:r>
                  <w:r>
                    <w:rPr>
                      <w:rFonts w:ascii="Times New Roman" w:hAnsi="Times New Roman"/>
                      <w:color w:val="auto"/>
                      <w:sz w:val="21"/>
                      <w:szCs w:val="21"/>
                      <w:highlight w:val="none"/>
                    </w:rPr>
                    <w:t>泄漏，或遇明火发生火灾事故，泄漏的</w:t>
                  </w:r>
                  <w:r>
                    <w:rPr>
                      <w:rFonts w:hint="eastAsia" w:ascii="Times New Roman" w:hAnsi="Times New Roman"/>
                      <w:color w:val="auto"/>
                      <w:sz w:val="21"/>
                      <w:szCs w:val="21"/>
                      <w:highlight w:val="none"/>
                      <w:lang w:eastAsia="zh-CN"/>
                    </w:rPr>
                    <w:t>危化品</w:t>
                  </w:r>
                  <w:r>
                    <w:rPr>
                      <w:rFonts w:ascii="Times New Roman" w:hAnsi="Times New Roman"/>
                      <w:color w:val="auto"/>
                      <w:sz w:val="21"/>
                      <w:szCs w:val="21"/>
                      <w:highlight w:val="none"/>
                    </w:rPr>
                    <w:t>或产生的消防废水通过破损的地面下渗，从而造成土壤及地下水的污染。</w:t>
                  </w:r>
                </w:p>
              </w:tc>
              <w:tc>
                <w:tcPr>
                  <w:tcW w:w="509" w:type="pct"/>
                  <w:noWrap w:val="0"/>
                  <w:vAlign w:val="center"/>
                </w:tcPr>
                <w:p w14:paraId="53EEA417">
                  <w:pPr>
                    <w:pStyle w:val="83"/>
                    <w:shd w:val="clear" w:color="auto" w:fill="auto"/>
                    <w:snapToGrid w:val="0"/>
                    <w:spacing w:line="240" w:lineRule="auto"/>
                    <w:rPr>
                      <w:rFonts w:ascii="宋体" w:hAnsi="宋体"/>
                      <w:bCs/>
                      <w:color w:val="auto"/>
                      <w:kern w:val="2"/>
                      <w:sz w:val="21"/>
                      <w:szCs w:val="21"/>
                      <w:highlight w:val="none"/>
                      <w:lang w:val="en-US" w:eastAsia="zh-CN" w:bidi="ar-SA"/>
                    </w:rPr>
                  </w:pPr>
                  <w:r>
                    <w:rPr>
                      <w:rFonts w:ascii="Times New Roman" w:hAnsi="Times New Roman"/>
                      <w:color w:val="auto"/>
                      <w:sz w:val="21"/>
                      <w:szCs w:val="21"/>
                      <w:highlight w:val="none"/>
                    </w:rPr>
                    <w:t>事故</w:t>
                  </w:r>
                </w:p>
              </w:tc>
            </w:tr>
            <w:tr w14:paraId="41228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71" w:type="pct"/>
                  <w:noWrap w:val="0"/>
                  <w:vAlign w:val="center"/>
                </w:tcPr>
                <w:p w14:paraId="3E6E574F">
                  <w:pPr>
                    <w:pStyle w:val="83"/>
                    <w:snapToGrid w:val="0"/>
                    <w:spacing w:line="240" w:lineRule="auto"/>
                    <w:rPr>
                      <w:color w:val="auto"/>
                      <w:sz w:val="21"/>
                      <w:szCs w:val="21"/>
                      <w:highlight w:val="none"/>
                    </w:rPr>
                  </w:pPr>
                  <w:r>
                    <w:rPr>
                      <w:rFonts w:ascii="Times New Roman" w:hAnsi="Times New Roman"/>
                      <w:color w:val="auto"/>
                      <w:sz w:val="21"/>
                      <w:szCs w:val="21"/>
                      <w:highlight w:val="none"/>
                    </w:rPr>
                    <w:t>危废暂存间</w:t>
                  </w:r>
                </w:p>
              </w:tc>
              <w:tc>
                <w:tcPr>
                  <w:tcW w:w="1348" w:type="pct"/>
                  <w:noWrap w:val="0"/>
                  <w:vAlign w:val="center"/>
                </w:tcPr>
                <w:p w14:paraId="0ECDD446">
                  <w:pPr>
                    <w:pStyle w:val="83"/>
                    <w:shd w:val="clear" w:color="auto" w:fill="auto"/>
                    <w:snapToGrid w:val="0"/>
                    <w:spacing w:line="240" w:lineRule="auto"/>
                    <w:rPr>
                      <w:rFonts w:hint="eastAsia" w:ascii="Times New Roman" w:hAnsi="Times New Roman" w:eastAsia="宋体"/>
                      <w:color w:val="auto"/>
                      <w:sz w:val="21"/>
                      <w:szCs w:val="21"/>
                      <w:highlight w:val="none"/>
                      <w:lang w:eastAsia="zh-CN"/>
                    </w:rPr>
                  </w:pPr>
                  <w:r>
                    <w:rPr>
                      <w:rFonts w:hint="eastAsia"/>
                      <w:color w:val="auto"/>
                      <w:sz w:val="21"/>
                      <w:szCs w:val="21"/>
                      <w:highlight w:val="none"/>
                    </w:rPr>
                    <w:t>废油墨</w:t>
                  </w:r>
                  <w:r>
                    <w:rPr>
                      <w:rFonts w:hint="eastAsia"/>
                      <w:color w:val="auto"/>
                      <w:sz w:val="21"/>
                      <w:szCs w:val="21"/>
                      <w:highlight w:val="none"/>
                      <w:lang w:eastAsia="zh-CN"/>
                    </w:rPr>
                    <w:t>、</w:t>
                  </w:r>
                  <w:r>
                    <w:rPr>
                      <w:rFonts w:hint="eastAsia"/>
                      <w:color w:val="auto"/>
                      <w:sz w:val="21"/>
                      <w:szCs w:val="21"/>
                      <w:highlight w:val="none"/>
                    </w:rPr>
                    <w:t>废活性炭</w:t>
                  </w:r>
                  <w:r>
                    <w:rPr>
                      <w:rFonts w:hint="eastAsia"/>
                      <w:color w:val="auto"/>
                      <w:sz w:val="21"/>
                      <w:szCs w:val="21"/>
                      <w:highlight w:val="none"/>
                      <w:lang w:eastAsia="zh-CN"/>
                    </w:rPr>
                    <w:t>、</w:t>
                  </w:r>
                  <w:r>
                    <w:rPr>
                      <w:rFonts w:hint="eastAsia"/>
                      <w:color w:val="auto"/>
                      <w:sz w:val="21"/>
                      <w:szCs w:val="21"/>
                      <w:highlight w:val="none"/>
                      <w:lang w:val="en-US" w:eastAsia="zh-CN"/>
                    </w:rPr>
                    <w:t>废润滑油</w:t>
                  </w:r>
                  <w:r>
                    <w:rPr>
                      <w:rFonts w:hint="eastAsia"/>
                      <w:color w:val="auto"/>
                      <w:sz w:val="21"/>
                      <w:szCs w:val="21"/>
                      <w:highlight w:val="none"/>
                      <w:lang w:eastAsia="zh-CN"/>
                    </w:rPr>
                    <w:t>等危废</w:t>
                  </w:r>
                </w:p>
              </w:tc>
              <w:tc>
                <w:tcPr>
                  <w:tcW w:w="2471" w:type="pct"/>
                  <w:noWrap w:val="0"/>
                  <w:vAlign w:val="center"/>
                </w:tcPr>
                <w:p w14:paraId="7F1E2558">
                  <w:pPr>
                    <w:pStyle w:val="83"/>
                    <w:snapToGrid w:val="0"/>
                    <w:spacing w:line="240" w:lineRule="auto"/>
                    <w:rPr>
                      <w:rFonts w:ascii="Times New Roman" w:hAnsi="Times New Roman"/>
                      <w:color w:val="auto"/>
                      <w:sz w:val="21"/>
                      <w:szCs w:val="21"/>
                      <w:highlight w:val="none"/>
                    </w:rPr>
                  </w:pPr>
                  <w:r>
                    <w:rPr>
                      <w:rFonts w:ascii="Times New Roman" w:hAnsi="Times New Roman"/>
                      <w:color w:val="auto"/>
                      <w:sz w:val="21"/>
                      <w:szCs w:val="21"/>
                      <w:highlight w:val="none"/>
                    </w:rPr>
                    <w:t>若发生</w:t>
                  </w:r>
                  <w:r>
                    <w:rPr>
                      <w:rFonts w:hint="eastAsia" w:ascii="Times New Roman" w:hAnsi="Times New Roman"/>
                      <w:color w:val="auto"/>
                      <w:sz w:val="21"/>
                      <w:szCs w:val="21"/>
                      <w:highlight w:val="none"/>
                      <w:lang w:eastAsia="zh-CN"/>
                    </w:rPr>
                    <w:t>危废</w:t>
                  </w:r>
                  <w:r>
                    <w:rPr>
                      <w:rFonts w:ascii="Times New Roman" w:hAnsi="Times New Roman"/>
                      <w:color w:val="auto"/>
                      <w:sz w:val="21"/>
                      <w:szCs w:val="21"/>
                      <w:highlight w:val="none"/>
                    </w:rPr>
                    <w:t>泄漏，或遇明火发生火灾事故，泄漏的危废或产生的消防废水通过破损的地面下渗，从而造成土壤及地下水的污染。</w:t>
                  </w:r>
                </w:p>
              </w:tc>
              <w:tc>
                <w:tcPr>
                  <w:tcW w:w="509" w:type="pct"/>
                  <w:noWrap w:val="0"/>
                  <w:vAlign w:val="center"/>
                </w:tcPr>
                <w:p w14:paraId="65748F75">
                  <w:pPr>
                    <w:pStyle w:val="83"/>
                    <w:shd w:val="clear" w:color="auto" w:fill="auto"/>
                    <w:snapToGrid w:val="0"/>
                    <w:spacing w:line="240" w:lineRule="auto"/>
                    <w:rPr>
                      <w:color w:val="auto"/>
                      <w:sz w:val="21"/>
                      <w:szCs w:val="21"/>
                      <w:highlight w:val="none"/>
                    </w:rPr>
                  </w:pPr>
                  <w:r>
                    <w:rPr>
                      <w:rFonts w:ascii="Times New Roman" w:hAnsi="Times New Roman"/>
                      <w:color w:val="auto"/>
                      <w:sz w:val="21"/>
                      <w:szCs w:val="21"/>
                      <w:highlight w:val="none"/>
                    </w:rPr>
                    <w:t>事故</w:t>
                  </w:r>
                </w:p>
              </w:tc>
            </w:tr>
          </w:tbl>
          <w:p w14:paraId="0484149B">
            <w:pPr>
              <w:spacing w:line="360" w:lineRule="auto"/>
              <w:ind w:firstLine="480" w:firstLineChars="200"/>
              <w:rPr>
                <w:rFonts w:hint="default" w:ascii="Times New Roman" w:hAnsi="Times New Roman" w:cs="Times New Roman"/>
                <w:b w:val="0"/>
                <w:bCs w:val="0"/>
                <w:color w:val="auto"/>
                <w:spacing w:val="0"/>
                <w:position w:val="0"/>
                <w:sz w:val="24"/>
                <w:szCs w:val="24"/>
                <w:highlight w:val="none"/>
              </w:rPr>
            </w:pPr>
            <w:r>
              <w:rPr>
                <w:rFonts w:hint="eastAsia" w:cs="Times New Roman"/>
                <w:b w:val="0"/>
                <w:bCs w:val="0"/>
                <w:color w:val="auto"/>
                <w:spacing w:val="0"/>
                <w:position w:val="0"/>
                <w:sz w:val="24"/>
                <w:szCs w:val="24"/>
                <w:highlight w:val="none"/>
                <w:lang w:val="en-US" w:eastAsia="zh-CN"/>
              </w:rPr>
              <w:t>2.</w:t>
            </w:r>
            <w:r>
              <w:rPr>
                <w:rFonts w:hint="default" w:ascii="Times New Roman" w:hAnsi="Times New Roman" w:cs="Times New Roman"/>
                <w:b w:val="0"/>
                <w:bCs w:val="0"/>
                <w:color w:val="auto"/>
                <w:spacing w:val="0"/>
                <w:position w:val="0"/>
                <w:sz w:val="24"/>
                <w:szCs w:val="24"/>
                <w:highlight w:val="none"/>
              </w:rPr>
              <w:t>防控措施</w:t>
            </w:r>
          </w:p>
          <w:p w14:paraId="64D3DF1B">
            <w:pPr>
              <w:pStyle w:val="111"/>
              <w:shd w:val="clear" w:color="auto" w:fill="auto"/>
              <w:ind w:firstLine="420"/>
              <w:rPr>
                <w:color w:val="auto"/>
                <w:sz w:val="24"/>
                <w:szCs w:val="24"/>
                <w:highlight w:val="none"/>
              </w:rPr>
            </w:pPr>
            <w:r>
              <w:rPr>
                <w:color w:val="auto"/>
                <w:kern w:val="0"/>
                <w:sz w:val="24"/>
                <w:szCs w:val="24"/>
                <w:highlight w:val="none"/>
                <w:lang w:val="zh-CN"/>
              </w:rPr>
              <w:t>（1）项目应做好防渗处理，主要防渗措施如下：</w:t>
            </w:r>
          </w:p>
          <w:p w14:paraId="1F7DFA8B">
            <w:pPr>
              <w:numPr>
                <w:ilvl w:val="0"/>
                <w:numId w:val="2"/>
              </w:numPr>
              <w:shd w:val="clear" w:color="auto" w:fill="auto"/>
              <w:jc w:val="center"/>
              <w:rPr>
                <w:b/>
                <w:color w:val="auto"/>
                <w:szCs w:val="21"/>
                <w:highlight w:val="none"/>
              </w:rPr>
            </w:pPr>
            <w:r>
              <w:rPr>
                <w:b/>
                <w:color w:val="auto"/>
                <w:szCs w:val="21"/>
                <w:highlight w:val="none"/>
              </w:rPr>
              <w:t>本项目采取的防控措施一览表</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2"/>
              <w:gridCol w:w="1262"/>
              <w:gridCol w:w="1412"/>
              <w:gridCol w:w="3106"/>
              <w:gridCol w:w="1681"/>
            </w:tblGrid>
            <w:tr w14:paraId="71EFC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3" w:type="pct"/>
                  <w:noWrap w:val="0"/>
                  <w:vAlign w:val="center"/>
                </w:tcPr>
                <w:p w14:paraId="1E1D2610">
                  <w:pPr>
                    <w:shd w:val="clear" w:color="auto" w:fill="auto"/>
                    <w:spacing w:line="240" w:lineRule="auto"/>
                    <w:jc w:val="center"/>
                    <w:rPr>
                      <w:b/>
                      <w:bCs/>
                      <w:color w:val="auto"/>
                      <w:sz w:val="21"/>
                      <w:szCs w:val="21"/>
                      <w:highlight w:val="none"/>
                    </w:rPr>
                  </w:pPr>
                  <w:r>
                    <w:rPr>
                      <w:b/>
                      <w:bCs/>
                      <w:color w:val="auto"/>
                      <w:sz w:val="21"/>
                      <w:szCs w:val="21"/>
                      <w:highlight w:val="none"/>
                    </w:rPr>
                    <w:t>序号</w:t>
                  </w:r>
                </w:p>
              </w:tc>
              <w:tc>
                <w:tcPr>
                  <w:tcW w:w="767" w:type="pct"/>
                  <w:noWrap w:val="0"/>
                  <w:vAlign w:val="center"/>
                </w:tcPr>
                <w:p w14:paraId="2BD49CEE">
                  <w:pPr>
                    <w:shd w:val="clear" w:color="auto" w:fill="auto"/>
                    <w:spacing w:line="240" w:lineRule="auto"/>
                    <w:jc w:val="center"/>
                    <w:rPr>
                      <w:b/>
                      <w:bCs/>
                      <w:color w:val="auto"/>
                      <w:sz w:val="21"/>
                      <w:szCs w:val="21"/>
                      <w:highlight w:val="none"/>
                    </w:rPr>
                  </w:pPr>
                  <w:r>
                    <w:rPr>
                      <w:b/>
                      <w:bCs/>
                      <w:color w:val="auto"/>
                      <w:sz w:val="21"/>
                      <w:szCs w:val="21"/>
                      <w:highlight w:val="none"/>
                    </w:rPr>
                    <w:t>类别</w:t>
                  </w:r>
                </w:p>
              </w:tc>
              <w:tc>
                <w:tcPr>
                  <w:tcW w:w="858" w:type="pct"/>
                  <w:noWrap w:val="0"/>
                  <w:vAlign w:val="center"/>
                </w:tcPr>
                <w:p w14:paraId="66B35208">
                  <w:pPr>
                    <w:shd w:val="clear" w:color="auto" w:fill="auto"/>
                    <w:spacing w:line="240" w:lineRule="auto"/>
                    <w:jc w:val="center"/>
                    <w:rPr>
                      <w:b/>
                      <w:bCs/>
                      <w:color w:val="auto"/>
                      <w:sz w:val="21"/>
                      <w:szCs w:val="21"/>
                      <w:highlight w:val="none"/>
                    </w:rPr>
                  </w:pPr>
                  <w:r>
                    <w:rPr>
                      <w:b/>
                      <w:bCs/>
                      <w:color w:val="auto"/>
                      <w:sz w:val="21"/>
                      <w:szCs w:val="21"/>
                      <w:highlight w:val="none"/>
                    </w:rPr>
                    <w:t>名称</w:t>
                  </w:r>
                </w:p>
              </w:tc>
              <w:tc>
                <w:tcPr>
                  <w:tcW w:w="1888" w:type="pct"/>
                  <w:noWrap w:val="0"/>
                  <w:vAlign w:val="center"/>
                </w:tcPr>
                <w:p w14:paraId="02EB9056">
                  <w:pPr>
                    <w:shd w:val="clear" w:color="auto" w:fill="auto"/>
                    <w:spacing w:line="240" w:lineRule="auto"/>
                    <w:jc w:val="center"/>
                    <w:rPr>
                      <w:b/>
                      <w:bCs/>
                      <w:color w:val="auto"/>
                      <w:sz w:val="21"/>
                      <w:szCs w:val="21"/>
                      <w:highlight w:val="none"/>
                    </w:rPr>
                  </w:pPr>
                  <w:r>
                    <w:rPr>
                      <w:b/>
                      <w:bCs/>
                      <w:color w:val="auto"/>
                      <w:sz w:val="21"/>
                      <w:szCs w:val="21"/>
                      <w:highlight w:val="none"/>
                    </w:rPr>
                    <w:t>防渗措施</w:t>
                  </w:r>
                </w:p>
              </w:tc>
              <w:tc>
                <w:tcPr>
                  <w:tcW w:w="1022" w:type="pct"/>
                  <w:noWrap w:val="0"/>
                  <w:vAlign w:val="center"/>
                </w:tcPr>
                <w:p w14:paraId="273E095A">
                  <w:pPr>
                    <w:shd w:val="clear" w:color="auto" w:fill="auto"/>
                    <w:spacing w:line="240" w:lineRule="auto"/>
                    <w:jc w:val="center"/>
                    <w:rPr>
                      <w:b/>
                      <w:bCs/>
                      <w:color w:val="auto"/>
                      <w:sz w:val="21"/>
                      <w:szCs w:val="21"/>
                      <w:highlight w:val="none"/>
                    </w:rPr>
                  </w:pPr>
                  <w:r>
                    <w:rPr>
                      <w:b/>
                      <w:bCs/>
                      <w:color w:val="auto"/>
                      <w:sz w:val="21"/>
                      <w:szCs w:val="21"/>
                      <w:highlight w:val="none"/>
                    </w:rPr>
                    <w:t>效果</w:t>
                  </w:r>
                </w:p>
              </w:tc>
            </w:tr>
            <w:tr w14:paraId="17F2D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3" w:type="pct"/>
                  <w:noWrap w:val="0"/>
                  <w:vAlign w:val="center"/>
                </w:tcPr>
                <w:p w14:paraId="7B1258EA">
                  <w:pPr>
                    <w:shd w:val="clear" w:color="auto" w:fill="auto"/>
                    <w:spacing w:line="240" w:lineRule="auto"/>
                    <w:jc w:val="center"/>
                    <w:rPr>
                      <w:color w:val="auto"/>
                      <w:sz w:val="21"/>
                      <w:szCs w:val="21"/>
                      <w:highlight w:val="none"/>
                    </w:rPr>
                  </w:pPr>
                  <w:r>
                    <w:rPr>
                      <w:color w:val="auto"/>
                      <w:sz w:val="21"/>
                      <w:szCs w:val="21"/>
                      <w:highlight w:val="none"/>
                    </w:rPr>
                    <w:t>1</w:t>
                  </w:r>
                </w:p>
              </w:tc>
              <w:tc>
                <w:tcPr>
                  <w:tcW w:w="767" w:type="pct"/>
                  <w:noWrap w:val="0"/>
                  <w:vAlign w:val="center"/>
                </w:tcPr>
                <w:p w14:paraId="0CA51FF9">
                  <w:pPr>
                    <w:shd w:val="clear" w:color="auto" w:fill="auto"/>
                    <w:spacing w:line="240" w:lineRule="auto"/>
                    <w:jc w:val="center"/>
                    <w:rPr>
                      <w:color w:val="auto"/>
                      <w:sz w:val="21"/>
                      <w:szCs w:val="21"/>
                      <w:highlight w:val="none"/>
                    </w:rPr>
                  </w:pPr>
                  <w:r>
                    <w:rPr>
                      <w:color w:val="auto"/>
                      <w:sz w:val="21"/>
                      <w:szCs w:val="21"/>
                      <w:highlight w:val="none"/>
                    </w:rPr>
                    <w:t>重点防渗区</w:t>
                  </w:r>
                </w:p>
              </w:tc>
              <w:tc>
                <w:tcPr>
                  <w:tcW w:w="858" w:type="pct"/>
                  <w:noWrap w:val="0"/>
                  <w:vAlign w:val="center"/>
                </w:tcPr>
                <w:p w14:paraId="1E8A120D">
                  <w:pPr>
                    <w:pStyle w:val="83"/>
                    <w:snapToGrid w:val="0"/>
                    <w:spacing w:line="240" w:lineRule="auto"/>
                    <w:rPr>
                      <w:rFonts w:hint="default" w:eastAsia="宋体"/>
                      <w:color w:val="auto"/>
                      <w:sz w:val="21"/>
                      <w:szCs w:val="21"/>
                      <w:highlight w:val="none"/>
                      <w:lang w:val="en-US" w:eastAsia="zh-CN"/>
                    </w:rPr>
                  </w:pPr>
                  <w:r>
                    <w:rPr>
                      <w:rFonts w:ascii="Times New Roman" w:hAnsi="Times New Roman"/>
                      <w:color w:val="auto"/>
                      <w:sz w:val="21"/>
                      <w:szCs w:val="21"/>
                      <w:highlight w:val="none"/>
                    </w:rPr>
                    <w:t>危废暂存间</w:t>
                  </w:r>
                  <w:r>
                    <w:rPr>
                      <w:rFonts w:hint="eastAsia" w:ascii="Times New Roman" w:hAnsi="Times New Roman"/>
                      <w:color w:val="auto"/>
                      <w:sz w:val="21"/>
                      <w:szCs w:val="21"/>
                      <w:highlight w:val="none"/>
                      <w:lang w:eastAsia="zh-CN"/>
                    </w:rPr>
                    <w:t>、油墨</w:t>
                  </w:r>
                  <w:r>
                    <w:rPr>
                      <w:rFonts w:hint="eastAsia"/>
                      <w:color w:val="auto"/>
                      <w:sz w:val="21"/>
                      <w:szCs w:val="21"/>
                      <w:highlight w:val="none"/>
                      <w:lang w:val="en-US" w:eastAsia="zh-CN"/>
                    </w:rPr>
                    <w:t>上料区、化粪池</w:t>
                  </w:r>
                </w:p>
              </w:tc>
              <w:tc>
                <w:tcPr>
                  <w:tcW w:w="1888" w:type="pct"/>
                  <w:noWrap w:val="0"/>
                  <w:vAlign w:val="center"/>
                </w:tcPr>
                <w:p w14:paraId="03E246D5">
                  <w:pPr>
                    <w:spacing w:line="240" w:lineRule="auto"/>
                    <w:rPr>
                      <w:color w:val="auto"/>
                      <w:sz w:val="21"/>
                      <w:szCs w:val="21"/>
                      <w:highlight w:val="none"/>
                    </w:rPr>
                  </w:pPr>
                  <w:r>
                    <w:rPr>
                      <w:color w:val="auto"/>
                      <w:sz w:val="21"/>
                      <w:szCs w:val="21"/>
                      <w:highlight w:val="none"/>
                    </w:rPr>
                    <w:t>地面及裙</w:t>
                  </w:r>
                  <w:r>
                    <w:rPr>
                      <w:rFonts w:hint="eastAsia"/>
                      <w:color w:val="auto"/>
                      <w:sz w:val="21"/>
                      <w:szCs w:val="21"/>
                      <w:highlight w:val="none"/>
                    </w:rPr>
                    <w:t>脚</w:t>
                  </w:r>
                  <w:r>
                    <w:rPr>
                      <w:color w:val="auto"/>
                      <w:sz w:val="21"/>
                      <w:szCs w:val="21"/>
                      <w:highlight w:val="none"/>
                    </w:rPr>
                    <w:t>采用C30抗渗混凝土浇筑，并添加抗渗剂。</w:t>
                  </w:r>
                </w:p>
              </w:tc>
              <w:tc>
                <w:tcPr>
                  <w:tcW w:w="1022" w:type="pct"/>
                  <w:noWrap w:val="0"/>
                  <w:vAlign w:val="center"/>
                </w:tcPr>
                <w:p w14:paraId="35D6785D">
                  <w:pPr>
                    <w:shd w:val="clear" w:color="auto" w:fill="auto"/>
                    <w:spacing w:line="240" w:lineRule="auto"/>
                    <w:jc w:val="center"/>
                    <w:rPr>
                      <w:color w:val="auto"/>
                      <w:sz w:val="21"/>
                      <w:szCs w:val="21"/>
                      <w:highlight w:val="none"/>
                    </w:rPr>
                  </w:pPr>
                  <w:r>
                    <w:rPr>
                      <w:color w:val="auto"/>
                      <w:sz w:val="21"/>
                      <w:szCs w:val="21"/>
                      <w:highlight w:val="none"/>
                    </w:rPr>
                    <w:t>等效黏土防渗层Mb≥6.0m，</w:t>
                  </w:r>
                </w:p>
                <w:p w14:paraId="18CA3558">
                  <w:pPr>
                    <w:shd w:val="clear" w:color="auto" w:fill="auto"/>
                    <w:spacing w:line="240" w:lineRule="auto"/>
                    <w:jc w:val="center"/>
                    <w:rPr>
                      <w:color w:val="auto"/>
                      <w:sz w:val="21"/>
                      <w:szCs w:val="21"/>
                      <w:highlight w:val="none"/>
                    </w:rPr>
                  </w:pPr>
                  <w:r>
                    <w:rPr>
                      <w:color w:val="auto"/>
                      <w:sz w:val="21"/>
                      <w:szCs w:val="21"/>
                      <w:highlight w:val="none"/>
                    </w:rPr>
                    <w:t>K≤1×</w:t>
                  </w:r>
                  <w:r>
                    <w:rPr>
                      <w:color w:val="auto"/>
                      <w:kern w:val="0"/>
                      <w:sz w:val="21"/>
                      <w:szCs w:val="21"/>
                      <w:highlight w:val="none"/>
                      <w:lang w:val="zh-CN"/>
                    </w:rPr>
                    <w:t>10</w:t>
                  </w:r>
                  <w:r>
                    <w:rPr>
                      <w:color w:val="auto"/>
                      <w:kern w:val="0"/>
                      <w:sz w:val="21"/>
                      <w:szCs w:val="21"/>
                      <w:highlight w:val="none"/>
                      <w:vertAlign w:val="superscript"/>
                      <w:lang w:val="zh-CN"/>
                    </w:rPr>
                    <w:t>-7</w:t>
                  </w:r>
                  <w:r>
                    <w:rPr>
                      <w:color w:val="auto"/>
                      <w:sz w:val="21"/>
                      <w:szCs w:val="21"/>
                      <w:highlight w:val="none"/>
                    </w:rPr>
                    <w:t>cm/s</w:t>
                  </w:r>
                </w:p>
              </w:tc>
            </w:tr>
            <w:tr w14:paraId="082AA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3" w:type="pct"/>
                  <w:noWrap w:val="0"/>
                  <w:vAlign w:val="center"/>
                </w:tcPr>
                <w:p w14:paraId="5A174841">
                  <w:pPr>
                    <w:shd w:val="clear" w:color="auto" w:fill="auto"/>
                    <w:spacing w:line="240" w:lineRule="auto"/>
                    <w:jc w:val="center"/>
                    <w:rPr>
                      <w:color w:val="auto"/>
                      <w:sz w:val="21"/>
                      <w:szCs w:val="21"/>
                      <w:highlight w:val="none"/>
                    </w:rPr>
                  </w:pPr>
                  <w:r>
                    <w:rPr>
                      <w:color w:val="auto"/>
                      <w:sz w:val="21"/>
                      <w:szCs w:val="21"/>
                      <w:highlight w:val="none"/>
                    </w:rPr>
                    <w:t>2</w:t>
                  </w:r>
                </w:p>
              </w:tc>
              <w:tc>
                <w:tcPr>
                  <w:tcW w:w="767" w:type="pct"/>
                  <w:noWrap w:val="0"/>
                  <w:vAlign w:val="center"/>
                </w:tcPr>
                <w:p w14:paraId="14503D05">
                  <w:pPr>
                    <w:shd w:val="clear" w:color="auto" w:fill="auto"/>
                    <w:spacing w:line="240" w:lineRule="auto"/>
                    <w:jc w:val="center"/>
                    <w:rPr>
                      <w:color w:val="auto"/>
                      <w:sz w:val="21"/>
                      <w:szCs w:val="21"/>
                      <w:highlight w:val="none"/>
                    </w:rPr>
                  </w:pPr>
                  <w:r>
                    <w:rPr>
                      <w:color w:val="auto"/>
                      <w:sz w:val="21"/>
                      <w:szCs w:val="21"/>
                      <w:highlight w:val="none"/>
                    </w:rPr>
                    <w:t>一般防渗区</w:t>
                  </w:r>
                </w:p>
              </w:tc>
              <w:tc>
                <w:tcPr>
                  <w:tcW w:w="858" w:type="pct"/>
                  <w:noWrap w:val="0"/>
                  <w:vAlign w:val="center"/>
                </w:tcPr>
                <w:p w14:paraId="7CE4A3CB">
                  <w:pPr>
                    <w:shd w:val="clear" w:color="auto" w:fill="auto"/>
                    <w:spacing w:line="240" w:lineRule="auto"/>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生产车间</w:t>
                  </w:r>
                </w:p>
              </w:tc>
              <w:tc>
                <w:tcPr>
                  <w:tcW w:w="3176" w:type="dxa"/>
                  <w:noWrap w:val="0"/>
                  <w:vAlign w:val="center"/>
                </w:tcPr>
                <w:p w14:paraId="43585CB6">
                  <w:pPr>
                    <w:spacing w:line="240" w:lineRule="auto"/>
                    <w:rPr>
                      <w:color w:val="auto"/>
                      <w:sz w:val="21"/>
                      <w:szCs w:val="21"/>
                      <w:highlight w:val="none"/>
                    </w:rPr>
                  </w:pPr>
                  <w:r>
                    <w:rPr>
                      <w:color w:val="auto"/>
                      <w:sz w:val="21"/>
                      <w:szCs w:val="21"/>
                      <w:highlight w:val="none"/>
                    </w:rPr>
                    <w:t>200mmC30抗渗混凝土浇筑，上层防渗水泥硬化处理。</w:t>
                  </w:r>
                </w:p>
              </w:tc>
              <w:tc>
                <w:tcPr>
                  <w:tcW w:w="1022" w:type="pct"/>
                  <w:noWrap w:val="0"/>
                  <w:vAlign w:val="center"/>
                </w:tcPr>
                <w:p w14:paraId="5391CA73">
                  <w:pPr>
                    <w:shd w:val="clear" w:color="auto" w:fill="auto"/>
                    <w:spacing w:line="240" w:lineRule="auto"/>
                    <w:jc w:val="center"/>
                    <w:rPr>
                      <w:color w:val="auto"/>
                      <w:sz w:val="21"/>
                      <w:szCs w:val="21"/>
                      <w:highlight w:val="none"/>
                    </w:rPr>
                  </w:pPr>
                  <w:r>
                    <w:rPr>
                      <w:color w:val="auto"/>
                      <w:sz w:val="21"/>
                      <w:szCs w:val="21"/>
                      <w:highlight w:val="none"/>
                    </w:rPr>
                    <w:t>等效黏土防渗层Mb≥1.5m，K≤1×10</w:t>
                  </w:r>
                  <w:r>
                    <w:rPr>
                      <w:color w:val="auto"/>
                      <w:sz w:val="21"/>
                      <w:szCs w:val="21"/>
                      <w:highlight w:val="none"/>
                      <w:vertAlign w:val="superscript"/>
                    </w:rPr>
                    <w:t>-7</w:t>
                  </w:r>
                  <w:r>
                    <w:rPr>
                      <w:color w:val="auto"/>
                      <w:sz w:val="21"/>
                      <w:szCs w:val="21"/>
                      <w:highlight w:val="none"/>
                    </w:rPr>
                    <w:t>cm/s</w:t>
                  </w:r>
                </w:p>
              </w:tc>
            </w:tr>
            <w:tr w14:paraId="2AD09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3" w:type="pct"/>
                  <w:noWrap w:val="0"/>
                  <w:vAlign w:val="center"/>
                </w:tcPr>
                <w:p w14:paraId="39329428">
                  <w:pPr>
                    <w:shd w:val="clear" w:color="auto" w:fill="auto"/>
                    <w:spacing w:line="240" w:lineRule="auto"/>
                    <w:jc w:val="center"/>
                    <w:rPr>
                      <w:color w:val="auto"/>
                      <w:sz w:val="21"/>
                      <w:szCs w:val="21"/>
                      <w:highlight w:val="none"/>
                    </w:rPr>
                  </w:pPr>
                  <w:r>
                    <w:rPr>
                      <w:color w:val="auto"/>
                      <w:sz w:val="21"/>
                      <w:szCs w:val="21"/>
                      <w:highlight w:val="none"/>
                    </w:rPr>
                    <w:t>3</w:t>
                  </w:r>
                </w:p>
              </w:tc>
              <w:tc>
                <w:tcPr>
                  <w:tcW w:w="767" w:type="pct"/>
                  <w:noWrap w:val="0"/>
                  <w:vAlign w:val="center"/>
                </w:tcPr>
                <w:p w14:paraId="04722B0E">
                  <w:pPr>
                    <w:shd w:val="clear" w:color="auto" w:fill="auto"/>
                    <w:spacing w:line="240" w:lineRule="auto"/>
                    <w:jc w:val="center"/>
                    <w:rPr>
                      <w:color w:val="auto"/>
                      <w:sz w:val="21"/>
                      <w:szCs w:val="21"/>
                      <w:highlight w:val="none"/>
                    </w:rPr>
                  </w:pPr>
                  <w:r>
                    <w:rPr>
                      <w:color w:val="auto"/>
                      <w:sz w:val="21"/>
                      <w:szCs w:val="21"/>
                      <w:highlight w:val="none"/>
                    </w:rPr>
                    <w:t>简单防渗区</w:t>
                  </w:r>
                </w:p>
              </w:tc>
              <w:tc>
                <w:tcPr>
                  <w:tcW w:w="858" w:type="pct"/>
                  <w:noWrap w:val="0"/>
                  <w:vAlign w:val="center"/>
                </w:tcPr>
                <w:p w14:paraId="270F27A4">
                  <w:pPr>
                    <w:shd w:val="clear" w:color="auto" w:fill="auto"/>
                    <w:spacing w:line="240" w:lineRule="auto"/>
                    <w:jc w:val="center"/>
                    <w:rPr>
                      <w:rFonts w:hint="eastAsia" w:eastAsia="宋体"/>
                      <w:color w:val="auto"/>
                      <w:sz w:val="21"/>
                      <w:szCs w:val="21"/>
                      <w:highlight w:val="none"/>
                      <w:lang w:eastAsia="zh-CN"/>
                    </w:rPr>
                  </w:pPr>
                  <w:r>
                    <w:rPr>
                      <w:color w:val="auto"/>
                      <w:sz w:val="21"/>
                      <w:szCs w:val="21"/>
                      <w:highlight w:val="none"/>
                    </w:rPr>
                    <w:t>厂区</w:t>
                  </w:r>
                  <w:r>
                    <w:rPr>
                      <w:rFonts w:hint="eastAsia"/>
                      <w:color w:val="auto"/>
                      <w:sz w:val="21"/>
                      <w:szCs w:val="21"/>
                      <w:highlight w:val="none"/>
                      <w:lang w:val="en-US" w:eastAsia="zh-CN"/>
                    </w:rPr>
                    <w:t>道路</w:t>
                  </w:r>
                </w:p>
              </w:tc>
              <w:tc>
                <w:tcPr>
                  <w:tcW w:w="1888" w:type="pct"/>
                  <w:noWrap w:val="0"/>
                  <w:vAlign w:val="center"/>
                </w:tcPr>
                <w:p w14:paraId="7B162657">
                  <w:pPr>
                    <w:shd w:val="clear" w:color="auto" w:fill="auto"/>
                    <w:adjustRightInd w:val="0"/>
                    <w:snapToGrid w:val="0"/>
                    <w:spacing w:line="240" w:lineRule="auto"/>
                    <w:rPr>
                      <w:snapToGrid w:val="0"/>
                      <w:color w:val="auto"/>
                      <w:kern w:val="0"/>
                      <w:sz w:val="21"/>
                      <w:szCs w:val="21"/>
                      <w:highlight w:val="none"/>
                    </w:rPr>
                  </w:pPr>
                  <w:r>
                    <w:rPr>
                      <w:snapToGrid w:val="0"/>
                      <w:color w:val="auto"/>
                      <w:kern w:val="0"/>
                      <w:sz w:val="21"/>
                      <w:szCs w:val="21"/>
                      <w:highlight w:val="none"/>
                    </w:rPr>
                    <w:t>地面采用</w:t>
                  </w:r>
                  <w:r>
                    <w:rPr>
                      <w:color w:val="auto"/>
                      <w:sz w:val="21"/>
                      <w:szCs w:val="21"/>
                      <w:highlight w:val="none"/>
                    </w:rPr>
                    <w:t>水泥硬化处理。</w:t>
                  </w:r>
                </w:p>
              </w:tc>
              <w:tc>
                <w:tcPr>
                  <w:tcW w:w="1022" w:type="pct"/>
                  <w:noWrap w:val="0"/>
                  <w:vAlign w:val="center"/>
                </w:tcPr>
                <w:p w14:paraId="423D1BB9">
                  <w:pPr>
                    <w:shd w:val="clear" w:color="auto" w:fill="auto"/>
                    <w:spacing w:line="240" w:lineRule="auto"/>
                    <w:jc w:val="center"/>
                    <w:rPr>
                      <w:color w:val="auto"/>
                      <w:sz w:val="21"/>
                      <w:szCs w:val="21"/>
                      <w:highlight w:val="none"/>
                    </w:rPr>
                  </w:pPr>
                  <w:r>
                    <w:rPr>
                      <w:color w:val="auto"/>
                      <w:sz w:val="21"/>
                      <w:szCs w:val="21"/>
                      <w:highlight w:val="none"/>
                    </w:rPr>
                    <w:t>一般地面硬化</w:t>
                  </w:r>
                </w:p>
              </w:tc>
            </w:tr>
          </w:tbl>
          <w:p w14:paraId="723B376E">
            <w:pPr>
              <w:pStyle w:val="111"/>
              <w:shd w:val="clear" w:color="auto" w:fill="auto"/>
              <w:spacing w:before="120" w:beforeLines="50"/>
              <w:ind w:firstLine="420"/>
              <w:rPr>
                <w:color w:val="auto"/>
                <w:sz w:val="24"/>
                <w:szCs w:val="24"/>
                <w:highlight w:val="none"/>
              </w:rPr>
            </w:pPr>
            <w:r>
              <w:rPr>
                <w:color w:val="auto"/>
                <w:sz w:val="24"/>
                <w:szCs w:val="24"/>
                <w:highlight w:val="none"/>
              </w:rPr>
              <w:t>（2）定期对厂区地面防渗层进行检查，发现有裂隙、破损现象，及时进行修补，确保防渗措施的完整性、有效性。</w:t>
            </w:r>
          </w:p>
          <w:p w14:paraId="3BEBC512">
            <w:pPr>
              <w:pStyle w:val="111"/>
              <w:shd w:val="clear" w:color="auto" w:fill="auto"/>
              <w:ind w:firstLine="420"/>
              <w:rPr>
                <w:color w:val="auto"/>
                <w:sz w:val="24"/>
                <w:szCs w:val="24"/>
                <w:highlight w:val="none"/>
              </w:rPr>
            </w:pPr>
            <w:r>
              <w:rPr>
                <w:rFonts w:hint="default" w:ascii="Times New Roman" w:hAnsi="Times New Roman" w:eastAsia="宋体" w:cs="Times New Roman"/>
                <w:color w:val="auto"/>
              </w:rPr>
              <w:t>综上所述，本项目对可能产生地下水、土壤影响的各项途径均进行有效预防，在确保各项防渗措施得以落实，并加强维护和环境管理的前提下，可有效控制</w:t>
            </w:r>
            <w:r>
              <w:rPr>
                <w:rFonts w:hint="eastAsia" w:ascii="Times New Roman" w:hAnsi="Times New Roman" w:eastAsia="宋体" w:cs="Times New Roman"/>
                <w:color w:val="auto"/>
                <w:lang w:val="en-US" w:eastAsia="zh-CN"/>
              </w:rPr>
              <w:t>厂区</w:t>
            </w:r>
            <w:r>
              <w:rPr>
                <w:rFonts w:hint="default" w:ascii="Times New Roman" w:hAnsi="Times New Roman" w:eastAsia="宋体" w:cs="Times New Roman"/>
                <w:color w:val="auto"/>
              </w:rPr>
              <w:t>内的污染物下渗现象，避免污染地下水和土壤。</w:t>
            </w:r>
            <w:r>
              <w:rPr>
                <w:color w:val="auto"/>
                <w:sz w:val="24"/>
                <w:szCs w:val="24"/>
                <w:highlight w:val="none"/>
              </w:rPr>
              <w:t>根据以上分析以及落实防控措施后，本项目建设和生产对地下水、土壤的影响较小。</w:t>
            </w:r>
          </w:p>
          <w:p w14:paraId="4237A1BD">
            <w:pPr>
              <w:spacing w:line="360" w:lineRule="auto"/>
              <w:ind w:firstLine="470" w:firstLineChars="196"/>
              <w:jc w:val="both"/>
              <w:rPr>
                <w:rFonts w:hint="default" w:ascii="Times New Roman" w:hAnsi="Times New Roman" w:eastAsia="宋体" w:cs="Times New Roman"/>
                <w:color w:val="auto"/>
                <w:spacing w:val="0"/>
                <w:kern w:val="28"/>
                <w:position w:val="0"/>
                <w:sz w:val="24"/>
                <w:highlight w:val="none"/>
                <w:lang w:eastAsia="zh-CN"/>
              </w:rPr>
            </w:pPr>
            <w:r>
              <w:rPr>
                <w:rFonts w:hint="eastAsia" w:cs="Times New Roman"/>
                <w:color w:val="auto"/>
                <w:spacing w:val="0"/>
                <w:kern w:val="28"/>
                <w:position w:val="0"/>
                <w:sz w:val="24"/>
                <w:highlight w:val="none"/>
                <w:lang w:val="en-US" w:eastAsia="zh-CN"/>
              </w:rPr>
              <w:t>3.</w:t>
            </w:r>
            <w:r>
              <w:rPr>
                <w:rFonts w:hint="default" w:ascii="Times New Roman" w:hAnsi="Times New Roman" w:eastAsia="宋体" w:cs="Times New Roman"/>
                <w:color w:val="auto"/>
                <w:spacing w:val="0"/>
                <w:kern w:val="28"/>
                <w:position w:val="0"/>
                <w:sz w:val="24"/>
                <w:highlight w:val="none"/>
                <w:lang w:eastAsia="zh-CN"/>
              </w:rPr>
              <w:t>监测计划</w:t>
            </w:r>
          </w:p>
          <w:p w14:paraId="425ADAC0">
            <w:pPr>
              <w:shd w:val="clear" w:color="auto" w:fill="auto"/>
              <w:autoSpaceDE w:val="0"/>
              <w:autoSpaceDN w:val="0"/>
              <w:adjustRightInd w:val="0"/>
              <w:spacing w:line="360" w:lineRule="auto"/>
              <w:ind w:firstLine="480" w:firstLineChars="200"/>
              <w:rPr>
                <w:color w:val="auto"/>
                <w:sz w:val="24"/>
                <w:szCs w:val="24"/>
                <w:highlight w:val="none"/>
              </w:rPr>
            </w:pPr>
            <w:r>
              <w:rPr>
                <w:rFonts w:hint="default" w:ascii="Times New Roman" w:hAnsi="Times New Roman" w:eastAsia="宋体" w:cs="Times New Roman"/>
                <w:color w:val="auto"/>
                <w:spacing w:val="0"/>
                <w:kern w:val="28"/>
                <w:position w:val="0"/>
                <w:sz w:val="24"/>
                <w:highlight w:val="none"/>
                <w:lang w:eastAsia="zh-CN"/>
              </w:rPr>
              <w:t>根据《排污单位自行监测技术指南 总则》（HJ819-2017）：“涉重金属、难降解类有机污染物等重点排污单位</w:t>
            </w:r>
            <w:r>
              <w:rPr>
                <w:rFonts w:hint="default" w:ascii="Times New Roman" w:hAnsi="Times New Roman" w:eastAsia="宋体" w:cs="Times New Roman"/>
                <w:color w:val="auto"/>
                <w:spacing w:val="0"/>
                <w:kern w:val="28"/>
                <w:position w:val="0"/>
                <w:sz w:val="24"/>
                <w:szCs w:val="24"/>
                <w:highlight w:val="none"/>
                <w:lang w:eastAsia="zh-CN"/>
              </w:rPr>
              <w:t>土壤、地下水每年至少监测一次”，本项目不涉及重金属、难降解类有机污染物，</w:t>
            </w:r>
            <w:r>
              <w:rPr>
                <w:color w:val="auto"/>
                <w:kern w:val="0"/>
                <w:sz w:val="24"/>
                <w:szCs w:val="24"/>
                <w:highlight w:val="none"/>
                <w:lang w:val="zh-CN"/>
              </w:rPr>
              <w:t>正常工况下无污染地下水、土壤环境等重大危险源，且项目500米范围内无地下水集中式饮用水水源和热水、矿泉水、温泉等特殊地下水资源。</w:t>
            </w:r>
            <w:r>
              <w:rPr>
                <w:color w:val="auto"/>
                <w:sz w:val="24"/>
                <w:szCs w:val="24"/>
                <w:highlight w:val="none"/>
              </w:rPr>
              <w:t>因此在</w:t>
            </w:r>
            <w:r>
              <w:rPr>
                <w:color w:val="auto"/>
                <w:kern w:val="0"/>
                <w:sz w:val="24"/>
                <w:szCs w:val="24"/>
                <w:highlight w:val="none"/>
                <w:lang w:val="zh-CN"/>
              </w:rPr>
              <w:t>正常工况下不需要针对土壤、地下水环境污染进行跟踪监测。</w:t>
            </w:r>
          </w:p>
          <w:p w14:paraId="35510CDE">
            <w:pPr>
              <w:spacing w:line="360" w:lineRule="auto"/>
              <w:ind w:firstLine="482" w:firstLineChars="200"/>
              <w:rPr>
                <w:rFonts w:hint="default" w:ascii="Times New Roman" w:hAnsi="Times New Roman" w:cs="Times New Roman"/>
                <w:b/>
                <w:bCs/>
                <w:color w:val="auto"/>
                <w:spacing w:val="0"/>
                <w:position w:val="0"/>
                <w:sz w:val="24"/>
                <w:szCs w:val="24"/>
                <w:highlight w:val="none"/>
              </w:rPr>
            </w:pPr>
            <w:r>
              <w:rPr>
                <w:rFonts w:hint="default" w:ascii="Times New Roman" w:hAnsi="Times New Roman" w:cs="Times New Roman"/>
                <w:b/>
                <w:bCs/>
                <w:color w:val="auto"/>
                <w:spacing w:val="0"/>
                <w:position w:val="0"/>
                <w:sz w:val="24"/>
                <w:szCs w:val="24"/>
                <w:highlight w:val="none"/>
                <w:lang w:eastAsia="zh-CN"/>
              </w:rPr>
              <w:t>六</w:t>
            </w:r>
            <w:r>
              <w:rPr>
                <w:rFonts w:hint="default" w:ascii="Times New Roman" w:hAnsi="Times New Roman" w:cs="Times New Roman"/>
                <w:b/>
                <w:bCs/>
                <w:color w:val="auto"/>
                <w:spacing w:val="0"/>
                <w:position w:val="0"/>
                <w:sz w:val="24"/>
                <w:szCs w:val="24"/>
                <w:highlight w:val="none"/>
              </w:rPr>
              <w:t>、生态环境影响</w:t>
            </w:r>
          </w:p>
          <w:p w14:paraId="6EBE98C7">
            <w:pPr>
              <w:pStyle w:val="111"/>
              <w:shd w:val="clear" w:color="auto" w:fill="auto"/>
              <w:ind w:firstLine="420"/>
              <w:rPr>
                <w:color w:val="auto"/>
                <w:sz w:val="24"/>
                <w:szCs w:val="24"/>
                <w:highlight w:val="none"/>
              </w:rPr>
            </w:pPr>
            <w:r>
              <w:rPr>
                <w:color w:val="auto"/>
                <w:sz w:val="24"/>
                <w:szCs w:val="24"/>
                <w:highlight w:val="none"/>
              </w:rPr>
              <w:t>项目区域生态敏感程度低，营运期废气、废水、固废及噪声均能合理处置，对周围环境影响较小；另外工程所在区域无珍稀物种存在，因此，项目的营运对本区及周围的生态环境造成不良影响甚微。</w:t>
            </w:r>
          </w:p>
          <w:p w14:paraId="545E687D">
            <w:pPr>
              <w:shd w:val="clear" w:color="auto" w:fill="auto"/>
              <w:autoSpaceDE w:val="0"/>
              <w:autoSpaceDN w:val="0"/>
              <w:spacing w:line="360" w:lineRule="auto"/>
              <w:ind w:firstLine="480" w:firstLineChars="200"/>
              <w:rPr>
                <w:rFonts w:hint="default" w:ascii="Times New Roman" w:hAnsi="Times New Roman" w:cs="Times New Roman"/>
                <w:color w:val="auto"/>
                <w:spacing w:val="0"/>
                <w:position w:val="0"/>
                <w:sz w:val="24"/>
                <w:szCs w:val="24"/>
                <w:highlight w:val="none"/>
              </w:rPr>
            </w:pPr>
            <w:r>
              <w:rPr>
                <w:color w:val="auto"/>
                <w:sz w:val="24"/>
                <w:szCs w:val="24"/>
                <w:highlight w:val="none"/>
              </w:rPr>
              <w:t>建设单位可通过增加绿化面积等措施进行生态环境保护，加强厂区及其厂界周围环境绿化，绿化以乔木、灌、草等相结合的形式，起到降低噪声、吸附尘粒、净化空气的作用，同时也可以防止水土流失。</w:t>
            </w:r>
          </w:p>
          <w:p w14:paraId="53EEE3A6">
            <w:pPr>
              <w:spacing w:line="360" w:lineRule="auto"/>
              <w:ind w:firstLine="482" w:firstLineChars="200"/>
              <w:rPr>
                <w:rFonts w:hint="default" w:ascii="Times New Roman" w:hAnsi="Times New Roman" w:cs="Times New Roman"/>
                <w:b/>
                <w:bCs/>
                <w:color w:val="auto"/>
                <w:spacing w:val="0"/>
                <w:position w:val="0"/>
                <w:sz w:val="24"/>
                <w:szCs w:val="24"/>
                <w:highlight w:val="none"/>
              </w:rPr>
            </w:pPr>
            <w:r>
              <w:rPr>
                <w:rFonts w:hint="default" w:ascii="Times New Roman" w:hAnsi="Times New Roman" w:cs="Times New Roman"/>
                <w:b/>
                <w:bCs/>
                <w:color w:val="auto"/>
                <w:spacing w:val="0"/>
                <w:position w:val="0"/>
                <w:sz w:val="24"/>
                <w:szCs w:val="24"/>
                <w:highlight w:val="none"/>
                <w:lang w:eastAsia="zh-CN"/>
              </w:rPr>
              <w:t>七、</w:t>
            </w:r>
            <w:r>
              <w:rPr>
                <w:rFonts w:hint="default" w:ascii="Times New Roman" w:hAnsi="Times New Roman" w:cs="Times New Roman"/>
                <w:b/>
                <w:bCs/>
                <w:color w:val="auto"/>
                <w:spacing w:val="0"/>
                <w:position w:val="0"/>
                <w:sz w:val="24"/>
                <w:szCs w:val="24"/>
                <w:highlight w:val="none"/>
              </w:rPr>
              <w:t>环境风险</w:t>
            </w:r>
          </w:p>
          <w:p w14:paraId="1480836E">
            <w:pPr>
              <w:spacing w:line="360" w:lineRule="auto"/>
              <w:ind w:firstLine="480" w:firstLineChars="200"/>
              <w:rPr>
                <w:rFonts w:hint="default" w:ascii="Times New Roman" w:hAnsi="Times New Roman" w:cs="Times New Roman"/>
                <w:color w:val="auto"/>
                <w:spacing w:val="0"/>
                <w:position w:val="0"/>
                <w:sz w:val="24"/>
                <w:szCs w:val="24"/>
                <w:highlight w:val="none"/>
              </w:rPr>
            </w:pPr>
            <w:r>
              <w:rPr>
                <w:rFonts w:hint="default" w:ascii="Times New Roman" w:hAnsi="Times New Roman" w:cs="Times New Roman"/>
                <w:color w:val="auto"/>
                <w:spacing w:val="0"/>
                <w:position w:val="0"/>
                <w:sz w:val="24"/>
                <w:szCs w:val="24"/>
                <w:highlight w:val="none"/>
              </w:rPr>
              <w:t>环境风险评价是对建设项目建设和运行期间发生的可预测突发性事件或事故（一般不包括人为破坏及自然灾害）引起有毒有害、易燃易爆等物质泄漏，或突发事件产生的新的有毒有害物质，所造成的对人身安全与环境的影响和损害，进行评估，提出防范、应急与减缓措施。</w:t>
            </w:r>
          </w:p>
          <w:p w14:paraId="02F7D74A">
            <w:pPr>
              <w:shd w:val="clear" w:color="auto" w:fill="auto"/>
              <w:tabs>
                <w:tab w:val="left" w:pos="495"/>
              </w:tabs>
              <w:adjustRightInd w:val="0"/>
              <w:snapToGrid w:val="0"/>
              <w:spacing w:line="360" w:lineRule="auto"/>
              <w:ind w:firstLine="482" w:firstLineChars="200"/>
              <w:jc w:val="left"/>
              <w:rPr>
                <w:b/>
                <w:bCs/>
                <w:color w:val="auto"/>
                <w:sz w:val="24"/>
                <w:szCs w:val="24"/>
                <w:highlight w:val="none"/>
              </w:rPr>
            </w:pPr>
            <w:r>
              <w:rPr>
                <w:rFonts w:hint="eastAsia"/>
                <w:b/>
                <w:bCs/>
                <w:color w:val="auto"/>
                <w:sz w:val="24"/>
                <w:szCs w:val="24"/>
                <w:highlight w:val="none"/>
                <w:lang w:eastAsia="zh-CN"/>
              </w:rPr>
              <w:t>1.</w:t>
            </w:r>
            <w:r>
              <w:rPr>
                <w:b/>
                <w:bCs/>
                <w:color w:val="auto"/>
                <w:sz w:val="24"/>
                <w:szCs w:val="24"/>
                <w:highlight w:val="none"/>
              </w:rPr>
              <w:t>风险调查</w:t>
            </w:r>
          </w:p>
          <w:p w14:paraId="09F2DAB8">
            <w:pPr>
              <w:shd w:val="clear" w:color="auto" w:fill="auto"/>
              <w:tabs>
                <w:tab w:val="left" w:pos="495"/>
              </w:tabs>
              <w:adjustRightInd w:val="0"/>
              <w:snapToGrid w:val="0"/>
              <w:spacing w:line="360" w:lineRule="auto"/>
              <w:ind w:firstLine="480" w:firstLineChars="200"/>
              <w:jc w:val="both"/>
              <w:rPr>
                <w:rFonts w:hint="eastAsia"/>
                <w:color w:val="auto"/>
                <w:sz w:val="24"/>
                <w:szCs w:val="24"/>
                <w:highlight w:val="none"/>
                <w:lang w:eastAsia="zh-CN"/>
              </w:rPr>
            </w:pPr>
            <w:r>
              <w:rPr>
                <w:bCs/>
                <w:color w:val="auto"/>
                <w:sz w:val="24"/>
                <w:szCs w:val="24"/>
                <w:highlight w:val="none"/>
              </w:rPr>
              <w:t>根据本项目生产工艺特点和原辅材料使用情况，本项目</w:t>
            </w:r>
            <w:r>
              <w:rPr>
                <w:rFonts w:hint="eastAsia"/>
                <w:bCs/>
                <w:color w:val="auto"/>
                <w:sz w:val="24"/>
                <w:szCs w:val="24"/>
                <w:highlight w:val="none"/>
              </w:rPr>
              <w:t>使用的</w:t>
            </w:r>
            <w:r>
              <w:rPr>
                <w:rFonts w:hint="eastAsia"/>
                <w:bCs/>
                <w:color w:val="auto"/>
                <w:sz w:val="24"/>
                <w:szCs w:val="24"/>
                <w:highlight w:val="none"/>
                <w:lang w:eastAsia="zh-CN"/>
              </w:rPr>
              <w:t>油墨（含</w:t>
            </w:r>
            <w:r>
              <w:rPr>
                <w:rStyle w:val="100"/>
                <w:rFonts w:hint="default" w:ascii="Times New Roman" w:hAnsi="Times New Roman" w:cs="Times New Roman"/>
                <w:color w:val="auto"/>
                <w:sz w:val="24"/>
                <w:szCs w:val="24"/>
                <w:highlight w:val="none"/>
                <w:lang w:val="en-US" w:eastAsia="zh-CN" w:bidi="ar"/>
              </w:rPr>
              <w:t>异丙醇</w:t>
            </w:r>
            <w:r>
              <w:rPr>
                <w:rStyle w:val="100"/>
                <w:rFonts w:hint="eastAsia" w:ascii="Times New Roman" w:hAnsi="Times New Roman" w:cs="Times New Roman"/>
                <w:color w:val="auto"/>
                <w:sz w:val="24"/>
                <w:szCs w:val="24"/>
                <w:highlight w:val="none"/>
                <w:lang w:val="en-US" w:eastAsia="zh-CN" w:bidi="ar"/>
              </w:rPr>
              <w:t>、</w:t>
            </w:r>
            <w:r>
              <w:rPr>
                <w:rFonts w:hint="eastAsia" w:ascii="Times New Roman" w:hAnsi="Times New Roman" w:eastAsia="宋体" w:cs="Times New Roman"/>
                <w:color w:val="auto"/>
                <w:kern w:val="0"/>
                <w:sz w:val="24"/>
                <w:szCs w:val="24"/>
                <w:highlight w:val="none"/>
                <w:lang w:eastAsia="zh-CN"/>
              </w:rPr>
              <w:t>乙酸正丙酯</w:t>
            </w:r>
            <w:r>
              <w:rPr>
                <w:rFonts w:hint="eastAsia" w:cs="Times New Roman"/>
                <w:color w:val="auto"/>
                <w:kern w:val="0"/>
                <w:sz w:val="24"/>
                <w:szCs w:val="24"/>
                <w:highlight w:val="none"/>
                <w:lang w:eastAsia="zh-CN"/>
              </w:rPr>
              <w:t>、</w:t>
            </w:r>
            <w:r>
              <w:rPr>
                <w:rFonts w:hint="eastAsia" w:cs="Times New Roman"/>
                <w:color w:val="auto"/>
                <w:kern w:val="0"/>
                <w:sz w:val="24"/>
                <w:szCs w:val="24"/>
                <w:highlight w:val="none"/>
                <w:lang w:val="en-US" w:eastAsia="zh-CN"/>
              </w:rPr>
              <w:t>甲醇、</w:t>
            </w:r>
            <w:r>
              <w:rPr>
                <w:rFonts w:hint="eastAsia" w:ascii="Times New Roman" w:hAnsi="Times New Roman" w:eastAsia="宋体" w:cs="Times New Roman"/>
                <w:color w:val="auto"/>
                <w:kern w:val="0"/>
                <w:sz w:val="24"/>
                <w:szCs w:val="24"/>
                <w:highlight w:val="none"/>
                <w:lang w:eastAsia="zh-CN"/>
              </w:rPr>
              <w:t>乙醇</w:t>
            </w:r>
            <w:r>
              <w:rPr>
                <w:rFonts w:hint="eastAsia" w:ascii="Times New Roman" w:hAnsi="Times New Roman" w:eastAsia="宋体" w:cs="Times New Roman"/>
                <w:color w:val="auto"/>
                <w:kern w:val="0"/>
                <w:sz w:val="24"/>
                <w:szCs w:val="24"/>
                <w:highlight w:val="none"/>
                <w:lang w:val="en-US" w:eastAsia="zh-CN"/>
              </w:rPr>
              <w:t>等</w:t>
            </w:r>
            <w:r>
              <w:rPr>
                <w:rFonts w:hint="eastAsia"/>
                <w:bCs/>
                <w:color w:val="auto"/>
                <w:sz w:val="24"/>
                <w:szCs w:val="24"/>
                <w:highlight w:val="none"/>
                <w:lang w:eastAsia="zh-CN"/>
              </w:rPr>
              <w:t>）、稀释剂（</w:t>
            </w:r>
            <w:r>
              <w:rPr>
                <w:rFonts w:hint="eastAsia" w:ascii="Times New Roman" w:hAnsi="Times New Roman" w:eastAsia="宋体" w:cs="Times New Roman"/>
                <w:color w:val="auto"/>
                <w:kern w:val="0"/>
                <w:sz w:val="24"/>
                <w:szCs w:val="24"/>
                <w:highlight w:val="none"/>
                <w:lang w:eastAsia="zh-CN"/>
              </w:rPr>
              <w:t>乙酸正丙酯</w:t>
            </w:r>
            <w:r>
              <w:rPr>
                <w:rFonts w:hint="eastAsia"/>
                <w:bCs/>
                <w:color w:val="auto"/>
                <w:sz w:val="24"/>
                <w:szCs w:val="24"/>
                <w:highlight w:val="none"/>
                <w:lang w:eastAsia="zh-CN"/>
              </w:rPr>
              <w:t>），以及产生的废油墨、</w:t>
            </w:r>
            <w:r>
              <w:rPr>
                <w:rFonts w:hint="eastAsia"/>
                <w:bCs/>
                <w:color w:val="auto"/>
                <w:sz w:val="24"/>
                <w:szCs w:val="24"/>
                <w:highlight w:val="none"/>
                <w:lang w:val="en-US" w:eastAsia="zh-CN"/>
              </w:rPr>
              <w:t>废润滑油</w:t>
            </w:r>
            <w:r>
              <w:rPr>
                <w:rFonts w:hint="eastAsia"/>
                <w:bCs/>
                <w:color w:val="auto"/>
                <w:sz w:val="24"/>
                <w:szCs w:val="24"/>
                <w:highlight w:val="none"/>
                <w:lang w:eastAsia="zh-CN"/>
              </w:rPr>
              <w:t>等危险废物</w:t>
            </w:r>
            <w:r>
              <w:rPr>
                <w:bCs/>
                <w:color w:val="auto"/>
                <w:sz w:val="24"/>
                <w:szCs w:val="24"/>
                <w:highlight w:val="none"/>
              </w:rPr>
              <w:t>，</w:t>
            </w:r>
            <w:r>
              <w:rPr>
                <w:rFonts w:hint="eastAsia"/>
                <w:bCs/>
                <w:color w:val="auto"/>
                <w:sz w:val="24"/>
                <w:szCs w:val="24"/>
                <w:highlight w:val="none"/>
                <w:lang w:eastAsia="zh-CN"/>
              </w:rPr>
              <w:t>均</w:t>
            </w:r>
            <w:r>
              <w:rPr>
                <w:bCs/>
                <w:color w:val="auto"/>
                <w:sz w:val="24"/>
                <w:szCs w:val="24"/>
                <w:highlight w:val="none"/>
              </w:rPr>
              <w:t>属于《建设项目环境风险评价技术导则》（HJ169-2018）附录B中的危险物质</w:t>
            </w:r>
            <w:r>
              <w:rPr>
                <w:rFonts w:hint="eastAsia"/>
                <w:bCs/>
                <w:color w:val="auto"/>
                <w:sz w:val="24"/>
                <w:szCs w:val="24"/>
                <w:highlight w:val="none"/>
              </w:rPr>
              <w:t>；存在泄漏、火灾爆炸的风险</w:t>
            </w:r>
            <w:r>
              <w:rPr>
                <w:bCs/>
                <w:color w:val="auto"/>
                <w:sz w:val="24"/>
                <w:szCs w:val="24"/>
                <w:highlight w:val="none"/>
              </w:rPr>
              <w:t>。</w:t>
            </w:r>
            <w:r>
              <w:rPr>
                <w:rFonts w:hint="eastAsia"/>
                <w:bCs/>
                <w:color w:val="auto"/>
                <w:sz w:val="24"/>
                <w:szCs w:val="24"/>
                <w:highlight w:val="none"/>
                <w:lang w:eastAsia="zh-CN"/>
              </w:rPr>
              <w:t>项目涉及的危险物质</w:t>
            </w:r>
            <w:r>
              <w:rPr>
                <w:color w:val="auto"/>
                <w:sz w:val="24"/>
                <w:szCs w:val="24"/>
                <w:highlight w:val="none"/>
              </w:rPr>
              <w:t>主要危险特性见表</w:t>
            </w:r>
            <w:r>
              <w:rPr>
                <w:rFonts w:hint="eastAsia"/>
                <w:color w:val="auto"/>
                <w:sz w:val="24"/>
                <w:szCs w:val="24"/>
                <w:highlight w:val="none"/>
                <w:lang w:val="en-US" w:eastAsia="zh-CN"/>
              </w:rPr>
              <w:t>14</w:t>
            </w:r>
            <w:r>
              <w:rPr>
                <w:rFonts w:hint="eastAsia"/>
                <w:color w:val="auto"/>
                <w:sz w:val="24"/>
                <w:szCs w:val="24"/>
                <w:highlight w:val="none"/>
                <w:lang w:eastAsia="zh-CN"/>
              </w:rPr>
              <w:t>。</w:t>
            </w:r>
          </w:p>
          <w:p w14:paraId="3B55B732">
            <w:pPr>
              <w:shd w:val="clear" w:color="auto" w:fill="auto"/>
              <w:tabs>
                <w:tab w:val="left" w:pos="495"/>
              </w:tabs>
              <w:adjustRightInd w:val="0"/>
              <w:snapToGrid w:val="0"/>
              <w:spacing w:line="360" w:lineRule="auto"/>
              <w:ind w:firstLine="482" w:firstLineChars="200"/>
              <w:jc w:val="left"/>
              <w:rPr>
                <w:b/>
                <w:bCs/>
                <w:color w:val="auto"/>
                <w:sz w:val="24"/>
                <w:szCs w:val="24"/>
                <w:highlight w:val="none"/>
              </w:rPr>
            </w:pPr>
            <w:r>
              <w:rPr>
                <w:rFonts w:hint="eastAsia"/>
                <w:b/>
                <w:bCs/>
                <w:color w:val="auto"/>
                <w:sz w:val="24"/>
                <w:szCs w:val="24"/>
                <w:highlight w:val="none"/>
                <w:lang w:eastAsia="zh-CN"/>
              </w:rPr>
              <w:t>2.</w:t>
            </w:r>
            <w:r>
              <w:rPr>
                <w:b/>
                <w:bCs/>
                <w:color w:val="auto"/>
                <w:sz w:val="24"/>
                <w:szCs w:val="24"/>
                <w:highlight w:val="none"/>
              </w:rPr>
              <w:t>环境风险潜势初判</w:t>
            </w:r>
          </w:p>
          <w:p w14:paraId="086CE5EA">
            <w:pPr>
              <w:shd w:val="clear" w:color="auto" w:fill="auto"/>
              <w:spacing w:line="360" w:lineRule="auto"/>
              <w:ind w:firstLine="480" w:firstLineChars="200"/>
              <w:rPr>
                <w:color w:val="auto"/>
                <w:sz w:val="24"/>
                <w:szCs w:val="24"/>
                <w:highlight w:val="none"/>
              </w:rPr>
            </w:pPr>
            <w:r>
              <w:rPr>
                <w:color w:val="auto"/>
                <w:sz w:val="24"/>
                <w:szCs w:val="24"/>
                <w:highlight w:val="none"/>
              </w:rPr>
              <w:t>根据《建设项目环境风险评价技术导则》（HJ/T169-2018）附录C中的内容，对本项目存在的危险物质数量与临界值进行比值。</w:t>
            </w:r>
          </w:p>
          <w:p w14:paraId="0AAE6A9D">
            <w:pPr>
              <w:shd w:val="clear" w:color="auto" w:fill="auto"/>
              <w:snapToGrid w:val="0"/>
              <w:spacing w:line="360" w:lineRule="auto"/>
              <w:ind w:firstLine="482"/>
              <w:rPr>
                <w:color w:val="auto"/>
                <w:sz w:val="24"/>
                <w:szCs w:val="24"/>
                <w:highlight w:val="none"/>
              </w:rPr>
            </w:pPr>
            <w:r>
              <w:rPr>
                <w:color w:val="auto"/>
                <w:sz w:val="24"/>
                <w:szCs w:val="24"/>
                <w:highlight w:val="none"/>
              </w:rPr>
              <w:t>当只涉及一种危险物质时，计算该物质的总量与其临界量比值，即为Q；</w:t>
            </w:r>
          </w:p>
          <w:p w14:paraId="151662B2">
            <w:pPr>
              <w:shd w:val="clear" w:color="auto" w:fill="auto"/>
              <w:snapToGrid w:val="0"/>
              <w:spacing w:line="360" w:lineRule="auto"/>
              <w:ind w:firstLine="482"/>
              <w:rPr>
                <w:color w:val="auto"/>
                <w:sz w:val="24"/>
                <w:szCs w:val="24"/>
                <w:highlight w:val="none"/>
              </w:rPr>
            </w:pPr>
            <w:r>
              <w:rPr>
                <w:color w:val="auto"/>
                <w:sz w:val="24"/>
                <w:szCs w:val="24"/>
                <w:highlight w:val="none"/>
              </w:rPr>
              <w:t>当存在多种危险物质时，按下式计算物质总量与临界量比值（Q）；</w:t>
            </w:r>
          </w:p>
          <w:p w14:paraId="401A7BE2">
            <w:pPr>
              <w:shd w:val="clear" w:color="auto" w:fill="auto"/>
              <w:snapToGrid w:val="0"/>
              <w:spacing w:line="360" w:lineRule="auto"/>
              <w:ind w:firstLine="3000" w:firstLineChars="1250"/>
              <w:rPr>
                <w:color w:val="auto"/>
                <w:sz w:val="24"/>
                <w:szCs w:val="24"/>
                <w:highlight w:val="none"/>
              </w:rPr>
            </w:pPr>
            <w:r>
              <w:rPr>
                <w:color w:val="auto"/>
                <w:sz w:val="24"/>
                <w:szCs w:val="24"/>
                <w:highlight w:val="none"/>
              </w:rPr>
              <w:t>Q=q</w:t>
            </w:r>
            <w:r>
              <w:rPr>
                <w:color w:val="auto"/>
                <w:sz w:val="24"/>
                <w:szCs w:val="24"/>
                <w:highlight w:val="none"/>
                <w:vertAlign w:val="subscript"/>
              </w:rPr>
              <w:t>1</w:t>
            </w:r>
            <w:r>
              <w:rPr>
                <w:color w:val="auto"/>
                <w:sz w:val="24"/>
                <w:szCs w:val="24"/>
                <w:highlight w:val="none"/>
              </w:rPr>
              <w:t>/Q</w:t>
            </w:r>
            <w:r>
              <w:rPr>
                <w:color w:val="auto"/>
                <w:sz w:val="24"/>
                <w:szCs w:val="24"/>
                <w:highlight w:val="none"/>
                <w:vertAlign w:val="subscript"/>
              </w:rPr>
              <w:t>1</w:t>
            </w:r>
            <w:r>
              <w:rPr>
                <w:color w:val="auto"/>
                <w:sz w:val="24"/>
                <w:szCs w:val="24"/>
                <w:highlight w:val="none"/>
              </w:rPr>
              <w:t>+q</w:t>
            </w:r>
            <w:r>
              <w:rPr>
                <w:color w:val="auto"/>
                <w:sz w:val="24"/>
                <w:szCs w:val="24"/>
                <w:highlight w:val="none"/>
                <w:vertAlign w:val="subscript"/>
              </w:rPr>
              <w:t>2</w:t>
            </w:r>
            <w:r>
              <w:rPr>
                <w:color w:val="auto"/>
                <w:sz w:val="24"/>
                <w:szCs w:val="24"/>
                <w:highlight w:val="none"/>
              </w:rPr>
              <w:t>/Q</w:t>
            </w:r>
            <w:r>
              <w:rPr>
                <w:color w:val="auto"/>
                <w:sz w:val="24"/>
                <w:szCs w:val="24"/>
                <w:highlight w:val="none"/>
                <w:vertAlign w:val="subscript"/>
              </w:rPr>
              <w:t>2</w:t>
            </w:r>
            <w:r>
              <w:rPr>
                <w:color w:val="auto"/>
                <w:sz w:val="24"/>
                <w:szCs w:val="24"/>
                <w:highlight w:val="none"/>
              </w:rPr>
              <w:t>+…q</w:t>
            </w:r>
            <w:r>
              <w:rPr>
                <w:color w:val="auto"/>
                <w:sz w:val="24"/>
                <w:szCs w:val="24"/>
                <w:highlight w:val="none"/>
                <w:vertAlign w:val="subscript"/>
              </w:rPr>
              <w:t>n</w:t>
            </w:r>
            <w:r>
              <w:rPr>
                <w:color w:val="auto"/>
                <w:sz w:val="24"/>
                <w:szCs w:val="24"/>
                <w:highlight w:val="none"/>
              </w:rPr>
              <w:t>/Q</w:t>
            </w:r>
            <w:r>
              <w:rPr>
                <w:color w:val="auto"/>
                <w:sz w:val="24"/>
                <w:szCs w:val="24"/>
                <w:highlight w:val="none"/>
                <w:vertAlign w:val="subscript"/>
              </w:rPr>
              <w:t>n</w:t>
            </w:r>
          </w:p>
          <w:p w14:paraId="46B757F9">
            <w:pPr>
              <w:shd w:val="clear" w:color="auto" w:fill="auto"/>
              <w:snapToGrid w:val="0"/>
              <w:spacing w:line="360" w:lineRule="auto"/>
              <w:ind w:firstLine="482"/>
              <w:rPr>
                <w:color w:val="auto"/>
                <w:sz w:val="24"/>
                <w:szCs w:val="24"/>
                <w:highlight w:val="none"/>
              </w:rPr>
            </w:pPr>
            <w:r>
              <w:rPr>
                <w:color w:val="auto"/>
                <w:sz w:val="24"/>
                <w:szCs w:val="24"/>
                <w:highlight w:val="none"/>
              </w:rPr>
              <w:t>式中：q</w:t>
            </w:r>
            <w:r>
              <w:rPr>
                <w:color w:val="auto"/>
                <w:sz w:val="24"/>
                <w:szCs w:val="24"/>
                <w:highlight w:val="none"/>
                <w:vertAlign w:val="subscript"/>
              </w:rPr>
              <w:t>1</w:t>
            </w:r>
            <w:r>
              <w:rPr>
                <w:color w:val="auto"/>
                <w:sz w:val="24"/>
                <w:szCs w:val="24"/>
                <w:highlight w:val="none"/>
              </w:rPr>
              <w:t>、q</w:t>
            </w:r>
            <w:r>
              <w:rPr>
                <w:color w:val="auto"/>
                <w:sz w:val="24"/>
                <w:szCs w:val="24"/>
                <w:highlight w:val="none"/>
                <w:vertAlign w:val="subscript"/>
              </w:rPr>
              <w:t>2</w:t>
            </w:r>
            <w:r>
              <w:rPr>
                <w:color w:val="auto"/>
                <w:sz w:val="24"/>
                <w:szCs w:val="24"/>
                <w:highlight w:val="none"/>
              </w:rPr>
              <w:t>、q</w:t>
            </w:r>
            <w:r>
              <w:rPr>
                <w:color w:val="auto"/>
                <w:sz w:val="24"/>
                <w:szCs w:val="24"/>
                <w:highlight w:val="none"/>
                <w:vertAlign w:val="subscript"/>
              </w:rPr>
              <w:t>n</w:t>
            </w:r>
            <w:r>
              <w:rPr>
                <w:color w:val="auto"/>
                <w:sz w:val="24"/>
                <w:szCs w:val="24"/>
                <w:highlight w:val="none"/>
              </w:rPr>
              <w:t>----每种危险物质的最大存在总量，t；</w:t>
            </w:r>
          </w:p>
          <w:p w14:paraId="2E4C55BF">
            <w:pPr>
              <w:shd w:val="clear" w:color="auto" w:fill="auto"/>
              <w:snapToGrid w:val="0"/>
              <w:spacing w:line="360" w:lineRule="auto"/>
              <w:ind w:firstLine="482"/>
              <w:rPr>
                <w:color w:val="auto"/>
                <w:sz w:val="24"/>
                <w:szCs w:val="24"/>
                <w:highlight w:val="none"/>
              </w:rPr>
            </w:pPr>
            <w:r>
              <w:rPr>
                <w:color w:val="auto"/>
                <w:sz w:val="24"/>
                <w:szCs w:val="24"/>
                <w:highlight w:val="none"/>
              </w:rPr>
              <w:t xml:space="preserve">      Q</w:t>
            </w:r>
            <w:r>
              <w:rPr>
                <w:color w:val="auto"/>
                <w:sz w:val="24"/>
                <w:szCs w:val="24"/>
                <w:highlight w:val="none"/>
                <w:vertAlign w:val="subscript"/>
              </w:rPr>
              <w:t>1</w:t>
            </w:r>
            <w:r>
              <w:rPr>
                <w:color w:val="auto"/>
                <w:sz w:val="24"/>
                <w:szCs w:val="24"/>
                <w:highlight w:val="none"/>
              </w:rPr>
              <w:t>、Q</w:t>
            </w:r>
            <w:r>
              <w:rPr>
                <w:color w:val="auto"/>
                <w:sz w:val="24"/>
                <w:szCs w:val="24"/>
                <w:highlight w:val="none"/>
                <w:vertAlign w:val="subscript"/>
              </w:rPr>
              <w:t>2</w:t>
            </w:r>
            <w:r>
              <w:rPr>
                <w:color w:val="auto"/>
                <w:sz w:val="24"/>
                <w:szCs w:val="24"/>
                <w:highlight w:val="none"/>
              </w:rPr>
              <w:t>、Q</w:t>
            </w:r>
            <w:r>
              <w:rPr>
                <w:color w:val="auto"/>
                <w:sz w:val="24"/>
                <w:szCs w:val="24"/>
                <w:highlight w:val="none"/>
                <w:vertAlign w:val="subscript"/>
              </w:rPr>
              <w:t>n</w:t>
            </w:r>
            <w:r>
              <w:rPr>
                <w:color w:val="auto"/>
                <w:sz w:val="24"/>
                <w:szCs w:val="24"/>
                <w:highlight w:val="none"/>
              </w:rPr>
              <w:t>----每种危险物质的临界量，t。</w:t>
            </w:r>
          </w:p>
          <w:p w14:paraId="0F374335">
            <w:pPr>
              <w:shd w:val="clear" w:color="auto" w:fill="auto"/>
              <w:snapToGrid w:val="0"/>
              <w:spacing w:line="360" w:lineRule="auto"/>
              <w:ind w:firstLine="482"/>
              <w:rPr>
                <w:color w:val="auto"/>
                <w:sz w:val="24"/>
                <w:szCs w:val="24"/>
                <w:highlight w:val="none"/>
              </w:rPr>
            </w:pPr>
            <w:r>
              <w:rPr>
                <w:color w:val="auto"/>
                <w:sz w:val="24"/>
                <w:szCs w:val="24"/>
                <w:highlight w:val="none"/>
              </w:rPr>
              <w:t>当Q＜1时，该项目环境风险潜势为</w:t>
            </w:r>
            <w:r>
              <w:rPr>
                <w:color w:val="auto"/>
                <w:sz w:val="24"/>
                <w:szCs w:val="24"/>
                <w:highlight w:val="none"/>
              </w:rPr>
              <w:fldChar w:fldCharType="begin"/>
            </w:r>
            <w:r>
              <w:rPr>
                <w:color w:val="auto"/>
                <w:sz w:val="24"/>
                <w:szCs w:val="24"/>
                <w:highlight w:val="none"/>
              </w:rPr>
              <w:instrText xml:space="preserve"> = 1 \* ROMAN </w:instrText>
            </w:r>
            <w:r>
              <w:rPr>
                <w:color w:val="auto"/>
                <w:sz w:val="24"/>
                <w:szCs w:val="24"/>
                <w:highlight w:val="none"/>
              </w:rPr>
              <w:fldChar w:fldCharType="separate"/>
            </w:r>
            <w:r>
              <w:rPr>
                <w:color w:val="auto"/>
                <w:sz w:val="24"/>
                <w:szCs w:val="24"/>
                <w:highlight w:val="none"/>
              </w:rPr>
              <w:t>I</w:t>
            </w:r>
            <w:r>
              <w:rPr>
                <w:color w:val="auto"/>
                <w:sz w:val="24"/>
                <w:szCs w:val="24"/>
                <w:highlight w:val="none"/>
              </w:rPr>
              <w:fldChar w:fldCharType="end"/>
            </w:r>
            <w:r>
              <w:rPr>
                <w:color w:val="auto"/>
                <w:sz w:val="24"/>
                <w:szCs w:val="24"/>
                <w:highlight w:val="none"/>
              </w:rPr>
              <w:t>。</w:t>
            </w:r>
          </w:p>
          <w:p w14:paraId="7E2B664D">
            <w:pPr>
              <w:shd w:val="clear" w:color="auto" w:fill="auto"/>
              <w:snapToGrid w:val="0"/>
              <w:spacing w:line="360" w:lineRule="auto"/>
              <w:ind w:firstLine="482"/>
              <w:rPr>
                <w:color w:val="auto"/>
                <w:sz w:val="24"/>
                <w:szCs w:val="24"/>
                <w:highlight w:val="none"/>
              </w:rPr>
            </w:pPr>
            <w:r>
              <w:rPr>
                <w:color w:val="auto"/>
                <w:sz w:val="24"/>
                <w:szCs w:val="24"/>
                <w:highlight w:val="none"/>
              </w:rPr>
              <w:t>当Q≥1时，将Q值划分为：（1）1≤Q＜10；（2）10≤Q＜100；（3）Q≥100；</w:t>
            </w:r>
          </w:p>
          <w:p w14:paraId="1F633357">
            <w:pPr>
              <w:shd w:val="clear" w:color="auto" w:fill="auto"/>
              <w:spacing w:line="360" w:lineRule="auto"/>
              <w:ind w:firstLine="480" w:firstLineChars="200"/>
              <w:rPr>
                <w:color w:val="auto"/>
                <w:sz w:val="24"/>
                <w:szCs w:val="24"/>
                <w:highlight w:val="none"/>
              </w:rPr>
            </w:pPr>
            <w:r>
              <w:rPr>
                <w:color w:val="auto"/>
                <w:sz w:val="24"/>
                <w:szCs w:val="24"/>
                <w:highlight w:val="none"/>
              </w:rPr>
              <w:t>本项目涉及的危险物质</w:t>
            </w:r>
            <w:r>
              <w:rPr>
                <w:rFonts w:hint="eastAsia"/>
                <w:color w:val="auto"/>
                <w:sz w:val="24"/>
                <w:szCs w:val="24"/>
                <w:highlight w:val="none"/>
              </w:rPr>
              <w:t>Q值</w:t>
            </w:r>
            <w:r>
              <w:rPr>
                <w:color w:val="auto"/>
                <w:sz w:val="24"/>
                <w:szCs w:val="24"/>
                <w:highlight w:val="none"/>
              </w:rPr>
              <w:t>辨识结果见下表：</w:t>
            </w:r>
          </w:p>
          <w:p w14:paraId="4AEAB8AD">
            <w:pPr>
              <w:numPr>
                <w:ilvl w:val="0"/>
                <w:numId w:val="2"/>
              </w:numPr>
              <w:shd w:val="clear" w:color="auto" w:fill="auto"/>
              <w:jc w:val="center"/>
              <w:rPr>
                <w:b/>
                <w:color w:val="auto"/>
                <w:sz w:val="21"/>
                <w:szCs w:val="21"/>
                <w:highlight w:val="none"/>
              </w:rPr>
            </w:pPr>
            <w:r>
              <w:rPr>
                <w:b/>
                <w:color w:val="auto"/>
                <w:sz w:val="21"/>
                <w:szCs w:val="21"/>
                <w:highlight w:val="none"/>
              </w:rPr>
              <w:t>本项目危险</w:t>
            </w:r>
            <w:r>
              <w:rPr>
                <w:b/>
                <w:bCs/>
                <w:color w:val="auto"/>
                <w:sz w:val="21"/>
                <w:szCs w:val="21"/>
                <w:highlight w:val="none"/>
              </w:rPr>
              <w:t>物质</w:t>
            </w:r>
            <w:r>
              <w:rPr>
                <w:b/>
                <w:color w:val="auto"/>
                <w:sz w:val="21"/>
                <w:szCs w:val="21"/>
                <w:highlight w:val="none"/>
              </w:rPr>
              <w:t>Q值</w:t>
            </w:r>
            <w:r>
              <w:rPr>
                <w:b/>
                <w:bCs/>
                <w:color w:val="auto"/>
                <w:sz w:val="21"/>
                <w:szCs w:val="21"/>
                <w:highlight w:val="none"/>
              </w:rPr>
              <w:t>辨识</w:t>
            </w:r>
            <w:r>
              <w:rPr>
                <w:b/>
                <w:color w:val="auto"/>
                <w:sz w:val="21"/>
                <w:szCs w:val="21"/>
                <w:highlight w:val="none"/>
              </w:rPr>
              <w:t>结果一览表</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835"/>
              <w:gridCol w:w="1552"/>
              <w:gridCol w:w="2150"/>
              <w:gridCol w:w="1647"/>
            </w:tblGrid>
            <w:tr w14:paraId="5C3BC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0" w:type="pct"/>
                  <w:noWrap w:val="0"/>
                  <w:vAlign w:val="center"/>
                </w:tcPr>
                <w:p w14:paraId="1BE53E5A">
                  <w:pPr>
                    <w:shd w:val="clear" w:color="auto" w:fill="auto"/>
                    <w:tabs>
                      <w:tab w:val="left" w:pos="1995"/>
                    </w:tabs>
                    <w:snapToGrid w:val="0"/>
                    <w:jc w:val="center"/>
                    <w:rPr>
                      <w:b/>
                      <w:color w:val="auto"/>
                      <w:sz w:val="21"/>
                      <w:szCs w:val="21"/>
                      <w:highlight w:val="none"/>
                    </w:rPr>
                  </w:pPr>
                  <w:r>
                    <w:rPr>
                      <w:b/>
                      <w:color w:val="auto"/>
                      <w:sz w:val="21"/>
                      <w:szCs w:val="21"/>
                      <w:highlight w:val="none"/>
                    </w:rPr>
                    <w:t>序号</w:t>
                  </w:r>
                </w:p>
              </w:tc>
              <w:tc>
                <w:tcPr>
                  <w:tcW w:w="1115" w:type="pct"/>
                  <w:noWrap w:val="0"/>
                  <w:vAlign w:val="center"/>
                </w:tcPr>
                <w:p w14:paraId="478CF583">
                  <w:pPr>
                    <w:shd w:val="clear" w:color="auto" w:fill="auto"/>
                    <w:tabs>
                      <w:tab w:val="left" w:pos="1995"/>
                    </w:tabs>
                    <w:snapToGrid w:val="0"/>
                    <w:jc w:val="center"/>
                    <w:rPr>
                      <w:b/>
                      <w:color w:val="auto"/>
                      <w:sz w:val="21"/>
                      <w:szCs w:val="21"/>
                      <w:highlight w:val="none"/>
                    </w:rPr>
                  </w:pPr>
                  <w:r>
                    <w:rPr>
                      <w:b/>
                      <w:color w:val="auto"/>
                      <w:sz w:val="21"/>
                      <w:szCs w:val="21"/>
                      <w:highlight w:val="none"/>
                    </w:rPr>
                    <w:t>风险物质</w:t>
                  </w:r>
                </w:p>
              </w:tc>
              <w:tc>
                <w:tcPr>
                  <w:tcW w:w="944" w:type="pct"/>
                  <w:noWrap w:val="0"/>
                  <w:vAlign w:val="center"/>
                </w:tcPr>
                <w:p w14:paraId="7A2D0F81">
                  <w:pPr>
                    <w:shd w:val="clear" w:color="auto" w:fill="auto"/>
                    <w:tabs>
                      <w:tab w:val="left" w:pos="1995"/>
                    </w:tabs>
                    <w:snapToGrid w:val="0"/>
                    <w:jc w:val="center"/>
                    <w:rPr>
                      <w:b/>
                      <w:color w:val="auto"/>
                      <w:sz w:val="21"/>
                      <w:szCs w:val="21"/>
                      <w:highlight w:val="none"/>
                    </w:rPr>
                  </w:pPr>
                  <w:r>
                    <w:rPr>
                      <w:b/>
                      <w:color w:val="auto"/>
                      <w:sz w:val="21"/>
                      <w:szCs w:val="21"/>
                      <w:highlight w:val="none"/>
                    </w:rPr>
                    <w:t>临界量t</w:t>
                  </w:r>
                </w:p>
              </w:tc>
              <w:tc>
                <w:tcPr>
                  <w:tcW w:w="1308" w:type="pct"/>
                  <w:noWrap w:val="0"/>
                  <w:vAlign w:val="center"/>
                </w:tcPr>
                <w:p w14:paraId="29B2480C">
                  <w:pPr>
                    <w:shd w:val="clear" w:color="auto" w:fill="auto"/>
                    <w:tabs>
                      <w:tab w:val="left" w:pos="1995"/>
                    </w:tabs>
                    <w:snapToGrid w:val="0"/>
                    <w:jc w:val="center"/>
                    <w:rPr>
                      <w:b/>
                      <w:color w:val="auto"/>
                      <w:sz w:val="21"/>
                      <w:szCs w:val="21"/>
                      <w:highlight w:val="none"/>
                    </w:rPr>
                  </w:pPr>
                  <w:r>
                    <w:rPr>
                      <w:b/>
                      <w:color w:val="auto"/>
                      <w:sz w:val="21"/>
                      <w:szCs w:val="21"/>
                      <w:highlight w:val="none"/>
                    </w:rPr>
                    <w:t>最大存储量/在线量t</w:t>
                  </w:r>
                </w:p>
              </w:tc>
              <w:tc>
                <w:tcPr>
                  <w:tcW w:w="1000" w:type="pct"/>
                  <w:noWrap w:val="0"/>
                  <w:vAlign w:val="center"/>
                </w:tcPr>
                <w:p w14:paraId="412F2DFC">
                  <w:pPr>
                    <w:shd w:val="clear" w:color="auto" w:fill="auto"/>
                    <w:tabs>
                      <w:tab w:val="left" w:pos="1995"/>
                    </w:tabs>
                    <w:snapToGrid w:val="0"/>
                    <w:jc w:val="center"/>
                    <w:rPr>
                      <w:b/>
                      <w:color w:val="auto"/>
                      <w:sz w:val="21"/>
                      <w:szCs w:val="21"/>
                      <w:highlight w:val="none"/>
                    </w:rPr>
                  </w:pPr>
                  <w:r>
                    <w:rPr>
                      <w:b/>
                      <w:color w:val="auto"/>
                      <w:sz w:val="21"/>
                      <w:szCs w:val="21"/>
                      <w:highlight w:val="none"/>
                    </w:rPr>
                    <w:t>识别依据Q</w:t>
                  </w:r>
                </w:p>
              </w:tc>
            </w:tr>
            <w:tr w14:paraId="75F46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0" w:type="pct"/>
                  <w:noWrap w:val="0"/>
                  <w:vAlign w:val="center"/>
                </w:tcPr>
                <w:p w14:paraId="549D9154">
                  <w:pPr>
                    <w:shd w:val="clear" w:color="auto" w:fill="auto"/>
                    <w:tabs>
                      <w:tab w:val="left" w:pos="1995"/>
                    </w:tabs>
                    <w:snapToGrid w:val="0"/>
                    <w:jc w:val="center"/>
                    <w:rPr>
                      <w:color w:val="auto"/>
                      <w:sz w:val="21"/>
                      <w:szCs w:val="21"/>
                      <w:highlight w:val="none"/>
                    </w:rPr>
                  </w:pPr>
                  <w:r>
                    <w:rPr>
                      <w:color w:val="auto"/>
                      <w:sz w:val="21"/>
                      <w:szCs w:val="21"/>
                      <w:highlight w:val="none"/>
                    </w:rPr>
                    <w:t>1</w:t>
                  </w:r>
                </w:p>
              </w:tc>
              <w:tc>
                <w:tcPr>
                  <w:tcW w:w="1115" w:type="pct"/>
                  <w:noWrap w:val="0"/>
                  <w:vAlign w:val="center"/>
                </w:tcPr>
                <w:p w14:paraId="36088B1B">
                  <w:pPr>
                    <w:shd w:val="clear" w:color="auto" w:fill="auto"/>
                    <w:snapToGrid w:val="0"/>
                    <w:jc w:val="center"/>
                    <w:rPr>
                      <w:rFonts w:hint="eastAsia" w:eastAsia="宋体"/>
                      <w:color w:val="auto"/>
                      <w:sz w:val="21"/>
                      <w:szCs w:val="21"/>
                      <w:highlight w:val="yellow"/>
                      <w:lang w:eastAsia="zh-CN"/>
                    </w:rPr>
                  </w:pPr>
                  <w:r>
                    <w:rPr>
                      <w:rFonts w:hint="eastAsia"/>
                      <w:bCs/>
                      <w:color w:val="auto"/>
                      <w:sz w:val="21"/>
                      <w:szCs w:val="21"/>
                      <w:highlight w:val="none"/>
                      <w:lang w:eastAsia="zh-CN"/>
                    </w:rPr>
                    <w:t>油墨</w:t>
                  </w:r>
                  <w:r>
                    <w:rPr>
                      <w:rFonts w:hint="eastAsia"/>
                      <w:color w:val="auto"/>
                      <w:szCs w:val="21"/>
                      <w:highlight w:val="none"/>
                      <w:vertAlign w:val="superscript"/>
                      <w:lang w:val="en-US" w:eastAsia="zh-CN"/>
                    </w:rPr>
                    <w:fldChar w:fldCharType="begin"/>
                  </w:r>
                  <w:r>
                    <w:rPr>
                      <w:rFonts w:hint="eastAsia"/>
                      <w:color w:val="auto"/>
                      <w:szCs w:val="21"/>
                      <w:highlight w:val="none"/>
                      <w:vertAlign w:val="superscript"/>
                      <w:lang w:val="en-US" w:eastAsia="zh-CN"/>
                    </w:rPr>
                    <w:instrText xml:space="preserve"> = 1 \* GB3 \* MERGEFORMAT </w:instrText>
                  </w:r>
                  <w:r>
                    <w:rPr>
                      <w:rFonts w:hint="eastAsia"/>
                      <w:color w:val="auto"/>
                      <w:szCs w:val="21"/>
                      <w:highlight w:val="none"/>
                      <w:vertAlign w:val="superscript"/>
                      <w:lang w:val="en-US" w:eastAsia="zh-CN"/>
                    </w:rPr>
                    <w:fldChar w:fldCharType="separate"/>
                  </w:r>
                  <w:r>
                    <w:rPr>
                      <w:color w:val="auto"/>
                      <w:highlight w:val="none"/>
                      <w:vertAlign w:val="superscript"/>
                    </w:rPr>
                    <w:t>①</w:t>
                  </w:r>
                  <w:r>
                    <w:rPr>
                      <w:rFonts w:hint="eastAsia"/>
                      <w:color w:val="auto"/>
                      <w:szCs w:val="21"/>
                      <w:highlight w:val="none"/>
                      <w:vertAlign w:val="superscript"/>
                      <w:lang w:val="en-US" w:eastAsia="zh-CN"/>
                    </w:rPr>
                    <w:fldChar w:fldCharType="end"/>
                  </w:r>
                  <w:r>
                    <w:rPr>
                      <w:rFonts w:hint="eastAsia"/>
                      <w:bCs/>
                      <w:color w:val="auto"/>
                      <w:sz w:val="21"/>
                      <w:szCs w:val="21"/>
                      <w:highlight w:val="none"/>
                      <w:lang w:eastAsia="zh-CN"/>
                    </w:rPr>
                    <w:t>（含</w:t>
                  </w:r>
                  <w:r>
                    <w:rPr>
                      <w:rStyle w:val="100"/>
                      <w:rFonts w:hint="default" w:ascii="Times New Roman" w:hAnsi="Times New Roman" w:cs="Times New Roman"/>
                      <w:color w:val="auto"/>
                      <w:sz w:val="21"/>
                      <w:szCs w:val="21"/>
                      <w:highlight w:val="none"/>
                      <w:lang w:val="en-US" w:eastAsia="zh-CN" w:bidi="ar"/>
                    </w:rPr>
                    <w:t>异丙醇</w:t>
                  </w:r>
                  <w:r>
                    <w:rPr>
                      <w:rStyle w:val="100"/>
                      <w:rFonts w:hint="eastAsia" w:ascii="Times New Roman" w:hAnsi="Times New Roman" w:cs="Times New Roman"/>
                      <w:color w:val="auto"/>
                      <w:sz w:val="21"/>
                      <w:szCs w:val="21"/>
                      <w:highlight w:val="none"/>
                      <w:lang w:val="en-US" w:eastAsia="zh-CN" w:bidi="ar"/>
                    </w:rPr>
                    <w:t>、</w:t>
                  </w:r>
                  <w:r>
                    <w:rPr>
                      <w:rFonts w:hint="eastAsia" w:ascii="Times New Roman" w:hAnsi="Times New Roman" w:eastAsia="宋体" w:cs="Times New Roman"/>
                      <w:color w:val="auto"/>
                      <w:kern w:val="0"/>
                      <w:sz w:val="21"/>
                      <w:szCs w:val="21"/>
                      <w:highlight w:val="none"/>
                      <w:lang w:eastAsia="zh-CN"/>
                    </w:rPr>
                    <w:t>乙酸正丙酯</w:t>
                  </w:r>
                  <w:r>
                    <w:rPr>
                      <w:rFonts w:hint="eastAsia" w:cs="Times New Roman"/>
                      <w:color w:val="auto"/>
                      <w:kern w:val="0"/>
                      <w:sz w:val="21"/>
                      <w:szCs w:val="21"/>
                      <w:highlight w:val="none"/>
                      <w:lang w:eastAsia="zh-CN"/>
                    </w:rPr>
                    <w:t>、</w:t>
                  </w:r>
                  <w:r>
                    <w:rPr>
                      <w:rFonts w:hint="eastAsia" w:cs="Times New Roman"/>
                      <w:color w:val="auto"/>
                      <w:kern w:val="0"/>
                      <w:sz w:val="21"/>
                      <w:szCs w:val="21"/>
                      <w:highlight w:val="none"/>
                      <w:lang w:val="en-US" w:eastAsia="zh-CN"/>
                    </w:rPr>
                    <w:t>甲醇、</w:t>
                  </w:r>
                  <w:r>
                    <w:rPr>
                      <w:rFonts w:hint="eastAsia" w:ascii="Times New Roman" w:hAnsi="Times New Roman" w:eastAsia="宋体" w:cs="Times New Roman"/>
                      <w:color w:val="auto"/>
                      <w:kern w:val="0"/>
                      <w:sz w:val="21"/>
                      <w:szCs w:val="21"/>
                      <w:highlight w:val="none"/>
                      <w:lang w:eastAsia="zh-CN"/>
                    </w:rPr>
                    <w:t>乙醇</w:t>
                  </w:r>
                  <w:r>
                    <w:rPr>
                      <w:rFonts w:hint="eastAsia" w:ascii="Times New Roman" w:hAnsi="Times New Roman" w:eastAsia="宋体" w:cs="Times New Roman"/>
                      <w:color w:val="auto"/>
                      <w:kern w:val="0"/>
                      <w:sz w:val="21"/>
                      <w:szCs w:val="21"/>
                      <w:highlight w:val="none"/>
                      <w:lang w:val="en-US" w:eastAsia="zh-CN"/>
                    </w:rPr>
                    <w:t>等</w:t>
                  </w:r>
                  <w:r>
                    <w:rPr>
                      <w:rFonts w:hint="eastAsia"/>
                      <w:bCs/>
                      <w:color w:val="auto"/>
                      <w:sz w:val="21"/>
                      <w:szCs w:val="21"/>
                      <w:highlight w:val="none"/>
                      <w:lang w:eastAsia="zh-CN"/>
                    </w:rPr>
                    <w:t>）</w:t>
                  </w:r>
                </w:p>
              </w:tc>
              <w:tc>
                <w:tcPr>
                  <w:tcW w:w="944" w:type="pct"/>
                  <w:noWrap w:val="0"/>
                  <w:vAlign w:val="center"/>
                </w:tcPr>
                <w:p w14:paraId="036070F7">
                  <w:pPr>
                    <w:shd w:val="clear" w:color="auto" w:fill="auto"/>
                    <w:snapToGrid w:val="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10</w:t>
                  </w:r>
                  <w:r>
                    <w:rPr>
                      <w:rFonts w:hint="eastAsia"/>
                      <w:color w:val="auto"/>
                      <w:sz w:val="21"/>
                      <w:szCs w:val="21"/>
                      <w:highlight w:val="none"/>
                      <w:vertAlign w:val="superscript"/>
                      <w:lang w:val="en-US" w:eastAsia="zh-CN"/>
                    </w:rPr>
                    <w:fldChar w:fldCharType="begin"/>
                  </w:r>
                  <w:r>
                    <w:rPr>
                      <w:rFonts w:hint="eastAsia"/>
                      <w:color w:val="auto"/>
                      <w:sz w:val="21"/>
                      <w:szCs w:val="21"/>
                      <w:highlight w:val="none"/>
                      <w:vertAlign w:val="superscript"/>
                      <w:lang w:val="en-US" w:eastAsia="zh-CN"/>
                    </w:rPr>
                    <w:instrText xml:space="preserve"> = 1 \* GB3 \* MERGEFORMAT </w:instrText>
                  </w:r>
                  <w:r>
                    <w:rPr>
                      <w:rFonts w:hint="eastAsia"/>
                      <w:color w:val="auto"/>
                      <w:sz w:val="21"/>
                      <w:szCs w:val="21"/>
                      <w:highlight w:val="none"/>
                      <w:vertAlign w:val="superscript"/>
                      <w:lang w:val="en-US" w:eastAsia="zh-CN"/>
                    </w:rPr>
                    <w:fldChar w:fldCharType="separate"/>
                  </w:r>
                  <w:r>
                    <w:rPr>
                      <w:color w:val="auto"/>
                      <w:sz w:val="21"/>
                      <w:szCs w:val="21"/>
                      <w:highlight w:val="none"/>
                      <w:vertAlign w:val="superscript"/>
                    </w:rPr>
                    <w:t>①</w:t>
                  </w:r>
                  <w:r>
                    <w:rPr>
                      <w:rFonts w:hint="eastAsia"/>
                      <w:color w:val="auto"/>
                      <w:sz w:val="21"/>
                      <w:szCs w:val="21"/>
                      <w:highlight w:val="none"/>
                      <w:vertAlign w:val="superscript"/>
                      <w:lang w:val="en-US" w:eastAsia="zh-CN"/>
                    </w:rPr>
                    <w:fldChar w:fldCharType="end"/>
                  </w:r>
                </w:p>
              </w:tc>
              <w:tc>
                <w:tcPr>
                  <w:tcW w:w="1308" w:type="pct"/>
                  <w:noWrap w:val="0"/>
                  <w:vAlign w:val="center"/>
                </w:tcPr>
                <w:p w14:paraId="5E1A5EBD">
                  <w:pPr>
                    <w:shd w:val="clear" w:color="auto" w:fill="auto"/>
                    <w:snapToGrid w:val="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0.18</w:t>
                  </w:r>
                </w:p>
              </w:tc>
              <w:tc>
                <w:tcPr>
                  <w:tcW w:w="1000" w:type="pct"/>
                  <w:noWrap w:val="0"/>
                  <w:vAlign w:val="center"/>
                </w:tcPr>
                <w:p w14:paraId="0DCEB4B1">
                  <w:pPr>
                    <w:shd w:val="clear" w:color="auto" w:fill="auto"/>
                    <w:jc w:val="center"/>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0.0</w:t>
                  </w:r>
                  <w:r>
                    <w:rPr>
                      <w:rFonts w:hint="eastAsia"/>
                      <w:color w:val="auto"/>
                      <w:sz w:val="21"/>
                      <w:szCs w:val="21"/>
                      <w:highlight w:val="none"/>
                      <w:lang w:val="en-US" w:eastAsia="zh-CN"/>
                    </w:rPr>
                    <w:t>18</w:t>
                  </w:r>
                </w:p>
              </w:tc>
            </w:tr>
            <w:tr w14:paraId="43307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0" w:type="pct"/>
                  <w:noWrap w:val="0"/>
                  <w:vAlign w:val="center"/>
                </w:tcPr>
                <w:p w14:paraId="580C74C8">
                  <w:pPr>
                    <w:shd w:val="clear" w:color="auto" w:fill="auto"/>
                    <w:tabs>
                      <w:tab w:val="left" w:pos="1995"/>
                    </w:tabs>
                    <w:snapToGrid w:val="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2</w:t>
                  </w:r>
                </w:p>
              </w:tc>
              <w:tc>
                <w:tcPr>
                  <w:tcW w:w="1115" w:type="pct"/>
                  <w:noWrap w:val="0"/>
                  <w:vAlign w:val="center"/>
                </w:tcPr>
                <w:p w14:paraId="53AA6BC3">
                  <w:pPr>
                    <w:widowControl/>
                    <w:shd w:val="clear" w:color="auto" w:fill="auto"/>
                    <w:jc w:val="center"/>
                    <w:rPr>
                      <w:rFonts w:hint="eastAsia"/>
                      <w:bCs/>
                      <w:color w:val="auto"/>
                      <w:kern w:val="2"/>
                      <w:sz w:val="21"/>
                      <w:szCs w:val="21"/>
                      <w:highlight w:val="yellow"/>
                      <w:lang w:val="en-US" w:eastAsia="zh-CN" w:bidi="ar-SA"/>
                    </w:rPr>
                  </w:pPr>
                  <w:r>
                    <w:rPr>
                      <w:rFonts w:hint="eastAsia" w:ascii="Times New Roman" w:hAnsi="Times New Roman" w:eastAsia="宋体" w:cs="Times New Roman"/>
                      <w:color w:val="auto"/>
                      <w:kern w:val="0"/>
                      <w:sz w:val="21"/>
                      <w:szCs w:val="21"/>
                      <w:highlight w:val="none"/>
                      <w:lang w:eastAsia="zh-CN"/>
                    </w:rPr>
                    <w:t>乙酸正丙酯</w:t>
                  </w:r>
                  <w:r>
                    <w:rPr>
                      <w:rFonts w:hint="eastAsia" w:ascii="宋体" w:hAnsi="宋体" w:eastAsia="宋体" w:cs="宋体"/>
                      <w:color w:val="auto"/>
                      <w:kern w:val="0"/>
                      <w:sz w:val="21"/>
                      <w:szCs w:val="21"/>
                      <w:highlight w:val="none"/>
                      <w:vertAlign w:val="superscript"/>
                      <w:lang w:eastAsia="zh-CN"/>
                    </w:rPr>
                    <w:t>②</w:t>
                  </w:r>
                </w:p>
              </w:tc>
              <w:tc>
                <w:tcPr>
                  <w:tcW w:w="944" w:type="pct"/>
                  <w:noWrap w:val="0"/>
                  <w:vAlign w:val="center"/>
                </w:tcPr>
                <w:p w14:paraId="6A45148E">
                  <w:pPr>
                    <w:shd w:val="clear" w:color="auto" w:fill="auto"/>
                    <w:snapToGrid w:val="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50</w:t>
                  </w:r>
                  <w:r>
                    <w:rPr>
                      <w:rFonts w:hint="eastAsia"/>
                      <w:color w:val="auto"/>
                      <w:sz w:val="21"/>
                      <w:szCs w:val="21"/>
                      <w:highlight w:val="none"/>
                      <w:vertAlign w:val="superscript"/>
                      <w:lang w:val="en-US" w:eastAsia="zh-CN"/>
                    </w:rPr>
                    <w:fldChar w:fldCharType="begin"/>
                  </w:r>
                  <w:r>
                    <w:rPr>
                      <w:rFonts w:hint="eastAsia"/>
                      <w:color w:val="auto"/>
                      <w:sz w:val="21"/>
                      <w:szCs w:val="21"/>
                      <w:highlight w:val="none"/>
                      <w:vertAlign w:val="superscript"/>
                      <w:lang w:val="en-US" w:eastAsia="zh-CN"/>
                    </w:rPr>
                    <w:instrText xml:space="preserve"> = 1 \* GB3 \* MERGEFORMAT </w:instrText>
                  </w:r>
                  <w:r>
                    <w:rPr>
                      <w:rFonts w:hint="eastAsia"/>
                      <w:color w:val="auto"/>
                      <w:sz w:val="21"/>
                      <w:szCs w:val="21"/>
                      <w:highlight w:val="none"/>
                      <w:vertAlign w:val="superscript"/>
                      <w:lang w:val="en-US" w:eastAsia="zh-CN"/>
                    </w:rPr>
                    <w:fldChar w:fldCharType="separate"/>
                  </w:r>
                  <w:r>
                    <w:rPr>
                      <w:color w:val="auto"/>
                      <w:sz w:val="21"/>
                      <w:szCs w:val="21"/>
                      <w:highlight w:val="none"/>
                      <w:vertAlign w:val="superscript"/>
                    </w:rPr>
                    <w:t>①</w:t>
                  </w:r>
                  <w:r>
                    <w:rPr>
                      <w:rFonts w:hint="eastAsia"/>
                      <w:color w:val="auto"/>
                      <w:sz w:val="21"/>
                      <w:szCs w:val="21"/>
                      <w:highlight w:val="none"/>
                      <w:vertAlign w:val="superscript"/>
                      <w:lang w:val="en-US" w:eastAsia="zh-CN"/>
                    </w:rPr>
                    <w:fldChar w:fldCharType="end"/>
                  </w:r>
                </w:p>
              </w:tc>
              <w:tc>
                <w:tcPr>
                  <w:tcW w:w="1308" w:type="pct"/>
                  <w:noWrap w:val="0"/>
                  <w:vAlign w:val="center"/>
                </w:tcPr>
                <w:p w14:paraId="6D5C158B">
                  <w:pPr>
                    <w:shd w:val="clear" w:color="auto" w:fill="auto"/>
                    <w:snapToGrid w:val="0"/>
                    <w:jc w:val="center"/>
                    <w:rPr>
                      <w:rFonts w:hint="default"/>
                      <w:color w:val="auto"/>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bidi="ar-SA"/>
                    </w:rPr>
                    <w:t>0.</w:t>
                  </w:r>
                  <w:r>
                    <w:rPr>
                      <w:rFonts w:hint="eastAsia" w:cs="Times New Roman"/>
                      <w:color w:val="auto"/>
                      <w:kern w:val="0"/>
                      <w:sz w:val="21"/>
                      <w:szCs w:val="21"/>
                      <w:highlight w:val="none"/>
                      <w:lang w:val="en-US" w:eastAsia="zh-CN" w:bidi="ar-SA"/>
                    </w:rPr>
                    <w:t>17</w:t>
                  </w:r>
                </w:p>
              </w:tc>
              <w:tc>
                <w:tcPr>
                  <w:tcW w:w="1000" w:type="pct"/>
                  <w:noWrap w:val="0"/>
                  <w:vAlign w:val="center"/>
                </w:tcPr>
                <w:p w14:paraId="591E824B">
                  <w:pPr>
                    <w:shd w:val="clear" w:color="auto" w:fill="auto"/>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0.0034</w:t>
                  </w:r>
                </w:p>
              </w:tc>
            </w:tr>
            <w:tr w14:paraId="06CE5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0" w:type="pct"/>
                  <w:noWrap w:val="0"/>
                  <w:vAlign w:val="center"/>
                </w:tcPr>
                <w:p w14:paraId="54BF1156">
                  <w:pPr>
                    <w:shd w:val="clear" w:color="auto" w:fill="auto"/>
                    <w:tabs>
                      <w:tab w:val="left" w:pos="1995"/>
                    </w:tabs>
                    <w:snapToGrid w:val="0"/>
                    <w:jc w:val="center"/>
                    <w:rPr>
                      <w:rFonts w:hint="default"/>
                      <w:color w:val="auto"/>
                      <w:sz w:val="21"/>
                      <w:szCs w:val="21"/>
                      <w:highlight w:val="none"/>
                      <w:lang w:val="en-US" w:eastAsia="zh-CN"/>
                    </w:rPr>
                  </w:pPr>
                  <w:r>
                    <w:rPr>
                      <w:rFonts w:hint="eastAsia"/>
                      <w:color w:val="auto"/>
                      <w:sz w:val="21"/>
                      <w:szCs w:val="21"/>
                      <w:highlight w:val="none"/>
                      <w:lang w:val="en-US" w:eastAsia="zh-CN"/>
                    </w:rPr>
                    <w:t>3</w:t>
                  </w:r>
                </w:p>
              </w:tc>
              <w:tc>
                <w:tcPr>
                  <w:tcW w:w="1115" w:type="pct"/>
                  <w:noWrap w:val="0"/>
                  <w:vAlign w:val="center"/>
                </w:tcPr>
                <w:p w14:paraId="5AEA76AD">
                  <w:pPr>
                    <w:widowControl/>
                    <w:shd w:val="clear" w:color="auto" w:fill="auto"/>
                    <w:jc w:val="center"/>
                    <w:rPr>
                      <w:rFonts w:hint="eastAsia"/>
                      <w:bCs/>
                      <w:color w:val="auto"/>
                      <w:sz w:val="21"/>
                      <w:szCs w:val="21"/>
                      <w:highlight w:val="yellow"/>
                      <w:lang w:val="en-US" w:eastAsia="zh-CN"/>
                    </w:rPr>
                  </w:pPr>
                  <w:r>
                    <w:rPr>
                      <w:rFonts w:hint="eastAsia"/>
                      <w:bCs/>
                      <w:color w:val="auto"/>
                      <w:sz w:val="21"/>
                      <w:szCs w:val="21"/>
                      <w:highlight w:val="none"/>
                      <w:lang w:val="en-US" w:eastAsia="zh-CN"/>
                    </w:rPr>
                    <w:t>废油墨</w:t>
                  </w:r>
                  <w:r>
                    <w:rPr>
                      <w:rFonts w:hint="eastAsia"/>
                      <w:color w:val="auto"/>
                      <w:szCs w:val="21"/>
                      <w:highlight w:val="none"/>
                      <w:vertAlign w:val="superscript"/>
                      <w:lang w:val="en-US" w:eastAsia="zh-CN"/>
                    </w:rPr>
                    <w:fldChar w:fldCharType="begin"/>
                  </w:r>
                  <w:r>
                    <w:rPr>
                      <w:rFonts w:hint="eastAsia"/>
                      <w:color w:val="auto"/>
                      <w:szCs w:val="21"/>
                      <w:highlight w:val="none"/>
                      <w:vertAlign w:val="superscript"/>
                      <w:lang w:val="en-US" w:eastAsia="zh-CN"/>
                    </w:rPr>
                    <w:instrText xml:space="preserve"> = 1 \* GB3 \* MERGEFORMAT </w:instrText>
                  </w:r>
                  <w:r>
                    <w:rPr>
                      <w:rFonts w:hint="eastAsia"/>
                      <w:color w:val="auto"/>
                      <w:szCs w:val="21"/>
                      <w:highlight w:val="none"/>
                      <w:vertAlign w:val="superscript"/>
                      <w:lang w:val="en-US" w:eastAsia="zh-CN"/>
                    </w:rPr>
                    <w:fldChar w:fldCharType="separate"/>
                  </w:r>
                  <w:r>
                    <w:rPr>
                      <w:color w:val="auto"/>
                      <w:highlight w:val="none"/>
                      <w:vertAlign w:val="superscript"/>
                    </w:rPr>
                    <w:t>①</w:t>
                  </w:r>
                  <w:r>
                    <w:rPr>
                      <w:rFonts w:hint="eastAsia"/>
                      <w:color w:val="auto"/>
                      <w:szCs w:val="21"/>
                      <w:highlight w:val="none"/>
                      <w:vertAlign w:val="superscript"/>
                      <w:lang w:val="en-US" w:eastAsia="zh-CN"/>
                    </w:rPr>
                    <w:fldChar w:fldCharType="end"/>
                  </w:r>
                </w:p>
              </w:tc>
              <w:tc>
                <w:tcPr>
                  <w:tcW w:w="944" w:type="pct"/>
                  <w:noWrap w:val="0"/>
                  <w:vAlign w:val="center"/>
                </w:tcPr>
                <w:p w14:paraId="7858E87E">
                  <w:pPr>
                    <w:shd w:val="clear" w:color="auto" w:fill="auto"/>
                    <w:snapToGrid w:val="0"/>
                    <w:jc w:val="center"/>
                    <w:rPr>
                      <w:rFonts w:hint="default"/>
                      <w:color w:val="auto"/>
                      <w:sz w:val="21"/>
                      <w:szCs w:val="21"/>
                      <w:highlight w:val="none"/>
                      <w:lang w:val="en-US" w:eastAsia="zh-CN"/>
                    </w:rPr>
                  </w:pPr>
                  <w:r>
                    <w:rPr>
                      <w:rFonts w:hint="eastAsia"/>
                      <w:color w:val="auto"/>
                      <w:sz w:val="21"/>
                      <w:szCs w:val="21"/>
                      <w:highlight w:val="none"/>
                      <w:lang w:val="en-US" w:eastAsia="zh-CN"/>
                    </w:rPr>
                    <w:t>10</w:t>
                  </w:r>
                  <w:r>
                    <w:rPr>
                      <w:rFonts w:hint="eastAsia"/>
                      <w:color w:val="auto"/>
                      <w:sz w:val="21"/>
                      <w:szCs w:val="21"/>
                      <w:highlight w:val="none"/>
                      <w:vertAlign w:val="superscript"/>
                      <w:lang w:val="en-US" w:eastAsia="zh-CN"/>
                    </w:rPr>
                    <w:fldChar w:fldCharType="begin"/>
                  </w:r>
                  <w:r>
                    <w:rPr>
                      <w:rFonts w:hint="eastAsia"/>
                      <w:color w:val="auto"/>
                      <w:sz w:val="21"/>
                      <w:szCs w:val="21"/>
                      <w:highlight w:val="none"/>
                      <w:vertAlign w:val="superscript"/>
                      <w:lang w:val="en-US" w:eastAsia="zh-CN"/>
                    </w:rPr>
                    <w:instrText xml:space="preserve"> = 1 \* GB3 \* MERGEFORMAT </w:instrText>
                  </w:r>
                  <w:r>
                    <w:rPr>
                      <w:rFonts w:hint="eastAsia"/>
                      <w:color w:val="auto"/>
                      <w:sz w:val="21"/>
                      <w:szCs w:val="21"/>
                      <w:highlight w:val="none"/>
                      <w:vertAlign w:val="superscript"/>
                      <w:lang w:val="en-US" w:eastAsia="zh-CN"/>
                    </w:rPr>
                    <w:fldChar w:fldCharType="separate"/>
                  </w:r>
                  <w:r>
                    <w:rPr>
                      <w:color w:val="auto"/>
                      <w:sz w:val="21"/>
                      <w:szCs w:val="21"/>
                      <w:highlight w:val="none"/>
                      <w:vertAlign w:val="superscript"/>
                    </w:rPr>
                    <w:t>①</w:t>
                  </w:r>
                  <w:r>
                    <w:rPr>
                      <w:rFonts w:hint="eastAsia"/>
                      <w:color w:val="auto"/>
                      <w:sz w:val="21"/>
                      <w:szCs w:val="21"/>
                      <w:highlight w:val="none"/>
                      <w:vertAlign w:val="superscript"/>
                      <w:lang w:val="en-US" w:eastAsia="zh-CN"/>
                    </w:rPr>
                    <w:fldChar w:fldCharType="end"/>
                  </w:r>
                </w:p>
              </w:tc>
              <w:tc>
                <w:tcPr>
                  <w:tcW w:w="1308" w:type="pct"/>
                  <w:noWrap w:val="0"/>
                  <w:vAlign w:val="center"/>
                </w:tcPr>
                <w:p w14:paraId="4B3D967D">
                  <w:pPr>
                    <w:adjustRightInd w:val="0"/>
                    <w:snapToGrid w:val="0"/>
                    <w:jc w:val="center"/>
                    <w:rPr>
                      <w:rFonts w:hint="default"/>
                      <w:color w:val="auto"/>
                      <w:kern w:val="2"/>
                      <w:sz w:val="21"/>
                      <w:szCs w:val="21"/>
                      <w:highlight w:val="yellow"/>
                      <w:lang w:val="en-US" w:eastAsia="zh-CN" w:bidi="ar-SA"/>
                    </w:rPr>
                  </w:pPr>
                  <w:r>
                    <w:rPr>
                      <w:rFonts w:hint="eastAsia"/>
                      <w:color w:val="auto"/>
                      <w:kern w:val="0"/>
                      <w:sz w:val="21"/>
                      <w:szCs w:val="21"/>
                      <w:highlight w:val="none"/>
                      <w:lang w:val="en-US" w:eastAsia="zh-CN"/>
                    </w:rPr>
                    <w:t>0.035</w:t>
                  </w:r>
                </w:p>
              </w:tc>
              <w:tc>
                <w:tcPr>
                  <w:tcW w:w="1000" w:type="pct"/>
                  <w:noWrap w:val="0"/>
                  <w:vAlign w:val="center"/>
                </w:tcPr>
                <w:p w14:paraId="0B356721">
                  <w:pPr>
                    <w:shd w:val="clear" w:color="auto" w:fill="auto"/>
                    <w:jc w:val="center"/>
                    <w:rPr>
                      <w:rFonts w:hint="default"/>
                      <w:color w:val="auto"/>
                      <w:sz w:val="21"/>
                      <w:szCs w:val="21"/>
                      <w:highlight w:val="none"/>
                      <w:lang w:val="en-US" w:eastAsia="zh-CN"/>
                    </w:rPr>
                  </w:pPr>
                  <w:r>
                    <w:rPr>
                      <w:rFonts w:hint="eastAsia"/>
                      <w:color w:val="auto"/>
                      <w:sz w:val="21"/>
                      <w:szCs w:val="21"/>
                      <w:highlight w:val="none"/>
                      <w:lang w:val="en-US" w:eastAsia="zh-CN"/>
                    </w:rPr>
                    <w:t>0.0035</w:t>
                  </w:r>
                </w:p>
              </w:tc>
            </w:tr>
            <w:tr w14:paraId="70781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0" w:type="pct"/>
                  <w:noWrap w:val="0"/>
                  <w:vAlign w:val="center"/>
                </w:tcPr>
                <w:p w14:paraId="2E5ED5AC">
                  <w:pPr>
                    <w:shd w:val="clear" w:color="auto" w:fill="auto"/>
                    <w:tabs>
                      <w:tab w:val="left" w:pos="1995"/>
                    </w:tabs>
                    <w:snapToGrid w:val="0"/>
                    <w:jc w:val="center"/>
                    <w:rPr>
                      <w:rFonts w:hint="default"/>
                      <w:color w:val="auto"/>
                      <w:sz w:val="21"/>
                      <w:szCs w:val="21"/>
                      <w:highlight w:val="none"/>
                      <w:lang w:val="en-US" w:eastAsia="zh-CN"/>
                    </w:rPr>
                  </w:pPr>
                  <w:r>
                    <w:rPr>
                      <w:rFonts w:hint="eastAsia"/>
                      <w:color w:val="auto"/>
                      <w:sz w:val="21"/>
                      <w:szCs w:val="21"/>
                      <w:highlight w:val="none"/>
                      <w:lang w:val="en-US" w:eastAsia="zh-CN"/>
                    </w:rPr>
                    <w:t>4</w:t>
                  </w:r>
                </w:p>
              </w:tc>
              <w:tc>
                <w:tcPr>
                  <w:tcW w:w="1115" w:type="pct"/>
                  <w:shd w:val="clear" w:color="auto" w:fill="auto"/>
                  <w:noWrap w:val="0"/>
                  <w:vAlign w:val="center"/>
                </w:tcPr>
                <w:p w14:paraId="081F7DD2">
                  <w:pPr>
                    <w:widowControl/>
                    <w:shd w:val="clear" w:color="auto" w:fill="auto"/>
                    <w:jc w:val="center"/>
                    <w:rPr>
                      <w:rFonts w:hint="default" w:ascii="Times New Roman" w:hAnsi="Times New Roman" w:eastAsia="宋体" w:cs="Times New Roman"/>
                      <w:bCs/>
                      <w:color w:val="auto"/>
                      <w:kern w:val="2"/>
                      <w:sz w:val="21"/>
                      <w:szCs w:val="21"/>
                      <w:highlight w:val="none"/>
                      <w:lang w:val="en-US" w:eastAsia="zh-CN" w:bidi="ar-SA"/>
                    </w:rPr>
                  </w:pPr>
                  <w:r>
                    <w:rPr>
                      <w:rFonts w:hint="eastAsia"/>
                      <w:bCs/>
                      <w:color w:val="auto"/>
                      <w:sz w:val="21"/>
                      <w:szCs w:val="21"/>
                      <w:highlight w:val="none"/>
                      <w:lang w:val="en-US" w:eastAsia="zh-CN"/>
                    </w:rPr>
                    <w:t>废润滑油</w:t>
                  </w:r>
                </w:p>
              </w:tc>
              <w:tc>
                <w:tcPr>
                  <w:tcW w:w="944" w:type="pct"/>
                  <w:shd w:val="clear" w:color="auto" w:fill="auto"/>
                  <w:noWrap w:val="0"/>
                  <w:vAlign w:val="center"/>
                </w:tcPr>
                <w:p w14:paraId="5CC1EC84">
                  <w:pPr>
                    <w:shd w:val="clear" w:color="auto" w:fill="auto"/>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rPr>
                    <w:t>2500</w:t>
                  </w:r>
                </w:p>
              </w:tc>
              <w:tc>
                <w:tcPr>
                  <w:tcW w:w="1308" w:type="pct"/>
                  <w:noWrap w:val="0"/>
                  <w:vAlign w:val="center"/>
                </w:tcPr>
                <w:p w14:paraId="09998C6B">
                  <w:pPr>
                    <w:adjustRightInd w:val="0"/>
                    <w:snapToGrid w:val="0"/>
                    <w:jc w:val="center"/>
                    <w:rPr>
                      <w:rFonts w:hint="default"/>
                      <w:color w:val="auto"/>
                      <w:kern w:val="0"/>
                      <w:sz w:val="21"/>
                      <w:szCs w:val="21"/>
                      <w:highlight w:val="none"/>
                      <w:lang w:val="en-US" w:eastAsia="zh-CN"/>
                    </w:rPr>
                  </w:pPr>
                  <w:r>
                    <w:rPr>
                      <w:rFonts w:hint="eastAsia"/>
                      <w:color w:val="auto"/>
                      <w:kern w:val="0"/>
                      <w:sz w:val="21"/>
                      <w:szCs w:val="21"/>
                      <w:highlight w:val="none"/>
                      <w:lang w:val="en-US" w:eastAsia="zh-CN"/>
                    </w:rPr>
                    <w:t>0.01</w:t>
                  </w:r>
                </w:p>
              </w:tc>
              <w:tc>
                <w:tcPr>
                  <w:tcW w:w="1000" w:type="pct"/>
                  <w:noWrap w:val="0"/>
                  <w:vAlign w:val="center"/>
                </w:tcPr>
                <w:p w14:paraId="4F364750">
                  <w:pPr>
                    <w:shd w:val="clear" w:color="auto" w:fill="auto"/>
                    <w:jc w:val="center"/>
                    <w:rPr>
                      <w:rFonts w:hint="default"/>
                      <w:color w:val="auto"/>
                      <w:sz w:val="21"/>
                      <w:szCs w:val="21"/>
                      <w:highlight w:val="none"/>
                      <w:lang w:val="en-US" w:eastAsia="zh-CN"/>
                    </w:rPr>
                  </w:pPr>
                  <w:r>
                    <w:rPr>
                      <w:rFonts w:hint="eastAsia"/>
                      <w:color w:val="auto"/>
                      <w:sz w:val="21"/>
                      <w:szCs w:val="21"/>
                      <w:highlight w:val="none"/>
                      <w:lang w:val="en-US" w:eastAsia="zh-CN"/>
                    </w:rPr>
                    <w:t>0.000004</w:t>
                  </w:r>
                </w:p>
              </w:tc>
            </w:tr>
            <w:tr w14:paraId="1DE0B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46" w:type="pct"/>
                  <w:gridSpan w:val="2"/>
                  <w:noWrap w:val="0"/>
                  <w:vAlign w:val="center"/>
                </w:tcPr>
                <w:p w14:paraId="494254B4">
                  <w:pPr>
                    <w:widowControl/>
                    <w:shd w:val="clear" w:color="auto" w:fill="auto"/>
                    <w:jc w:val="center"/>
                    <w:rPr>
                      <w:rFonts w:hint="default"/>
                      <w:bCs/>
                      <w:color w:val="auto"/>
                      <w:sz w:val="21"/>
                      <w:szCs w:val="21"/>
                      <w:highlight w:val="none"/>
                      <w:lang w:val="en-US" w:eastAsia="zh-CN"/>
                    </w:rPr>
                  </w:pPr>
                  <w:r>
                    <w:rPr>
                      <w:rFonts w:hint="eastAsia"/>
                      <w:bCs/>
                      <w:color w:val="auto"/>
                      <w:sz w:val="21"/>
                      <w:szCs w:val="21"/>
                      <w:highlight w:val="none"/>
                      <w:lang w:val="en-US" w:eastAsia="zh-CN"/>
                    </w:rPr>
                    <w:t>合计</w:t>
                  </w:r>
                </w:p>
              </w:tc>
              <w:tc>
                <w:tcPr>
                  <w:tcW w:w="944" w:type="pct"/>
                  <w:noWrap w:val="0"/>
                  <w:vAlign w:val="center"/>
                </w:tcPr>
                <w:p w14:paraId="1DA9AB98">
                  <w:pPr>
                    <w:shd w:val="clear" w:color="auto" w:fill="auto"/>
                    <w:snapToGrid w:val="0"/>
                    <w:jc w:val="center"/>
                    <w:rPr>
                      <w:rFonts w:hint="default"/>
                      <w:color w:val="auto"/>
                      <w:sz w:val="21"/>
                      <w:szCs w:val="21"/>
                      <w:highlight w:val="none"/>
                      <w:lang w:val="en-US" w:eastAsia="zh-CN"/>
                    </w:rPr>
                  </w:pPr>
                  <w:r>
                    <w:rPr>
                      <w:rFonts w:hint="eastAsia"/>
                      <w:color w:val="auto"/>
                      <w:sz w:val="21"/>
                      <w:szCs w:val="21"/>
                      <w:highlight w:val="none"/>
                      <w:lang w:val="en-US" w:eastAsia="zh-CN"/>
                    </w:rPr>
                    <w:t>--</w:t>
                  </w:r>
                </w:p>
              </w:tc>
              <w:tc>
                <w:tcPr>
                  <w:tcW w:w="1308" w:type="pct"/>
                  <w:noWrap w:val="0"/>
                  <w:vAlign w:val="center"/>
                </w:tcPr>
                <w:p w14:paraId="5E74F83E">
                  <w:pPr>
                    <w:shd w:val="clear" w:color="auto" w:fill="auto"/>
                    <w:snapToGrid w:val="0"/>
                    <w:jc w:val="center"/>
                    <w:rPr>
                      <w:rFonts w:hint="default"/>
                      <w:color w:val="auto"/>
                      <w:sz w:val="21"/>
                      <w:szCs w:val="21"/>
                      <w:highlight w:val="none"/>
                      <w:lang w:val="en-US" w:eastAsia="zh-CN"/>
                    </w:rPr>
                  </w:pPr>
                  <w:r>
                    <w:rPr>
                      <w:rFonts w:hint="eastAsia"/>
                      <w:color w:val="auto"/>
                      <w:sz w:val="21"/>
                      <w:szCs w:val="21"/>
                      <w:highlight w:val="none"/>
                      <w:lang w:val="en-US" w:eastAsia="zh-CN"/>
                    </w:rPr>
                    <w:t>--</w:t>
                  </w:r>
                </w:p>
              </w:tc>
              <w:tc>
                <w:tcPr>
                  <w:tcW w:w="1000" w:type="pct"/>
                  <w:noWrap w:val="0"/>
                  <w:vAlign w:val="center"/>
                </w:tcPr>
                <w:p w14:paraId="13D01D87">
                  <w:pPr>
                    <w:shd w:val="clear" w:color="auto" w:fill="auto"/>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0.024904</w:t>
                  </w:r>
                </w:p>
              </w:tc>
            </w:tr>
            <w:tr w14:paraId="6730F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5"/>
                  <w:noWrap w:val="0"/>
                  <w:vAlign w:val="center"/>
                </w:tcPr>
                <w:p w14:paraId="683EB7E4">
                  <w:pPr>
                    <w:shd w:val="clear" w:color="auto" w:fill="auto"/>
                    <w:jc w:val="left"/>
                    <w:rPr>
                      <w:rFonts w:hint="default" w:eastAsia="宋体"/>
                      <w:color w:val="auto"/>
                      <w:sz w:val="21"/>
                      <w:szCs w:val="21"/>
                      <w:highlight w:val="none"/>
                      <w:lang w:val="en-US" w:eastAsia="zh-CN"/>
                    </w:rPr>
                  </w:pPr>
                  <w:r>
                    <w:rPr>
                      <w:rFonts w:hint="eastAsia"/>
                      <w:color w:val="auto"/>
                      <w:sz w:val="21"/>
                      <w:szCs w:val="21"/>
                      <w:highlight w:val="none"/>
                      <w:lang w:eastAsia="zh-CN"/>
                    </w:rPr>
                    <w:t>备注：</w:t>
                  </w:r>
                  <w:r>
                    <w:rPr>
                      <w:rFonts w:hint="eastAsia"/>
                      <w:color w:val="auto"/>
                      <w:szCs w:val="21"/>
                      <w:highlight w:val="none"/>
                      <w:vertAlign w:val="baseline"/>
                      <w:lang w:val="en-US" w:eastAsia="zh-CN"/>
                    </w:rPr>
                    <w:fldChar w:fldCharType="begin"/>
                  </w:r>
                  <w:r>
                    <w:rPr>
                      <w:rFonts w:hint="eastAsia"/>
                      <w:color w:val="auto"/>
                      <w:szCs w:val="21"/>
                      <w:highlight w:val="none"/>
                      <w:vertAlign w:val="baseline"/>
                      <w:lang w:val="en-US" w:eastAsia="zh-CN"/>
                    </w:rPr>
                    <w:instrText xml:space="preserve"> = 1 \* GB3 \* MERGEFORMAT </w:instrText>
                  </w:r>
                  <w:r>
                    <w:rPr>
                      <w:rFonts w:hint="eastAsia"/>
                      <w:color w:val="auto"/>
                      <w:szCs w:val="21"/>
                      <w:highlight w:val="none"/>
                      <w:vertAlign w:val="baseline"/>
                      <w:lang w:val="en-US" w:eastAsia="zh-CN"/>
                    </w:rPr>
                    <w:fldChar w:fldCharType="separate"/>
                  </w:r>
                  <w:r>
                    <w:rPr>
                      <w:color w:val="auto"/>
                      <w:highlight w:val="none"/>
                      <w:vertAlign w:val="baseline"/>
                    </w:rPr>
                    <w:t>①</w:t>
                  </w:r>
                  <w:r>
                    <w:rPr>
                      <w:rFonts w:hint="eastAsia"/>
                      <w:color w:val="auto"/>
                      <w:szCs w:val="21"/>
                      <w:highlight w:val="none"/>
                      <w:vertAlign w:val="baseline"/>
                      <w:lang w:val="en-US" w:eastAsia="zh-CN"/>
                    </w:rPr>
                    <w:fldChar w:fldCharType="end"/>
                  </w:r>
                  <w:r>
                    <w:rPr>
                      <w:rFonts w:hint="eastAsia"/>
                      <w:bCs/>
                      <w:color w:val="auto"/>
                      <w:szCs w:val="21"/>
                      <w:highlight w:val="none"/>
                      <w:lang w:eastAsia="zh-CN"/>
                    </w:rPr>
                    <w:t>油墨临界量参考异丙醇的临界量</w:t>
                  </w:r>
                  <w:r>
                    <w:rPr>
                      <w:rFonts w:hint="eastAsia"/>
                      <w:bCs/>
                      <w:color w:val="auto"/>
                      <w:szCs w:val="21"/>
                      <w:highlight w:val="none"/>
                      <w:lang w:val="en-US" w:eastAsia="zh-CN"/>
                    </w:rPr>
                    <w:t>10t；</w:t>
                  </w:r>
                  <w:r>
                    <w:rPr>
                      <w:rFonts w:hint="eastAsia" w:ascii="宋体" w:hAnsi="宋体" w:eastAsia="宋体" w:cs="宋体"/>
                      <w:color w:val="auto"/>
                      <w:kern w:val="0"/>
                      <w:sz w:val="21"/>
                      <w:szCs w:val="21"/>
                      <w:highlight w:val="none"/>
                      <w:lang w:eastAsia="zh-CN"/>
                    </w:rPr>
                    <w:t>②</w:t>
                  </w:r>
                  <w:r>
                    <w:rPr>
                      <w:rFonts w:hint="eastAsia" w:ascii="Times New Roman" w:hAnsi="Times New Roman" w:eastAsia="宋体" w:cs="Times New Roman"/>
                      <w:color w:val="auto"/>
                      <w:kern w:val="0"/>
                      <w:sz w:val="21"/>
                      <w:szCs w:val="21"/>
                      <w:highlight w:val="none"/>
                      <w:lang w:eastAsia="zh-CN"/>
                    </w:rPr>
                    <w:t>乙酸正丙酯</w:t>
                  </w:r>
                  <w:r>
                    <w:rPr>
                      <w:rFonts w:hint="eastAsia"/>
                      <w:bCs/>
                      <w:color w:val="auto"/>
                      <w:sz w:val="21"/>
                      <w:szCs w:val="21"/>
                      <w:highlight w:val="none"/>
                      <w:lang w:eastAsia="zh-CN"/>
                    </w:rPr>
                    <w:t>临界量参考《</w:t>
                  </w:r>
                  <w:r>
                    <w:rPr>
                      <w:rFonts w:hint="eastAsia"/>
                      <w:bCs/>
                      <w:color w:val="auto"/>
                      <w:sz w:val="21"/>
                      <w:szCs w:val="21"/>
                      <w:highlight w:val="none"/>
                      <w:lang w:val="en-US" w:eastAsia="zh-CN"/>
                    </w:rPr>
                    <w:t>建设项目环境风险评价技术导则</w:t>
                  </w:r>
                  <w:r>
                    <w:rPr>
                      <w:rFonts w:hint="eastAsia"/>
                      <w:bCs/>
                      <w:color w:val="auto"/>
                      <w:sz w:val="21"/>
                      <w:szCs w:val="21"/>
                      <w:highlight w:val="none"/>
                      <w:lang w:eastAsia="zh-CN"/>
                    </w:rPr>
                    <w:t>》（</w:t>
                  </w:r>
                  <w:r>
                    <w:rPr>
                      <w:rFonts w:hint="eastAsia"/>
                      <w:bCs/>
                      <w:color w:val="auto"/>
                      <w:sz w:val="21"/>
                      <w:szCs w:val="21"/>
                      <w:highlight w:val="none"/>
                      <w:lang w:val="en-US" w:eastAsia="zh-CN"/>
                    </w:rPr>
                    <w:t>HJ169-2018</w:t>
                  </w:r>
                  <w:r>
                    <w:rPr>
                      <w:rFonts w:hint="eastAsia"/>
                      <w:bCs/>
                      <w:color w:val="auto"/>
                      <w:sz w:val="21"/>
                      <w:szCs w:val="21"/>
                      <w:highlight w:val="none"/>
                      <w:lang w:eastAsia="zh-CN"/>
                    </w:rPr>
                    <w:t>）</w:t>
                  </w:r>
                  <w:r>
                    <w:rPr>
                      <w:rFonts w:hint="eastAsia"/>
                      <w:bCs/>
                      <w:color w:val="auto"/>
                      <w:sz w:val="21"/>
                      <w:szCs w:val="21"/>
                      <w:highlight w:val="none"/>
                      <w:lang w:val="en-US" w:eastAsia="zh-CN"/>
                    </w:rPr>
                    <w:t>表B.2健康危害急性毒性物质（类别2，类别3）</w:t>
                  </w:r>
                  <w:r>
                    <w:rPr>
                      <w:rFonts w:hint="eastAsia"/>
                      <w:bCs/>
                      <w:color w:val="auto"/>
                      <w:sz w:val="21"/>
                      <w:szCs w:val="21"/>
                      <w:highlight w:val="none"/>
                      <w:lang w:eastAsia="zh-CN"/>
                    </w:rPr>
                    <w:t>的临界量</w:t>
                  </w:r>
                  <w:r>
                    <w:rPr>
                      <w:rFonts w:hint="eastAsia"/>
                      <w:bCs/>
                      <w:color w:val="auto"/>
                      <w:sz w:val="21"/>
                      <w:szCs w:val="21"/>
                      <w:highlight w:val="none"/>
                      <w:lang w:val="en-US" w:eastAsia="zh-CN"/>
                    </w:rPr>
                    <w:t>50t。</w:t>
                  </w:r>
                </w:p>
              </w:tc>
            </w:tr>
          </w:tbl>
          <w:p w14:paraId="08B751FE">
            <w:pPr>
              <w:shd w:val="clear" w:color="auto" w:fill="auto"/>
              <w:spacing w:before="120" w:beforeLines="50" w:line="360" w:lineRule="auto"/>
              <w:ind w:firstLine="480" w:firstLineChars="200"/>
              <w:rPr>
                <w:bCs/>
                <w:color w:val="auto"/>
                <w:sz w:val="24"/>
                <w:szCs w:val="24"/>
                <w:highlight w:val="none"/>
              </w:rPr>
            </w:pPr>
            <w:r>
              <w:rPr>
                <w:color w:val="auto"/>
                <w:sz w:val="24"/>
                <w:szCs w:val="24"/>
                <w:highlight w:val="none"/>
              </w:rPr>
              <w:t>由上表得知，本项目Q＜1，环境风险潜势为</w:t>
            </w:r>
            <w:r>
              <w:rPr>
                <w:color w:val="auto"/>
                <w:sz w:val="24"/>
                <w:szCs w:val="24"/>
                <w:highlight w:val="none"/>
              </w:rPr>
              <w:fldChar w:fldCharType="begin"/>
            </w:r>
            <w:r>
              <w:rPr>
                <w:color w:val="auto"/>
                <w:sz w:val="24"/>
                <w:szCs w:val="24"/>
                <w:highlight w:val="none"/>
              </w:rPr>
              <w:instrText xml:space="preserve"> = 1 \* ROMAN </w:instrText>
            </w:r>
            <w:r>
              <w:rPr>
                <w:color w:val="auto"/>
                <w:sz w:val="24"/>
                <w:szCs w:val="24"/>
                <w:highlight w:val="none"/>
              </w:rPr>
              <w:fldChar w:fldCharType="separate"/>
            </w:r>
            <w:r>
              <w:rPr>
                <w:color w:val="auto"/>
                <w:sz w:val="24"/>
                <w:szCs w:val="24"/>
                <w:highlight w:val="none"/>
              </w:rPr>
              <w:t>I</w:t>
            </w:r>
            <w:r>
              <w:rPr>
                <w:color w:val="auto"/>
                <w:sz w:val="24"/>
                <w:szCs w:val="24"/>
                <w:highlight w:val="none"/>
              </w:rPr>
              <w:fldChar w:fldCharType="end"/>
            </w:r>
            <w:r>
              <w:rPr>
                <w:color w:val="auto"/>
                <w:sz w:val="24"/>
                <w:szCs w:val="24"/>
                <w:highlight w:val="none"/>
              </w:rPr>
              <w:t>。</w:t>
            </w:r>
          </w:p>
          <w:p w14:paraId="30F04536">
            <w:pPr>
              <w:shd w:val="clear" w:color="auto" w:fill="auto"/>
              <w:spacing w:line="360" w:lineRule="auto"/>
              <w:ind w:firstLine="482" w:firstLineChars="200"/>
              <w:rPr>
                <w:b/>
                <w:color w:val="auto"/>
                <w:sz w:val="24"/>
                <w:szCs w:val="24"/>
                <w:highlight w:val="none"/>
              </w:rPr>
            </w:pPr>
            <w:bookmarkStart w:id="3" w:name="_Toc247420511"/>
            <w:r>
              <w:rPr>
                <w:rFonts w:hint="eastAsia"/>
                <w:b/>
                <w:color w:val="auto"/>
                <w:sz w:val="24"/>
                <w:szCs w:val="24"/>
                <w:highlight w:val="none"/>
                <w:lang w:eastAsia="zh-CN"/>
              </w:rPr>
              <w:t>3.</w:t>
            </w:r>
            <w:r>
              <w:rPr>
                <w:b/>
                <w:color w:val="auto"/>
                <w:sz w:val="24"/>
                <w:szCs w:val="24"/>
                <w:highlight w:val="none"/>
              </w:rPr>
              <w:t>风险评价等级</w:t>
            </w:r>
            <w:bookmarkEnd w:id="3"/>
          </w:p>
          <w:p w14:paraId="33243418">
            <w:pPr>
              <w:shd w:val="clear" w:color="auto" w:fill="auto"/>
              <w:spacing w:line="360" w:lineRule="auto"/>
              <w:ind w:firstLine="480" w:firstLineChars="200"/>
              <w:rPr>
                <w:rFonts w:hint="eastAsia" w:eastAsia="宋体"/>
                <w:color w:val="auto"/>
                <w:sz w:val="24"/>
                <w:szCs w:val="24"/>
                <w:highlight w:val="none"/>
                <w:lang w:eastAsia="zh-CN"/>
              </w:rPr>
            </w:pPr>
            <w:r>
              <w:rPr>
                <w:color w:val="auto"/>
                <w:sz w:val="24"/>
                <w:szCs w:val="24"/>
                <w:highlight w:val="none"/>
              </w:rPr>
              <w:t>根据《建设项目环境风险评价技术导则》（HJ169-2018）要求，环境风险等级划分依据具体</w:t>
            </w:r>
            <w:r>
              <w:rPr>
                <w:rFonts w:hint="eastAsia"/>
                <w:color w:val="auto"/>
                <w:sz w:val="24"/>
                <w:szCs w:val="24"/>
                <w:highlight w:val="none"/>
                <w:lang w:eastAsia="zh-CN"/>
              </w:rPr>
              <w:t>见下表：</w:t>
            </w:r>
          </w:p>
          <w:p w14:paraId="0F248AE7">
            <w:pPr>
              <w:numPr>
                <w:ilvl w:val="0"/>
                <w:numId w:val="2"/>
              </w:numPr>
              <w:shd w:val="clear" w:color="auto" w:fill="auto"/>
              <w:jc w:val="center"/>
              <w:rPr>
                <w:b/>
                <w:color w:val="auto"/>
                <w:sz w:val="24"/>
                <w:szCs w:val="24"/>
                <w:highlight w:val="none"/>
              </w:rPr>
            </w:pPr>
            <w:r>
              <w:rPr>
                <w:b/>
                <w:color w:val="auto"/>
                <w:sz w:val="24"/>
                <w:szCs w:val="24"/>
                <w:highlight w:val="none"/>
              </w:rPr>
              <w:t>评价工作等级划分</w:t>
            </w:r>
            <w:r>
              <w:rPr>
                <w:rFonts w:hint="eastAsia"/>
                <w:b/>
                <w:color w:val="auto"/>
                <w:sz w:val="24"/>
                <w:szCs w:val="24"/>
                <w:highlight w:val="none"/>
                <w:lang w:val="en-US" w:eastAsia="zh-CN"/>
              </w:rPr>
              <w:t>表</w:t>
            </w:r>
          </w:p>
          <w:tbl>
            <w:tblPr>
              <w:tblStyle w:val="30"/>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825"/>
              <w:gridCol w:w="1656"/>
              <w:gridCol w:w="1546"/>
              <w:gridCol w:w="1546"/>
              <w:gridCol w:w="1655"/>
            </w:tblGrid>
            <w:tr w14:paraId="0A9B3F3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84" w:hRule="atLeast"/>
                <w:jc w:val="center"/>
              </w:trPr>
              <w:tc>
                <w:tcPr>
                  <w:tcW w:w="1843" w:type="dxa"/>
                  <w:shd w:val="clear" w:color="auto" w:fill="auto"/>
                  <w:noWrap w:val="0"/>
                  <w:vAlign w:val="center"/>
                </w:tcPr>
                <w:p w14:paraId="51435BD6">
                  <w:pPr>
                    <w:shd w:val="clear" w:color="auto" w:fill="auto"/>
                    <w:adjustRightInd w:val="0"/>
                    <w:snapToGrid w:val="0"/>
                    <w:jc w:val="center"/>
                    <w:rPr>
                      <w:b/>
                      <w:bCs/>
                      <w:color w:val="auto"/>
                      <w:kern w:val="0"/>
                      <w:sz w:val="21"/>
                      <w:szCs w:val="21"/>
                      <w:highlight w:val="none"/>
                    </w:rPr>
                  </w:pPr>
                  <w:r>
                    <w:rPr>
                      <w:b/>
                      <w:bCs/>
                      <w:color w:val="auto"/>
                      <w:kern w:val="0"/>
                      <w:sz w:val="21"/>
                      <w:szCs w:val="21"/>
                      <w:highlight w:val="none"/>
                    </w:rPr>
                    <w:t>环境风险潜势</w:t>
                  </w:r>
                </w:p>
              </w:tc>
              <w:tc>
                <w:tcPr>
                  <w:tcW w:w="1670" w:type="dxa"/>
                  <w:shd w:val="clear" w:color="auto" w:fill="auto"/>
                  <w:noWrap w:val="0"/>
                  <w:vAlign w:val="center"/>
                </w:tcPr>
                <w:p w14:paraId="0E9E89DA">
                  <w:pPr>
                    <w:shd w:val="clear" w:color="auto" w:fill="auto"/>
                    <w:adjustRightInd w:val="0"/>
                    <w:snapToGrid w:val="0"/>
                    <w:jc w:val="center"/>
                    <w:rPr>
                      <w:b/>
                      <w:bCs/>
                      <w:color w:val="auto"/>
                      <w:kern w:val="0"/>
                      <w:sz w:val="21"/>
                      <w:szCs w:val="21"/>
                      <w:highlight w:val="none"/>
                    </w:rPr>
                  </w:pPr>
                  <w:r>
                    <w:rPr>
                      <w:b/>
                      <w:bCs/>
                      <w:color w:val="auto"/>
                      <w:kern w:val="0"/>
                      <w:sz w:val="21"/>
                      <w:szCs w:val="21"/>
                      <w:highlight w:val="none"/>
                    </w:rPr>
                    <w:fldChar w:fldCharType="begin"/>
                  </w:r>
                  <w:r>
                    <w:rPr>
                      <w:b/>
                      <w:bCs/>
                      <w:color w:val="auto"/>
                      <w:kern w:val="0"/>
                      <w:sz w:val="21"/>
                      <w:szCs w:val="21"/>
                      <w:highlight w:val="none"/>
                    </w:rPr>
                    <w:instrText xml:space="preserve"> = 4 \* ROMAN </w:instrText>
                  </w:r>
                  <w:r>
                    <w:rPr>
                      <w:b/>
                      <w:bCs/>
                      <w:color w:val="auto"/>
                      <w:kern w:val="0"/>
                      <w:sz w:val="21"/>
                      <w:szCs w:val="21"/>
                      <w:highlight w:val="none"/>
                    </w:rPr>
                    <w:fldChar w:fldCharType="separate"/>
                  </w:r>
                  <w:r>
                    <w:rPr>
                      <w:rFonts w:hint="eastAsia"/>
                      <w:b/>
                      <w:bCs/>
                      <w:color w:val="auto"/>
                      <w:kern w:val="0"/>
                      <w:sz w:val="21"/>
                      <w:szCs w:val="21"/>
                      <w:highlight w:val="none"/>
                      <w:lang w:eastAsia="zh-CN"/>
                    </w:rPr>
                    <w:t>Ⅳ</w:t>
                  </w:r>
                  <w:r>
                    <w:rPr>
                      <w:b/>
                      <w:bCs/>
                      <w:color w:val="auto"/>
                      <w:kern w:val="0"/>
                      <w:sz w:val="21"/>
                      <w:szCs w:val="21"/>
                      <w:highlight w:val="none"/>
                    </w:rPr>
                    <w:fldChar w:fldCharType="end"/>
                  </w:r>
                  <w:r>
                    <w:rPr>
                      <w:b/>
                      <w:bCs/>
                      <w:color w:val="auto"/>
                      <w:kern w:val="0"/>
                      <w:sz w:val="21"/>
                      <w:szCs w:val="21"/>
                      <w:highlight w:val="none"/>
                    </w:rPr>
                    <w:t>、</w:t>
                  </w:r>
                  <w:r>
                    <w:rPr>
                      <w:b/>
                      <w:bCs/>
                      <w:color w:val="auto"/>
                      <w:kern w:val="0"/>
                      <w:sz w:val="21"/>
                      <w:szCs w:val="21"/>
                      <w:highlight w:val="none"/>
                    </w:rPr>
                    <w:fldChar w:fldCharType="begin"/>
                  </w:r>
                  <w:r>
                    <w:rPr>
                      <w:b/>
                      <w:bCs/>
                      <w:color w:val="auto"/>
                      <w:kern w:val="0"/>
                      <w:sz w:val="21"/>
                      <w:szCs w:val="21"/>
                      <w:highlight w:val="none"/>
                    </w:rPr>
                    <w:instrText xml:space="preserve"> = 4 \* ROMAN </w:instrText>
                  </w:r>
                  <w:r>
                    <w:rPr>
                      <w:b/>
                      <w:bCs/>
                      <w:color w:val="auto"/>
                      <w:kern w:val="0"/>
                      <w:sz w:val="21"/>
                      <w:szCs w:val="21"/>
                      <w:highlight w:val="none"/>
                    </w:rPr>
                    <w:fldChar w:fldCharType="separate"/>
                  </w:r>
                  <w:r>
                    <w:rPr>
                      <w:b/>
                      <w:bCs/>
                      <w:color w:val="auto"/>
                      <w:kern w:val="0"/>
                      <w:sz w:val="21"/>
                      <w:szCs w:val="21"/>
                      <w:highlight w:val="none"/>
                    </w:rPr>
                    <w:t>IV</w:t>
                  </w:r>
                  <w:r>
                    <w:rPr>
                      <w:b/>
                      <w:bCs/>
                      <w:color w:val="auto"/>
                      <w:kern w:val="0"/>
                      <w:sz w:val="21"/>
                      <w:szCs w:val="21"/>
                      <w:highlight w:val="none"/>
                    </w:rPr>
                    <w:fldChar w:fldCharType="end"/>
                  </w:r>
                  <w:r>
                    <w:rPr>
                      <w:b/>
                      <w:bCs/>
                      <w:color w:val="auto"/>
                      <w:kern w:val="0"/>
                      <w:sz w:val="21"/>
                      <w:szCs w:val="21"/>
                      <w:highlight w:val="none"/>
                      <w:vertAlign w:val="superscript"/>
                    </w:rPr>
                    <w:t>+</w:t>
                  </w:r>
                </w:p>
              </w:tc>
              <w:tc>
                <w:tcPr>
                  <w:tcW w:w="1559" w:type="dxa"/>
                  <w:shd w:val="clear" w:color="auto" w:fill="auto"/>
                  <w:noWrap w:val="0"/>
                  <w:vAlign w:val="center"/>
                </w:tcPr>
                <w:p w14:paraId="1B8E5D84">
                  <w:pPr>
                    <w:shd w:val="clear" w:color="auto" w:fill="auto"/>
                    <w:adjustRightInd w:val="0"/>
                    <w:snapToGrid w:val="0"/>
                    <w:jc w:val="center"/>
                    <w:rPr>
                      <w:b/>
                      <w:bCs/>
                      <w:color w:val="auto"/>
                      <w:kern w:val="0"/>
                      <w:sz w:val="21"/>
                      <w:szCs w:val="21"/>
                      <w:highlight w:val="none"/>
                    </w:rPr>
                  </w:pPr>
                  <w:r>
                    <w:rPr>
                      <w:b/>
                      <w:bCs/>
                      <w:color w:val="auto"/>
                      <w:kern w:val="0"/>
                      <w:sz w:val="21"/>
                      <w:szCs w:val="21"/>
                      <w:highlight w:val="none"/>
                    </w:rPr>
                    <w:fldChar w:fldCharType="begin"/>
                  </w:r>
                  <w:r>
                    <w:rPr>
                      <w:b/>
                      <w:bCs/>
                      <w:color w:val="auto"/>
                      <w:kern w:val="0"/>
                      <w:sz w:val="21"/>
                      <w:szCs w:val="21"/>
                      <w:highlight w:val="none"/>
                    </w:rPr>
                    <w:instrText xml:space="preserve"> = 3 \* ROMAN </w:instrText>
                  </w:r>
                  <w:r>
                    <w:rPr>
                      <w:b/>
                      <w:bCs/>
                      <w:color w:val="auto"/>
                      <w:kern w:val="0"/>
                      <w:sz w:val="21"/>
                      <w:szCs w:val="21"/>
                      <w:highlight w:val="none"/>
                    </w:rPr>
                    <w:fldChar w:fldCharType="separate"/>
                  </w:r>
                  <w:r>
                    <w:rPr>
                      <w:rFonts w:hint="eastAsia"/>
                      <w:b/>
                      <w:bCs/>
                      <w:color w:val="auto"/>
                      <w:kern w:val="0"/>
                      <w:sz w:val="21"/>
                      <w:szCs w:val="21"/>
                      <w:highlight w:val="none"/>
                      <w:lang w:eastAsia="zh-CN"/>
                    </w:rPr>
                    <w:t>Ⅲ</w:t>
                  </w:r>
                  <w:r>
                    <w:rPr>
                      <w:b/>
                      <w:bCs/>
                      <w:color w:val="auto"/>
                      <w:kern w:val="0"/>
                      <w:sz w:val="21"/>
                      <w:szCs w:val="21"/>
                      <w:highlight w:val="none"/>
                    </w:rPr>
                    <w:fldChar w:fldCharType="end"/>
                  </w:r>
                </w:p>
              </w:tc>
              <w:tc>
                <w:tcPr>
                  <w:tcW w:w="1559" w:type="dxa"/>
                  <w:shd w:val="clear" w:color="auto" w:fill="auto"/>
                  <w:noWrap w:val="0"/>
                  <w:vAlign w:val="center"/>
                </w:tcPr>
                <w:p w14:paraId="757404DC">
                  <w:pPr>
                    <w:shd w:val="clear" w:color="auto" w:fill="auto"/>
                    <w:adjustRightInd w:val="0"/>
                    <w:snapToGrid w:val="0"/>
                    <w:jc w:val="center"/>
                    <w:rPr>
                      <w:b/>
                      <w:bCs/>
                      <w:color w:val="auto"/>
                      <w:kern w:val="0"/>
                      <w:sz w:val="21"/>
                      <w:szCs w:val="21"/>
                      <w:highlight w:val="none"/>
                    </w:rPr>
                  </w:pPr>
                  <w:r>
                    <w:rPr>
                      <w:b/>
                      <w:bCs/>
                      <w:color w:val="auto"/>
                      <w:kern w:val="0"/>
                      <w:sz w:val="21"/>
                      <w:szCs w:val="21"/>
                      <w:highlight w:val="none"/>
                    </w:rPr>
                    <w:fldChar w:fldCharType="begin"/>
                  </w:r>
                  <w:r>
                    <w:rPr>
                      <w:b/>
                      <w:bCs/>
                      <w:color w:val="auto"/>
                      <w:kern w:val="0"/>
                      <w:sz w:val="21"/>
                      <w:szCs w:val="21"/>
                      <w:highlight w:val="none"/>
                    </w:rPr>
                    <w:instrText xml:space="preserve"> = 2 \* ROMAN </w:instrText>
                  </w:r>
                  <w:r>
                    <w:rPr>
                      <w:b/>
                      <w:bCs/>
                      <w:color w:val="auto"/>
                      <w:kern w:val="0"/>
                      <w:sz w:val="21"/>
                      <w:szCs w:val="21"/>
                      <w:highlight w:val="none"/>
                    </w:rPr>
                    <w:fldChar w:fldCharType="separate"/>
                  </w:r>
                  <w:r>
                    <w:rPr>
                      <w:b/>
                      <w:bCs/>
                      <w:color w:val="auto"/>
                      <w:kern w:val="0"/>
                      <w:sz w:val="21"/>
                      <w:szCs w:val="21"/>
                      <w:highlight w:val="none"/>
                    </w:rPr>
                    <w:t>II</w:t>
                  </w:r>
                  <w:r>
                    <w:rPr>
                      <w:b/>
                      <w:bCs/>
                      <w:color w:val="auto"/>
                      <w:kern w:val="0"/>
                      <w:sz w:val="21"/>
                      <w:szCs w:val="21"/>
                      <w:highlight w:val="none"/>
                    </w:rPr>
                    <w:fldChar w:fldCharType="end"/>
                  </w:r>
                </w:p>
              </w:tc>
              <w:tc>
                <w:tcPr>
                  <w:tcW w:w="1670" w:type="dxa"/>
                  <w:shd w:val="clear" w:color="auto" w:fill="D9D9D9"/>
                  <w:noWrap w:val="0"/>
                  <w:vAlign w:val="center"/>
                </w:tcPr>
                <w:p w14:paraId="1DDC51FB">
                  <w:pPr>
                    <w:shd w:val="clear" w:color="auto" w:fill="auto"/>
                    <w:adjustRightInd w:val="0"/>
                    <w:snapToGrid w:val="0"/>
                    <w:jc w:val="center"/>
                    <w:rPr>
                      <w:b/>
                      <w:bCs/>
                      <w:color w:val="auto"/>
                      <w:kern w:val="0"/>
                      <w:sz w:val="21"/>
                      <w:szCs w:val="21"/>
                      <w:highlight w:val="none"/>
                    </w:rPr>
                  </w:pPr>
                  <w:r>
                    <w:rPr>
                      <w:b/>
                      <w:bCs/>
                      <w:color w:val="auto"/>
                      <w:kern w:val="0"/>
                      <w:sz w:val="21"/>
                      <w:szCs w:val="21"/>
                      <w:highlight w:val="none"/>
                    </w:rPr>
                    <w:fldChar w:fldCharType="begin"/>
                  </w:r>
                  <w:r>
                    <w:rPr>
                      <w:b/>
                      <w:bCs/>
                      <w:color w:val="auto"/>
                      <w:kern w:val="0"/>
                      <w:sz w:val="21"/>
                      <w:szCs w:val="21"/>
                      <w:highlight w:val="none"/>
                    </w:rPr>
                    <w:instrText xml:space="preserve"> = 1 \* ROMAN </w:instrText>
                  </w:r>
                  <w:r>
                    <w:rPr>
                      <w:b/>
                      <w:bCs/>
                      <w:color w:val="auto"/>
                      <w:kern w:val="0"/>
                      <w:sz w:val="21"/>
                      <w:szCs w:val="21"/>
                      <w:highlight w:val="none"/>
                    </w:rPr>
                    <w:fldChar w:fldCharType="separate"/>
                  </w:r>
                  <w:r>
                    <w:rPr>
                      <w:b/>
                      <w:bCs/>
                      <w:color w:val="auto"/>
                      <w:kern w:val="0"/>
                      <w:sz w:val="21"/>
                      <w:szCs w:val="21"/>
                      <w:highlight w:val="none"/>
                    </w:rPr>
                    <w:t>I</w:t>
                  </w:r>
                  <w:r>
                    <w:rPr>
                      <w:b/>
                      <w:bCs/>
                      <w:color w:val="auto"/>
                      <w:kern w:val="0"/>
                      <w:sz w:val="21"/>
                      <w:szCs w:val="21"/>
                      <w:highlight w:val="none"/>
                    </w:rPr>
                    <w:fldChar w:fldCharType="end"/>
                  </w:r>
                </w:p>
              </w:tc>
            </w:tr>
            <w:tr w14:paraId="7DB1567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84" w:hRule="atLeast"/>
                <w:jc w:val="center"/>
              </w:trPr>
              <w:tc>
                <w:tcPr>
                  <w:tcW w:w="1843" w:type="dxa"/>
                  <w:shd w:val="clear" w:color="auto" w:fill="auto"/>
                  <w:noWrap w:val="0"/>
                  <w:vAlign w:val="center"/>
                </w:tcPr>
                <w:p w14:paraId="604CAB58">
                  <w:pPr>
                    <w:shd w:val="clear" w:color="auto" w:fill="auto"/>
                    <w:adjustRightInd w:val="0"/>
                    <w:snapToGrid w:val="0"/>
                    <w:jc w:val="center"/>
                    <w:rPr>
                      <w:color w:val="auto"/>
                      <w:kern w:val="0"/>
                      <w:sz w:val="21"/>
                      <w:szCs w:val="21"/>
                      <w:highlight w:val="none"/>
                    </w:rPr>
                  </w:pPr>
                  <w:r>
                    <w:rPr>
                      <w:color w:val="auto"/>
                      <w:kern w:val="0"/>
                      <w:sz w:val="21"/>
                      <w:szCs w:val="21"/>
                      <w:highlight w:val="none"/>
                    </w:rPr>
                    <w:t>评价工作等级</w:t>
                  </w:r>
                </w:p>
              </w:tc>
              <w:tc>
                <w:tcPr>
                  <w:tcW w:w="1670" w:type="dxa"/>
                  <w:shd w:val="clear" w:color="auto" w:fill="auto"/>
                  <w:noWrap w:val="0"/>
                  <w:vAlign w:val="center"/>
                </w:tcPr>
                <w:p w14:paraId="740308C3">
                  <w:pPr>
                    <w:shd w:val="clear" w:color="auto" w:fill="auto"/>
                    <w:adjustRightInd w:val="0"/>
                    <w:snapToGrid w:val="0"/>
                    <w:jc w:val="center"/>
                    <w:rPr>
                      <w:color w:val="auto"/>
                      <w:kern w:val="0"/>
                      <w:sz w:val="21"/>
                      <w:szCs w:val="21"/>
                      <w:highlight w:val="none"/>
                    </w:rPr>
                  </w:pPr>
                  <w:r>
                    <w:rPr>
                      <w:color w:val="auto"/>
                      <w:kern w:val="0"/>
                      <w:sz w:val="21"/>
                      <w:szCs w:val="21"/>
                      <w:highlight w:val="none"/>
                    </w:rPr>
                    <w:t>一</w:t>
                  </w:r>
                </w:p>
              </w:tc>
              <w:tc>
                <w:tcPr>
                  <w:tcW w:w="1559" w:type="dxa"/>
                  <w:shd w:val="clear" w:color="auto" w:fill="auto"/>
                  <w:noWrap w:val="0"/>
                  <w:vAlign w:val="center"/>
                </w:tcPr>
                <w:p w14:paraId="3D5EFF50">
                  <w:pPr>
                    <w:shd w:val="clear" w:color="auto" w:fill="auto"/>
                    <w:adjustRightInd w:val="0"/>
                    <w:snapToGrid w:val="0"/>
                    <w:jc w:val="center"/>
                    <w:rPr>
                      <w:color w:val="auto"/>
                      <w:kern w:val="0"/>
                      <w:sz w:val="21"/>
                      <w:szCs w:val="21"/>
                      <w:highlight w:val="none"/>
                    </w:rPr>
                  </w:pPr>
                  <w:r>
                    <w:rPr>
                      <w:color w:val="auto"/>
                      <w:kern w:val="0"/>
                      <w:sz w:val="21"/>
                      <w:szCs w:val="21"/>
                      <w:highlight w:val="none"/>
                    </w:rPr>
                    <w:t>二</w:t>
                  </w:r>
                </w:p>
              </w:tc>
              <w:tc>
                <w:tcPr>
                  <w:tcW w:w="1559" w:type="dxa"/>
                  <w:shd w:val="clear" w:color="auto" w:fill="auto"/>
                  <w:noWrap w:val="0"/>
                  <w:vAlign w:val="center"/>
                </w:tcPr>
                <w:p w14:paraId="68BDB0A8">
                  <w:pPr>
                    <w:shd w:val="clear" w:color="auto" w:fill="auto"/>
                    <w:adjustRightInd w:val="0"/>
                    <w:snapToGrid w:val="0"/>
                    <w:jc w:val="center"/>
                    <w:rPr>
                      <w:color w:val="auto"/>
                      <w:kern w:val="0"/>
                      <w:sz w:val="21"/>
                      <w:szCs w:val="21"/>
                      <w:highlight w:val="none"/>
                    </w:rPr>
                  </w:pPr>
                  <w:r>
                    <w:rPr>
                      <w:color w:val="auto"/>
                      <w:kern w:val="0"/>
                      <w:sz w:val="21"/>
                      <w:szCs w:val="21"/>
                      <w:highlight w:val="none"/>
                    </w:rPr>
                    <w:t>三</w:t>
                  </w:r>
                </w:p>
              </w:tc>
              <w:tc>
                <w:tcPr>
                  <w:tcW w:w="1670" w:type="dxa"/>
                  <w:shd w:val="clear" w:color="auto" w:fill="D9D9D9"/>
                  <w:noWrap w:val="0"/>
                  <w:vAlign w:val="center"/>
                </w:tcPr>
                <w:p w14:paraId="47878F93">
                  <w:pPr>
                    <w:shd w:val="clear" w:color="auto" w:fill="auto"/>
                    <w:adjustRightInd w:val="0"/>
                    <w:snapToGrid w:val="0"/>
                    <w:jc w:val="center"/>
                    <w:rPr>
                      <w:color w:val="auto"/>
                      <w:kern w:val="0"/>
                      <w:sz w:val="21"/>
                      <w:szCs w:val="21"/>
                      <w:highlight w:val="none"/>
                    </w:rPr>
                  </w:pPr>
                  <w:r>
                    <w:rPr>
                      <w:color w:val="auto"/>
                      <w:kern w:val="0"/>
                      <w:sz w:val="21"/>
                      <w:szCs w:val="21"/>
                      <w:highlight w:val="none"/>
                    </w:rPr>
                    <w:t>简单分析</w:t>
                  </w:r>
                </w:p>
              </w:tc>
            </w:tr>
          </w:tbl>
          <w:p w14:paraId="4DE555D6">
            <w:pPr>
              <w:shd w:val="clear" w:color="auto" w:fill="auto"/>
              <w:spacing w:before="120" w:beforeLines="50" w:line="360" w:lineRule="auto"/>
              <w:ind w:firstLine="480" w:firstLineChars="200"/>
              <w:rPr>
                <w:color w:val="auto"/>
                <w:sz w:val="24"/>
                <w:szCs w:val="24"/>
                <w:highlight w:val="none"/>
              </w:rPr>
            </w:pPr>
            <w:r>
              <w:rPr>
                <w:color w:val="auto"/>
                <w:sz w:val="24"/>
                <w:szCs w:val="24"/>
                <w:highlight w:val="none"/>
              </w:rPr>
              <w:t>本项目环境风险潜势划分为</w:t>
            </w:r>
            <w:r>
              <w:rPr>
                <w:color w:val="auto"/>
                <w:sz w:val="24"/>
                <w:szCs w:val="24"/>
                <w:highlight w:val="none"/>
              </w:rPr>
              <w:fldChar w:fldCharType="begin"/>
            </w:r>
            <w:r>
              <w:rPr>
                <w:color w:val="auto"/>
                <w:sz w:val="24"/>
                <w:szCs w:val="24"/>
                <w:highlight w:val="none"/>
              </w:rPr>
              <w:instrText xml:space="preserve"> = 1 \* ROMAN </w:instrText>
            </w:r>
            <w:r>
              <w:rPr>
                <w:color w:val="auto"/>
                <w:sz w:val="24"/>
                <w:szCs w:val="24"/>
                <w:highlight w:val="none"/>
              </w:rPr>
              <w:fldChar w:fldCharType="separate"/>
            </w:r>
            <w:r>
              <w:rPr>
                <w:color w:val="auto"/>
                <w:sz w:val="24"/>
                <w:szCs w:val="24"/>
                <w:highlight w:val="none"/>
              </w:rPr>
              <w:t>I</w:t>
            </w:r>
            <w:r>
              <w:rPr>
                <w:color w:val="auto"/>
                <w:sz w:val="24"/>
                <w:szCs w:val="24"/>
                <w:highlight w:val="none"/>
              </w:rPr>
              <w:fldChar w:fldCharType="end"/>
            </w:r>
            <w:r>
              <w:rPr>
                <w:color w:val="auto"/>
                <w:sz w:val="24"/>
                <w:szCs w:val="24"/>
                <w:highlight w:val="none"/>
              </w:rPr>
              <w:t>，因此本项目只对环境风险进行简单分析。</w:t>
            </w:r>
          </w:p>
          <w:p w14:paraId="2DE590D4">
            <w:pPr>
              <w:shd w:val="clear" w:color="auto" w:fill="auto"/>
              <w:spacing w:line="360" w:lineRule="auto"/>
              <w:ind w:firstLine="482" w:firstLineChars="200"/>
              <w:rPr>
                <w:b/>
                <w:color w:val="auto"/>
                <w:sz w:val="24"/>
                <w:szCs w:val="24"/>
                <w:highlight w:val="none"/>
              </w:rPr>
            </w:pPr>
            <w:r>
              <w:rPr>
                <w:rFonts w:hint="eastAsia"/>
                <w:b/>
                <w:bCs/>
                <w:color w:val="auto"/>
                <w:sz w:val="24"/>
                <w:szCs w:val="24"/>
                <w:highlight w:val="none"/>
                <w:lang w:eastAsia="zh-CN"/>
              </w:rPr>
              <w:t>4.</w:t>
            </w:r>
            <w:r>
              <w:rPr>
                <w:b/>
                <w:bCs/>
                <w:color w:val="auto"/>
                <w:sz w:val="24"/>
                <w:szCs w:val="24"/>
                <w:highlight w:val="none"/>
              </w:rPr>
              <w:t>环境风险识别</w:t>
            </w:r>
          </w:p>
          <w:p w14:paraId="68FF913D">
            <w:pPr>
              <w:shd w:val="clear" w:color="auto" w:fill="auto"/>
              <w:spacing w:line="360" w:lineRule="auto"/>
              <w:ind w:firstLine="480" w:firstLineChars="200"/>
              <w:rPr>
                <w:rFonts w:hint="eastAsia" w:eastAsia="宋体"/>
                <w:color w:val="auto"/>
                <w:sz w:val="24"/>
                <w:szCs w:val="24"/>
                <w:highlight w:val="none"/>
                <w:lang w:eastAsia="zh-CN"/>
              </w:rPr>
            </w:pPr>
            <w:r>
              <w:rPr>
                <w:color w:val="auto"/>
                <w:sz w:val="24"/>
                <w:szCs w:val="24"/>
                <w:highlight w:val="none"/>
              </w:rPr>
              <w:t>项目风险源分布、影响途径及环境影响情况</w:t>
            </w:r>
            <w:r>
              <w:rPr>
                <w:rFonts w:hint="eastAsia"/>
                <w:color w:val="auto"/>
                <w:sz w:val="24"/>
                <w:szCs w:val="24"/>
                <w:highlight w:val="none"/>
                <w:lang w:eastAsia="zh-CN"/>
              </w:rPr>
              <w:t>见下表：</w:t>
            </w:r>
          </w:p>
          <w:p w14:paraId="0F8B10F5">
            <w:pPr>
              <w:numPr>
                <w:ilvl w:val="0"/>
                <w:numId w:val="2"/>
              </w:numPr>
              <w:shd w:val="clear" w:color="auto" w:fill="auto"/>
              <w:jc w:val="center"/>
              <w:rPr>
                <w:b/>
                <w:color w:val="auto"/>
                <w:sz w:val="24"/>
                <w:szCs w:val="24"/>
                <w:highlight w:val="none"/>
              </w:rPr>
            </w:pPr>
            <w:r>
              <w:rPr>
                <w:b/>
                <w:color w:val="auto"/>
                <w:sz w:val="24"/>
                <w:szCs w:val="24"/>
                <w:highlight w:val="none"/>
              </w:rPr>
              <w:t>项目风险源分布及环境风险一览表</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1"/>
              <w:gridCol w:w="1203"/>
              <w:gridCol w:w="1438"/>
              <w:gridCol w:w="1351"/>
              <w:gridCol w:w="1472"/>
              <w:gridCol w:w="1788"/>
            </w:tblGrid>
            <w:tr w14:paraId="3DA7F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0" w:type="pct"/>
                  <w:vMerge w:val="restart"/>
                  <w:noWrap w:val="0"/>
                  <w:vAlign w:val="center"/>
                </w:tcPr>
                <w:p w14:paraId="3ACAE9EE">
                  <w:pPr>
                    <w:shd w:val="clear" w:color="auto" w:fill="auto"/>
                    <w:jc w:val="center"/>
                    <w:rPr>
                      <w:b/>
                      <w:bCs/>
                      <w:color w:val="auto"/>
                      <w:sz w:val="21"/>
                      <w:szCs w:val="21"/>
                      <w:highlight w:val="none"/>
                    </w:rPr>
                  </w:pPr>
                  <w:r>
                    <w:rPr>
                      <w:b/>
                      <w:bCs/>
                      <w:color w:val="auto"/>
                      <w:sz w:val="21"/>
                      <w:szCs w:val="21"/>
                      <w:highlight w:val="none"/>
                    </w:rPr>
                    <w:t>风险源</w:t>
                  </w:r>
                </w:p>
              </w:tc>
              <w:tc>
                <w:tcPr>
                  <w:tcW w:w="731" w:type="pct"/>
                  <w:vMerge w:val="restart"/>
                  <w:noWrap w:val="0"/>
                  <w:vAlign w:val="center"/>
                </w:tcPr>
                <w:p w14:paraId="26131150">
                  <w:pPr>
                    <w:shd w:val="clear" w:color="auto" w:fill="auto"/>
                    <w:jc w:val="center"/>
                    <w:rPr>
                      <w:b/>
                      <w:bCs/>
                      <w:color w:val="auto"/>
                      <w:sz w:val="21"/>
                      <w:szCs w:val="21"/>
                      <w:highlight w:val="none"/>
                    </w:rPr>
                  </w:pPr>
                  <w:r>
                    <w:rPr>
                      <w:b/>
                      <w:bCs/>
                      <w:color w:val="auto"/>
                      <w:sz w:val="21"/>
                      <w:szCs w:val="21"/>
                      <w:highlight w:val="none"/>
                    </w:rPr>
                    <w:t>风险物质</w:t>
                  </w:r>
                </w:p>
              </w:tc>
              <w:tc>
                <w:tcPr>
                  <w:tcW w:w="874" w:type="pct"/>
                  <w:vMerge w:val="restart"/>
                  <w:noWrap w:val="0"/>
                  <w:vAlign w:val="center"/>
                </w:tcPr>
                <w:p w14:paraId="5E345D1F">
                  <w:pPr>
                    <w:shd w:val="clear" w:color="auto" w:fill="auto"/>
                    <w:jc w:val="center"/>
                    <w:rPr>
                      <w:b/>
                      <w:bCs/>
                      <w:color w:val="auto"/>
                      <w:sz w:val="21"/>
                      <w:szCs w:val="21"/>
                      <w:highlight w:val="none"/>
                    </w:rPr>
                  </w:pPr>
                  <w:r>
                    <w:rPr>
                      <w:b/>
                      <w:bCs/>
                      <w:color w:val="auto"/>
                      <w:sz w:val="21"/>
                      <w:szCs w:val="21"/>
                      <w:highlight w:val="none"/>
                    </w:rPr>
                    <w:t>风险情景</w:t>
                  </w:r>
                </w:p>
              </w:tc>
              <w:tc>
                <w:tcPr>
                  <w:tcW w:w="2803" w:type="pct"/>
                  <w:gridSpan w:val="3"/>
                  <w:noWrap w:val="0"/>
                  <w:vAlign w:val="center"/>
                </w:tcPr>
                <w:p w14:paraId="2159B6BA">
                  <w:pPr>
                    <w:shd w:val="clear" w:color="auto" w:fill="auto"/>
                    <w:jc w:val="center"/>
                    <w:rPr>
                      <w:b/>
                      <w:bCs/>
                      <w:color w:val="auto"/>
                      <w:sz w:val="21"/>
                      <w:szCs w:val="21"/>
                      <w:highlight w:val="none"/>
                    </w:rPr>
                  </w:pPr>
                  <w:r>
                    <w:rPr>
                      <w:b/>
                      <w:bCs/>
                      <w:color w:val="auto"/>
                      <w:sz w:val="21"/>
                      <w:szCs w:val="21"/>
                      <w:highlight w:val="none"/>
                    </w:rPr>
                    <w:t>影响途径及环境影响</w:t>
                  </w:r>
                </w:p>
              </w:tc>
            </w:tr>
            <w:tr w14:paraId="5ECD8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0" w:type="pct"/>
                  <w:vMerge w:val="continue"/>
                  <w:noWrap w:val="0"/>
                  <w:vAlign w:val="center"/>
                </w:tcPr>
                <w:p w14:paraId="51806B21">
                  <w:pPr>
                    <w:shd w:val="clear" w:color="auto" w:fill="auto"/>
                    <w:jc w:val="center"/>
                    <w:rPr>
                      <w:b/>
                      <w:bCs/>
                      <w:color w:val="auto"/>
                      <w:sz w:val="21"/>
                      <w:szCs w:val="21"/>
                      <w:highlight w:val="none"/>
                    </w:rPr>
                  </w:pPr>
                </w:p>
              </w:tc>
              <w:tc>
                <w:tcPr>
                  <w:tcW w:w="731" w:type="pct"/>
                  <w:vMerge w:val="continue"/>
                  <w:noWrap w:val="0"/>
                  <w:vAlign w:val="center"/>
                </w:tcPr>
                <w:p w14:paraId="5A2A7C9F">
                  <w:pPr>
                    <w:shd w:val="clear" w:color="auto" w:fill="auto"/>
                    <w:jc w:val="center"/>
                    <w:rPr>
                      <w:b/>
                      <w:bCs/>
                      <w:color w:val="auto"/>
                      <w:sz w:val="21"/>
                      <w:szCs w:val="21"/>
                      <w:highlight w:val="none"/>
                    </w:rPr>
                  </w:pPr>
                </w:p>
              </w:tc>
              <w:tc>
                <w:tcPr>
                  <w:tcW w:w="874" w:type="pct"/>
                  <w:vMerge w:val="continue"/>
                  <w:noWrap w:val="0"/>
                  <w:vAlign w:val="center"/>
                </w:tcPr>
                <w:p w14:paraId="63ECB262">
                  <w:pPr>
                    <w:shd w:val="clear" w:color="auto" w:fill="auto"/>
                    <w:jc w:val="center"/>
                    <w:rPr>
                      <w:b/>
                      <w:bCs/>
                      <w:color w:val="auto"/>
                      <w:sz w:val="21"/>
                      <w:szCs w:val="21"/>
                      <w:highlight w:val="none"/>
                    </w:rPr>
                  </w:pPr>
                </w:p>
              </w:tc>
              <w:tc>
                <w:tcPr>
                  <w:tcW w:w="821" w:type="pct"/>
                  <w:noWrap w:val="0"/>
                  <w:vAlign w:val="center"/>
                </w:tcPr>
                <w:p w14:paraId="35F28EEE">
                  <w:pPr>
                    <w:shd w:val="clear" w:color="auto" w:fill="auto"/>
                    <w:jc w:val="center"/>
                    <w:rPr>
                      <w:b/>
                      <w:bCs/>
                      <w:color w:val="auto"/>
                      <w:sz w:val="21"/>
                      <w:szCs w:val="21"/>
                      <w:highlight w:val="none"/>
                    </w:rPr>
                  </w:pPr>
                  <w:r>
                    <w:rPr>
                      <w:b/>
                      <w:bCs/>
                      <w:color w:val="auto"/>
                      <w:sz w:val="21"/>
                      <w:szCs w:val="21"/>
                      <w:highlight w:val="none"/>
                    </w:rPr>
                    <w:t>大气环境</w:t>
                  </w:r>
                </w:p>
              </w:tc>
              <w:tc>
                <w:tcPr>
                  <w:tcW w:w="895" w:type="pct"/>
                  <w:noWrap w:val="0"/>
                  <w:vAlign w:val="center"/>
                </w:tcPr>
                <w:p w14:paraId="7C28B148">
                  <w:pPr>
                    <w:shd w:val="clear" w:color="auto" w:fill="auto"/>
                    <w:jc w:val="center"/>
                    <w:rPr>
                      <w:b/>
                      <w:bCs/>
                      <w:color w:val="auto"/>
                      <w:sz w:val="21"/>
                      <w:szCs w:val="21"/>
                      <w:highlight w:val="none"/>
                    </w:rPr>
                  </w:pPr>
                  <w:r>
                    <w:rPr>
                      <w:b/>
                      <w:bCs/>
                      <w:color w:val="auto"/>
                      <w:sz w:val="21"/>
                      <w:szCs w:val="21"/>
                      <w:highlight w:val="none"/>
                    </w:rPr>
                    <w:t>地表水环境</w:t>
                  </w:r>
                </w:p>
              </w:tc>
              <w:tc>
                <w:tcPr>
                  <w:tcW w:w="1087" w:type="pct"/>
                  <w:noWrap w:val="0"/>
                  <w:vAlign w:val="center"/>
                </w:tcPr>
                <w:p w14:paraId="402939B9">
                  <w:pPr>
                    <w:shd w:val="clear" w:color="auto" w:fill="auto"/>
                    <w:jc w:val="center"/>
                    <w:rPr>
                      <w:b/>
                      <w:bCs/>
                      <w:color w:val="auto"/>
                      <w:sz w:val="21"/>
                      <w:szCs w:val="21"/>
                      <w:highlight w:val="none"/>
                    </w:rPr>
                  </w:pPr>
                  <w:r>
                    <w:rPr>
                      <w:b/>
                      <w:bCs/>
                      <w:color w:val="auto"/>
                      <w:sz w:val="21"/>
                      <w:szCs w:val="21"/>
                      <w:highlight w:val="none"/>
                    </w:rPr>
                    <w:t>地下水、土壤</w:t>
                  </w:r>
                </w:p>
              </w:tc>
            </w:tr>
            <w:tr w14:paraId="5DF28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0" w:type="pct"/>
                  <w:noWrap w:val="0"/>
                  <w:vAlign w:val="center"/>
                </w:tcPr>
                <w:p w14:paraId="009AE605">
                  <w:pPr>
                    <w:shd w:val="clear" w:color="auto" w:fill="auto"/>
                    <w:jc w:val="center"/>
                    <w:rPr>
                      <w:rFonts w:hint="eastAsia"/>
                      <w:color w:val="auto"/>
                      <w:sz w:val="21"/>
                      <w:szCs w:val="21"/>
                      <w:highlight w:val="none"/>
                      <w:lang w:eastAsia="zh-CN"/>
                    </w:rPr>
                  </w:pPr>
                  <w:r>
                    <w:rPr>
                      <w:rFonts w:hint="eastAsia"/>
                      <w:color w:val="auto"/>
                      <w:sz w:val="21"/>
                      <w:szCs w:val="21"/>
                      <w:highlight w:val="none"/>
                      <w:lang w:eastAsia="zh-CN"/>
                    </w:rPr>
                    <w:t>油墨</w:t>
                  </w:r>
                  <w:r>
                    <w:rPr>
                      <w:rFonts w:hint="eastAsia"/>
                      <w:color w:val="auto"/>
                      <w:sz w:val="21"/>
                      <w:szCs w:val="21"/>
                      <w:highlight w:val="none"/>
                      <w:lang w:val="en-US" w:eastAsia="zh-CN"/>
                    </w:rPr>
                    <w:t>调配、上料间</w:t>
                  </w:r>
                  <w:r>
                    <w:rPr>
                      <w:rFonts w:hint="eastAsia"/>
                      <w:color w:val="auto"/>
                      <w:sz w:val="21"/>
                      <w:szCs w:val="21"/>
                      <w:highlight w:val="none"/>
                      <w:lang w:eastAsia="zh-CN"/>
                    </w:rPr>
                    <w:t>、</w:t>
                  </w:r>
                </w:p>
                <w:p w14:paraId="7F7F5E06">
                  <w:pPr>
                    <w:shd w:val="clear" w:color="auto" w:fill="auto"/>
                    <w:jc w:val="center"/>
                    <w:rPr>
                      <w:rFonts w:hint="eastAsia" w:eastAsia="宋体"/>
                      <w:color w:val="auto"/>
                      <w:sz w:val="21"/>
                      <w:szCs w:val="21"/>
                      <w:highlight w:val="none"/>
                      <w:lang w:eastAsia="zh-CN"/>
                    </w:rPr>
                  </w:pPr>
                  <w:r>
                    <w:rPr>
                      <w:rFonts w:hint="eastAsia"/>
                      <w:color w:val="auto"/>
                      <w:sz w:val="21"/>
                      <w:szCs w:val="21"/>
                      <w:highlight w:val="none"/>
                      <w:lang w:eastAsia="zh-CN"/>
                    </w:rPr>
                    <w:t>印刷机</w:t>
                  </w:r>
                </w:p>
              </w:tc>
              <w:tc>
                <w:tcPr>
                  <w:tcW w:w="731" w:type="pct"/>
                  <w:noWrap w:val="0"/>
                  <w:vAlign w:val="center"/>
                </w:tcPr>
                <w:p w14:paraId="51672581">
                  <w:pPr>
                    <w:shd w:val="clear" w:color="auto" w:fill="auto"/>
                    <w:jc w:val="center"/>
                    <w:rPr>
                      <w:rFonts w:hint="default"/>
                      <w:color w:val="auto"/>
                      <w:sz w:val="21"/>
                      <w:szCs w:val="21"/>
                      <w:highlight w:val="none"/>
                      <w:lang w:val="en-US"/>
                    </w:rPr>
                  </w:pPr>
                  <w:r>
                    <w:rPr>
                      <w:rFonts w:hint="eastAsia"/>
                      <w:bCs/>
                      <w:color w:val="auto"/>
                      <w:sz w:val="21"/>
                      <w:szCs w:val="21"/>
                      <w:highlight w:val="none"/>
                      <w:lang w:eastAsia="zh-CN"/>
                    </w:rPr>
                    <w:t>油墨、</w:t>
                  </w:r>
                  <w:r>
                    <w:rPr>
                      <w:rFonts w:hint="eastAsia"/>
                      <w:bCs/>
                      <w:color w:val="auto"/>
                      <w:sz w:val="21"/>
                      <w:szCs w:val="21"/>
                      <w:highlight w:val="none"/>
                      <w:lang w:val="en-US" w:eastAsia="zh-CN"/>
                    </w:rPr>
                    <w:t>稀释剂</w:t>
                  </w:r>
                </w:p>
              </w:tc>
              <w:tc>
                <w:tcPr>
                  <w:tcW w:w="874" w:type="pct"/>
                  <w:noWrap w:val="0"/>
                  <w:vAlign w:val="center"/>
                </w:tcPr>
                <w:p w14:paraId="44C2E2C3">
                  <w:pPr>
                    <w:shd w:val="clear" w:color="auto" w:fill="auto"/>
                    <w:jc w:val="center"/>
                    <w:rPr>
                      <w:color w:val="auto"/>
                      <w:sz w:val="21"/>
                      <w:szCs w:val="21"/>
                      <w:highlight w:val="none"/>
                    </w:rPr>
                  </w:pPr>
                  <w:r>
                    <w:rPr>
                      <w:rFonts w:hint="eastAsia"/>
                      <w:bCs/>
                      <w:color w:val="auto"/>
                      <w:sz w:val="21"/>
                      <w:szCs w:val="21"/>
                      <w:highlight w:val="none"/>
                      <w:lang w:eastAsia="zh-CN"/>
                    </w:rPr>
                    <w:t>桶装油墨、</w:t>
                  </w:r>
                  <w:r>
                    <w:rPr>
                      <w:rFonts w:hint="eastAsia"/>
                      <w:bCs/>
                      <w:color w:val="auto"/>
                      <w:sz w:val="21"/>
                      <w:szCs w:val="21"/>
                      <w:highlight w:val="none"/>
                      <w:lang w:val="en-US" w:eastAsia="zh-CN"/>
                    </w:rPr>
                    <w:t>稀释剂</w:t>
                  </w:r>
                  <w:r>
                    <w:rPr>
                      <w:color w:val="auto"/>
                      <w:sz w:val="21"/>
                      <w:szCs w:val="21"/>
                      <w:highlight w:val="none"/>
                    </w:rPr>
                    <w:t>发生泄漏，或遇明火引起火灾</w:t>
                  </w:r>
                </w:p>
              </w:tc>
              <w:tc>
                <w:tcPr>
                  <w:tcW w:w="821" w:type="pct"/>
                  <w:noWrap w:val="0"/>
                  <w:vAlign w:val="center"/>
                </w:tcPr>
                <w:p w14:paraId="284E7854">
                  <w:pPr>
                    <w:shd w:val="clear" w:color="auto" w:fill="auto"/>
                    <w:jc w:val="center"/>
                    <w:rPr>
                      <w:color w:val="auto"/>
                      <w:sz w:val="21"/>
                      <w:szCs w:val="21"/>
                      <w:highlight w:val="none"/>
                    </w:rPr>
                  </w:pPr>
                  <w:r>
                    <w:rPr>
                      <w:color w:val="auto"/>
                      <w:kern w:val="0"/>
                      <w:sz w:val="21"/>
                      <w:szCs w:val="21"/>
                      <w:highlight w:val="none"/>
                      <w:lang w:val="zh-CN"/>
                    </w:rPr>
                    <w:t>火灾次生的CO、烟尘等</w:t>
                  </w:r>
                  <w:r>
                    <w:rPr>
                      <w:rFonts w:hint="eastAsia"/>
                      <w:color w:val="auto"/>
                      <w:lang w:val="en-US" w:eastAsia="zh-CN"/>
                    </w:rPr>
                    <w:t>泄漏挥发的有毒气体</w:t>
                  </w:r>
                  <w:r>
                    <w:rPr>
                      <w:color w:val="auto"/>
                      <w:kern w:val="0"/>
                      <w:sz w:val="21"/>
                      <w:szCs w:val="21"/>
                      <w:highlight w:val="none"/>
                      <w:lang w:val="zh-CN"/>
                    </w:rPr>
                    <w:t>污染物对大气环境造成污染</w:t>
                  </w:r>
                </w:p>
              </w:tc>
              <w:tc>
                <w:tcPr>
                  <w:tcW w:w="895" w:type="pct"/>
                  <w:noWrap w:val="0"/>
                  <w:vAlign w:val="center"/>
                </w:tcPr>
                <w:p w14:paraId="60B2808B">
                  <w:pPr>
                    <w:shd w:val="clear" w:color="auto" w:fill="auto"/>
                    <w:jc w:val="center"/>
                    <w:rPr>
                      <w:color w:val="auto"/>
                      <w:sz w:val="21"/>
                      <w:szCs w:val="21"/>
                      <w:highlight w:val="none"/>
                    </w:rPr>
                  </w:pPr>
                  <w:r>
                    <w:rPr>
                      <w:color w:val="auto"/>
                      <w:kern w:val="0"/>
                      <w:sz w:val="21"/>
                      <w:szCs w:val="21"/>
                      <w:highlight w:val="none"/>
                      <w:lang w:val="zh-CN"/>
                    </w:rPr>
                    <w:t>泄漏的</w:t>
                  </w:r>
                  <w:r>
                    <w:rPr>
                      <w:rFonts w:hint="eastAsia"/>
                      <w:bCs/>
                      <w:color w:val="auto"/>
                      <w:sz w:val="21"/>
                      <w:szCs w:val="21"/>
                      <w:highlight w:val="none"/>
                      <w:lang w:eastAsia="zh-CN"/>
                    </w:rPr>
                    <w:t>油墨、</w:t>
                  </w:r>
                  <w:r>
                    <w:rPr>
                      <w:rFonts w:hint="eastAsia"/>
                      <w:bCs/>
                      <w:color w:val="auto"/>
                      <w:sz w:val="21"/>
                      <w:szCs w:val="21"/>
                      <w:highlight w:val="none"/>
                      <w:lang w:val="en-US" w:eastAsia="zh-CN"/>
                    </w:rPr>
                    <w:t>稀释剂</w:t>
                  </w:r>
                  <w:r>
                    <w:rPr>
                      <w:color w:val="auto"/>
                      <w:kern w:val="0"/>
                      <w:sz w:val="21"/>
                      <w:szCs w:val="21"/>
                      <w:highlight w:val="none"/>
                      <w:lang w:val="zh-CN"/>
                    </w:rPr>
                    <w:t>、火灾次生消防废水可能对地表水造成污染</w:t>
                  </w:r>
                </w:p>
              </w:tc>
              <w:tc>
                <w:tcPr>
                  <w:tcW w:w="1087" w:type="pct"/>
                  <w:noWrap w:val="0"/>
                  <w:vAlign w:val="center"/>
                </w:tcPr>
                <w:p w14:paraId="67C96952">
                  <w:pPr>
                    <w:shd w:val="clear" w:color="auto" w:fill="auto"/>
                    <w:autoSpaceDE w:val="0"/>
                    <w:autoSpaceDN w:val="0"/>
                    <w:adjustRightInd w:val="0"/>
                    <w:jc w:val="center"/>
                    <w:rPr>
                      <w:color w:val="auto"/>
                      <w:kern w:val="0"/>
                      <w:sz w:val="21"/>
                      <w:szCs w:val="21"/>
                      <w:highlight w:val="none"/>
                      <w:lang w:val="zh-CN"/>
                    </w:rPr>
                  </w:pPr>
                  <w:r>
                    <w:rPr>
                      <w:color w:val="auto"/>
                      <w:kern w:val="0"/>
                      <w:sz w:val="21"/>
                      <w:szCs w:val="21"/>
                      <w:highlight w:val="none"/>
                      <w:lang w:val="zh-CN"/>
                    </w:rPr>
                    <w:t>泄漏的</w:t>
                  </w:r>
                  <w:r>
                    <w:rPr>
                      <w:rFonts w:hint="eastAsia"/>
                      <w:bCs/>
                      <w:color w:val="auto"/>
                      <w:sz w:val="21"/>
                      <w:szCs w:val="21"/>
                      <w:highlight w:val="none"/>
                      <w:lang w:eastAsia="zh-CN"/>
                    </w:rPr>
                    <w:t>油墨、</w:t>
                  </w:r>
                  <w:r>
                    <w:rPr>
                      <w:rFonts w:hint="eastAsia"/>
                      <w:bCs/>
                      <w:color w:val="auto"/>
                      <w:sz w:val="21"/>
                      <w:szCs w:val="21"/>
                      <w:highlight w:val="none"/>
                      <w:lang w:val="en-US" w:eastAsia="zh-CN"/>
                    </w:rPr>
                    <w:t>稀释剂</w:t>
                  </w:r>
                  <w:r>
                    <w:rPr>
                      <w:color w:val="auto"/>
                      <w:kern w:val="0"/>
                      <w:sz w:val="21"/>
                      <w:szCs w:val="21"/>
                      <w:highlight w:val="none"/>
                      <w:lang w:val="zh-CN"/>
                    </w:rPr>
                    <w:t>、火灾次生的消防废水可能通过地表漫流或垂直入渗等途径污染地下水、土壤</w:t>
                  </w:r>
                </w:p>
              </w:tc>
            </w:tr>
            <w:tr w14:paraId="5A72C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0" w:type="pct"/>
                  <w:noWrap w:val="0"/>
                  <w:vAlign w:val="center"/>
                </w:tcPr>
                <w:p w14:paraId="1F92C26D">
                  <w:pPr>
                    <w:shd w:val="clear" w:color="auto" w:fill="auto"/>
                    <w:jc w:val="center"/>
                    <w:rPr>
                      <w:color w:val="auto"/>
                      <w:sz w:val="21"/>
                      <w:szCs w:val="21"/>
                      <w:highlight w:val="none"/>
                    </w:rPr>
                  </w:pPr>
                  <w:r>
                    <w:rPr>
                      <w:rFonts w:hint="eastAsia"/>
                      <w:color w:val="auto"/>
                      <w:sz w:val="21"/>
                      <w:szCs w:val="21"/>
                      <w:highlight w:val="none"/>
                    </w:rPr>
                    <w:t>废气治理设施</w:t>
                  </w:r>
                </w:p>
              </w:tc>
              <w:tc>
                <w:tcPr>
                  <w:tcW w:w="731" w:type="pct"/>
                  <w:noWrap w:val="0"/>
                  <w:vAlign w:val="center"/>
                </w:tcPr>
                <w:p w14:paraId="7C87D91A">
                  <w:pPr>
                    <w:shd w:val="clear" w:color="auto" w:fill="auto"/>
                    <w:jc w:val="center"/>
                    <w:rPr>
                      <w:color w:val="auto"/>
                      <w:sz w:val="21"/>
                      <w:szCs w:val="21"/>
                      <w:highlight w:val="none"/>
                    </w:rPr>
                  </w:pPr>
                  <w:r>
                    <w:rPr>
                      <w:color w:val="auto"/>
                      <w:sz w:val="21"/>
                      <w:szCs w:val="21"/>
                      <w:highlight w:val="none"/>
                    </w:rPr>
                    <w:t>生产废气（</w:t>
                  </w:r>
                  <w:r>
                    <w:rPr>
                      <w:rFonts w:hint="eastAsia"/>
                      <w:color w:val="auto"/>
                      <w:sz w:val="21"/>
                      <w:szCs w:val="21"/>
                      <w:highlight w:val="none"/>
                      <w:lang w:val="en-US" w:eastAsia="zh-CN"/>
                    </w:rPr>
                    <w:t>VOCs</w:t>
                  </w:r>
                  <w:r>
                    <w:rPr>
                      <w:color w:val="auto"/>
                      <w:sz w:val="21"/>
                      <w:szCs w:val="21"/>
                      <w:highlight w:val="none"/>
                    </w:rPr>
                    <w:t>）</w:t>
                  </w:r>
                </w:p>
              </w:tc>
              <w:tc>
                <w:tcPr>
                  <w:tcW w:w="874" w:type="pct"/>
                  <w:noWrap w:val="0"/>
                  <w:vAlign w:val="center"/>
                </w:tcPr>
                <w:p w14:paraId="0727E3EC">
                  <w:pPr>
                    <w:shd w:val="clear" w:color="auto" w:fill="auto"/>
                    <w:jc w:val="center"/>
                    <w:rPr>
                      <w:color w:val="auto"/>
                      <w:sz w:val="21"/>
                      <w:szCs w:val="21"/>
                      <w:highlight w:val="none"/>
                    </w:rPr>
                  </w:pPr>
                  <w:r>
                    <w:rPr>
                      <w:rFonts w:hint="eastAsia"/>
                      <w:color w:val="auto"/>
                      <w:sz w:val="21"/>
                      <w:szCs w:val="21"/>
                      <w:highlight w:val="none"/>
                    </w:rPr>
                    <w:t>废气治理设施</w:t>
                  </w:r>
                  <w:r>
                    <w:rPr>
                      <w:color w:val="auto"/>
                      <w:sz w:val="21"/>
                      <w:szCs w:val="21"/>
                      <w:highlight w:val="none"/>
                    </w:rPr>
                    <w:t>发生故障</w:t>
                  </w:r>
                  <w:r>
                    <w:rPr>
                      <w:rFonts w:hint="eastAsia"/>
                      <w:color w:val="auto"/>
                      <w:sz w:val="21"/>
                      <w:szCs w:val="21"/>
                      <w:highlight w:val="none"/>
                    </w:rPr>
                    <w:t>、非正常运转</w:t>
                  </w:r>
                </w:p>
              </w:tc>
              <w:tc>
                <w:tcPr>
                  <w:tcW w:w="821" w:type="pct"/>
                  <w:noWrap w:val="0"/>
                  <w:vAlign w:val="center"/>
                </w:tcPr>
                <w:p w14:paraId="61F7E2CE">
                  <w:pPr>
                    <w:shd w:val="clear" w:color="auto" w:fill="auto"/>
                    <w:jc w:val="center"/>
                    <w:rPr>
                      <w:color w:val="auto"/>
                      <w:sz w:val="21"/>
                      <w:szCs w:val="21"/>
                      <w:highlight w:val="none"/>
                    </w:rPr>
                  </w:pPr>
                  <w:r>
                    <w:rPr>
                      <w:color w:val="auto"/>
                      <w:sz w:val="21"/>
                      <w:szCs w:val="21"/>
                      <w:highlight w:val="none"/>
                    </w:rPr>
                    <w:t>废气超标排放会污染周边大气环境</w:t>
                  </w:r>
                </w:p>
              </w:tc>
              <w:tc>
                <w:tcPr>
                  <w:tcW w:w="895" w:type="pct"/>
                  <w:noWrap w:val="0"/>
                  <w:vAlign w:val="center"/>
                </w:tcPr>
                <w:p w14:paraId="4C37BDDF">
                  <w:pPr>
                    <w:shd w:val="clear" w:color="auto" w:fill="auto"/>
                    <w:jc w:val="center"/>
                    <w:rPr>
                      <w:color w:val="auto"/>
                      <w:sz w:val="21"/>
                      <w:szCs w:val="21"/>
                      <w:highlight w:val="none"/>
                    </w:rPr>
                  </w:pPr>
                  <w:r>
                    <w:rPr>
                      <w:color w:val="auto"/>
                      <w:sz w:val="21"/>
                      <w:szCs w:val="21"/>
                      <w:highlight w:val="none"/>
                    </w:rPr>
                    <w:t>--</w:t>
                  </w:r>
                </w:p>
              </w:tc>
              <w:tc>
                <w:tcPr>
                  <w:tcW w:w="1087" w:type="pct"/>
                  <w:noWrap w:val="0"/>
                  <w:vAlign w:val="center"/>
                </w:tcPr>
                <w:p w14:paraId="49B84AE1">
                  <w:pPr>
                    <w:shd w:val="clear" w:color="auto" w:fill="auto"/>
                    <w:autoSpaceDE w:val="0"/>
                    <w:autoSpaceDN w:val="0"/>
                    <w:adjustRightInd w:val="0"/>
                    <w:jc w:val="center"/>
                    <w:rPr>
                      <w:color w:val="auto"/>
                      <w:kern w:val="0"/>
                      <w:sz w:val="21"/>
                      <w:szCs w:val="21"/>
                      <w:highlight w:val="none"/>
                      <w:lang w:val="zh-CN"/>
                    </w:rPr>
                  </w:pPr>
                  <w:r>
                    <w:rPr>
                      <w:color w:val="auto"/>
                      <w:kern w:val="0"/>
                      <w:sz w:val="21"/>
                      <w:szCs w:val="21"/>
                      <w:highlight w:val="none"/>
                      <w:lang w:val="zh-CN"/>
                    </w:rPr>
                    <w:t>--</w:t>
                  </w:r>
                </w:p>
              </w:tc>
            </w:tr>
            <w:tr w14:paraId="523E3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0" w:type="pct"/>
                  <w:noWrap w:val="0"/>
                  <w:vAlign w:val="center"/>
                </w:tcPr>
                <w:p w14:paraId="487DB688">
                  <w:pPr>
                    <w:shd w:val="clear" w:color="auto" w:fill="auto"/>
                    <w:jc w:val="center"/>
                    <w:rPr>
                      <w:rFonts w:hint="eastAsia" w:eastAsia="宋体"/>
                      <w:color w:val="auto"/>
                      <w:sz w:val="21"/>
                      <w:szCs w:val="21"/>
                      <w:highlight w:val="none"/>
                      <w:lang w:eastAsia="zh-CN"/>
                    </w:rPr>
                  </w:pPr>
                  <w:bookmarkStart w:id="4" w:name="_Toc1945"/>
                  <w:bookmarkStart w:id="5" w:name="_Toc27109"/>
                  <w:bookmarkStart w:id="6" w:name="_Toc1292512"/>
                  <w:r>
                    <w:rPr>
                      <w:rFonts w:hint="eastAsia"/>
                      <w:color w:val="auto"/>
                      <w:sz w:val="21"/>
                      <w:szCs w:val="21"/>
                      <w:highlight w:val="none"/>
                      <w:lang w:eastAsia="zh-CN"/>
                    </w:rPr>
                    <w:t>危废间</w:t>
                  </w:r>
                </w:p>
              </w:tc>
              <w:tc>
                <w:tcPr>
                  <w:tcW w:w="731" w:type="pct"/>
                  <w:noWrap w:val="0"/>
                  <w:vAlign w:val="center"/>
                </w:tcPr>
                <w:p w14:paraId="553A9D74">
                  <w:pPr>
                    <w:shd w:val="clear" w:color="auto" w:fill="auto"/>
                    <w:jc w:val="center"/>
                    <w:rPr>
                      <w:rFonts w:hint="eastAsia" w:eastAsia="宋体"/>
                      <w:color w:val="auto"/>
                      <w:sz w:val="21"/>
                      <w:szCs w:val="21"/>
                      <w:highlight w:val="none"/>
                      <w:lang w:eastAsia="zh-CN"/>
                    </w:rPr>
                  </w:pPr>
                  <w:r>
                    <w:rPr>
                      <w:rFonts w:hint="eastAsia"/>
                      <w:color w:val="auto"/>
                      <w:sz w:val="21"/>
                      <w:szCs w:val="21"/>
                      <w:highlight w:val="none"/>
                      <w:lang w:eastAsia="zh-CN"/>
                    </w:rPr>
                    <w:t>废油墨、</w:t>
                  </w:r>
                  <w:r>
                    <w:rPr>
                      <w:rFonts w:hint="eastAsia"/>
                      <w:color w:val="auto"/>
                      <w:sz w:val="21"/>
                      <w:szCs w:val="21"/>
                      <w:highlight w:val="none"/>
                      <w:lang w:val="en-US" w:eastAsia="zh-CN"/>
                    </w:rPr>
                    <w:t>废活性炭、废润滑油</w:t>
                  </w:r>
                  <w:r>
                    <w:rPr>
                      <w:rFonts w:hint="eastAsia"/>
                      <w:color w:val="auto"/>
                      <w:sz w:val="21"/>
                      <w:szCs w:val="21"/>
                      <w:highlight w:val="none"/>
                      <w:lang w:eastAsia="zh-CN"/>
                    </w:rPr>
                    <w:t>等</w:t>
                  </w:r>
                </w:p>
              </w:tc>
              <w:tc>
                <w:tcPr>
                  <w:tcW w:w="874" w:type="pct"/>
                  <w:noWrap w:val="0"/>
                  <w:vAlign w:val="center"/>
                </w:tcPr>
                <w:p w14:paraId="4CB292B5">
                  <w:pPr>
                    <w:shd w:val="clear" w:color="auto" w:fill="auto"/>
                    <w:jc w:val="center"/>
                    <w:rPr>
                      <w:rFonts w:hint="eastAsia"/>
                      <w:color w:val="auto"/>
                      <w:kern w:val="2"/>
                      <w:sz w:val="21"/>
                      <w:szCs w:val="21"/>
                      <w:highlight w:val="none"/>
                      <w:lang w:val="en-US" w:eastAsia="zh-CN" w:bidi="ar-SA"/>
                    </w:rPr>
                  </w:pPr>
                  <w:r>
                    <w:rPr>
                      <w:rFonts w:hint="eastAsia"/>
                      <w:bCs/>
                      <w:color w:val="auto"/>
                      <w:sz w:val="21"/>
                      <w:szCs w:val="21"/>
                      <w:highlight w:val="none"/>
                      <w:lang w:eastAsia="zh-CN"/>
                    </w:rPr>
                    <w:t>项目产生的</w:t>
                  </w:r>
                  <w:r>
                    <w:rPr>
                      <w:rFonts w:hint="eastAsia"/>
                      <w:color w:val="auto"/>
                      <w:sz w:val="21"/>
                      <w:szCs w:val="21"/>
                      <w:highlight w:val="none"/>
                      <w:lang w:eastAsia="zh-CN"/>
                    </w:rPr>
                    <w:t>废油墨、</w:t>
                  </w:r>
                  <w:r>
                    <w:rPr>
                      <w:rFonts w:hint="eastAsia"/>
                      <w:color w:val="auto"/>
                      <w:sz w:val="21"/>
                      <w:szCs w:val="21"/>
                      <w:highlight w:val="none"/>
                      <w:lang w:val="en-US" w:eastAsia="zh-CN"/>
                    </w:rPr>
                    <w:t>废活性炭、废润滑油</w:t>
                  </w:r>
                  <w:r>
                    <w:rPr>
                      <w:rFonts w:hint="eastAsia"/>
                      <w:color w:val="auto"/>
                      <w:sz w:val="21"/>
                      <w:szCs w:val="21"/>
                      <w:highlight w:val="none"/>
                      <w:lang w:eastAsia="zh-CN"/>
                    </w:rPr>
                    <w:t>等</w:t>
                  </w:r>
                  <w:r>
                    <w:rPr>
                      <w:rFonts w:hint="eastAsia"/>
                      <w:bCs/>
                      <w:color w:val="auto"/>
                      <w:sz w:val="21"/>
                      <w:szCs w:val="21"/>
                      <w:highlight w:val="none"/>
                      <w:lang w:eastAsia="zh-CN"/>
                    </w:rPr>
                    <w:t>危险废物，</w:t>
                  </w:r>
                  <w:r>
                    <w:rPr>
                      <w:color w:val="auto"/>
                      <w:sz w:val="21"/>
                      <w:szCs w:val="21"/>
                      <w:highlight w:val="none"/>
                    </w:rPr>
                    <w:t>发生泄漏，或遇明火引起火灾</w:t>
                  </w:r>
                </w:p>
              </w:tc>
              <w:tc>
                <w:tcPr>
                  <w:tcW w:w="821" w:type="pct"/>
                  <w:noWrap w:val="0"/>
                  <w:vAlign w:val="center"/>
                </w:tcPr>
                <w:p w14:paraId="716EDD8C">
                  <w:pPr>
                    <w:shd w:val="clear" w:color="auto" w:fill="auto"/>
                    <w:jc w:val="center"/>
                    <w:rPr>
                      <w:color w:val="auto"/>
                      <w:kern w:val="2"/>
                      <w:sz w:val="21"/>
                      <w:szCs w:val="21"/>
                      <w:highlight w:val="none"/>
                      <w:lang w:val="en-US" w:eastAsia="zh-CN" w:bidi="ar-SA"/>
                    </w:rPr>
                  </w:pPr>
                  <w:r>
                    <w:rPr>
                      <w:color w:val="auto"/>
                      <w:kern w:val="0"/>
                      <w:sz w:val="21"/>
                      <w:szCs w:val="21"/>
                      <w:highlight w:val="none"/>
                      <w:lang w:val="zh-CN"/>
                    </w:rPr>
                    <w:t>火灾次生的CO、烟尘等污染物对大气环境造成污染</w:t>
                  </w:r>
                </w:p>
              </w:tc>
              <w:tc>
                <w:tcPr>
                  <w:tcW w:w="895" w:type="pct"/>
                  <w:noWrap w:val="0"/>
                  <w:vAlign w:val="center"/>
                </w:tcPr>
                <w:p w14:paraId="364A5009">
                  <w:pPr>
                    <w:shd w:val="clear" w:color="auto" w:fill="auto"/>
                    <w:jc w:val="center"/>
                    <w:rPr>
                      <w:color w:val="auto"/>
                      <w:kern w:val="2"/>
                      <w:sz w:val="21"/>
                      <w:szCs w:val="21"/>
                      <w:highlight w:val="none"/>
                      <w:lang w:val="en-US" w:eastAsia="zh-CN" w:bidi="ar-SA"/>
                    </w:rPr>
                  </w:pPr>
                  <w:r>
                    <w:rPr>
                      <w:color w:val="auto"/>
                      <w:kern w:val="0"/>
                      <w:sz w:val="21"/>
                      <w:szCs w:val="21"/>
                      <w:highlight w:val="none"/>
                      <w:lang w:val="zh-CN"/>
                    </w:rPr>
                    <w:t>泄漏的</w:t>
                  </w:r>
                  <w:r>
                    <w:rPr>
                      <w:rFonts w:hint="eastAsia"/>
                      <w:color w:val="auto"/>
                      <w:sz w:val="21"/>
                      <w:szCs w:val="21"/>
                      <w:highlight w:val="none"/>
                      <w:lang w:eastAsia="zh-CN"/>
                    </w:rPr>
                    <w:t>废油墨</w:t>
                  </w:r>
                  <w:r>
                    <w:rPr>
                      <w:color w:val="auto"/>
                      <w:kern w:val="0"/>
                      <w:sz w:val="21"/>
                      <w:szCs w:val="21"/>
                      <w:highlight w:val="none"/>
                      <w:lang w:val="zh-CN"/>
                    </w:rPr>
                    <w:t>、</w:t>
                  </w:r>
                  <w:r>
                    <w:rPr>
                      <w:rFonts w:hint="eastAsia"/>
                      <w:color w:val="auto"/>
                      <w:sz w:val="21"/>
                      <w:szCs w:val="21"/>
                      <w:highlight w:val="none"/>
                      <w:lang w:val="en-US" w:eastAsia="zh-CN"/>
                    </w:rPr>
                    <w:t>废活性炭、废润滑油</w:t>
                  </w:r>
                  <w:r>
                    <w:rPr>
                      <w:color w:val="auto"/>
                      <w:kern w:val="0"/>
                      <w:sz w:val="21"/>
                      <w:szCs w:val="21"/>
                      <w:highlight w:val="none"/>
                      <w:lang w:val="zh-CN"/>
                    </w:rPr>
                    <w:t>火灾次生消防废水可能对地表水造成污染</w:t>
                  </w:r>
                </w:p>
              </w:tc>
              <w:tc>
                <w:tcPr>
                  <w:tcW w:w="1087" w:type="pct"/>
                  <w:noWrap w:val="0"/>
                  <w:vAlign w:val="center"/>
                </w:tcPr>
                <w:p w14:paraId="074B1861">
                  <w:pPr>
                    <w:shd w:val="clear" w:color="auto" w:fill="auto"/>
                    <w:autoSpaceDE w:val="0"/>
                    <w:autoSpaceDN w:val="0"/>
                    <w:adjustRightInd w:val="0"/>
                    <w:jc w:val="center"/>
                    <w:rPr>
                      <w:color w:val="auto"/>
                      <w:kern w:val="0"/>
                      <w:sz w:val="21"/>
                      <w:szCs w:val="21"/>
                      <w:highlight w:val="none"/>
                      <w:lang w:val="zh-CN" w:eastAsia="zh-CN" w:bidi="ar-SA"/>
                    </w:rPr>
                  </w:pPr>
                  <w:r>
                    <w:rPr>
                      <w:color w:val="auto"/>
                      <w:kern w:val="0"/>
                      <w:sz w:val="21"/>
                      <w:szCs w:val="21"/>
                      <w:highlight w:val="none"/>
                      <w:lang w:val="zh-CN"/>
                    </w:rPr>
                    <w:t>泄漏的</w:t>
                  </w:r>
                  <w:r>
                    <w:rPr>
                      <w:rFonts w:hint="eastAsia"/>
                      <w:color w:val="auto"/>
                      <w:sz w:val="21"/>
                      <w:szCs w:val="21"/>
                      <w:highlight w:val="none"/>
                      <w:lang w:eastAsia="zh-CN"/>
                    </w:rPr>
                    <w:t>废油墨</w:t>
                  </w:r>
                  <w:r>
                    <w:rPr>
                      <w:color w:val="auto"/>
                      <w:kern w:val="0"/>
                      <w:sz w:val="21"/>
                      <w:szCs w:val="21"/>
                      <w:highlight w:val="none"/>
                      <w:lang w:val="zh-CN"/>
                    </w:rPr>
                    <w:t>、</w:t>
                  </w:r>
                  <w:r>
                    <w:rPr>
                      <w:rFonts w:hint="eastAsia"/>
                      <w:color w:val="auto"/>
                      <w:sz w:val="21"/>
                      <w:szCs w:val="21"/>
                      <w:highlight w:val="none"/>
                      <w:lang w:val="en-US" w:eastAsia="zh-CN"/>
                    </w:rPr>
                    <w:t>废活性炭、废润滑油</w:t>
                  </w:r>
                  <w:r>
                    <w:rPr>
                      <w:color w:val="auto"/>
                      <w:kern w:val="0"/>
                      <w:sz w:val="21"/>
                      <w:szCs w:val="21"/>
                      <w:highlight w:val="none"/>
                      <w:lang w:val="zh-CN"/>
                    </w:rPr>
                    <w:t>火灾次生的消防废水可能通过地表漫流或垂直入渗等途径污染地下水、土壤</w:t>
                  </w:r>
                </w:p>
              </w:tc>
            </w:tr>
          </w:tbl>
          <w:p w14:paraId="786F69AB">
            <w:pPr>
              <w:shd w:val="clear" w:color="auto" w:fill="auto"/>
              <w:spacing w:before="120" w:beforeLines="50" w:line="360" w:lineRule="auto"/>
              <w:ind w:firstLine="482" w:firstLineChars="200"/>
              <w:rPr>
                <w:b/>
                <w:bCs/>
                <w:color w:val="auto"/>
                <w:sz w:val="24"/>
                <w:szCs w:val="24"/>
                <w:highlight w:val="none"/>
              </w:rPr>
            </w:pPr>
            <w:r>
              <w:rPr>
                <w:rFonts w:hint="eastAsia"/>
                <w:b/>
                <w:bCs/>
                <w:color w:val="auto"/>
                <w:sz w:val="24"/>
                <w:szCs w:val="24"/>
                <w:highlight w:val="none"/>
                <w:lang w:eastAsia="zh-CN"/>
              </w:rPr>
              <w:t>5.</w:t>
            </w:r>
            <w:r>
              <w:rPr>
                <w:b/>
                <w:bCs/>
                <w:color w:val="auto"/>
                <w:sz w:val="24"/>
                <w:szCs w:val="24"/>
                <w:highlight w:val="none"/>
              </w:rPr>
              <w:t>环境风险防范措施</w:t>
            </w:r>
            <w:bookmarkEnd w:id="4"/>
            <w:bookmarkEnd w:id="5"/>
            <w:r>
              <w:rPr>
                <w:b/>
                <w:bCs/>
                <w:color w:val="auto"/>
                <w:sz w:val="24"/>
                <w:szCs w:val="24"/>
                <w:highlight w:val="none"/>
              </w:rPr>
              <w:t>及应急要求</w:t>
            </w:r>
            <w:bookmarkEnd w:id="6"/>
          </w:p>
          <w:p w14:paraId="083D3D77">
            <w:pPr>
              <w:shd w:val="clear" w:color="auto" w:fill="auto"/>
              <w:spacing w:line="360" w:lineRule="auto"/>
              <w:ind w:firstLine="480" w:firstLineChars="200"/>
              <w:rPr>
                <w:rFonts w:hint="eastAsia" w:eastAsia="宋体"/>
                <w:bCs/>
                <w:color w:val="auto"/>
                <w:sz w:val="24"/>
                <w:szCs w:val="24"/>
                <w:highlight w:val="none"/>
                <w:lang w:eastAsia="zh-CN"/>
              </w:rPr>
            </w:pPr>
            <w:r>
              <w:rPr>
                <w:bCs/>
                <w:color w:val="auto"/>
                <w:sz w:val="24"/>
                <w:szCs w:val="24"/>
                <w:highlight w:val="none"/>
              </w:rPr>
              <w:t>企业采取的环境风险措施及其有效性</w:t>
            </w:r>
            <w:r>
              <w:rPr>
                <w:rFonts w:hint="eastAsia"/>
                <w:bCs/>
                <w:color w:val="auto"/>
                <w:sz w:val="24"/>
                <w:szCs w:val="24"/>
                <w:highlight w:val="none"/>
                <w:lang w:eastAsia="zh-CN"/>
              </w:rPr>
              <w:t>见下表：</w:t>
            </w:r>
          </w:p>
          <w:p w14:paraId="440D1DD0">
            <w:pPr>
              <w:numPr>
                <w:ilvl w:val="0"/>
                <w:numId w:val="2"/>
              </w:numPr>
              <w:shd w:val="clear" w:color="auto" w:fill="auto"/>
              <w:jc w:val="center"/>
              <w:rPr>
                <w:rFonts w:hint="eastAsia"/>
                <w:b/>
                <w:color w:val="auto"/>
                <w:sz w:val="21"/>
                <w:szCs w:val="21"/>
                <w:highlight w:val="none"/>
              </w:rPr>
            </w:pPr>
            <w:r>
              <w:rPr>
                <w:b/>
                <w:color w:val="auto"/>
                <w:sz w:val="21"/>
                <w:szCs w:val="21"/>
                <w:highlight w:val="none"/>
              </w:rPr>
              <w:t>企业应采取的风险防范措施情况表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087"/>
              <w:gridCol w:w="7136"/>
            </w:tblGrid>
            <w:tr w14:paraId="6F0AD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61" w:type="pct"/>
                  <w:noWrap w:val="0"/>
                  <w:vAlign w:val="center"/>
                </w:tcPr>
                <w:p w14:paraId="65CD0618">
                  <w:pPr>
                    <w:pStyle w:val="114"/>
                    <w:shd w:val="clear" w:color="auto" w:fill="auto"/>
                    <w:spacing w:line="240" w:lineRule="auto"/>
                    <w:rPr>
                      <w:rFonts w:ascii="Times New Roman" w:hAnsi="Times New Roman"/>
                      <w:b/>
                      <w:color w:val="auto"/>
                      <w:sz w:val="21"/>
                      <w:szCs w:val="21"/>
                      <w:highlight w:val="none"/>
                    </w:rPr>
                  </w:pPr>
                  <w:r>
                    <w:rPr>
                      <w:rFonts w:ascii="Times New Roman" w:hAnsi="Times New Roman"/>
                      <w:b/>
                      <w:color w:val="auto"/>
                      <w:sz w:val="21"/>
                      <w:szCs w:val="21"/>
                      <w:highlight w:val="none"/>
                    </w:rPr>
                    <w:t>风险类型</w:t>
                  </w:r>
                </w:p>
              </w:tc>
              <w:tc>
                <w:tcPr>
                  <w:tcW w:w="4338" w:type="pct"/>
                  <w:noWrap w:val="0"/>
                  <w:vAlign w:val="center"/>
                </w:tcPr>
                <w:p w14:paraId="62AF3761">
                  <w:pPr>
                    <w:pStyle w:val="114"/>
                    <w:shd w:val="clear" w:color="auto" w:fill="auto"/>
                    <w:spacing w:line="240" w:lineRule="auto"/>
                    <w:rPr>
                      <w:rFonts w:ascii="Times New Roman" w:hAnsi="Times New Roman"/>
                      <w:b/>
                      <w:color w:val="auto"/>
                      <w:sz w:val="21"/>
                      <w:szCs w:val="21"/>
                      <w:highlight w:val="none"/>
                    </w:rPr>
                  </w:pPr>
                  <w:r>
                    <w:rPr>
                      <w:rFonts w:ascii="Times New Roman" w:hAnsi="Times New Roman"/>
                      <w:b/>
                      <w:color w:val="auto"/>
                      <w:sz w:val="21"/>
                      <w:szCs w:val="21"/>
                      <w:highlight w:val="none"/>
                    </w:rPr>
                    <w:t>采取的风险防范措施</w:t>
                  </w:r>
                </w:p>
              </w:tc>
            </w:tr>
            <w:tr w14:paraId="12832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61" w:type="pct"/>
                  <w:noWrap w:val="0"/>
                  <w:vAlign w:val="center"/>
                </w:tcPr>
                <w:p w14:paraId="572BBB70">
                  <w:pPr>
                    <w:pStyle w:val="114"/>
                    <w:shd w:val="clear" w:color="auto" w:fill="auto"/>
                    <w:spacing w:line="240" w:lineRule="auto"/>
                    <w:rPr>
                      <w:rFonts w:ascii="Times New Roman" w:hAnsi="Times New Roman"/>
                      <w:color w:val="auto"/>
                      <w:sz w:val="21"/>
                      <w:szCs w:val="21"/>
                      <w:highlight w:val="none"/>
                    </w:rPr>
                  </w:pPr>
                  <w:r>
                    <w:rPr>
                      <w:rFonts w:ascii="Times New Roman" w:hAnsi="Times New Roman"/>
                      <w:color w:val="auto"/>
                      <w:sz w:val="21"/>
                      <w:szCs w:val="21"/>
                      <w:highlight w:val="none"/>
                    </w:rPr>
                    <w:t>大气环境</w:t>
                  </w:r>
                </w:p>
              </w:tc>
              <w:tc>
                <w:tcPr>
                  <w:tcW w:w="4338" w:type="pct"/>
                  <w:noWrap w:val="0"/>
                  <w:vAlign w:val="center"/>
                </w:tcPr>
                <w:p w14:paraId="0B777F8A">
                  <w:pPr>
                    <w:pStyle w:val="114"/>
                    <w:shd w:val="clear" w:color="auto" w:fill="auto"/>
                    <w:spacing w:line="240" w:lineRule="auto"/>
                    <w:jc w:val="left"/>
                    <w:rPr>
                      <w:rFonts w:ascii="Times New Roman" w:hAnsi="Times New Roman"/>
                      <w:color w:val="auto"/>
                      <w:sz w:val="21"/>
                      <w:szCs w:val="21"/>
                      <w:highlight w:val="none"/>
                    </w:rPr>
                  </w:pPr>
                  <w:r>
                    <w:rPr>
                      <w:rFonts w:hint="eastAsia" w:ascii="Times New Roman" w:hAnsi="Times New Roman"/>
                      <w:color w:val="auto"/>
                      <w:sz w:val="21"/>
                      <w:szCs w:val="21"/>
                      <w:highlight w:val="none"/>
                    </w:rPr>
                    <w:t>（1）</w:t>
                  </w:r>
                  <w:r>
                    <w:rPr>
                      <w:rFonts w:ascii="Times New Roman" w:hAnsi="Times New Roman"/>
                      <w:color w:val="auto"/>
                      <w:sz w:val="21"/>
                      <w:szCs w:val="21"/>
                      <w:highlight w:val="none"/>
                    </w:rPr>
                    <w:t>加强管理，维修人员定期对</w:t>
                  </w:r>
                  <w:r>
                    <w:rPr>
                      <w:rFonts w:hint="eastAsia" w:ascii="Times New Roman" w:hAnsi="Times New Roman"/>
                      <w:color w:val="auto"/>
                      <w:sz w:val="21"/>
                      <w:szCs w:val="21"/>
                      <w:highlight w:val="none"/>
                      <w:lang w:val="en-US" w:eastAsia="zh-CN"/>
                    </w:rPr>
                    <w:t>废气治理设施</w:t>
                  </w:r>
                  <w:r>
                    <w:rPr>
                      <w:rFonts w:ascii="Times New Roman" w:hAnsi="Times New Roman"/>
                      <w:color w:val="auto"/>
                      <w:sz w:val="21"/>
                      <w:szCs w:val="21"/>
                      <w:highlight w:val="none"/>
                    </w:rPr>
                    <w:t>进行维护保养</w:t>
                  </w:r>
                  <w:r>
                    <w:rPr>
                      <w:rFonts w:hint="eastAsia" w:ascii="Times New Roman" w:hAnsi="Times New Roman"/>
                      <w:color w:val="auto"/>
                      <w:sz w:val="21"/>
                      <w:szCs w:val="21"/>
                      <w:highlight w:val="none"/>
                      <w:lang w:eastAsia="zh-CN"/>
                    </w:rPr>
                    <w:t>，</w:t>
                  </w:r>
                  <w:r>
                    <w:rPr>
                      <w:rFonts w:hint="eastAsia" w:ascii="Times New Roman" w:hAnsi="Times New Roman"/>
                      <w:color w:val="auto"/>
                      <w:sz w:val="21"/>
                      <w:szCs w:val="21"/>
                      <w:highlight w:val="none"/>
                      <w:lang w:val="en-US" w:eastAsia="zh-CN"/>
                    </w:rPr>
                    <w:t>确保其正常运行</w:t>
                  </w:r>
                  <w:r>
                    <w:rPr>
                      <w:rFonts w:ascii="Times New Roman" w:hAnsi="Times New Roman"/>
                      <w:color w:val="auto"/>
                      <w:sz w:val="21"/>
                      <w:szCs w:val="21"/>
                      <w:highlight w:val="none"/>
                    </w:rPr>
                    <w:t>；</w:t>
                  </w:r>
                </w:p>
                <w:p w14:paraId="17855494">
                  <w:pPr>
                    <w:pStyle w:val="114"/>
                    <w:shd w:val="clear" w:color="auto" w:fill="auto"/>
                    <w:spacing w:line="240" w:lineRule="auto"/>
                    <w:jc w:val="left"/>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（2）废气治理设施出现故障时应立即停止运行，并停产检修，避免造成废气超标排放。</w:t>
                  </w:r>
                </w:p>
                <w:p w14:paraId="3A177BFD">
                  <w:pPr>
                    <w:pStyle w:val="114"/>
                    <w:shd w:val="clear" w:color="auto" w:fill="auto"/>
                    <w:spacing w:line="240" w:lineRule="auto"/>
                    <w:jc w:val="left"/>
                    <w:rPr>
                      <w:rFonts w:hint="default"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lang w:eastAsia="zh-CN"/>
                    </w:rPr>
                    <w:t>（</w:t>
                  </w:r>
                  <w:r>
                    <w:rPr>
                      <w:rFonts w:hint="eastAsia" w:ascii="Times New Roman" w:hAnsi="Times New Roman" w:eastAsia="宋体"/>
                      <w:color w:val="auto"/>
                      <w:sz w:val="21"/>
                      <w:szCs w:val="21"/>
                      <w:highlight w:val="none"/>
                      <w:lang w:val="en-US" w:eastAsia="zh-CN"/>
                    </w:rPr>
                    <w:t>3</w:t>
                  </w:r>
                  <w:r>
                    <w:rPr>
                      <w:rFonts w:hint="eastAsia" w:ascii="Times New Roman" w:hAnsi="Times New Roman" w:eastAsia="宋体"/>
                      <w:color w:val="auto"/>
                      <w:sz w:val="21"/>
                      <w:szCs w:val="21"/>
                      <w:highlight w:val="none"/>
                      <w:lang w:eastAsia="zh-CN"/>
                    </w:rPr>
                    <w:t>）</w:t>
                  </w:r>
                  <w:r>
                    <w:rPr>
                      <w:rFonts w:hint="default" w:ascii="Times New Roman" w:hAnsi="Times New Roman" w:eastAsia="宋体"/>
                      <w:color w:val="auto"/>
                      <w:sz w:val="21"/>
                      <w:szCs w:val="21"/>
                      <w:highlight w:val="none"/>
                    </w:rPr>
                    <w:t>如发现人为原因不开启废气治理设施，责任人应受行政和经济处罚，并承担事故排放责任及相应的法律责任。若废气治理措施因故不能运行，则产生相应废气的工序必须停止生产。</w:t>
                  </w:r>
                </w:p>
                <w:p w14:paraId="1546A782">
                  <w:pPr>
                    <w:pStyle w:val="114"/>
                    <w:shd w:val="clear" w:color="auto" w:fill="auto"/>
                    <w:spacing w:line="240" w:lineRule="auto"/>
                    <w:jc w:val="left"/>
                    <w:rPr>
                      <w:rFonts w:hint="eastAsia" w:ascii="Times New Roman" w:hAnsi="Times New Roman"/>
                      <w:color w:val="auto"/>
                      <w:sz w:val="21"/>
                      <w:szCs w:val="21"/>
                      <w:highlight w:val="none"/>
                      <w:lang w:eastAsia="zh-CN"/>
                    </w:rPr>
                  </w:pPr>
                  <w:r>
                    <w:rPr>
                      <w:rFonts w:hint="eastAsia" w:ascii="Times New Roman" w:hAnsi="Times New Roman" w:eastAsia="宋体"/>
                      <w:color w:val="auto"/>
                      <w:sz w:val="21"/>
                      <w:szCs w:val="21"/>
                      <w:highlight w:val="none"/>
                      <w:lang w:eastAsia="zh-CN"/>
                    </w:rPr>
                    <w:t>（</w:t>
                  </w:r>
                  <w:r>
                    <w:rPr>
                      <w:rFonts w:hint="eastAsia" w:ascii="Times New Roman" w:hAnsi="Times New Roman" w:eastAsia="宋体"/>
                      <w:color w:val="auto"/>
                      <w:sz w:val="21"/>
                      <w:szCs w:val="21"/>
                      <w:highlight w:val="none"/>
                      <w:lang w:val="en-US" w:eastAsia="zh-CN"/>
                    </w:rPr>
                    <w:t>4</w:t>
                  </w:r>
                  <w:r>
                    <w:rPr>
                      <w:rFonts w:hint="eastAsia" w:ascii="Times New Roman" w:hAnsi="Times New Roman" w:eastAsia="宋体"/>
                      <w:color w:val="auto"/>
                      <w:sz w:val="21"/>
                      <w:szCs w:val="21"/>
                      <w:highlight w:val="none"/>
                      <w:lang w:eastAsia="zh-CN"/>
                    </w:rPr>
                    <w:t>）</w:t>
                  </w:r>
                  <w:r>
                    <w:rPr>
                      <w:rFonts w:hint="default" w:ascii="Times New Roman" w:hAnsi="Times New Roman" w:eastAsia="宋体"/>
                      <w:color w:val="auto"/>
                      <w:sz w:val="21"/>
                      <w:szCs w:val="21"/>
                      <w:highlight w:val="none"/>
                    </w:rPr>
                    <w:t>为确保处理效率，在车间设备检修期间，末端处理系统也应同时进行检修，日常应有专人负责进行维护。</w:t>
                  </w:r>
                </w:p>
                <w:p w14:paraId="699C60E2">
                  <w:pPr>
                    <w:rPr>
                      <w:rFonts w:hint="eastAsia" w:eastAsia="宋体"/>
                      <w:color w:val="auto"/>
                      <w:sz w:val="21"/>
                      <w:szCs w:val="21"/>
                      <w:highlight w:val="none"/>
                      <w:lang w:val="zh-CN" w:eastAsia="zh-CN"/>
                    </w:rPr>
                  </w:pPr>
                  <w:r>
                    <w:rPr>
                      <w:rFonts w:hint="eastAsia" w:ascii="Times New Roman" w:hAnsi="Times New Roman"/>
                      <w:color w:val="auto"/>
                      <w:sz w:val="21"/>
                      <w:szCs w:val="21"/>
                      <w:highlight w:val="none"/>
                      <w:lang w:eastAsia="zh-CN"/>
                    </w:rPr>
                    <w:t>（</w:t>
                  </w:r>
                  <w:r>
                    <w:rPr>
                      <w:rFonts w:hint="eastAsia"/>
                      <w:color w:val="auto"/>
                      <w:sz w:val="21"/>
                      <w:szCs w:val="21"/>
                      <w:highlight w:val="none"/>
                      <w:lang w:val="en-US" w:eastAsia="zh-CN"/>
                    </w:rPr>
                    <w:t>5</w:t>
                  </w:r>
                  <w:r>
                    <w:rPr>
                      <w:rFonts w:hint="eastAsia" w:ascii="Times New Roman" w:hAnsi="Times New Roman"/>
                      <w:color w:val="auto"/>
                      <w:sz w:val="21"/>
                      <w:szCs w:val="21"/>
                      <w:highlight w:val="none"/>
                      <w:lang w:eastAsia="zh-CN"/>
                    </w:rPr>
                    <w:t>）本项目拟在</w:t>
                  </w:r>
                  <w:r>
                    <w:rPr>
                      <w:rFonts w:hint="eastAsia"/>
                      <w:color w:val="auto"/>
                      <w:sz w:val="21"/>
                      <w:szCs w:val="21"/>
                      <w:highlight w:val="none"/>
                      <w:lang w:val="en-US" w:eastAsia="zh-CN"/>
                    </w:rPr>
                    <w:t>油墨储存间、印刷区域</w:t>
                  </w:r>
                  <w:r>
                    <w:rPr>
                      <w:rFonts w:hint="eastAsia" w:ascii="Times New Roman" w:hAnsi="Times New Roman"/>
                      <w:color w:val="auto"/>
                      <w:sz w:val="21"/>
                      <w:szCs w:val="21"/>
                      <w:highlight w:val="none"/>
                      <w:lang w:eastAsia="zh-CN"/>
                    </w:rPr>
                    <w:t>设置有毒/可燃气体报警装置。</w:t>
                  </w:r>
                </w:p>
              </w:tc>
            </w:tr>
            <w:tr w14:paraId="3BEC5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61" w:type="pct"/>
                  <w:noWrap w:val="0"/>
                  <w:vAlign w:val="center"/>
                </w:tcPr>
                <w:p w14:paraId="5E6BD882">
                  <w:pPr>
                    <w:pStyle w:val="114"/>
                    <w:shd w:val="clear" w:color="auto" w:fill="auto"/>
                    <w:spacing w:line="240" w:lineRule="auto"/>
                    <w:rPr>
                      <w:rFonts w:ascii="Times New Roman" w:hAnsi="Times New Roman"/>
                      <w:color w:val="auto"/>
                      <w:sz w:val="21"/>
                      <w:szCs w:val="21"/>
                      <w:highlight w:val="none"/>
                    </w:rPr>
                  </w:pPr>
                  <w:r>
                    <w:rPr>
                      <w:rFonts w:ascii="Times New Roman" w:hAnsi="Times New Roman"/>
                      <w:color w:val="auto"/>
                      <w:sz w:val="21"/>
                      <w:szCs w:val="21"/>
                      <w:highlight w:val="none"/>
                    </w:rPr>
                    <w:t>水环境</w:t>
                  </w:r>
                </w:p>
              </w:tc>
              <w:tc>
                <w:tcPr>
                  <w:tcW w:w="4338" w:type="pct"/>
                  <w:noWrap w:val="0"/>
                  <w:vAlign w:val="center"/>
                </w:tcPr>
                <w:p w14:paraId="098994A3">
                  <w:pPr>
                    <w:pStyle w:val="114"/>
                    <w:spacing w:line="240" w:lineRule="auto"/>
                    <w:jc w:val="left"/>
                    <w:rPr>
                      <w:rFonts w:ascii="Times New Roman" w:hAnsi="Times New Roman"/>
                      <w:color w:val="auto"/>
                      <w:sz w:val="21"/>
                      <w:szCs w:val="21"/>
                      <w:highlight w:val="none"/>
                    </w:rPr>
                  </w:pPr>
                  <w:r>
                    <w:rPr>
                      <w:rFonts w:ascii="Times New Roman" w:hAnsi="Times New Roman"/>
                      <w:color w:val="auto"/>
                      <w:sz w:val="21"/>
                      <w:szCs w:val="21"/>
                      <w:highlight w:val="none"/>
                    </w:rPr>
                    <w:t>（1）公司拟配备</w:t>
                  </w:r>
                  <w:r>
                    <w:rPr>
                      <w:rFonts w:hint="eastAsia" w:ascii="Times New Roman" w:hAnsi="Times New Roman"/>
                      <w:color w:val="auto"/>
                      <w:sz w:val="21"/>
                      <w:szCs w:val="21"/>
                      <w:highlight w:val="none"/>
                      <w:lang w:eastAsia="zh-CN"/>
                    </w:rPr>
                    <w:t>消防沙池</w:t>
                  </w:r>
                  <w:r>
                    <w:rPr>
                      <w:rFonts w:ascii="Times New Roman" w:hAnsi="Times New Roman"/>
                      <w:color w:val="auto"/>
                      <w:sz w:val="21"/>
                      <w:szCs w:val="21"/>
                      <w:highlight w:val="none"/>
                    </w:rPr>
                    <w:t>等应急物资，发生泄漏或火灾时，可利用</w:t>
                  </w:r>
                  <w:r>
                    <w:rPr>
                      <w:rFonts w:hint="eastAsia" w:ascii="Times New Roman" w:hAnsi="Times New Roman"/>
                      <w:color w:val="auto"/>
                      <w:sz w:val="21"/>
                      <w:szCs w:val="21"/>
                      <w:highlight w:val="none"/>
                      <w:lang w:eastAsia="zh-CN"/>
                    </w:rPr>
                    <w:t>消防沙</w:t>
                  </w:r>
                  <w:r>
                    <w:rPr>
                      <w:rFonts w:ascii="Times New Roman" w:hAnsi="Times New Roman"/>
                      <w:color w:val="auto"/>
                      <w:sz w:val="21"/>
                      <w:szCs w:val="21"/>
                      <w:highlight w:val="none"/>
                    </w:rPr>
                    <w:t>对</w:t>
                  </w:r>
                  <w:r>
                    <w:rPr>
                      <w:rFonts w:hint="eastAsia" w:ascii="Times New Roman" w:hAnsi="Times New Roman"/>
                      <w:color w:val="auto"/>
                      <w:sz w:val="21"/>
                      <w:szCs w:val="21"/>
                      <w:highlight w:val="none"/>
                      <w:lang w:eastAsia="zh-CN"/>
                    </w:rPr>
                    <w:t>事故</w:t>
                  </w:r>
                  <w:r>
                    <w:rPr>
                      <w:rFonts w:ascii="Times New Roman" w:hAnsi="Times New Roman"/>
                      <w:color w:val="auto"/>
                      <w:sz w:val="21"/>
                      <w:szCs w:val="21"/>
                      <w:highlight w:val="none"/>
                    </w:rPr>
                    <w:t>废水进行拦截</w:t>
                  </w:r>
                  <w:r>
                    <w:rPr>
                      <w:rFonts w:hint="eastAsia" w:ascii="Times New Roman" w:hAnsi="Times New Roman"/>
                      <w:color w:val="auto"/>
                      <w:sz w:val="21"/>
                      <w:szCs w:val="21"/>
                      <w:highlight w:val="none"/>
                      <w:lang w:eastAsia="zh-CN"/>
                    </w:rPr>
                    <w:t>、覆盖、吸附</w:t>
                  </w:r>
                  <w:r>
                    <w:rPr>
                      <w:rFonts w:ascii="Times New Roman" w:hAnsi="Times New Roman"/>
                      <w:color w:val="auto"/>
                      <w:sz w:val="21"/>
                      <w:szCs w:val="21"/>
                      <w:highlight w:val="none"/>
                    </w:rPr>
                    <w:t>，将</w:t>
                  </w:r>
                  <w:r>
                    <w:rPr>
                      <w:rFonts w:hint="eastAsia" w:ascii="Times New Roman" w:hAnsi="Times New Roman"/>
                      <w:color w:val="auto"/>
                      <w:sz w:val="21"/>
                      <w:szCs w:val="21"/>
                      <w:highlight w:val="none"/>
                      <w:lang w:eastAsia="zh-CN"/>
                    </w:rPr>
                    <w:t>事故</w:t>
                  </w:r>
                  <w:r>
                    <w:rPr>
                      <w:rFonts w:ascii="Times New Roman" w:hAnsi="Times New Roman"/>
                      <w:color w:val="auto"/>
                      <w:sz w:val="21"/>
                      <w:szCs w:val="21"/>
                      <w:highlight w:val="none"/>
                    </w:rPr>
                    <w:t>废水控制在</w:t>
                  </w:r>
                  <w:r>
                    <w:rPr>
                      <w:rFonts w:hint="eastAsia" w:ascii="Times New Roman" w:hAnsi="Times New Roman"/>
                      <w:color w:val="auto"/>
                      <w:sz w:val="21"/>
                      <w:szCs w:val="21"/>
                      <w:highlight w:val="none"/>
                      <w:lang w:eastAsia="zh-CN"/>
                    </w:rPr>
                    <w:t>车间范围内</w:t>
                  </w:r>
                  <w:r>
                    <w:rPr>
                      <w:rFonts w:ascii="Times New Roman" w:hAnsi="Times New Roman"/>
                      <w:color w:val="auto"/>
                      <w:sz w:val="21"/>
                      <w:szCs w:val="21"/>
                      <w:highlight w:val="none"/>
                    </w:rPr>
                    <w:t>。</w:t>
                  </w:r>
                </w:p>
                <w:p w14:paraId="3DC15456">
                  <w:pPr>
                    <w:shd w:val="clear" w:color="auto" w:fill="auto"/>
                    <w:adjustRightInd w:val="0"/>
                    <w:snapToGrid w:val="0"/>
                    <w:jc w:val="left"/>
                    <w:rPr>
                      <w:rFonts w:hint="eastAsia" w:ascii="Times New Roman" w:hAnsi="Times New Roman" w:eastAsia="宋体"/>
                      <w:color w:val="auto"/>
                      <w:sz w:val="21"/>
                      <w:szCs w:val="21"/>
                      <w:highlight w:val="none"/>
                      <w:lang w:eastAsia="zh-CN"/>
                    </w:rPr>
                  </w:pPr>
                  <w:r>
                    <w:rPr>
                      <w:rFonts w:ascii="Times New Roman" w:hAnsi="Times New Roman"/>
                      <w:color w:val="auto"/>
                      <w:sz w:val="21"/>
                      <w:szCs w:val="21"/>
                      <w:highlight w:val="none"/>
                    </w:rPr>
                    <w:t>（2）车间地面按照一般污染区域采用混凝土硬化地面防渗；危废暂存间按照《危险废物贮存污染控制标准》</w:t>
                  </w:r>
                  <w:r>
                    <w:rPr>
                      <w:rFonts w:hint="eastAsia" w:ascii="宋体" w:hAnsi="宋体" w:eastAsia="宋体" w:cs="宋体"/>
                      <w:color w:val="auto"/>
                      <w:sz w:val="21"/>
                      <w:szCs w:val="21"/>
                      <w:highlight w:val="none"/>
                    </w:rPr>
                    <w:t>(</w:t>
                  </w:r>
                  <w:r>
                    <w:rPr>
                      <w:rFonts w:ascii="Times New Roman" w:hAnsi="Times New Roman"/>
                      <w:color w:val="auto"/>
                      <w:sz w:val="21"/>
                      <w:szCs w:val="21"/>
                      <w:highlight w:val="none"/>
                    </w:rPr>
                    <w:t>GB18597-2023</w:t>
                  </w:r>
                  <w:r>
                    <w:rPr>
                      <w:rFonts w:hint="eastAsia" w:ascii="宋体" w:hAnsi="宋体" w:eastAsia="宋体" w:cs="宋体"/>
                      <w:color w:val="auto"/>
                      <w:sz w:val="21"/>
                      <w:szCs w:val="21"/>
                      <w:highlight w:val="none"/>
                    </w:rPr>
                    <w:t>)</w:t>
                  </w:r>
                  <w:r>
                    <w:rPr>
                      <w:rFonts w:ascii="Times New Roman" w:hAnsi="Times New Roman"/>
                      <w:color w:val="auto"/>
                      <w:sz w:val="21"/>
                      <w:szCs w:val="21"/>
                      <w:highlight w:val="none"/>
                    </w:rPr>
                    <w:t>的要求进行地面防渗，并设置不锈钢托盘防止危废泄漏后漫流</w:t>
                  </w:r>
                  <w:r>
                    <w:rPr>
                      <w:rFonts w:hint="eastAsia"/>
                      <w:color w:val="auto"/>
                      <w:sz w:val="21"/>
                      <w:szCs w:val="21"/>
                      <w:highlight w:val="none"/>
                      <w:lang w:eastAsia="zh-CN"/>
                    </w:rPr>
                    <w:t>，</w:t>
                  </w:r>
                  <w:r>
                    <w:rPr>
                      <w:rFonts w:hint="default" w:ascii="Times New Roman" w:hAnsi="Times New Roman" w:eastAsia="宋体" w:cs="Times New Roman"/>
                      <w:color w:val="auto"/>
                      <w:spacing w:val="0"/>
                      <w:position w:val="0"/>
                      <w:highlight w:val="none"/>
                    </w:rPr>
                    <w:t>并做好该仓库防雨、防风、防渗、防漏等措施。</w:t>
                  </w:r>
                </w:p>
              </w:tc>
            </w:tr>
            <w:tr w14:paraId="21888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61" w:type="pct"/>
                  <w:noWrap w:val="0"/>
                  <w:vAlign w:val="center"/>
                </w:tcPr>
                <w:p w14:paraId="0D16515B">
                  <w:pPr>
                    <w:pStyle w:val="114"/>
                    <w:shd w:val="clear" w:color="auto" w:fill="auto"/>
                    <w:spacing w:line="240" w:lineRule="auto"/>
                    <w:rPr>
                      <w:rFonts w:ascii="Times New Roman" w:hAnsi="Times New Roman"/>
                      <w:color w:val="auto"/>
                      <w:sz w:val="21"/>
                      <w:szCs w:val="21"/>
                      <w:highlight w:val="none"/>
                    </w:rPr>
                  </w:pPr>
                  <w:r>
                    <w:rPr>
                      <w:rFonts w:ascii="Times New Roman" w:hAnsi="Times New Roman"/>
                      <w:color w:val="auto"/>
                      <w:sz w:val="21"/>
                      <w:szCs w:val="21"/>
                      <w:highlight w:val="none"/>
                    </w:rPr>
                    <w:t>防火防爆</w:t>
                  </w:r>
                </w:p>
              </w:tc>
              <w:tc>
                <w:tcPr>
                  <w:tcW w:w="4338" w:type="pct"/>
                  <w:noWrap w:val="0"/>
                  <w:vAlign w:val="center"/>
                </w:tcPr>
                <w:p w14:paraId="00FEBB49">
                  <w:pPr>
                    <w:pStyle w:val="114"/>
                    <w:shd w:val="clear" w:color="auto" w:fill="auto"/>
                    <w:spacing w:line="240" w:lineRule="auto"/>
                    <w:jc w:val="left"/>
                    <w:rPr>
                      <w:rFonts w:ascii="Times New Roman" w:hAnsi="Times New Roman"/>
                      <w:color w:val="auto"/>
                      <w:sz w:val="21"/>
                      <w:szCs w:val="21"/>
                      <w:highlight w:val="none"/>
                    </w:rPr>
                  </w:pPr>
                  <w:r>
                    <w:rPr>
                      <w:rFonts w:ascii="Times New Roman" w:hAnsi="Times New Roman"/>
                      <w:color w:val="auto"/>
                      <w:sz w:val="21"/>
                      <w:szCs w:val="21"/>
                      <w:highlight w:val="none"/>
                    </w:rPr>
                    <w:t>（1）厂区按有关防火和消防要求间距进行确定，并按规定设计消防通道。</w:t>
                  </w:r>
                </w:p>
                <w:p w14:paraId="0F865945">
                  <w:pPr>
                    <w:pStyle w:val="114"/>
                    <w:shd w:val="clear" w:color="auto" w:fill="auto"/>
                    <w:spacing w:line="240" w:lineRule="auto"/>
                    <w:jc w:val="left"/>
                    <w:rPr>
                      <w:rFonts w:ascii="Times New Roman" w:hAnsi="Times New Roman"/>
                      <w:color w:val="auto"/>
                      <w:sz w:val="21"/>
                      <w:szCs w:val="21"/>
                      <w:highlight w:val="none"/>
                    </w:rPr>
                  </w:pPr>
                  <w:r>
                    <w:rPr>
                      <w:rFonts w:ascii="Times New Roman" w:hAnsi="Times New Roman"/>
                      <w:color w:val="auto"/>
                      <w:sz w:val="21"/>
                      <w:szCs w:val="21"/>
                      <w:highlight w:val="none"/>
                    </w:rPr>
                    <w:t>（2）公司生产车间内设置有</w:t>
                  </w:r>
                  <w:r>
                    <w:rPr>
                      <w:rFonts w:hint="eastAsia" w:ascii="Times New Roman" w:hAnsi="Times New Roman"/>
                      <w:color w:val="auto"/>
                      <w:sz w:val="21"/>
                      <w:szCs w:val="21"/>
                      <w:highlight w:val="none"/>
                      <w:lang w:eastAsia="zh-CN"/>
                    </w:rPr>
                    <w:t>干粉</w:t>
                  </w:r>
                  <w:r>
                    <w:rPr>
                      <w:rFonts w:ascii="Times New Roman" w:hAnsi="Times New Roman"/>
                      <w:color w:val="auto"/>
                      <w:sz w:val="21"/>
                      <w:szCs w:val="21"/>
                      <w:highlight w:val="none"/>
                    </w:rPr>
                    <w:t>灭火器</w:t>
                  </w:r>
                  <w:r>
                    <w:rPr>
                      <w:rFonts w:hint="eastAsia" w:ascii="Times New Roman" w:hAnsi="Times New Roman"/>
                      <w:color w:val="auto"/>
                      <w:sz w:val="21"/>
                      <w:szCs w:val="21"/>
                      <w:highlight w:val="none"/>
                    </w:rPr>
                    <w:t>、消火栓等设施</w:t>
                  </w:r>
                  <w:r>
                    <w:rPr>
                      <w:rFonts w:ascii="Times New Roman" w:hAnsi="Times New Roman"/>
                      <w:color w:val="auto"/>
                      <w:sz w:val="21"/>
                      <w:szCs w:val="21"/>
                      <w:highlight w:val="none"/>
                    </w:rPr>
                    <w:t>。厂区内的消防及检修通道与厂区外的主要道路及消防道路相通，确保消防通道通畅。</w:t>
                  </w:r>
                </w:p>
                <w:p w14:paraId="6669DA50">
                  <w:pPr>
                    <w:shd w:val="clear" w:color="auto" w:fill="auto"/>
                    <w:rPr>
                      <w:rFonts w:hint="eastAsia" w:eastAsia="宋体"/>
                      <w:color w:val="auto"/>
                      <w:sz w:val="21"/>
                      <w:szCs w:val="21"/>
                      <w:highlight w:val="none"/>
                      <w:lang w:eastAsia="zh-CN"/>
                    </w:rPr>
                  </w:pPr>
                  <w:r>
                    <w:rPr>
                      <w:rFonts w:ascii="Times New Roman" w:hAnsi="Times New Roman"/>
                      <w:color w:val="auto"/>
                      <w:sz w:val="21"/>
                      <w:szCs w:val="21"/>
                      <w:highlight w:val="none"/>
                    </w:rPr>
                    <w:t>（3）电气专业的设计严格按照相关规定设计相应的防静电和防雷保护装置。</w:t>
                  </w:r>
                </w:p>
              </w:tc>
            </w:tr>
            <w:tr w14:paraId="633D1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61" w:type="pct"/>
                  <w:noWrap w:val="0"/>
                  <w:vAlign w:val="center"/>
                </w:tcPr>
                <w:p w14:paraId="594EE374">
                  <w:pPr>
                    <w:pStyle w:val="114"/>
                    <w:shd w:val="clear" w:color="auto" w:fill="auto"/>
                    <w:spacing w:line="240" w:lineRule="auto"/>
                    <w:rPr>
                      <w:rFonts w:ascii="Times New Roman" w:hAnsi="Times New Roman"/>
                      <w:color w:val="auto"/>
                      <w:sz w:val="21"/>
                      <w:szCs w:val="21"/>
                      <w:highlight w:val="none"/>
                    </w:rPr>
                  </w:pPr>
                  <w:r>
                    <w:rPr>
                      <w:rFonts w:ascii="Times New Roman" w:hAnsi="Times New Roman"/>
                      <w:color w:val="auto"/>
                      <w:sz w:val="21"/>
                      <w:szCs w:val="21"/>
                      <w:highlight w:val="none"/>
                    </w:rPr>
                    <w:t>风险管理</w:t>
                  </w:r>
                </w:p>
              </w:tc>
              <w:tc>
                <w:tcPr>
                  <w:tcW w:w="4338" w:type="pct"/>
                  <w:noWrap w:val="0"/>
                  <w:vAlign w:val="center"/>
                </w:tcPr>
                <w:p w14:paraId="3C48B843">
                  <w:pPr>
                    <w:pStyle w:val="114"/>
                    <w:shd w:val="clear" w:color="auto" w:fill="auto"/>
                    <w:spacing w:line="240" w:lineRule="auto"/>
                    <w:jc w:val="both"/>
                    <w:rPr>
                      <w:rFonts w:ascii="Times New Roman" w:hAnsi="Times New Roman"/>
                      <w:color w:val="auto"/>
                      <w:sz w:val="21"/>
                      <w:szCs w:val="21"/>
                      <w:highlight w:val="none"/>
                    </w:rPr>
                  </w:pPr>
                  <w:r>
                    <w:rPr>
                      <w:rFonts w:hint="eastAsia" w:ascii="Times New Roman" w:hAnsi="Times New Roman"/>
                      <w:color w:val="auto"/>
                      <w:sz w:val="21"/>
                      <w:szCs w:val="21"/>
                      <w:highlight w:val="none"/>
                      <w:lang w:eastAsia="zh-CN"/>
                    </w:rPr>
                    <w:t>（</w:t>
                  </w:r>
                  <w:r>
                    <w:rPr>
                      <w:rFonts w:hint="eastAsia" w:ascii="Times New Roman" w:hAnsi="Times New Roman"/>
                      <w:color w:val="auto"/>
                      <w:sz w:val="21"/>
                      <w:szCs w:val="21"/>
                      <w:highlight w:val="none"/>
                      <w:lang w:val="en-US" w:eastAsia="zh-CN"/>
                    </w:rPr>
                    <w:t>1</w:t>
                  </w:r>
                  <w:r>
                    <w:rPr>
                      <w:rFonts w:hint="eastAsia" w:ascii="Times New Roman" w:hAnsi="Times New Roman"/>
                      <w:color w:val="auto"/>
                      <w:sz w:val="21"/>
                      <w:szCs w:val="21"/>
                      <w:highlight w:val="none"/>
                      <w:lang w:eastAsia="zh-CN"/>
                    </w:rPr>
                    <w:t>）</w:t>
                  </w:r>
                  <w:r>
                    <w:rPr>
                      <w:rFonts w:ascii="Times New Roman" w:hAnsi="Times New Roman"/>
                      <w:color w:val="auto"/>
                      <w:sz w:val="21"/>
                      <w:szCs w:val="21"/>
                      <w:highlight w:val="none"/>
                    </w:rPr>
                    <w:t>加强企业风险教育和风险管理；</w:t>
                  </w:r>
                  <w:r>
                    <w:rPr>
                      <w:rFonts w:hint="eastAsia" w:ascii="Times New Roman" w:hAnsi="Times New Roman"/>
                      <w:color w:val="auto"/>
                      <w:sz w:val="21"/>
                      <w:szCs w:val="21"/>
                      <w:highlight w:val="none"/>
                    </w:rPr>
                    <w:t>定期</w:t>
                  </w:r>
                  <w:r>
                    <w:rPr>
                      <w:rFonts w:ascii="Times New Roman" w:hAnsi="Times New Roman"/>
                      <w:color w:val="auto"/>
                      <w:sz w:val="21"/>
                      <w:szCs w:val="21"/>
                      <w:highlight w:val="none"/>
                    </w:rPr>
                    <w:t>进行</w:t>
                  </w:r>
                  <w:r>
                    <w:rPr>
                      <w:rFonts w:hint="eastAsia" w:ascii="Times New Roman" w:hAnsi="Times New Roman"/>
                      <w:color w:val="auto"/>
                      <w:sz w:val="21"/>
                      <w:szCs w:val="21"/>
                      <w:highlight w:val="none"/>
                    </w:rPr>
                    <w:t>环境</w:t>
                  </w:r>
                  <w:r>
                    <w:rPr>
                      <w:rFonts w:ascii="Times New Roman" w:hAnsi="Times New Roman"/>
                      <w:color w:val="auto"/>
                      <w:sz w:val="21"/>
                      <w:szCs w:val="21"/>
                      <w:highlight w:val="none"/>
                    </w:rPr>
                    <w:t>风险应急演练；定期组织相关人员进行风险排查，防范</w:t>
                  </w:r>
                  <w:r>
                    <w:rPr>
                      <w:rFonts w:hint="eastAsia" w:ascii="Times New Roman" w:hAnsi="Times New Roman"/>
                      <w:color w:val="auto"/>
                      <w:sz w:val="21"/>
                      <w:szCs w:val="21"/>
                      <w:highlight w:val="none"/>
                      <w:lang w:val="en-US" w:eastAsia="zh-CN"/>
                    </w:rPr>
                    <w:t>突发环境事件的发生</w:t>
                  </w:r>
                  <w:r>
                    <w:rPr>
                      <w:rFonts w:ascii="Times New Roman" w:hAnsi="Times New Roman"/>
                      <w:color w:val="auto"/>
                      <w:sz w:val="21"/>
                      <w:szCs w:val="21"/>
                      <w:highlight w:val="none"/>
                    </w:rPr>
                    <w:t>。</w:t>
                  </w:r>
                </w:p>
                <w:p w14:paraId="05EF2863">
                  <w:pPr>
                    <w:pStyle w:val="114"/>
                    <w:shd w:val="clear" w:color="auto" w:fill="auto"/>
                    <w:spacing w:line="240" w:lineRule="auto"/>
                    <w:jc w:val="both"/>
                    <w:rPr>
                      <w:rFonts w:hint="eastAsia" w:ascii="Times New Roman" w:hAnsi="Times New Roman" w:eastAsia="宋体"/>
                      <w:color w:val="auto"/>
                      <w:sz w:val="21"/>
                      <w:szCs w:val="21"/>
                      <w:highlight w:val="none"/>
                      <w:lang w:eastAsia="zh-CN"/>
                    </w:rPr>
                  </w:pPr>
                  <w:r>
                    <w:rPr>
                      <w:rFonts w:hint="eastAsia" w:ascii="Times New Roman" w:hAnsi="Times New Roman"/>
                      <w:color w:val="auto"/>
                      <w:sz w:val="21"/>
                      <w:szCs w:val="21"/>
                      <w:highlight w:val="none"/>
                      <w:lang w:eastAsia="zh-CN"/>
                    </w:rPr>
                    <w:t>（</w:t>
                  </w:r>
                  <w:r>
                    <w:rPr>
                      <w:rFonts w:hint="eastAsia" w:ascii="Times New Roman" w:hAnsi="Times New Roman"/>
                      <w:color w:val="auto"/>
                      <w:sz w:val="21"/>
                      <w:szCs w:val="21"/>
                      <w:highlight w:val="none"/>
                      <w:lang w:val="en-US" w:eastAsia="zh-CN"/>
                    </w:rPr>
                    <w:t>2</w:t>
                  </w:r>
                  <w:r>
                    <w:rPr>
                      <w:rFonts w:hint="eastAsia" w:ascii="Times New Roman" w:hAnsi="Times New Roman"/>
                      <w:color w:val="auto"/>
                      <w:sz w:val="21"/>
                      <w:szCs w:val="21"/>
                      <w:highlight w:val="none"/>
                      <w:lang w:eastAsia="zh-CN"/>
                    </w:rPr>
                    <w:t>）项目建成后应及时编制《突发环境事件应急预案》，并到当地生态环境主管部门备案。</w:t>
                  </w:r>
                </w:p>
              </w:tc>
            </w:tr>
          </w:tbl>
          <w:p w14:paraId="43192380">
            <w:pPr>
              <w:pStyle w:val="95"/>
              <w:spacing w:line="360" w:lineRule="auto"/>
              <w:ind w:left="0" w:leftChars="0" w:firstLine="482" w:firstLineChars="200"/>
              <w:rPr>
                <w:b/>
                <w:bCs/>
                <w:color w:val="auto"/>
                <w:sz w:val="24"/>
                <w:szCs w:val="24"/>
                <w:highlight w:val="none"/>
              </w:rPr>
            </w:pPr>
            <w:bookmarkStart w:id="7" w:name="_Toc1292514"/>
            <w:r>
              <w:rPr>
                <w:rFonts w:hint="eastAsia"/>
                <w:b/>
                <w:bCs/>
                <w:color w:val="auto"/>
                <w:sz w:val="24"/>
                <w:szCs w:val="24"/>
                <w:highlight w:val="none"/>
                <w:lang w:eastAsia="zh-CN"/>
              </w:rPr>
              <w:t>6.</w:t>
            </w:r>
            <w:r>
              <w:rPr>
                <w:b/>
                <w:bCs/>
                <w:color w:val="auto"/>
                <w:sz w:val="24"/>
                <w:szCs w:val="24"/>
                <w:highlight w:val="none"/>
              </w:rPr>
              <w:t>风险分析结论</w:t>
            </w:r>
            <w:bookmarkEnd w:id="7"/>
          </w:p>
          <w:p w14:paraId="521992A8">
            <w:pPr>
              <w:spacing w:line="360" w:lineRule="auto"/>
              <w:ind w:firstLine="480" w:firstLineChars="200"/>
              <w:rPr>
                <w:rFonts w:hint="default" w:ascii="Times New Roman" w:hAnsi="Times New Roman" w:cs="Times New Roman"/>
                <w:color w:val="auto"/>
                <w:spacing w:val="0"/>
                <w:position w:val="0"/>
                <w:sz w:val="24"/>
                <w:szCs w:val="24"/>
                <w:highlight w:val="none"/>
              </w:rPr>
            </w:pPr>
            <w:r>
              <w:rPr>
                <w:bCs/>
                <w:color w:val="auto"/>
                <w:sz w:val="24"/>
                <w:szCs w:val="24"/>
                <w:highlight w:val="none"/>
              </w:rPr>
              <w:t>本项目在设计中充分考虑了各种危险因素和可能造成的危害，</w:t>
            </w:r>
            <w:r>
              <w:rPr>
                <w:rFonts w:hint="eastAsia"/>
                <w:bCs/>
                <w:color w:val="auto"/>
                <w:sz w:val="24"/>
                <w:szCs w:val="24"/>
                <w:highlight w:val="none"/>
              </w:rPr>
              <w:t>拟</w:t>
            </w:r>
            <w:r>
              <w:rPr>
                <w:bCs/>
                <w:color w:val="auto"/>
                <w:sz w:val="24"/>
                <w:szCs w:val="24"/>
                <w:highlight w:val="none"/>
              </w:rPr>
              <w:t>采取相应的防范措施。因此，只要各工作岗位严格遵守岗位操作规程，避免误操作，加强设备的维护和管理，严格落实环评提出的各项防范措施后，其环境风险可控，项目建设是可行的。</w:t>
            </w:r>
          </w:p>
          <w:p w14:paraId="7116A5F7">
            <w:pPr>
              <w:spacing w:line="360" w:lineRule="auto"/>
              <w:ind w:firstLine="482" w:firstLineChars="200"/>
              <w:rPr>
                <w:rFonts w:hint="default" w:ascii="Times New Roman" w:hAnsi="Times New Roman" w:cs="Times New Roman"/>
                <w:b/>
                <w:bCs/>
                <w:color w:val="auto"/>
                <w:spacing w:val="0"/>
                <w:position w:val="0"/>
                <w:sz w:val="24"/>
                <w:szCs w:val="24"/>
                <w:highlight w:val="none"/>
              </w:rPr>
            </w:pPr>
            <w:r>
              <w:rPr>
                <w:rFonts w:hint="default" w:ascii="Times New Roman" w:hAnsi="Times New Roman" w:cs="Times New Roman"/>
                <w:b/>
                <w:bCs/>
                <w:color w:val="auto"/>
                <w:spacing w:val="0"/>
                <w:position w:val="0"/>
                <w:sz w:val="24"/>
                <w:szCs w:val="24"/>
                <w:highlight w:val="none"/>
                <w:lang w:eastAsia="zh-CN"/>
              </w:rPr>
              <w:t>八</w:t>
            </w:r>
            <w:r>
              <w:rPr>
                <w:rFonts w:hint="default" w:ascii="Times New Roman" w:hAnsi="Times New Roman" w:cs="Times New Roman"/>
                <w:b/>
                <w:bCs/>
                <w:color w:val="auto"/>
                <w:spacing w:val="0"/>
                <w:position w:val="0"/>
                <w:sz w:val="24"/>
                <w:szCs w:val="24"/>
                <w:highlight w:val="none"/>
              </w:rPr>
              <w:t>、电磁辐射</w:t>
            </w:r>
          </w:p>
          <w:p w14:paraId="19166FD8">
            <w:pPr>
              <w:pStyle w:val="29"/>
              <w:keepNext w:val="0"/>
              <w:keepLines w:val="0"/>
              <w:pageBreakBefore w:val="0"/>
              <w:kinsoku/>
              <w:wordWrap/>
              <w:overflowPunct/>
              <w:topLinePunct w:val="0"/>
              <w:autoSpaceDE/>
              <w:autoSpaceDN/>
              <w:bidi w:val="0"/>
              <w:adjustRightInd/>
              <w:snapToGrid/>
              <w:spacing w:after="0" w:line="360" w:lineRule="auto"/>
              <w:ind w:left="0" w:leftChars="0" w:firstLine="480" w:firstLineChars="200"/>
              <w:jc w:val="both"/>
              <w:textAlignment w:val="auto"/>
              <w:rPr>
                <w:rFonts w:hint="default" w:ascii="Times New Roman" w:hAnsi="Times New Roman" w:cs="Times New Roman"/>
                <w:color w:val="auto"/>
                <w:spacing w:val="0"/>
                <w:position w:val="0"/>
                <w:sz w:val="24"/>
                <w:szCs w:val="24"/>
                <w:highlight w:val="none"/>
              </w:rPr>
            </w:pPr>
            <w:r>
              <w:rPr>
                <w:rFonts w:hint="default" w:ascii="Times New Roman" w:hAnsi="Times New Roman" w:cs="Times New Roman"/>
                <w:color w:val="auto"/>
                <w:spacing w:val="0"/>
                <w:position w:val="0"/>
                <w:sz w:val="24"/>
                <w:szCs w:val="24"/>
                <w:highlight w:val="none"/>
              </w:rPr>
              <w:t>项目不属于新建或改建、技改广播电台、差转台、电视塔台、卫星地球上行站、雷达等电磁辐射类项目，无需进行电磁辐射评价。</w:t>
            </w:r>
          </w:p>
          <w:p w14:paraId="5BCCFF5B">
            <w:pPr>
              <w:keepNext w:val="0"/>
              <w:keepLines w:val="0"/>
              <w:pageBreakBefore w:val="0"/>
              <w:widowControl w:val="0"/>
              <w:kinsoku/>
              <w:wordWrap/>
              <w:overflowPunct/>
              <w:topLinePunct w:val="0"/>
              <w:bidi w:val="0"/>
              <w:adjustRightInd/>
              <w:snapToGrid/>
              <w:spacing w:line="360" w:lineRule="auto"/>
              <w:ind w:firstLine="482" w:firstLineChars="200"/>
              <w:jc w:val="both"/>
              <w:textAlignment w:val="auto"/>
              <w:rPr>
                <w:rFonts w:hint="default" w:ascii="Times New Roman" w:hAnsi="Times New Roman" w:eastAsia="宋体" w:cs="Times New Roman"/>
                <w:b/>
                <w:bCs/>
                <w:color w:val="auto"/>
                <w:spacing w:val="0"/>
                <w:position w:val="0"/>
                <w:sz w:val="24"/>
                <w:szCs w:val="24"/>
                <w:highlight w:val="none"/>
              </w:rPr>
            </w:pPr>
            <w:r>
              <w:rPr>
                <w:rFonts w:hint="default" w:ascii="Times New Roman" w:hAnsi="Times New Roman" w:cs="Times New Roman"/>
                <w:b/>
                <w:bCs/>
                <w:color w:val="auto"/>
                <w:spacing w:val="0"/>
                <w:position w:val="0"/>
                <w:sz w:val="24"/>
                <w:szCs w:val="24"/>
                <w:highlight w:val="none"/>
                <w:lang w:val="en-US" w:eastAsia="zh-CN"/>
              </w:rPr>
              <w:t>九</w:t>
            </w:r>
            <w:r>
              <w:rPr>
                <w:rFonts w:hint="default" w:ascii="Times New Roman" w:hAnsi="Times New Roman" w:eastAsia="宋体" w:cs="Times New Roman"/>
                <w:b/>
                <w:bCs/>
                <w:color w:val="auto"/>
                <w:spacing w:val="0"/>
                <w:position w:val="0"/>
                <w:sz w:val="24"/>
                <w:szCs w:val="24"/>
                <w:highlight w:val="none"/>
              </w:rPr>
              <w:t>、排污许可证要求</w:t>
            </w:r>
          </w:p>
          <w:p w14:paraId="390D89FB">
            <w:pPr>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color w:val="auto"/>
                <w:spacing w:val="0"/>
                <w:position w:val="0"/>
                <w:sz w:val="24"/>
                <w:szCs w:val="24"/>
                <w:highlight w:val="none"/>
              </w:rPr>
            </w:pPr>
            <w:r>
              <w:rPr>
                <w:rFonts w:hint="default" w:ascii="Times New Roman" w:hAnsi="Times New Roman" w:eastAsia="宋体" w:cs="Times New Roman"/>
                <w:color w:val="auto"/>
                <w:spacing w:val="0"/>
                <w:position w:val="0"/>
                <w:sz w:val="24"/>
                <w:szCs w:val="24"/>
                <w:highlight w:val="none"/>
              </w:rPr>
              <w:t>根据《固定污染源排污许可分类管理名录（2019年版）》，本项目</w:t>
            </w:r>
            <w:r>
              <w:rPr>
                <w:rFonts w:hint="default" w:ascii="Times New Roman" w:hAnsi="Times New Roman" w:cs="Times New Roman"/>
                <w:color w:val="auto"/>
                <w:spacing w:val="0"/>
                <w:position w:val="0"/>
                <w:sz w:val="24"/>
                <w:szCs w:val="24"/>
                <w:highlight w:val="none"/>
                <w:lang w:val="en-US" w:eastAsia="zh-CN"/>
              </w:rPr>
              <w:t>执行</w:t>
            </w:r>
            <w:r>
              <w:rPr>
                <w:rFonts w:hint="default" w:ascii="Times New Roman" w:hAnsi="Times New Roman" w:eastAsia="宋体" w:cs="Times New Roman"/>
                <w:color w:val="auto"/>
                <w:spacing w:val="0"/>
                <w:position w:val="0"/>
                <w:sz w:val="24"/>
                <w:szCs w:val="24"/>
                <w:highlight w:val="none"/>
                <w:lang w:val="en-US" w:eastAsia="zh-CN"/>
              </w:rPr>
              <w:t>排污许可</w:t>
            </w:r>
            <w:r>
              <w:rPr>
                <w:rFonts w:hint="default" w:ascii="Times New Roman" w:hAnsi="Times New Roman" w:cs="Times New Roman"/>
                <w:color w:val="auto"/>
                <w:spacing w:val="0"/>
                <w:position w:val="0"/>
                <w:sz w:val="24"/>
                <w:szCs w:val="24"/>
                <w:highlight w:val="none"/>
                <w:lang w:val="en-US" w:eastAsia="zh-CN"/>
              </w:rPr>
              <w:t>类别见下表：</w:t>
            </w:r>
          </w:p>
          <w:p w14:paraId="06425D73">
            <w:pPr>
              <w:numPr>
                <w:ilvl w:val="0"/>
                <w:numId w:val="2"/>
              </w:numPr>
              <w:shd w:val="clear" w:color="auto" w:fill="auto"/>
              <w:jc w:val="center"/>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项目排污许可证分类管理名录一览表</w:t>
            </w:r>
          </w:p>
          <w:tbl>
            <w:tblPr>
              <w:tblStyle w:val="30"/>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4"/>
              <w:gridCol w:w="1075"/>
              <w:gridCol w:w="2243"/>
              <w:gridCol w:w="3557"/>
              <w:gridCol w:w="826"/>
            </w:tblGrid>
            <w:tr w14:paraId="19F14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7" w:type="pct"/>
                  <w:gridSpan w:val="2"/>
                  <w:tcBorders>
                    <w:tl2br w:val="single" w:color="auto" w:sz="4" w:space="0"/>
                  </w:tcBorders>
                  <w:noWrap w:val="0"/>
                  <w:vAlign w:val="top"/>
                </w:tcPr>
                <w:p w14:paraId="12096D06">
                  <w:pPr>
                    <w:adjustRightInd w:val="0"/>
                    <w:snapToGrid w:val="0"/>
                    <w:jc w:val="right"/>
                    <w:rPr>
                      <w:rFonts w:hint="default" w:ascii="Times New Roman" w:hAnsi="Times New Roman" w:eastAsia="宋体" w:cs="Times New Roman"/>
                      <w:b/>
                      <w:bCs/>
                      <w:color w:val="auto"/>
                      <w:spacing w:val="0"/>
                      <w:w w:val="100"/>
                      <w:position w:val="0"/>
                      <w:sz w:val="21"/>
                      <w:szCs w:val="21"/>
                      <w:highlight w:val="none"/>
                      <w:lang w:val="en-US" w:eastAsia="zh-CN"/>
                    </w:rPr>
                  </w:pPr>
                  <w:r>
                    <w:rPr>
                      <w:rFonts w:hint="default" w:ascii="Times New Roman" w:hAnsi="Times New Roman" w:eastAsia="宋体" w:cs="Times New Roman"/>
                      <w:b/>
                      <w:bCs/>
                      <w:color w:val="auto"/>
                      <w:spacing w:val="0"/>
                      <w:w w:val="100"/>
                      <w:position w:val="0"/>
                      <w:sz w:val="21"/>
                      <w:szCs w:val="21"/>
                      <w:highlight w:val="none"/>
                      <w:lang w:val="en-US" w:eastAsia="zh-CN"/>
                    </w:rPr>
                    <w:t>环评类别</w:t>
                  </w:r>
                </w:p>
                <w:p w14:paraId="5A6AF06A">
                  <w:pPr>
                    <w:adjustRightInd w:val="0"/>
                    <w:snapToGrid w:val="0"/>
                    <w:jc w:val="both"/>
                    <w:rPr>
                      <w:rFonts w:hint="default" w:ascii="Times New Roman" w:hAnsi="Times New Roman" w:eastAsia="宋体" w:cs="Times New Roman"/>
                      <w:b/>
                      <w:bCs/>
                      <w:color w:val="auto"/>
                      <w:spacing w:val="0"/>
                      <w:w w:val="100"/>
                      <w:position w:val="0"/>
                      <w:sz w:val="21"/>
                      <w:szCs w:val="21"/>
                      <w:highlight w:val="none"/>
                      <w:lang w:val="en-US" w:eastAsia="zh-CN"/>
                    </w:rPr>
                  </w:pPr>
                </w:p>
                <w:p w14:paraId="52114492">
                  <w:pPr>
                    <w:adjustRightInd w:val="0"/>
                    <w:snapToGrid w:val="0"/>
                    <w:jc w:val="both"/>
                    <w:rPr>
                      <w:rFonts w:hint="default" w:ascii="Times New Roman" w:hAnsi="Times New Roman" w:eastAsia="宋体" w:cs="Times New Roman"/>
                      <w:b/>
                      <w:bCs/>
                      <w:color w:val="auto"/>
                      <w:spacing w:val="0"/>
                      <w:w w:val="100"/>
                      <w:position w:val="0"/>
                      <w:sz w:val="21"/>
                      <w:szCs w:val="21"/>
                      <w:highlight w:val="none"/>
                      <w:lang w:val="en-US" w:eastAsia="zh-CN"/>
                    </w:rPr>
                  </w:pPr>
                  <w:r>
                    <w:rPr>
                      <w:rFonts w:hint="default" w:ascii="Times New Roman" w:hAnsi="Times New Roman" w:eastAsia="宋体" w:cs="Times New Roman"/>
                      <w:b/>
                      <w:bCs/>
                      <w:color w:val="auto"/>
                      <w:spacing w:val="0"/>
                      <w:w w:val="100"/>
                      <w:position w:val="0"/>
                      <w:sz w:val="21"/>
                      <w:szCs w:val="21"/>
                      <w:highlight w:val="none"/>
                      <w:lang w:val="en-US" w:eastAsia="zh-CN"/>
                    </w:rPr>
                    <w:t>项目类别</w:t>
                  </w:r>
                </w:p>
              </w:tc>
              <w:tc>
                <w:tcPr>
                  <w:tcW w:w="1365" w:type="pct"/>
                  <w:tcBorders>
                    <w:tl2br w:val="nil"/>
                    <w:tr2bl w:val="nil"/>
                  </w:tcBorders>
                  <w:noWrap w:val="0"/>
                  <w:vAlign w:val="center"/>
                </w:tcPr>
                <w:p w14:paraId="41702B87">
                  <w:pPr>
                    <w:adjustRightInd w:val="0"/>
                    <w:snapToGrid w:val="0"/>
                    <w:jc w:val="center"/>
                    <w:rPr>
                      <w:rFonts w:hint="default" w:ascii="Times New Roman" w:hAnsi="Times New Roman" w:eastAsia="宋体" w:cs="Times New Roman"/>
                      <w:b/>
                      <w:bCs/>
                      <w:color w:val="auto"/>
                      <w:spacing w:val="0"/>
                      <w:w w:val="100"/>
                      <w:position w:val="0"/>
                      <w:sz w:val="21"/>
                      <w:szCs w:val="21"/>
                      <w:highlight w:val="none"/>
                      <w:lang w:val="en-US" w:eastAsia="zh-CN"/>
                    </w:rPr>
                  </w:pPr>
                  <w:r>
                    <w:rPr>
                      <w:rFonts w:hint="default" w:ascii="Times New Roman" w:hAnsi="Times New Roman" w:eastAsia="宋体" w:cs="Times New Roman"/>
                      <w:b/>
                      <w:bCs/>
                      <w:color w:val="auto"/>
                      <w:spacing w:val="0"/>
                      <w:w w:val="100"/>
                      <w:position w:val="0"/>
                      <w:sz w:val="21"/>
                      <w:szCs w:val="21"/>
                      <w:highlight w:val="none"/>
                      <w:lang w:val="en-US" w:eastAsia="zh-CN"/>
                    </w:rPr>
                    <w:t>重点管理</w:t>
                  </w:r>
                </w:p>
              </w:tc>
              <w:tc>
                <w:tcPr>
                  <w:tcW w:w="2165" w:type="pct"/>
                  <w:tcBorders>
                    <w:tl2br w:val="nil"/>
                    <w:tr2bl w:val="nil"/>
                  </w:tcBorders>
                  <w:noWrap w:val="0"/>
                  <w:vAlign w:val="center"/>
                </w:tcPr>
                <w:p w14:paraId="7F276260">
                  <w:pPr>
                    <w:adjustRightInd w:val="0"/>
                    <w:snapToGrid w:val="0"/>
                    <w:jc w:val="center"/>
                    <w:rPr>
                      <w:rFonts w:hint="default" w:ascii="Times New Roman" w:hAnsi="Times New Roman" w:eastAsia="宋体" w:cs="Times New Roman"/>
                      <w:b/>
                      <w:bCs/>
                      <w:color w:val="auto"/>
                      <w:spacing w:val="0"/>
                      <w:w w:val="100"/>
                      <w:position w:val="0"/>
                      <w:sz w:val="21"/>
                      <w:szCs w:val="21"/>
                      <w:highlight w:val="none"/>
                      <w:lang w:val="en-US" w:eastAsia="zh-CN"/>
                    </w:rPr>
                  </w:pPr>
                  <w:r>
                    <w:rPr>
                      <w:rFonts w:hint="default" w:ascii="Times New Roman" w:hAnsi="Times New Roman" w:eastAsia="宋体" w:cs="Times New Roman"/>
                      <w:b/>
                      <w:bCs/>
                      <w:color w:val="auto"/>
                      <w:spacing w:val="0"/>
                      <w:w w:val="100"/>
                      <w:position w:val="0"/>
                      <w:sz w:val="21"/>
                      <w:szCs w:val="21"/>
                      <w:highlight w:val="none"/>
                      <w:lang w:val="en-US" w:eastAsia="zh-CN"/>
                    </w:rPr>
                    <w:t>简化管理</w:t>
                  </w:r>
                </w:p>
              </w:tc>
              <w:tc>
                <w:tcPr>
                  <w:tcW w:w="500" w:type="pct"/>
                  <w:tcBorders>
                    <w:tl2br w:val="nil"/>
                    <w:tr2bl w:val="nil"/>
                  </w:tcBorders>
                  <w:noWrap w:val="0"/>
                  <w:vAlign w:val="center"/>
                </w:tcPr>
                <w:p w14:paraId="0535B042">
                  <w:pPr>
                    <w:adjustRightInd w:val="0"/>
                    <w:snapToGrid w:val="0"/>
                    <w:jc w:val="center"/>
                    <w:rPr>
                      <w:rFonts w:hint="default" w:ascii="Times New Roman" w:hAnsi="Times New Roman" w:eastAsia="宋体" w:cs="Times New Roman"/>
                      <w:b/>
                      <w:bCs/>
                      <w:color w:val="auto"/>
                      <w:spacing w:val="0"/>
                      <w:w w:val="100"/>
                      <w:position w:val="0"/>
                      <w:sz w:val="21"/>
                      <w:szCs w:val="21"/>
                      <w:highlight w:val="none"/>
                      <w:lang w:val="en-US" w:eastAsia="zh-CN"/>
                    </w:rPr>
                  </w:pPr>
                  <w:r>
                    <w:rPr>
                      <w:rFonts w:hint="default" w:ascii="Times New Roman" w:hAnsi="Times New Roman" w:eastAsia="宋体" w:cs="Times New Roman"/>
                      <w:b/>
                      <w:bCs/>
                      <w:color w:val="auto"/>
                      <w:spacing w:val="0"/>
                      <w:w w:val="100"/>
                      <w:position w:val="0"/>
                      <w:sz w:val="21"/>
                      <w:szCs w:val="21"/>
                      <w:highlight w:val="none"/>
                      <w:lang w:val="en-US" w:eastAsia="zh-CN"/>
                    </w:rPr>
                    <w:t>登记</w:t>
                  </w:r>
                </w:p>
                <w:p w14:paraId="2C923F6D">
                  <w:pPr>
                    <w:adjustRightInd w:val="0"/>
                    <w:snapToGrid w:val="0"/>
                    <w:jc w:val="center"/>
                    <w:rPr>
                      <w:rFonts w:hint="default" w:ascii="Times New Roman" w:hAnsi="Times New Roman" w:eastAsia="宋体" w:cs="Times New Roman"/>
                      <w:b/>
                      <w:bCs/>
                      <w:color w:val="auto"/>
                      <w:spacing w:val="0"/>
                      <w:w w:val="100"/>
                      <w:position w:val="0"/>
                      <w:sz w:val="21"/>
                      <w:szCs w:val="21"/>
                      <w:highlight w:val="none"/>
                      <w:lang w:val="en-US" w:eastAsia="zh-CN"/>
                    </w:rPr>
                  </w:pPr>
                  <w:r>
                    <w:rPr>
                      <w:rFonts w:hint="default" w:ascii="Times New Roman" w:hAnsi="Times New Roman" w:eastAsia="宋体" w:cs="Times New Roman"/>
                      <w:b/>
                      <w:bCs/>
                      <w:color w:val="auto"/>
                      <w:spacing w:val="0"/>
                      <w:w w:val="100"/>
                      <w:position w:val="0"/>
                      <w:sz w:val="21"/>
                      <w:szCs w:val="21"/>
                      <w:highlight w:val="none"/>
                      <w:lang w:val="en-US" w:eastAsia="zh-CN"/>
                    </w:rPr>
                    <w:t>管理</w:t>
                  </w:r>
                </w:p>
              </w:tc>
            </w:tr>
            <w:tr w14:paraId="1E59F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5"/>
                  <w:tcBorders>
                    <w:tl2br w:val="nil"/>
                    <w:tr2bl w:val="nil"/>
                  </w:tcBorders>
                  <w:noWrap w:val="0"/>
                  <w:vAlign w:val="center"/>
                </w:tcPr>
                <w:p w14:paraId="34684062">
                  <w:pPr>
                    <w:adjustRightInd w:val="0"/>
                    <w:snapToGrid w:val="0"/>
                    <w:jc w:val="center"/>
                    <w:rPr>
                      <w:rFonts w:hint="default" w:ascii="Times New Roman" w:hAnsi="Times New Roman" w:eastAsia="宋体" w:cs="Times New Roman"/>
                      <w:color w:val="auto"/>
                      <w:spacing w:val="0"/>
                      <w:w w:val="100"/>
                      <w:position w:val="0"/>
                      <w:sz w:val="21"/>
                      <w:szCs w:val="21"/>
                      <w:highlight w:val="none"/>
                      <w:lang w:val="en-US" w:eastAsia="zh-CN"/>
                    </w:rPr>
                  </w:pPr>
                  <w:r>
                    <w:rPr>
                      <w:rFonts w:hint="eastAsia" w:cs="Times New Roman"/>
                      <w:color w:val="auto"/>
                      <w:spacing w:val="0"/>
                      <w:w w:val="100"/>
                      <w:position w:val="0"/>
                      <w:sz w:val="21"/>
                      <w:szCs w:val="21"/>
                      <w:highlight w:val="none"/>
                      <w:lang w:val="en-US" w:eastAsia="zh-CN"/>
                    </w:rPr>
                    <w:t>十八、印刷和记录媒介复制业23</w:t>
                  </w:r>
                </w:p>
              </w:tc>
            </w:tr>
            <w:tr w14:paraId="7C400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3" w:type="pct"/>
                  <w:tcBorders>
                    <w:tl2br w:val="nil"/>
                    <w:tr2bl w:val="nil"/>
                  </w:tcBorders>
                  <w:noWrap w:val="0"/>
                  <w:vAlign w:val="center"/>
                </w:tcPr>
                <w:p w14:paraId="069517F4">
                  <w:pPr>
                    <w:adjustRightInd w:val="0"/>
                    <w:snapToGrid w:val="0"/>
                    <w:jc w:val="center"/>
                    <w:rPr>
                      <w:rFonts w:hint="default" w:cs="Times New Roman"/>
                      <w:color w:val="auto"/>
                      <w:spacing w:val="0"/>
                      <w:w w:val="100"/>
                      <w:position w:val="0"/>
                      <w:sz w:val="21"/>
                      <w:szCs w:val="21"/>
                      <w:highlight w:val="none"/>
                      <w:lang w:val="en-US" w:eastAsia="zh-CN"/>
                    </w:rPr>
                  </w:pPr>
                  <w:r>
                    <w:rPr>
                      <w:rFonts w:hint="eastAsia" w:cs="Times New Roman"/>
                      <w:color w:val="auto"/>
                      <w:spacing w:val="0"/>
                      <w:w w:val="100"/>
                      <w:position w:val="0"/>
                      <w:sz w:val="21"/>
                      <w:szCs w:val="21"/>
                      <w:highlight w:val="none"/>
                      <w:lang w:val="en-US" w:eastAsia="zh-CN"/>
                    </w:rPr>
                    <w:t>39</w:t>
                  </w:r>
                </w:p>
              </w:tc>
              <w:tc>
                <w:tcPr>
                  <w:tcW w:w="654" w:type="pct"/>
                  <w:tcBorders>
                    <w:tl2br w:val="nil"/>
                    <w:tr2bl w:val="nil"/>
                  </w:tcBorders>
                  <w:noWrap w:val="0"/>
                  <w:vAlign w:val="center"/>
                </w:tcPr>
                <w:p w14:paraId="68BA5B0A">
                  <w:pPr>
                    <w:adjustRightInd w:val="0"/>
                    <w:snapToGrid w:val="0"/>
                    <w:jc w:val="center"/>
                    <w:rPr>
                      <w:rFonts w:hint="default"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印刷231</w:t>
                  </w:r>
                </w:p>
              </w:tc>
              <w:tc>
                <w:tcPr>
                  <w:tcW w:w="1365" w:type="pct"/>
                  <w:tcBorders>
                    <w:tl2br w:val="nil"/>
                    <w:tr2bl w:val="nil"/>
                  </w:tcBorders>
                  <w:noWrap w:val="0"/>
                  <w:vAlign w:val="center"/>
                </w:tcPr>
                <w:p w14:paraId="0FBF58F0">
                  <w:pPr>
                    <w:adjustRightInd w:val="0"/>
                    <w:snapToGrid w:val="0"/>
                    <w:jc w:val="both"/>
                    <w:rPr>
                      <w:rFonts w:hint="default" w:ascii="Times New Roman" w:hAnsi="Times New Roman" w:cs="Times New Roman"/>
                      <w:color w:val="auto"/>
                      <w:spacing w:val="0"/>
                      <w:w w:val="100"/>
                      <w:position w:val="0"/>
                      <w:sz w:val="21"/>
                      <w:szCs w:val="21"/>
                      <w:highlight w:val="none"/>
                      <w:lang w:val="en-US" w:eastAsia="zh-CN"/>
                    </w:rPr>
                  </w:pPr>
                  <w:r>
                    <w:rPr>
                      <w:rFonts w:hint="eastAsia" w:cs="Times New Roman"/>
                      <w:color w:val="auto"/>
                      <w:spacing w:val="0"/>
                      <w:w w:val="100"/>
                      <w:position w:val="0"/>
                      <w:sz w:val="21"/>
                      <w:szCs w:val="21"/>
                      <w:highlight w:val="none"/>
                      <w:lang w:val="en-US" w:eastAsia="zh-CN"/>
                    </w:rPr>
                    <w:t>纳入重点排污单位名录的</w:t>
                  </w:r>
                </w:p>
              </w:tc>
              <w:tc>
                <w:tcPr>
                  <w:tcW w:w="2165" w:type="pct"/>
                  <w:tcBorders>
                    <w:tl2br w:val="nil"/>
                    <w:tr2bl w:val="nil"/>
                  </w:tcBorders>
                  <w:noWrap w:val="0"/>
                  <w:vAlign w:val="center"/>
                </w:tcPr>
                <w:p w14:paraId="56C2CD64">
                  <w:pPr>
                    <w:adjustRightInd w:val="0"/>
                    <w:snapToGrid w:val="0"/>
                    <w:jc w:val="both"/>
                    <w:rPr>
                      <w:rFonts w:hint="default" w:ascii="Times New Roman" w:hAnsi="Times New Roman" w:eastAsia="宋体" w:cs="Times New Roman"/>
                      <w:b w:val="0"/>
                      <w:bCs w:val="0"/>
                      <w:color w:val="auto"/>
                      <w:spacing w:val="0"/>
                      <w:w w:val="100"/>
                      <w:position w:val="0"/>
                      <w:sz w:val="21"/>
                      <w:szCs w:val="21"/>
                      <w:highlight w:val="none"/>
                      <w:lang w:val="en-US" w:eastAsia="zh-CN"/>
                    </w:rPr>
                  </w:pPr>
                  <w:r>
                    <w:rPr>
                      <w:rFonts w:hint="default" w:ascii="Times New Roman" w:hAnsi="Times New Roman" w:eastAsia="宋体" w:cs="Times New Roman"/>
                      <w:b w:val="0"/>
                      <w:bCs w:val="0"/>
                      <w:color w:val="auto"/>
                      <w:spacing w:val="0"/>
                      <w:w w:val="100"/>
                      <w:position w:val="0"/>
                      <w:sz w:val="21"/>
                      <w:szCs w:val="21"/>
                      <w:highlight w:val="none"/>
                      <w:lang w:val="en-US" w:eastAsia="zh-CN"/>
                    </w:rPr>
                    <w:t>除重点管理以外的年使用80吨及以上溶剂型油墨、涂料或者10吨及以上溶剂型稀释剂的包装装潢印刷</w:t>
                  </w:r>
                </w:p>
              </w:tc>
              <w:tc>
                <w:tcPr>
                  <w:tcW w:w="500" w:type="pct"/>
                  <w:tcBorders>
                    <w:tl2br w:val="nil"/>
                    <w:tr2bl w:val="nil"/>
                  </w:tcBorders>
                  <w:noWrap w:val="0"/>
                  <w:vAlign w:val="center"/>
                </w:tcPr>
                <w:p w14:paraId="56C5DA75">
                  <w:pPr>
                    <w:adjustRightInd w:val="0"/>
                    <w:snapToGrid w:val="0"/>
                    <w:jc w:val="center"/>
                    <w:rPr>
                      <w:rFonts w:hint="default" w:ascii="Times New Roman" w:hAnsi="Times New Roman" w:eastAsia="宋体" w:cs="Times New Roman"/>
                      <w:b w:val="0"/>
                      <w:bCs w:val="0"/>
                      <w:color w:val="auto"/>
                      <w:spacing w:val="0"/>
                      <w:w w:val="100"/>
                      <w:position w:val="0"/>
                      <w:sz w:val="21"/>
                      <w:szCs w:val="21"/>
                      <w:highlight w:val="none"/>
                      <w:lang w:val="en-US" w:eastAsia="zh-CN"/>
                    </w:rPr>
                  </w:pPr>
                  <w:r>
                    <w:rPr>
                      <w:rFonts w:hint="default" w:ascii="Times New Roman" w:hAnsi="Times New Roman" w:eastAsia="宋体" w:cs="Times New Roman"/>
                      <w:b/>
                      <w:bCs/>
                      <w:color w:val="auto"/>
                      <w:spacing w:val="0"/>
                      <w:w w:val="100"/>
                      <w:position w:val="0"/>
                      <w:sz w:val="21"/>
                      <w:szCs w:val="21"/>
                      <w:highlight w:val="none"/>
                      <w:lang w:val="en-US" w:eastAsia="zh-CN"/>
                    </w:rPr>
                    <w:t>其他</w:t>
                  </w:r>
                </w:p>
              </w:tc>
            </w:tr>
            <w:tr w14:paraId="0BC0A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5"/>
                  <w:tcBorders>
                    <w:tl2br w:val="nil"/>
                    <w:tr2bl w:val="nil"/>
                  </w:tcBorders>
                  <w:noWrap w:val="0"/>
                  <w:vAlign w:val="center"/>
                </w:tcPr>
                <w:p w14:paraId="2CE0BFF6">
                  <w:pPr>
                    <w:adjustRightInd w:val="0"/>
                    <w:snapToGrid w:val="0"/>
                    <w:jc w:val="center"/>
                    <w:rPr>
                      <w:rFonts w:hint="default" w:ascii="Times New Roman" w:hAnsi="Times New Roman" w:eastAsia="宋体" w:cs="Times New Roman"/>
                      <w:b/>
                      <w:bCs/>
                      <w:color w:val="auto"/>
                      <w:spacing w:val="0"/>
                      <w:w w:val="100"/>
                      <w:position w:val="0"/>
                      <w:sz w:val="21"/>
                      <w:szCs w:val="21"/>
                      <w:highlight w:val="none"/>
                      <w:lang w:val="en-US" w:eastAsia="zh-CN"/>
                    </w:rPr>
                  </w:pPr>
                  <w:r>
                    <w:rPr>
                      <w:rFonts w:hint="default" w:ascii="Times New Roman" w:hAnsi="Times New Roman" w:eastAsia="宋体" w:cs="Times New Roman"/>
                      <w:color w:val="auto"/>
                      <w:spacing w:val="0"/>
                      <w:w w:val="100"/>
                      <w:position w:val="0"/>
                      <w:sz w:val="21"/>
                      <w:szCs w:val="21"/>
                      <w:highlight w:val="none"/>
                      <w:lang w:val="en-US" w:eastAsia="zh-CN"/>
                    </w:rPr>
                    <w:t>二十四、橡胶和塑料制品业 29</w:t>
                  </w:r>
                </w:p>
              </w:tc>
            </w:tr>
            <w:tr w14:paraId="20D5E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3" w:type="pct"/>
                  <w:vMerge w:val="restart"/>
                  <w:tcBorders>
                    <w:tl2br w:val="nil"/>
                    <w:tr2bl w:val="nil"/>
                  </w:tcBorders>
                  <w:noWrap w:val="0"/>
                  <w:vAlign w:val="center"/>
                </w:tcPr>
                <w:p w14:paraId="3E5DD8DC">
                  <w:pPr>
                    <w:adjustRightInd w:val="0"/>
                    <w:snapToGrid w:val="0"/>
                    <w:jc w:val="center"/>
                    <w:rPr>
                      <w:rFonts w:hint="default" w:ascii="Times New Roman" w:hAnsi="Times New Roman" w:eastAsia="宋体" w:cs="Times New Roman"/>
                      <w:color w:val="auto"/>
                      <w:spacing w:val="0"/>
                      <w:w w:val="100"/>
                      <w:position w:val="0"/>
                      <w:sz w:val="21"/>
                      <w:szCs w:val="21"/>
                      <w:highlight w:val="none"/>
                      <w:lang w:val="en-US" w:eastAsia="zh-CN"/>
                    </w:rPr>
                  </w:pPr>
                  <w:r>
                    <w:rPr>
                      <w:rFonts w:hint="eastAsia" w:cs="Times New Roman"/>
                      <w:color w:val="auto"/>
                      <w:spacing w:val="0"/>
                      <w:w w:val="100"/>
                      <w:position w:val="0"/>
                      <w:sz w:val="21"/>
                      <w:szCs w:val="21"/>
                      <w:highlight w:val="none"/>
                      <w:lang w:val="en-US" w:eastAsia="zh-CN"/>
                    </w:rPr>
                    <w:t>62</w:t>
                  </w:r>
                </w:p>
              </w:tc>
              <w:tc>
                <w:tcPr>
                  <w:tcW w:w="654" w:type="pct"/>
                  <w:vMerge w:val="restart"/>
                  <w:tcBorders>
                    <w:tl2br w:val="nil"/>
                    <w:tr2bl w:val="nil"/>
                  </w:tcBorders>
                  <w:noWrap w:val="0"/>
                  <w:vAlign w:val="center"/>
                </w:tcPr>
                <w:p w14:paraId="60777C14">
                  <w:pPr>
                    <w:adjustRightInd w:val="0"/>
                    <w:snapToGrid w:val="0"/>
                    <w:jc w:val="center"/>
                    <w:rPr>
                      <w:rFonts w:hint="default" w:ascii="Times New Roman" w:hAnsi="Times New Roman" w:eastAsia="宋体"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塑料制品业</w:t>
                  </w:r>
                  <w:r>
                    <w:rPr>
                      <w:rFonts w:hint="default" w:ascii="Times New Roman" w:hAnsi="Times New Roman" w:eastAsia="宋体" w:cs="Times New Roman"/>
                      <w:color w:val="auto"/>
                      <w:spacing w:val="0"/>
                      <w:position w:val="0"/>
                      <w:sz w:val="21"/>
                      <w:szCs w:val="21"/>
                      <w:highlight w:val="none"/>
                    </w:rPr>
                    <w:t>2</w:t>
                  </w:r>
                  <w:r>
                    <w:rPr>
                      <w:rFonts w:hint="eastAsia" w:cs="Times New Roman"/>
                      <w:color w:val="auto"/>
                      <w:spacing w:val="0"/>
                      <w:position w:val="0"/>
                      <w:sz w:val="21"/>
                      <w:szCs w:val="21"/>
                      <w:highlight w:val="none"/>
                      <w:lang w:val="en-US" w:eastAsia="zh-CN"/>
                    </w:rPr>
                    <w:t>92</w:t>
                  </w:r>
                </w:p>
              </w:tc>
              <w:tc>
                <w:tcPr>
                  <w:tcW w:w="1365" w:type="pct"/>
                  <w:vMerge w:val="restart"/>
                  <w:tcBorders>
                    <w:tl2br w:val="nil"/>
                    <w:tr2bl w:val="nil"/>
                  </w:tcBorders>
                  <w:noWrap w:val="0"/>
                  <w:vAlign w:val="center"/>
                </w:tcPr>
                <w:p w14:paraId="4A0054F9">
                  <w:pPr>
                    <w:adjustRightInd w:val="0"/>
                    <w:snapToGrid w:val="0"/>
                    <w:jc w:val="both"/>
                    <w:rPr>
                      <w:rFonts w:hint="default" w:ascii="Times New Roman" w:hAnsi="Times New Roman" w:eastAsia="宋体" w:cs="Times New Roman"/>
                      <w:color w:val="auto"/>
                      <w:spacing w:val="0"/>
                      <w:w w:val="100"/>
                      <w:position w:val="0"/>
                      <w:sz w:val="21"/>
                      <w:szCs w:val="21"/>
                      <w:highlight w:val="none"/>
                      <w:lang w:val="en-US" w:eastAsia="zh-CN"/>
                    </w:rPr>
                  </w:pPr>
                  <w:r>
                    <w:rPr>
                      <w:rFonts w:hint="default" w:ascii="Times New Roman" w:hAnsi="Times New Roman" w:cs="Times New Roman"/>
                      <w:color w:val="auto"/>
                      <w:spacing w:val="0"/>
                      <w:w w:val="100"/>
                      <w:position w:val="0"/>
                      <w:sz w:val="21"/>
                      <w:szCs w:val="21"/>
                      <w:highlight w:val="none"/>
                      <w:lang w:val="en-US" w:eastAsia="zh-CN"/>
                    </w:rPr>
                    <w:t>塑料人造革、合成革制造 2925</w:t>
                  </w:r>
                </w:p>
              </w:tc>
              <w:tc>
                <w:tcPr>
                  <w:tcW w:w="2165" w:type="pct"/>
                  <w:vMerge w:val="restart"/>
                  <w:tcBorders>
                    <w:tl2br w:val="nil"/>
                    <w:tr2bl w:val="nil"/>
                  </w:tcBorders>
                  <w:noWrap w:val="0"/>
                  <w:vAlign w:val="center"/>
                </w:tcPr>
                <w:p w14:paraId="4FAD94C9">
                  <w:pPr>
                    <w:adjustRightInd w:val="0"/>
                    <w:snapToGrid w:val="0"/>
                    <w:jc w:val="both"/>
                    <w:rPr>
                      <w:rFonts w:hint="default" w:ascii="Times New Roman" w:hAnsi="Times New Roman" w:eastAsia="宋体" w:cs="Times New Roman"/>
                      <w:color w:val="auto"/>
                      <w:spacing w:val="0"/>
                      <w:w w:val="100"/>
                      <w:position w:val="0"/>
                      <w:sz w:val="21"/>
                      <w:szCs w:val="21"/>
                      <w:highlight w:val="none"/>
                      <w:lang w:val="en-US" w:eastAsia="zh-CN"/>
                    </w:rPr>
                  </w:pPr>
                  <w:r>
                    <w:rPr>
                      <w:rFonts w:hint="default" w:ascii="Times New Roman" w:hAnsi="Times New Roman" w:eastAsia="宋体" w:cs="Times New Roman"/>
                      <w:b w:val="0"/>
                      <w:bCs w:val="0"/>
                      <w:color w:val="auto"/>
                      <w:spacing w:val="0"/>
                      <w:w w:val="100"/>
                      <w:position w:val="0"/>
                      <w:sz w:val="21"/>
                      <w:szCs w:val="21"/>
                      <w:highlight w:val="none"/>
                      <w:lang w:val="en-US" w:eastAsia="zh-CN"/>
                    </w:rPr>
                    <w:t>年产1万吨及以上的泡沫塑料制造2924</w:t>
                  </w:r>
                  <w:r>
                    <w:rPr>
                      <w:rFonts w:hint="eastAsia" w:cs="Times New Roman"/>
                      <w:b w:val="0"/>
                      <w:bCs w:val="0"/>
                      <w:color w:val="auto"/>
                      <w:spacing w:val="0"/>
                      <w:w w:val="100"/>
                      <w:position w:val="0"/>
                      <w:sz w:val="21"/>
                      <w:szCs w:val="21"/>
                      <w:highlight w:val="none"/>
                      <w:lang w:val="en-US" w:eastAsia="zh-CN"/>
                    </w:rPr>
                    <w:t>，</w:t>
                  </w:r>
                  <w:r>
                    <w:rPr>
                      <w:rFonts w:hint="default" w:ascii="Times New Roman" w:hAnsi="Times New Roman" w:eastAsia="宋体" w:cs="Times New Roman"/>
                      <w:b w:val="0"/>
                      <w:bCs w:val="0"/>
                      <w:color w:val="auto"/>
                      <w:spacing w:val="0"/>
                      <w:w w:val="100"/>
                      <w:position w:val="0"/>
                      <w:sz w:val="21"/>
                      <w:szCs w:val="21"/>
                      <w:highlight w:val="none"/>
                      <w:lang w:val="en-US" w:eastAsia="zh-CN"/>
                    </w:rPr>
                    <w:t>年产1万吨及以上涉及改性的塑料薄膜制造 2921、塑料板、管、型材制造 2922、塑料丝、绳和编织品制造 2923、塑料包装箱及容器制造 2926、日用塑料品制造 2927、人造草坪制造 2928、塑料零件及其他塑料制品制造2929</w:t>
                  </w:r>
                </w:p>
              </w:tc>
              <w:tc>
                <w:tcPr>
                  <w:tcW w:w="500" w:type="pct"/>
                  <w:vMerge w:val="restart"/>
                  <w:tcBorders>
                    <w:tl2br w:val="nil"/>
                    <w:tr2bl w:val="nil"/>
                  </w:tcBorders>
                  <w:noWrap w:val="0"/>
                  <w:vAlign w:val="center"/>
                </w:tcPr>
                <w:p w14:paraId="45DCC653">
                  <w:pPr>
                    <w:adjustRightInd w:val="0"/>
                    <w:snapToGrid w:val="0"/>
                    <w:jc w:val="center"/>
                    <w:rPr>
                      <w:rFonts w:hint="default" w:ascii="Times New Roman" w:hAnsi="Times New Roman" w:eastAsia="宋体" w:cs="Times New Roman"/>
                      <w:b w:val="0"/>
                      <w:bCs w:val="0"/>
                      <w:color w:val="auto"/>
                      <w:spacing w:val="0"/>
                      <w:w w:val="100"/>
                      <w:position w:val="0"/>
                      <w:sz w:val="21"/>
                      <w:szCs w:val="21"/>
                      <w:highlight w:val="none"/>
                      <w:lang w:val="en-US" w:eastAsia="zh-CN"/>
                    </w:rPr>
                  </w:pPr>
                  <w:r>
                    <w:rPr>
                      <w:rFonts w:hint="default" w:ascii="Times New Roman" w:hAnsi="Times New Roman" w:eastAsia="宋体" w:cs="Times New Roman"/>
                      <w:b/>
                      <w:bCs/>
                      <w:color w:val="auto"/>
                      <w:spacing w:val="0"/>
                      <w:w w:val="100"/>
                      <w:position w:val="0"/>
                      <w:sz w:val="21"/>
                      <w:szCs w:val="21"/>
                      <w:highlight w:val="none"/>
                      <w:lang w:val="en-US" w:eastAsia="zh-CN"/>
                    </w:rPr>
                    <w:t>其他</w:t>
                  </w:r>
                </w:p>
              </w:tc>
            </w:tr>
            <w:tr w14:paraId="2F084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3" w:type="pct"/>
                  <w:vMerge w:val="continue"/>
                  <w:tcBorders>
                    <w:tl2br w:val="nil"/>
                    <w:tr2bl w:val="nil"/>
                  </w:tcBorders>
                  <w:noWrap w:val="0"/>
                  <w:vAlign w:val="center"/>
                </w:tcPr>
                <w:p w14:paraId="20383894">
                  <w:pPr>
                    <w:adjustRightInd w:val="0"/>
                    <w:snapToGrid w:val="0"/>
                    <w:jc w:val="center"/>
                    <w:rPr>
                      <w:rFonts w:hint="default" w:ascii="Times New Roman" w:hAnsi="Times New Roman" w:eastAsia="宋体" w:cs="Times New Roman"/>
                      <w:color w:val="auto"/>
                      <w:spacing w:val="0"/>
                      <w:w w:val="100"/>
                      <w:position w:val="0"/>
                      <w:sz w:val="21"/>
                      <w:szCs w:val="21"/>
                      <w:highlight w:val="none"/>
                      <w:lang w:val="en-US" w:eastAsia="zh-CN"/>
                    </w:rPr>
                  </w:pPr>
                </w:p>
              </w:tc>
              <w:tc>
                <w:tcPr>
                  <w:tcW w:w="654" w:type="pct"/>
                  <w:vMerge w:val="continue"/>
                  <w:tcBorders>
                    <w:tl2br w:val="nil"/>
                    <w:tr2bl w:val="nil"/>
                  </w:tcBorders>
                  <w:noWrap w:val="0"/>
                  <w:vAlign w:val="center"/>
                </w:tcPr>
                <w:p w14:paraId="20BD47E8">
                  <w:pPr>
                    <w:adjustRightInd w:val="0"/>
                    <w:snapToGrid w:val="0"/>
                    <w:jc w:val="center"/>
                    <w:rPr>
                      <w:rFonts w:hint="default" w:ascii="Times New Roman" w:hAnsi="Times New Roman" w:eastAsia="宋体" w:cs="Times New Roman"/>
                      <w:color w:val="auto"/>
                      <w:spacing w:val="0"/>
                      <w:position w:val="0"/>
                      <w:sz w:val="21"/>
                      <w:szCs w:val="21"/>
                      <w:highlight w:val="none"/>
                    </w:rPr>
                  </w:pPr>
                </w:p>
              </w:tc>
              <w:tc>
                <w:tcPr>
                  <w:tcW w:w="1365" w:type="pct"/>
                  <w:vMerge w:val="continue"/>
                  <w:tcBorders>
                    <w:tl2br w:val="nil"/>
                    <w:tr2bl w:val="nil"/>
                  </w:tcBorders>
                  <w:noWrap w:val="0"/>
                  <w:vAlign w:val="center"/>
                </w:tcPr>
                <w:p w14:paraId="48602320">
                  <w:pPr>
                    <w:jc w:val="center"/>
                    <w:rPr>
                      <w:rFonts w:hint="default" w:ascii="Times New Roman" w:hAnsi="Times New Roman" w:eastAsia="宋体" w:cs="Times New Roman"/>
                      <w:color w:val="auto"/>
                      <w:spacing w:val="0"/>
                      <w:position w:val="0"/>
                      <w:sz w:val="21"/>
                      <w:szCs w:val="21"/>
                      <w:highlight w:val="none"/>
                    </w:rPr>
                  </w:pPr>
                </w:p>
              </w:tc>
              <w:tc>
                <w:tcPr>
                  <w:tcW w:w="2165" w:type="pct"/>
                  <w:vMerge w:val="continue"/>
                  <w:tcBorders>
                    <w:tl2br w:val="nil"/>
                    <w:tr2bl w:val="nil"/>
                  </w:tcBorders>
                  <w:noWrap w:val="0"/>
                  <w:vAlign w:val="center"/>
                </w:tcPr>
                <w:p w14:paraId="41F24CFB">
                  <w:pPr>
                    <w:jc w:val="center"/>
                    <w:rPr>
                      <w:rFonts w:hint="default" w:ascii="Times New Roman" w:hAnsi="Times New Roman" w:eastAsia="宋体" w:cs="Times New Roman"/>
                      <w:b/>
                      <w:bCs/>
                      <w:color w:val="auto"/>
                      <w:spacing w:val="0"/>
                      <w:position w:val="0"/>
                      <w:sz w:val="21"/>
                      <w:szCs w:val="21"/>
                      <w:highlight w:val="none"/>
                    </w:rPr>
                  </w:pPr>
                </w:p>
              </w:tc>
              <w:tc>
                <w:tcPr>
                  <w:tcW w:w="500" w:type="pct"/>
                  <w:vMerge w:val="continue"/>
                  <w:tcBorders>
                    <w:tl2br w:val="nil"/>
                    <w:tr2bl w:val="nil"/>
                  </w:tcBorders>
                  <w:noWrap w:val="0"/>
                  <w:vAlign w:val="center"/>
                </w:tcPr>
                <w:p w14:paraId="2C5F57F7">
                  <w:pPr>
                    <w:adjustRightInd w:val="0"/>
                    <w:snapToGrid w:val="0"/>
                    <w:jc w:val="center"/>
                    <w:rPr>
                      <w:rFonts w:hint="default" w:ascii="Times New Roman" w:hAnsi="Times New Roman" w:eastAsia="宋体" w:cs="Times New Roman"/>
                      <w:color w:val="auto"/>
                      <w:spacing w:val="0"/>
                      <w:w w:val="100"/>
                      <w:position w:val="0"/>
                      <w:sz w:val="21"/>
                      <w:szCs w:val="21"/>
                      <w:highlight w:val="none"/>
                      <w:lang w:val="en-US" w:eastAsia="zh-CN"/>
                    </w:rPr>
                  </w:pPr>
                </w:p>
              </w:tc>
            </w:tr>
            <w:tr w14:paraId="575EF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3" w:type="pct"/>
                  <w:vMerge w:val="continue"/>
                  <w:tcBorders>
                    <w:tl2br w:val="nil"/>
                    <w:tr2bl w:val="nil"/>
                  </w:tcBorders>
                  <w:noWrap w:val="0"/>
                  <w:vAlign w:val="top"/>
                </w:tcPr>
                <w:p w14:paraId="6EF4C7E0">
                  <w:pPr>
                    <w:adjustRightInd w:val="0"/>
                    <w:snapToGrid w:val="0"/>
                    <w:rPr>
                      <w:rFonts w:hint="default" w:ascii="Times New Roman" w:hAnsi="Times New Roman" w:eastAsia="宋体" w:cs="Times New Roman"/>
                      <w:color w:val="auto"/>
                      <w:spacing w:val="0"/>
                      <w:w w:val="100"/>
                      <w:position w:val="0"/>
                      <w:sz w:val="21"/>
                      <w:szCs w:val="21"/>
                      <w:highlight w:val="none"/>
                    </w:rPr>
                  </w:pPr>
                </w:p>
              </w:tc>
              <w:tc>
                <w:tcPr>
                  <w:tcW w:w="654" w:type="pct"/>
                  <w:vMerge w:val="continue"/>
                  <w:tcBorders>
                    <w:tl2br w:val="nil"/>
                    <w:tr2bl w:val="nil"/>
                  </w:tcBorders>
                  <w:noWrap w:val="0"/>
                  <w:vAlign w:val="top"/>
                </w:tcPr>
                <w:p w14:paraId="5C901745">
                  <w:pPr>
                    <w:adjustRightInd w:val="0"/>
                    <w:snapToGrid w:val="0"/>
                    <w:rPr>
                      <w:rFonts w:hint="default" w:ascii="Times New Roman" w:hAnsi="Times New Roman" w:eastAsia="宋体" w:cs="Times New Roman"/>
                      <w:color w:val="auto"/>
                      <w:spacing w:val="0"/>
                      <w:w w:val="100"/>
                      <w:position w:val="0"/>
                      <w:sz w:val="21"/>
                      <w:szCs w:val="21"/>
                      <w:highlight w:val="none"/>
                    </w:rPr>
                  </w:pPr>
                </w:p>
              </w:tc>
              <w:tc>
                <w:tcPr>
                  <w:tcW w:w="1365" w:type="pct"/>
                  <w:vMerge w:val="continue"/>
                  <w:tcBorders>
                    <w:tl2br w:val="nil"/>
                    <w:tr2bl w:val="nil"/>
                  </w:tcBorders>
                  <w:noWrap w:val="0"/>
                  <w:vAlign w:val="center"/>
                </w:tcPr>
                <w:p w14:paraId="5EB8E4DA">
                  <w:pPr>
                    <w:adjustRightInd w:val="0"/>
                    <w:snapToGrid w:val="0"/>
                    <w:rPr>
                      <w:rFonts w:hint="default" w:ascii="Times New Roman" w:hAnsi="Times New Roman" w:eastAsia="宋体" w:cs="Times New Roman"/>
                      <w:color w:val="auto"/>
                      <w:spacing w:val="0"/>
                      <w:w w:val="100"/>
                      <w:position w:val="0"/>
                      <w:sz w:val="21"/>
                      <w:szCs w:val="21"/>
                      <w:highlight w:val="none"/>
                    </w:rPr>
                  </w:pPr>
                </w:p>
              </w:tc>
              <w:tc>
                <w:tcPr>
                  <w:tcW w:w="2165" w:type="pct"/>
                  <w:vMerge w:val="continue"/>
                  <w:tcBorders>
                    <w:tl2br w:val="nil"/>
                    <w:tr2bl w:val="nil"/>
                  </w:tcBorders>
                  <w:noWrap w:val="0"/>
                  <w:vAlign w:val="center"/>
                </w:tcPr>
                <w:p w14:paraId="061987A1">
                  <w:pPr>
                    <w:adjustRightInd w:val="0"/>
                    <w:snapToGrid w:val="0"/>
                    <w:jc w:val="center"/>
                    <w:rPr>
                      <w:rFonts w:hint="default" w:ascii="Times New Roman" w:hAnsi="Times New Roman" w:eastAsia="宋体" w:cs="Times New Roman"/>
                      <w:color w:val="auto"/>
                      <w:spacing w:val="0"/>
                      <w:w w:val="100"/>
                      <w:position w:val="0"/>
                      <w:sz w:val="21"/>
                      <w:szCs w:val="21"/>
                      <w:highlight w:val="none"/>
                    </w:rPr>
                  </w:pPr>
                </w:p>
              </w:tc>
              <w:tc>
                <w:tcPr>
                  <w:tcW w:w="500" w:type="pct"/>
                  <w:vMerge w:val="continue"/>
                  <w:tcBorders>
                    <w:tl2br w:val="nil"/>
                    <w:tr2bl w:val="nil"/>
                  </w:tcBorders>
                  <w:noWrap w:val="0"/>
                  <w:vAlign w:val="center"/>
                </w:tcPr>
                <w:p w14:paraId="6D592470">
                  <w:pPr>
                    <w:adjustRightInd w:val="0"/>
                    <w:snapToGrid w:val="0"/>
                    <w:jc w:val="center"/>
                    <w:rPr>
                      <w:rFonts w:hint="default" w:ascii="Times New Roman" w:hAnsi="Times New Roman" w:eastAsia="宋体" w:cs="Times New Roman"/>
                      <w:color w:val="auto"/>
                      <w:spacing w:val="0"/>
                      <w:w w:val="100"/>
                      <w:position w:val="0"/>
                      <w:sz w:val="21"/>
                      <w:szCs w:val="21"/>
                      <w:highlight w:val="none"/>
                    </w:rPr>
                  </w:pPr>
                </w:p>
              </w:tc>
            </w:tr>
          </w:tbl>
          <w:p w14:paraId="1BCA9255">
            <w:pPr>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color w:val="auto"/>
                <w:spacing w:val="0"/>
                <w:position w:val="0"/>
                <w:sz w:val="24"/>
                <w:szCs w:val="24"/>
                <w:highlight w:val="none"/>
                <w:lang w:val="en-US" w:eastAsia="zh-CN"/>
              </w:rPr>
            </w:pPr>
            <w:r>
              <w:rPr>
                <w:rFonts w:hint="default" w:ascii="Times New Roman" w:hAnsi="Times New Roman" w:eastAsia="宋体" w:cs="Times New Roman"/>
                <w:color w:val="auto"/>
                <w:spacing w:val="0"/>
                <w:position w:val="0"/>
                <w:sz w:val="24"/>
                <w:szCs w:val="24"/>
                <w:highlight w:val="none"/>
              </w:rPr>
              <w:t>对照排污许可分类管理名录，本项目</w:t>
            </w:r>
            <w:r>
              <w:rPr>
                <w:rFonts w:hint="default" w:ascii="Times New Roman" w:hAnsi="Times New Roman" w:eastAsia="宋体" w:cs="Times New Roman"/>
                <w:color w:val="auto"/>
                <w:spacing w:val="0"/>
                <w:position w:val="0"/>
                <w:sz w:val="24"/>
                <w:szCs w:val="24"/>
                <w:highlight w:val="none"/>
                <w:lang w:eastAsia="zh-CN"/>
              </w:rPr>
              <w:t>为</w:t>
            </w:r>
            <w:r>
              <w:rPr>
                <w:rFonts w:hint="eastAsia" w:cs="Times New Roman"/>
                <w:color w:val="auto"/>
                <w:spacing w:val="0"/>
                <w:position w:val="0"/>
                <w:sz w:val="24"/>
                <w:szCs w:val="24"/>
                <w:highlight w:val="none"/>
                <w:lang w:val="en-US" w:eastAsia="zh-CN"/>
              </w:rPr>
              <w:t>登记</w:t>
            </w:r>
            <w:r>
              <w:rPr>
                <w:rFonts w:hint="default" w:ascii="Times New Roman" w:hAnsi="Times New Roman" w:eastAsia="宋体" w:cs="Times New Roman"/>
                <w:color w:val="auto"/>
                <w:spacing w:val="0"/>
                <w:position w:val="0"/>
                <w:sz w:val="24"/>
                <w:szCs w:val="24"/>
                <w:highlight w:val="none"/>
                <w:lang w:val="en-US" w:eastAsia="zh-CN"/>
              </w:rPr>
              <w:t>管理</w:t>
            </w:r>
            <w:r>
              <w:rPr>
                <w:rFonts w:hint="default" w:ascii="Times New Roman" w:hAnsi="Times New Roman" w:cs="Times New Roman"/>
                <w:color w:val="auto"/>
                <w:spacing w:val="0"/>
                <w:position w:val="0"/>
                <w:sz w:val="24"/>
                <w:szCs w:val="24"/>
                <w:highlight w:val="none"/>
                <w:lang w:val="en-US" w:eastAsia="zh-CN"/>
              </w:rPr>
              <w:t>，企业应在正式投入生产前填报并申领排污许可证</w:t>
            </w:r>
            <w:r>
              <w:rPr>
                <w:rFonts w:hint="default" w:ascii="Times New Roman" w:hAnsi="Times New Roman" w:eastAsia="宋体" w:cs="Times New Roman"/>
                <w:color w:val="auto"/>
                <w:spacing w:val="0"/>
                <w:position w:val="0"/>
                <w:sz w:val="24"/>
                <w:szCs w:val="24"/>
                <w:highlight w:val="none"/>
                <w:lang w:val="en-US" w:eastAsia="zh-CN"/>
              </w:rPr>
              <w:t>。</w:t>
            </w:r>
          </w:p>
        </w:tc>
      </w:tr>
    </w:tbl>
    <w:p w14:paraId="4B44B63B">
      <w:pPr>
        <w:pStyle w:val="25"/>
        <w:keepNext w:val="0"/>
        <w:keepLines w:val="0"/>
        <w:pageBreakBefore w:val="0"/>
        <w:widowControl/>
        <w:kinsoku/>
        <w:wordWrap/>
        <w:overflowPunct/>
        <w:topLinePunct w:val="0"/>
        <w:autoSpaceDE/>
        <w:autoSpaceDN/>
        <w:bidi w:val="0"/>
        <w:adjustRightInd/>
        <w:snapToGrid/>
        <w:spacing w:before="157" w:beforeLines="50" w:beforeAutospacing="0" w:after="157" w:afterLines="50" w:afterAutospacing="0"/>
        <w:jc w:val="center"/>
        <w:textAlignment w:val="auto"/>
        <w:outlineLvl w:val="0"/>
        <w:rPr>
          <w:rFonts w:hint="default" w:ascii="Times New Roman" w:hAnsi="Times New Roman" w:eastAsia="黑体" w:cs="Times New Roman"/>
          <w:snapToGrid w:val="0"/>
          <w:color w:val="auto"/>
          <w:spacing w:val="0"/>
          <w:position w:val="0"/>
          <w:sz w:val="30"/>
          <w:szCs w:val="30"/>
          <w:highlight w:val="none"/>
        </w:rPr>
        <w:sectPr>
          <w:pgSz w:w="11905" w:h="16838"/>
          <w:pgMar w:top="1440" w:right="1587" w:bottom="1440" w:left="1587" w:header="851" w:footer="1077" w:gutter="0"/>
          <w:pgBorders>
            <w:top w:val="none" w:sz="0" w:space="0"/>
            <w:left w:val="none" w:sz="0" w:space="0"/>
            <w:bottom w:val="none" w:sz="0" w:space="0"/>
            <w:right w:val="none" w:sz="0" w:space="0"/>
          </w:pgBorders>
          <w:pgNumType w:fmt="numberInDash"/>
          <w:cols w:space="0" w:num="1"/>
          <w:rtlGutter w:val="0"/>
          <w:docGrid w:linePitch="312" w:charSpace="0"/>
        </w:sectPr>
      </w:pPr>
    </w:p>
    <w:p w14:paraId="676ED0B6">
      <w:pPr>
        <w:pStyle w:val="25"/>
        <w:keepNext w:val="0"/>
        <w:keepLines w:val="0"/>
        <w:pageBreakBefore w:val="0"/>
        <w:widowControl/>
        <w:kinsoku/>
        <w:wordWrap/>
        <w:overflowPunct/>
        <w:topLinePunct w:val="0"/>
        <w:autoSpaceDE/>
        <w:autoSpaceDN/>
        <w:bidi w:val="0"/>
        <w:adjustRightInd/>
        <w:snapToGrid/>
        <w:spacing w:before="157" w:beforeLines="50" w:beforeAutospacing="0" w:after="157" w:afterLines="50" w:afterAutospacing="0"/>
        <w:jc w:val="center"/>
        <w:textAlignment w:val="auto"/>
        <w:outlineLvl w:val="0"/>
        <w:rPr>
          <w:rFonts w:hint="default" w:ascii="Times New Roman" w:hAnsi="Times New Roman" w:eastAsia="黑体" w:cs="Times New Roman"/>
          <w:snapToGrid w:val="0"/>
          <w:color w:val="auto"/>
          <w:spacing w:val="0"/>
          <w:position w:val="0"/>
          <w:sz w:val="30"/>
          <w:szCs w:val="30"/>
          <w:highlight w:val="none"/>
        </w:rPr>
      </w:pPr>
      <w:r>
        <w:rPr>
          <w:rFonts w:hint="default" w:ascii="Times New Roman" w:hAnsi="Times New Roman" w:eastAsia="黑体" w:cs="Times New Roman"/>
          <w:snapToGrid w:val="0"/>
          <w:color w:val="auto"/>
          <w:spacing w:val="0"/>
          <w:position w:val="0"/>
          <w:sz w:val="30"/>
          <w:szCs w:val="30"/>
          <w:highlight w:val="none"/>
        </w:rPr>
        <w:t>五、</w:t>
      </w:r>
      <w:bookmarkStart w:id="8" w:name="_Hlk54167917"/>
      <w:r>
        <w:rPr>
          <w:rFonts w:hint="default" w:ascii="Times New Roman" w:hAnsi="Times New Roman" w:eastAsia="黑体" w:cs="Times New Roman"/>
          <w:snapToGrid w:val="0"/>
          <w:color w:val="auto"/>
          <w:spacing w:val="0"/>
          <w:position w:val="0"/>
          <w:sz w:val="30"/>
          <w:szCs w:val="30"/>
          <w:highlight w:val="none"/>
        </w:rPr>
        <w:t>环境保护措施监督检查清单</w:t>
      </w:r>
      <w:bookmarkEnd w:id="8"/>
    </w:p>
    <w:tbl>
      <w:tblPr>
        <w:tblStyle w:val="30"/>
        <w:tblW w:w="918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518"/>
        <w:gridCol w:w="1183"/>
        <w:gridCol w:w="165"/>
        <w:gridCol w:w="1419"/>
        <w:gridCol w:w="1658"/>
        <w:gridCol w:w="2995"/>
      </w:tblGrid>
      <w:tr w14:paraId="11EA24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42" w:type="dxa"/>
            <w:tcBorders>
              <w:tl2br w:val="single" w:color="auto" w:sz="4" w:space="0"/>
            </w:tcBorders>
            <w:noWrap w:val="0"/>
            <w:vAlign w:val="center"/>
          </w:tcPr>
          <w:p w14:paraId="5D411DED">
            <w:pPr>
              <w:shd w:val="clear" w:color="auto" w:fill="auto"/>
              <w:adjustRightInd w:val="0"/>
              <w:snapToGrid w:val="0"/>
              <w:ind w:firstLine="482" w:firstLineChars="200"/>
              <w:rPr>
                <w:b/>
                <w:bCs/>
                <w:color w:val="auto"/>
                <w:sz w:val="24"/>
                <w:szCs w:val="24"/>
                <w:highlight w:val="none"/>
              </w:rPr>
            </w:pPr>
            <w:r>
              <w:rPr>
                <w:b/>
                <w:bCs/>
                <w:color w:val="auto"/>
                <w:sz w:val="24"/>
                <w:szCs w:val="24"/>
                <w:highlight w:val="none"/>
              </w:rPr>
              <w:t>内容</w:t>
            </w:r>
          </w:p>
          <w:p w14:paraId="49769F23">
            <w:pPr>
              <w:shd w:val="clear" w:color="auto" w:fill="auto"/>
              <w:adjustRightInd w:val="0"/>
              <w:snapToGrid w:val="0"/>
              <w:jc w:val="left"/>
              <w:rPr>
                <w:b/>
                <w:bCs/>
                <w:color w:val="auto"/>
                <w:sz w:val="24"/>
                <w:szCs w:val="24"/>
                <w:highlight w:val="none"/>
              </w:rPr>
            </w:pPr>
            <w:r>
              <w:rPr>
                <w:b/>
                <w:bCs/>
                <w:color w:val="auto"/>
                <w:sz w:val="24"/>
                <w:szCs w:val="24"/>
                <w:highlight w:val="none"/>
              </w:rPr>
              <w:t>要素</w:t>
            </w:r>
          </w:p>
        </w:tc>
        <w:tc>
          <w:tcPr>
            <w:tcW w:w="1701" w:type="dxa"/>
            <w:gridSpan w:val="2"/>
            <w:noWrap w:val="0"/>
            <w:vAlign w:val="center"/>
          </w:tcPr>
          <w:p w14:paraId="474DB580">
            <w:pPr>
              <w:shd w:val="clear" w:color="auto" w:fill="auto"/>
              <w:adjustRightInd w:val="0"/>
              <w:snapToGrid w:val="0"/>
              <w:jc w:val="center"/>
              <w:rPr>
                <w:b/>
                <w:bCs/>
                <w:color w:val="auto"/>
                <w:sz w:val="24"/>
                <w:szCs w:val="24"/>
                <w:highlight w:val="none"/>
              </w:rPr>
            </w:pPr>
            <w:r>
              <w:rPr>
                <w:b/>
                <w:bCs/>
                <w:color w:val="auto"/>
                <w:sz w:val="24"/>
                <w:szCs w:val="24"/>
                <w:highlight w:val="none"/>
              </w:rPr>
              <w:t>排放口（编号、名称）/污染源</w:t>
            </w:r>
          </w:p>
        </w:tc>
        <w:tc>
          <w:tcPr>
            <w:tcW w:w="1584" w:type="dxa"/>
            <w:gridSpan w:val="2"/>
            <w:noWrap w:val="0"/>
            <w:vAlign w:val="center"/>
          </w:tcPr>
          <w:p w14:paraId="0EA7B032">
            <w:pPr>
              <w:shd w:val="clear" w:color="auto" w:fill="auto"/>
              <w:adjustRightInd w:val="0"/>
              <w:snapToGrid w:val="0"/>
              <w:jc w:val="center"/>
              <w:rPr>
                <w:b/>
                <w:bCs/>
                <w:color w:val="auto"/>
                <w:sz w:val="24"/>
                <w:szCs w:val="24"/>
                <w:highlight w:val="none"/>
              </w:rPr>
            </w:pPr>
            <w:r>
              <w:rPr>
                <w:b/>
                <w:bCs/>
                <w:color w:val="auto"/>
                <w:sz w:val="24"/>
                <w:szCs w:val="24"/>
                <w:highlight w:val="none"/>
              </w:rPr>
              <w:t>污染物项目</w:t>
            </w:r>
          </w:p>
        </w:tc>
        <w:tc>
          <w:tcPr>
            <w:tcW w:w="1658" w:type="dxa"/>
            <w:noWrap w:val="0"/>
            <w:vAlign w:val="center"/>
          </w:tcPr>
          <w:p w14:paraId="2509076E">
            <w:pPr>
              <w:shd w:val="clear" w:color="auto" w:fill="auto"/>
              <w:adjustRightInd w:val="0"/>
              <w:snapToGrid w:val="0"/>
              <w:jc w:val="center"/>
              <w:rPr>
                <w:b/>
                <w:bCs/>
                <w:color w:val="auto"/>
                <w:sz w:val="24"/>
                <w:szCs w:val="24"/>
                <w:highlight w:val="none"/>
              </w:rPr>
            </w:pPr>
            <w:r>
              <w:rPr>
                <w:b/>
                <w:bCs/>
                <w:color w:val="auto"/>
                <w:sz w:val="24"/>
                <w:szCs w:val="24"/>
                <w:highlight w:val="none"/>
              </w:rPr>
              <w:t>环境保护措施</w:t>
            </w:r>
          </w:p>
        </w:tc>
        <w:tc>
          <w:tcPr>
            <w:tcW w:w="2995" w:type="dxa"/>
            <w:noWrap w:val="0"/>
            <w:vAlign w:val="center"/>
          </w:tcPr>
          <w:p w14:paraId="52DFC5FF">
            <w:pPr>
              <w:shd w:val="clear" w:color="auto" w:fill="auto"/>
              <w:adjustRightInd w:val="0"/>
              <w:snapToGrid w:val="0"/>
              <w:jc w:val="center"/>
              <w:rPr>
                <w:b/>
                <w:bCs/>
                <w:color w:val="auto"/>
                <w:sz w:val="24"/>
                <w:szCs w:val="24"/>
                <w:highlight w:val="none"/>
              </w:rPr>
            </w:pPr>
            <w:r>
              <w:rPr>
                <w:b/>
                <w:bCs/>
                <w:color w:val="auto"/>
                <w:sz w:val="24"/>
                <w:szCs w:val="24"/>
                <w:highlight w:val="none"/>
              </w:rPr>
              <w:t>执行标准</w:t>
            </w:r>
          </w:p>
        </w:tc>
      </w:tr>
      <w:tr w14:paraId="248D34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42" w:type="dxa"/>
            <w:vMerge w:val="restart"/>
            <w:noWrap w:val="0"/>
            <w:vAlign w:val="center"/>
          </w:tcPr>
          <w:p w14:paraId="1904FA2E">
            <w:pPr>
              <w:shd w:val="clear" w:color="auto" w:fill="auto"/>
              <w:adjustRightInd w:val="0"/>
              <w:snapToGrid w:val="0"/>
              <w:jc w:val="center"/>
              <w:rPr>
                <w:color w:val="auto"/>
                <w:sz w:val="24"/>
                <w:szCs w:val="24"/>
                <w:highlight w:val="none"/>
              </w:rPr>
            </w:pPr>
            <w:r>
              <w:rPr>
                <w:color w:val="auto"/>
                <w:sz w:val="24"/>
                <w:szCs w:val="24"/>
                <w:highlight w:val="none"/>
              </w:rPr>
              <w:t>大气环境</w:t>
            </w:r>
          </w:p>
        </w:tc>
        <w:tc>
          <w:tcPr>
            <w:tcW w:w="518" w:type="dxa"/>
            <w:vMerge w:val="restart"/>
            <w:noWrap w:val="0"/>
            <w:vAlign w:val="center"/>
          </w:tcPr>
          <w:p w14:paraId="2F5C42CC">
            <w:pPr>
              <w:shd w:val="clear" w:color="auto" w:fill="auto"/>
              <w:jc w:val="center"/>
              <w:rPr>
                <w:color w:val="auto"/>
                <w:sz w:val="24"/>
                <w:szCs w:val="24"/>
                <w:highlight w:val="none"/>
              </w:rPr>
            </w:pPr>
            <w:r>
              <w:rPr>
                <w:color w:val="auto"/>
                <w:sz w:val="24"/>
                <w:szCs w:val="24"/>
                <w:highlight w:val="none"/>
              </w:rPr>
              <w:t>有组织</w:t>
            </w:r>
          </w:p>
        </w:tc>
        <w:tc>
          <w:tcPr>
            <w:tcW w:w="1183" w:type="dxa"/>
            <w:vMerge w:val="restart"/>
            <w:noWrap w:val="0"/>
            <w:vAlign w:val="center"/>
          </w:tcPr>
          <w:p w14:paraId="3788C70D">
            <w:pPr>
              <w:shd w:val="clear" w:color="auto" w:fill="auto"/>
              <w:adjustRightInd w:val="0"/>
              <w:snapToGrid w:val="0"/>
              <w:jc w:val="center"/>
              <w:rPr>
                <w:rFonts w:hint="default" w:eastAsia="宋体"/>
                <w:color w:val="auto"/>
                <w:kern w:val="2"/>
                <w:sz w:val="24"/>
                <w:szCs w:val="24"/>
                <w:highlight w:val="none"/>
                <w:lang w:val="en-US" w:eastAsia="zh-CN" w:bidi="ar-SA"/>
              </w:rPr>
            </w:pPr>
            <w:r>
              <w:rPr>
                <w:color w:val="auto"/>
                <w:sz w:val="24"/>
                <w:szCs w:val="24"/>
                <w:highlight w:val="none"/>
              </w:rPr>
              <w:t>排气筒</w:t>
            </w:r>
            <w:r>
              <w:rPr>
                <w:rFonts w:hint="eastAsia"/>
                <w:color w:val="auto"/>
                <w:sz w:val="24"/>
                <w:szCs w:val="24"/>
                <w:highlight w:val="none"/>
                <w:lang w:val="en-US" w:eastAsia="zh-CN"/>
              </w:rPr>
              <w:t>DA001</w:t>
            </w:r>
          </w:p>
        </w:tc>
        <w:tc>
          <w:tcPr>
            <w:tcW w:w="1584" w:type="dxa"/>
            <w:gridSpan w:val="2"/>
            <w:tcBorders>
              <w:bottom w:val="single" w:color="auto" w:sz="4" w:space="0"/>
            </w:tcBorders>
            <w:noWrap w:val="0"/>
            <w:vAlign w:val="center"/>
          </w:tcPr>
          <w:p w14:paraId="1ABF7B57">
            <w:pPr>
              <w:shd w:val="clear" w:color="auto" w:fill="auto"/>
              <w:adjustRightInd w:val="0"/>
              <w:snapToGrid w:val="0"/>
              <w:jc w:val="center"/>
              <w:rPr>
                <w:rFonts w:hint="default" w:eastAsia="宋体"/>
                <w:color w:val="auto"/>
                <w:kern w:val="2"/>
                <w:sz w:val="24"/>
                <w:szCs w:val="24"/>
                <w:highlight w:val="none"/>
                <w:lang w:val="en-US" w:eastAsia="zh-CN" w:bidi="ar-SA"/>
              </w:rPr>
            </w:pPr>
            <w:r>
              <w:rPr>
                <w:rFonts w:hint="eastAsia"/>
                <w:color w:val="auto"/>
                <w:sz w:val="24"/>
                <w:szCs w:val="24"/>
                <w:highlight w:val="none"/>
                <w:lang w:val="en-US" w:eastAsia="zh-CN"/>
              </w:rPr>
              <w:t>VOCs（包含</w:t>
            </w:r>
            <w:r>
              <w:rPr>
                <w:rFonts w:hint="eastAsia" w:ascii="Times New Roman" w:hAnsi="Times New Roman" w:cs="Times New Roman"/>
                <w:color w:val="auto"/>
                <w:sz w:val="24"/>
                <w:szCs w:val="24"/>
                <w:highlight w:val="none"/>
                <w:lang w:val="en-US" w:eastAsia="zh-CN"/>
              </w:rPr>
              <w:t>非甲烷总烃、</w:t>
            </w:r>
            <w:r>
              <w:rPr>
                <w:rStyle w:val="100"/>
                <w:rFonts w:hint="default" w:ascii="Times New Roman" w:hAnsi="Times New Roman" w:cs="Times New Roman"/>
                <w:color w:val="auto"/>
                <w:sz w:val="24"/>
                <w:szCs w:val="24"/>
                <w:highlight w:val="none"/>
                <w:lang w:val="en-US" w:eastAsia="zh-CN" w:bidi="ar"/>
              </w:rPr>
              <w:t>异丙醇</w:t>
            </w:r>
            <w:r>
              <w:rPr>
                <w:rStyle w:val="100"/>
                <w:rFonts w:hint="eastAsia" w:ascii="Times New Roman" w:hAnsi="Times New Roman" w:cs="Times New Roman"/>
                <w:color w:val="auto"/>
                <w:sz w:val="24"/>
                <w:szCs w:val="24"/>
                <w:highlight w:val="none"/>
                <w:lang w:val="en-US" w:eastAsia="zh-CN" w:bidi="ar"/>
              </w:rPr>
              <w:t>、</w:t>
            </w:r>
            <w:r>
              <w:rPr>
                <w:rFonts w:hint="eastAsia" w:ascii="Times New Roman" w:hAnsi="Times New Roman" w:eastAsia="宋体" w:cs="Times New Roman"/>
                <w:color w:val="auto"/>
                <w:kern w:val="0"/>
                <w:sz w:val="24"/>
                <w:szCs w:val="24"/>
                <w:highlight w:val="none"/>
                <w:lang w:eastAsia="zh-CN"/>
              </w:rPr>
              <w:t>乙酸正丙酯、</w:t>
            </w:r>
            <w:r>
              <w:rPr>
                <w:rFonts w:hint="eastAsia" w:ascii="Times New Roman" w:hAnsi="Times New Roman" w:eastAsia="宋体" w:cs="Times New Roman"/>
                <w:color w:val="auto"/>
                <w:kern w:val="0"/>
                <w:sz w:val="24"/>
                <w:szCs w:val="24"/>
                <w:highlight w:val="none"/>
                <w:lang w:val="en-US" w:eastAsia="zh-CN"/>
              </w:rPr>
              <w:t>甲醇、</w:t>
            </w:r>
            <w:r>
              <w:rPr>
                <w:rFonts w:hint="eastAsia" w:ascii="Times New Roman" w:hAnsi="Times New Roman" w:eastAsia="宋体" w:cs="Times New Roman"/>
                <w:color w:val="auto"/>
                <w:kern w:val="0"/>
                <w:sz w:val="24"/>
                <w:szCs w:val="24"/>
                <w:highlight w:val="none"/>
                <w:lang w:eastAsia="zh-CN"/>
              </w:rPr>
              <w:t>乙醇</w:t>
            </w:r>
            <w:r>
              <w:rPr>
                <w:rFonts w:hint="eastAsia" w:ascii="Times New Roman" w:hAnsi="Times New Roman" w:eastAsia="宋体" w:cs="Times New Roman"/>
                <w:color w:val="auto"/>
                <w:kern w:val="0"/>
                <w:sz w:val="24"/>
                <w:szCs w:val="24"/>
                <w:highlight w:val="none"/>
                <w:lang w:val="en-US" w:eastAsia="zh-CN"/>
              </w:rPr>
              <w:t>等</w:t>
            </w:r>
            <w:r>
              <w:rPr>
                <w:rFonts w:hint="eastAsia"/>
                <w:color w:val="auto"/>
                <w:sz w:val="24"/>
                <w:szCs w:val="24"/>
                <w:highlight w:val="none"/>
                <w:lang w:val="en-US" w:eastAsia="zh-CN"/>
              </w:rPr>
              <w:t>）</w:t>
            </w:r>
          </w:p>
        </w:tc>
        <w:tc>
          <w:tcPr>
            <w:tcW w:w="1658" w:type="dxa"/>
            <w:vMerge w:val="restart"/>
            <w:noWrap w:val="0"/>
            <w:vAlign w:val="center"/>
          </w:tcPr>
          <w:p w14:paraId="56293119">
            <w:pPr>
              <w:shd w:val="clear" w:color="auto" w:fill="auto"/>
              <w:jc w:val="center"/>
              <w:rPr>
                <w:color w:val="auto"/>
                <w:kern w:val="0"/>
                <w:sz w:val="24"/>
                <w:szCs w:val="24"/>
                <w:highlight w:val="none"/>
              </w:rPr>
            </w:pPr>
            <w:r>
              <w:rPr>
                <w:rFonts w:hint="eastAsia"/>
                <w:color w:val="auto"/>
                <w:kern w:val="0"/>
                <w:sz w:val="24"/>
                <w:szCs w:val="24"/>
                <w:highlight w:val="none"/>
                <w:lang w:eastAsia="zh-CN"/>
              </w:rPr>
              <w:t>两级活性炭吸附装置</w:t>
            </w:r>
            <w:r>
              <w:rPr>
                <w:color w:val="auto"/>
                <w:kern w:val="0"/>
                <w:sz w:val="24"/>
                <w:szCs w:val="24"/>
                <w:highlight w:val="none"/>
              </w:rPr>
              <w:t>+</w:t>
            </w:r>
            <w:r>
              <w:rPr>
                <w:rFonts w:hint="eastAsia"/>
                <w:color w:val="auto"/>
                <w:kern w:val="0"/>
                <w:sz w:val="24"/>
                <w:szCs w:val="24"/>
                <w:highlight w:val="none"/>
                <w:lang w:val="en-US" w:eastAsia="zh-CN"/>
              </w:rPr>
              <w:t>1</w:t>
            </w:r>
            <w:r>
              <w:rPr>
                <w:color w:val="auto"/>
                <w:kern w:val="0"/>
                <w:sz w:val="24"/>
                <w:szCs w:val="24"/>
                <w:highlight w:val="none"/>
              </w:rPr>
              <w:t>5m排气筒</w:t>
            </w:r>
          </w:p>
        </w:tc>
        <w:tc>
          <w:tcPr>
            <w:tcW w:w="2995" w:type="dxa"/>
            <w:tcBorders>
              <w:bottom w:val="single" w:color="auto" w:sz="4" w:space="0"/>
            </w:tcBorders>
            <w:noWrap w:val="0"/>
            <w:vAlign w:val="center"/>
          </w:tcPr>
          <w:p w14:paraId="78B7047D">
            <w:pPr>
              <w:shd w:val="clear" w:color="auto" w:fill="auto"/>
              <w:jc w:val="center"/>
              <w:rPr>
                <w:rFonts w:hint="eastAsia" w:eastAsia="宋体"/>
                <w:color w:val="auto"/>
                <w:kern w:val="0"/>
                <w:sz w:val="24"/>
                <w:szCs w:val="24"/>
                <w:highlight w:val="none"/>
                <w:lang w:val="en-US" w:eastAsia="zh-CN" w:bidi="ar-SA"/>
              </w:rPr>
            </w:pPr>
            <w:r>
              <w:rPr>
                <w:color w:val="auto"/>
                <w:sz w:val="24"/>
                <w:szCs w:val="24"/>
                <w:highlight w:val="none"/>
              </w:rPr>
              <w:t>《</w:t>
            </w:r>
            <w:r>
              <w:rPr>
                <w:rFonts w:hint="eastAsia"/>
                <w:color w:val="auto"/>
                <w:sz w:val="24"/>
                <w:szCs w:val="24"/>
                <w:highlight w:val="none"/>
              </w:rPr>
              <w:t>挥发性有机物排放标准 第4部分</w:t>
            </w:r>
            <w:r>
              <w:rPr>
                <w:rFonts w:hint="eastAsia"/>
                <w:color w:val="auto"/>
                <w:sz w:val="24"/>
                <w:szCs w:val="24"/>
                <w:highlight w:val="none"/>
                <w:lang w:eastAsia="zh-CN"/>
              </w:rPr>
              <w:t>：</w:t>
            </w:r>
            <w:r>
              <w:rPr>
                <w:rFonts w:hint="eastAsia"/>
                <w:color w:val="auto"/>
                <w:sz w:val="24"/>
                <w:szCs w:val="24"/>
                <w:highlight w:val="none"/>
              </w:rPr>
              <w:t>印刷业</w:t>
            </w:r>
            <w:r>
              <w:rPr>
                <w:color w:val="auto"/>
                <w:sz w:val="24"/>
                <w:szCs w:val="24"/>
                <w:highlight w:val="none"/>
              </w:rPr>
              <w:t>》（</w:t>
            </w:r>
            <w:r>
              <w:rPr>
                <w:rFonts w:hint="eastAsia"/>
                <w:color w:val="auto"/>
                <w:sz w:val="24"/>
                <w:szCs w:val="24"/>
                <w:highlight w:val="none"/>
              </w:rPr>
              <w:t>DB37/2801.4-2017</w:t>
            </w:r>
            <w:r>
              <w:rPr>
                <w:color w:val="auto"/>
                <w:sz w:val="24"/>
                <w:szCs w:val="24"/>
                <w:highlight w:val="none"/>
              </w:rPr>
              <w:t>）表</w:t>
            </w:r>
            <w:r>
              <w:rPr>
                <w:rFonts w:hint="eastAsia"/>
                <w:color w:val="auto"/>
                <w:sz w:val="24"/>
                <w:szCs w:val="24"/>
                <w:highlight w:val="none"/>
                <w:lang w:val="en-US" w:eastAsia="zh-CN"/>
              </w:rPr>
              <w:t>2中VOCs排放限值</w:t>
            </w:r>
          </w:p>
        </w:tc>
      </w:tr>
      <w:tr w14:paraId="3EDF36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42" w:type="dxa"/>
            <w:vMerge w:val="continue"/>
            <w:noWrap w:val="0"/>
            <w:vAlign w:val="center"/>
          </w:tcPr>
          <w:p w14:paraId="0705F918">
            <w:pPr>
              <w:shd w:val="clear" w:color="auto" w:fill="auto"/>
              <w:adjustRightInd w:val="0"/>
              <w:snapToGrid w:val="0"/>
              <w:jc w:val="center"/>
              <w:rPr>
                <w:color w:val="auto"/>
                <w:sz w:val="24"/>
                <w:szCs w:val="24"/>
                <w:highlight w:val="none"/>
              </w:rPr>
            </w:pPr>
          </w:p>
        </w:tc>
        <w:tc>
          <w:tcPr>
            <w:tcW w:w="518" w:type="dxa"/>
            <w:vMerge w:val="continue"/>
            <w:noWrap w:val="0"/>
            <w:vAlign w:val="center"/>
          </w:tcPr>
          <w:p w14:paraId="7CFDB515">
            <w:pPr>
              <w:shd w:val="clear" w:color="auto" w:fill="auto"/>
              <w:jc w:val="center"/>
              <w:rPr>
                <w:color w:val="auto"/>
                <w:sz w:val="24"/>
                <w:szCs w:val="24"/>
                <w:highlight w:val="none"/>
              </w:rPr>
            </w:pPr>
          </w:p>
        </w:tc>
        <w:tc>
          <w:tcPr>
            <w:tcW w:w="1183" w:type="dxa"/>
            <w:vMerge w:val="continue"/>
            <w:tcBorders>
              <w:bottom w:val="single" w:color="auto" w:sz="4" w:space="0"/>
            </w:tcBorders>
            <w:noWrap w:val="0"/>
            <w:vAlign w:val="center"/>
          </w:tcPr>
          <w:p w14:paraId="461116E5">
            <w:pPr>
              <w:shd w:val="clear" w:color="auto" w:fill="auto"/>
              <w:adjustRightInd w:val="0"/>
              <w:snapToGrid w:val="0"/>
              <w:jc w:val="center"/>
              <w:rPr>
                <w:color w:val="auto"/>
                <w:sz w:val="24"/>
                <w:szCs w:val="24"/>
                <w:highlight w:val="none"/>
              </w:rPr>
            </w:pPr>
          </w:p>
        </w:tc>
        <w:tc>
          <w:tcPr>
            <w:tcW w:w="1584" w:type="dxa"/>
            <w:gridSpan w:val="2"/>
            <w:tcBorders>
              <w:bottom w:val="single" w:color="auto" w:sz="4" w:space="0"/>
            </w:tcBorders>
            <w:noWrap w:val="0"/>
            <w:vAlign w:val="center"/>
          </w:tcPr>
          <w:p w14:paraId="0105A0B2">
            <w:pPr>
              <w:shd w:val="clear" w:color="auto" w:fill="auto"/>
              <w:adjustRightInd w:val="0"/>
              <w:snapToGrid w:val="0"/>
              <w:jc w:val="center"/>
              <w:rPr>
                <w:rFonts w:hint="default"/>
                <w:color w:val="auto"/>
                <w:sz w:val="24"/>
                <w:szCs w:val="24"/>
                <w:highlight w:val="none"/>
                <w:lang w:val="en-US" w:eastAsia="zh-CN"/>
              </w:rPr>
            </w:pPr>
            <w:r>
              <w:rPr>
                <w:rFonts w:hint="eastAsia"/>
                <w:color w:val="auto"/>
                <w:sz w:val="24"/>
                <w:szCs w:val="24"/>
                <w:highlight w:val="none"/>
                <w:lang w:val="en-US" w:eastAsia="zh-CN"/>
              </w:rPr>
              <w:t>甲醇</w:t>
            </w:r>
          </w:p>
        </w:tc>
        <w:tc>
          <w:tcPr>
            <w:tcW w:w="1658" w:type="dxa"/>
            <w:vMerge w:val="continue"/>
            <w:tcBorders>
              <w:bottom w:val="single" w:color="auto" w:sz="4" w:space="0"/>
            </w:tcBorders>
            <w:noWrap w:val="0"/>
            <w:vAlign w:val="center"/>
          </w:tcPr>
          <w:p w14:paraId="62C10E18">
            <w:pPr>
              <w:shd w:val="clear" w:color="auto" w:fill="auto"/>
              <w:jc w:val="center"/>
              <w:rPr>
                <w:rFonts w:hint="eastAsia"/>
                <w:color w:val="auto"/>
                <w:kern w:val="0"/>
                <w:sz w:val="24"/>
                <w:szCs w:val="24"/>
                <w:highlight w:val="none"/>
                <w:lang w:eastAsia="zh-CN"/>
              </w:rPr>
            </w:pPr>
          </w:p>
        </w:tc>
        <w:tc>
          <w:tcPr>
            <w:tcW w:w="2995" w:type="dxa"/>
            <w:tcBorders>
              <w:bottom w:val="single" w:color="auto" w:sz="4" w:space="0"/>
            </w:tcBorders>
            <w:noWrap w:val="0"/>
            <w:vAlign w:val="center"/>
          </w:tcPr>
          <w:p w14:paraId="069B802D">
            <w:pPr>
              <w:shd w:val="clear" w:color="auto" w:fill="auto"/>
              <w:jc w:val="center"/>
              <w:rPr>
                <w:color w:val="auto"/>
                <w:sz w:val="24"/>
                <w:szCs w:val="24"/>
                <w:highlight w:val="none"/>
              </w:rPr>
            </w:pPr>
            <w:r>
              <w:rPr>
                <w:rFonts w:hint="eastAsia" w:ascii="Times New Roman" w:hAnsi="Times New Roman" w:eastAsia="宋体" w:cs="Times New Roman"/>
                <w:color w:val="auto"/>
                <w:sz w:val="24"/>
                <w:highlight w:val="none"/>
                <w:lang w:val="en-US" w:eastAsia="zh-CN"/>
              </w:rPr>
              <w:t>《挥发性有机物排放标准 第6部分：有机化工行业》（DB37/2801.6-2018）表2中排放限值</w:t>
            </w:r>
            <w:r>
              <w:rPr>
                <w:rFonts w:hint="eastAsia" w:ascii="Times New Roman" w:hAnsi="Times New Roman" w:cs="Times New Roman"/>
                <w:color w:val="auto"/>
                <w:sz w:val="24"/>
                <w:highlight w:val="none"/>
                <w:lang w:val="en-US" w:eastAsia="zh-CN"/>
              </w:rPr>
              <w:t>（50mg/m</w:t>
            </w:r>
            <w:r>
              <w:rPr>
                <w:rFonts w:hint="eastAsia" w:ascii="Times New Roman" w:hAnsi="Times New Roman" w:cs="Times New Roman"/>
                <w:color w:val="auto"/>
                <w:sz w:val="24"/>
                <w:highlight w:val="none"/>
                <w:vertAlign w:val="superscript"/>
                <w:lang w:val="en-US" w:eastAsia="zh-CN"/>
              </w:rPr>
              <w:t>3</w:t>
            </w:r>
            <w:r>
              <w:rPr>
                <w:rFonts w:hint="eastAsia" w:ascii="Times New Roman" w:hAnsi="Times New Roman" w:cs="Times New Roman"/>
                <w:color w:val="auto"/>
                <w:sz w:val="24"/>
                <w:highlight w:val="none"/>
                <w:lang w:val="en-US" w:eastAsia="zh-CN"/>
              </w:rPr>
              <w:t>）</w:t>
            </w:r>
          </w:p>
        </w:tc>
      </w:tr>
      <w:tr w14:paraId="54299B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42" w:type="dxa"/>
            <w:vMerge w:val="continue"/>
            <w:noWrap w:val="0"/>
            <w:vAlign w:val="center"/>
          </w:tcPr>
          <w:p w14:paraId="10DFAAB9">
            <w:pPr>
              <w:shd w:val="clear" w:color="auto" w:fill="auto"/>
              <w:adjustRightInd w:val="0"/>
              <w:snapToGrid w:val="0"/>
              <w:jc w:val="center"/>
              <w:rPr>
                <w:color w:val="auto"/>
                <w:sz w:val="24"/>
                <w:szCs w:val="24"/>
                <w:highlight w:val="none"/>
              </w:rPr>
            </w:pPr>
          </w:p>
        </w:tc>
        <w:tc>
          <w:tcPr>
            <w:tcW w:w="518" w:type="dxa"/>
            <w:vMerge w:val="restart"/>
            <w:noWrap w:val="0"/>
            <w:vAlign w:val="center"/>
          </w:tcPr>
          <w:p w14:paraId="17789488">
            <w:pPr>
              <w:shd w:val="clear" w:color="auto" w:fill="auto"/>
              <w:jc w:val="center"/>
              <w:rPr>
                <w:color w:val="auto"/>
                <w:sz w:val="24"/>
                <w:szCs w:val="24"/>
                <w:highlight w:val="none"/>
              </w:rPr>
            </w:pPr>
            <w:r>
              <w:rPr>
                <w:color w:val="auto"/>
                <w:sz w:val="24"/>
                <w:szCs w:val="24"/>
                <w:highlight w:val="none"/>
              </w:rPr>
              <w:t>无组织</w:t>
            </w:r>
          </w:p>
        </w:tc>
        <w:tc>
          <w:tcPr>
            <w:tcW w:w="1183" w:type="dxa"/>
            <w:noWrap w:val="0"/>
            <w:vAlign w:val="center"/>
          </w:tcPr>
          <w:p w14:paraId="38E1A531">
            <w:pPr>
              <w:shd w:val="clear" w:color="auto" w:fill="auto"/>
              <w:adjustRightInd w:val="0"/>
              <w:snapToGrid w:val="0"/>
              <w:jc w:val="center"/>
              <w:rPr>
                <w:color w:val="auto"/>
                <w:sz w:val="24"/>
                <w:szCs w:val="24"/>
                <w:highlight w:val="none"/>
              </w:rPr>
            </w:pPr>
            <w:r>
              <w:rPr>
                <w:color w:val="auto"/>
                <w:sz w:val="24"/>
                <w:szCs w:val="24"/>
                <w:highlight w:val="none"/>
              </w:rPr>
              <w:t>生产车间</w:t>
            </w:r>
          </w:p>
        </w:tc>
        <w:tc>
          <w:tcPr>
            <w:tcW w:w="1584" w:type="dxa"/>
            <w:gridSpan w:val="2"/>
            <w:tcBorders>
              <w:bottom w:val="single" w:color="auto" w:sz="4" w:space="0"/>
            </w:tcBorders>
            <w:noWrap w:val="0"/>
            <w:vAlign w:val="center"/>
          </w:tcPr>
          <w:p w14:paraId="7C950960">
            <w:pPr>
              <w:shd w:val="clear" w:color="auto" w:fill="auto"/>
              <w:adjustRightInd w:val="0"/>
              <w:snapToGrid w:val="0"/>
              <w:jc w:val="center"/>
              <w:rPr>
                <w:color w:val="auto"/>
                <w:sz w:val="24"/>
                <w:szCs w:val="24"/>
                <w:highlight w:val="none"/>
              </w:rPr>
            </w:pPr>
            <w:r>
              <w:rPr>
                <w:rFonts w:hint="eastAsia"/>
                <w:color w:val="auto"/>
                <w:sz w:val="24"/>
                <w:szCs w:val="24"/>
                <w:highlight w:val="none"/>
                <w:lang w:val="en-US" w:eastAsia="zh-CN"/>
              </w:rPr>
              <w:t>VOCs（包含</w:t>
            </w:r>
            <w:r>
              <w:rPr>
                <w:rFonts w:hint="eastAsia" w:ascii="Times New Roman" w:hAnsi="Times New Roman" w:cs="Times New Roman"/>
                <w:color w:val="auto"/>
                <w:sz w:val="24"/>
                <w:szCs w:val="24"/>
                <w:highlight w:val="none"/>
                <w:lang w:val="en-US" w:eastAsia="zh-CN"/>
              </w:rPr>
              <w:t>非甲烷总烃、</w:t>
            </w:r>
            <w:r>
              <w:rPr>
                <w:rStyle w:val="100"/>
                <w:rFonts w:hint="default" w:ascii="Times New Roman" w:hAnsi="Times New Roman" w:cs="Times New Roman"/>
                <w:color w:val="auto"/>
                <w:sz w:val="24"/>
                <w:szCs w:val="24"/>
                <w:highlight w:val="none"/>
                <w:lang w:val="en-US" w:eastAsia="zh-CN" w:bidi="ar"/>
              </w:rPr>
              <w:t>异丙醇</w:t>
            </w:r>
            <w:r>
              <w:rPr>
                <w:rStyle w:val="100"/>
                <w:rFonts w:hint="eastAsia" w:ascii="Times New Roman" w:hAnsi="Times New Roman" w:cs="Times New Roman"/>
                <w:color w:val="auto"/>
                <w:sz w:val="24"/>
                <w:szCs w:val="24"/>
                <w:highlight w:val="none"/>
                <w:lang w:val="en-US" w:eastAsia="zh-CN" w:bidi="ar"/>
              </w:rPr>
              <w:t>、</w:t>
            </w:r>
            <w:r>
              <w:rPr>
                <w:rFonts w:hint="eastAsia" w:ascii="Times New Roman" w:hAnsi="Times New Roman" w:eastAsia="宋体" w:cs="Times New Roman"/>
                <w:color w:val="auto"/>
                <w:kern w:val="0"/>
                <w:sz w:val="24"/>
                <w:szCs w:val="24"/>
                <w:highlight w:val="none"/>
                <w:lang w:eastAsia="zh-CN"/>
              </w:rPr>
              <w:t>乙酸正丙酯、</w:t>
            </w:r>
            <w:r>
              <w:rPr>
                <w:rFonts w:hint="eastAsia" w:ascii="Times New Roman" w:hAnsi="Times New Roman" w:eastAsia="宋体" w:cs="Times New Roman"/>
                <w:color w:val="auto"/>
                <w:kern w:val="0"/>
                <w:sz w:val="24"/>
                <w:szCs w:val="24"/>
                <w:highlight w:val="none"/>
                <w:lang w:val="en-US" w:eastAsia="zh-CN"/>
              </w:rPr>
              <w:t>甲醇、</w:t>
            </w:r>
            <w:r>
              <w:rPr>
                <w:rFonts w:hint="eastAsia" w:ascii="Times New Roman" w:hAnsi="Times New Roman" w:eastAsia="宋体" w:cs="Times New Roman"/>
                <w:color w:val="auto"/>
                <w:kern w:val="0"/>
                <w:sz w:val="24"/>
                <w:szCs w:val="24"/>
                <w:highlight w:val="none"/>
                <w:lang w:eastAsia="zh-CN"/>
              </w:rPr>
              <w:t>乙醇</w:t>
            </w:r>
            <w:r>
              <w:rPr>
                <w:rFonts w:hint="eastAsia" w:ascii="Times New Roman" w:hAnsi="Times New Roman" w:eastAsia="宋体" w:cs="Times New Roman"/>
                <w:color w:val="auto"/>
                <w:kern w:val="0"/>
                <w:sz w:val="24"/>
                <w:szCs w:val="24"/>
                <w:highlight w:val="none"/>
                <w:lang w:val="en-US" w:eastAsia="zh-CN"/>
              </w:rPr>
              <w:t>等</w:t>
            </w:r>
            <w:r>
              <w:rPr>
                <w:rFonts w:hint="eastAsia"/>
                <w:color w:val="auto"/>
                <w:sz w:val="24"/>
                <w:szCs w:val="24"/>
                <w:highlight w:val="none"/>
                <w:lang w:val="en-US" w:eastAsia="zh-CN"/>
              </w:rPr>
              <w:t>）</w:t>
            </w:r>
          </w:p>
        </w:tc>
        <w:tc>
          <w:tcPr>
            <w:tcW w:w="1658" w:type="dxa"/>
            <w:vMerge w:val="restart"/>
            <w:noWrap w:val="0"/>
            <w:vAlign w:val="center"/>
          </w:tcPr>
          <w:p w14:paraId="4217F400">
            <w:pPr>
              <w:shd w:val="clear" w:color="auto" w:fill="auto"/>
              <w:adjustRightInd w:val="0"/>
              <w:snapToGrid w:val="0"/>
              <w:jc w:val="center"/>
              <w:rPr>
                <w:rFonts w:hint="default"/>
                <w:color w:val="auto"/>
                <w:sz w:val="24"/>
                <w:szCs w:val="24"/>
                <w:highlight w:val="none"/>
                <w:lang w:val="en-US" w:eastAsia="zh-CN"/>
              </w:rPr>
            </w:pPr>
            <w:r>
              <w:rPr>
                <w:rFonts w:hint="eastAsia"/>
                <w:color w:val="auto"/>
                <w:sz w:val="24"/>
                <w:szCs w:val="24"/>
                <w:highlight w:val="none"/>
                <w:lang w:val="en-US" w:eastAsia="zh-CN"/>
              </w:rPr>
              <w:t>加强废气收集效率，减少无组织排放</w:t>
            </w:r>
          </w:p>
        </w:tc>
        <w:tc>
          <w:tcPr>
            <w:tcW w:w="2995" w:type="dxa"/>
            <w:tcBorders>
              <w:bottom w:val="single" w:color="auto" w:sz="4" w:space="0"/>
            </w:tcBorders>
            <w:noWrap w:val="0"/>
            <w:vAlign w:val="center"/>
          </w:tcPr>
          <w:p w14:paraId="30E7FFAE">
            <w:pPr>
              <w:shd w:val="clear" w:color="auto" w:fill="auto"/>
              <w:jc w:val="center"/>
              <w:rPr>
                <w:color w:val="auto"/>
                <w:kern w:val="0"/>
                <w:sz w:val="24"/>
                <w:szCs w:val="24"/>
                <w:highlight w:val="none"/>
              </w:rPr>
            </w:pPr>
            <w:r>
              <w:rPr>
                <w:color w:val="auto"/>
                <w:sz w:val="24"/>
                <w:szCs w:val="24"/>
                <w:highlight w:val="none"/>
              </w:rPr>
              <w:t>《</w:t>
            </w:r>
            <w:r>
              <w:rPr>
                <w:rFonts w:hint="eastAsia"/>
                <w:color w:val="auto"/>
                <w:sz w:val="24"/>
                <w:szCs w:val="24"/>
                <w:highlight w:val="none"/>
              </w:rPr>
              <w:t>挥发性有机物排放标准 第</w:t>
            </w:r>
            <w:r>
              <w:rPr>
                <w:rFonts w:hint="eastAsia" w:ascii="Times New Roman" w:hAnsi="Times New Roman" w:eastAsia="宋体" w:cs="Times New Roman"/>
                <w:color w:val="auto"/>
                <w:sz w:val="24"/>
                <w:szCs w:val="24"/>
                <w:highlight w:val="none"/>
                <w:lang w:val="en-US" w:eastAsia="zh-CN"/>
              </w:rPr>
              <w:t>6部分：有机化工行业</w:t>
            </w:r>
            <w:r>
              <w:rPr>
                <w:color w:val="auto"/>
                <w:sz w:val="24"/>
                <w:szCs w:val="24"/>
                <w:highlight w:val="none"/>
              </w:rPr>
              <w:t>》</w:t>
            </w:r>
            <w:r>
              <w:rPr>
                <w:rFonts w:hint="eastAsia" w:ascii="Times New Roman" w:hAnsi="Times New Roman" w:eastAsia="宋体" w:cs="Times New Roman"/>
                <w:color w:val="auto"/>
                <w:sz w:val="24"/>
                <w:szCs w:val="24"/>
                <w:highlight w:val="none"/>
                <w:lang w:val="en-US" w:eastAsia="zh-CN"/>
              </w:rPr>
              <w:t>（DB37/2801.6-2018）</w:t>
            </w:r>
            <w:r>
              <w:rPr>
                <w:rFonts w:hint="default" w:ascii="Times New Roman" w:hAnsi="Times New Roman" w:cs="Times New Roman"/>
                <w:color w:val="auto"/>
                <w:sz w:val="24"/>
                <w:szCs w:val="24"/>
                <w:highlight w:val="none"/>
              </w:rPr>
              <w:t>表</w:t>
            </w:r>
            <w:r>
              <w:rPr>
                <w:rFonts w:hint="default" w:ascii="Times New Roman" w:hAnsi="Times New Roman" w:cs="Times New Roman"/>
                <w:color w:val="auto"/>
                <w:sz w:val="24"/>
                <w:szCs w:val="24"/>
                <w:highlight w:val="none"/>
                <w:lang w:val="en-US" w:eastAsia="zh-CN"/>
              </w:rPr>
              <w:t>3</w:t>
            </w:r>
            <w:r>
              <w:rPr>
                <w:color w:val="auto"/>
                <w:sz w:val="24"/>
                <w:szCs w:val="24"/>
                <w:highlight w:val="none"/>
              </w:rPr>
              <w:t>中</w:t>
            </w:r>
            <w:r>
              <w:rPr>
                <w:rFonts w:hint="eastAsia"/>
                <w:color w:val="auto"/>
                <w:sz w:val="24"/>
                <w:szCs w:val="24"/>
                <w:highlight w:val="none"/>
                <w:lang w:val="en-US" w:eastAsia="zh-CN"/>
              </w:rPr>
              <w:t>VOCs浓度限值</w:t>
            </w:r>
          </w:p>
        </w:tc>
      </w:tr>
      <w:tr w14:paraId="74641F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42" w:type="dxa"/>
            <w:vMerge w:val="continue"/>
            <w:noWrap w:val="0"/>
            <w:vAlign w:val="center"/>
          </w:tcPr>
          <w:p w14:paraId="4BC372F6">
            <w:pPr>
              <w:shd w:val="clear" w:color="auto" w:fill="auto"/>
              <w:adjustRightInd w:val="0"/>
              <w:snapToGrid w:val="0"/>
              <w:jc w:val="center"/>
              <w:rPr>
                <w:color w:val="auto"/>
                <w:sz w:val="24"/>
                <w:szCs w:val="24"/>
                <w:highlight w:val="none"/>
              </w:rPr>
            </w:pPr>
          </w:p>
        </w:tc>
        <w:tc>
          <w:tcPr>
            <w:tcW w:w="518" w:type="dxa"/>
            <w:vMerge w:val="continue"/>
            <w:noWrap w:val="0"/>
            <w:vAlign w:val="center"/>
          </w:tcPr>
          <w:p w14:paraId="4B0C02DB">
            <w:pPr>
              <w:shd w:val="clear" w:color="auto" w:fill="auto"/>
              <w:jc w:val="center"/>
              <w:rPr>
                <w:color w:val="auto"/>
                <w:sz w:val="24"/>
                <w:szCs w:val="24"/>
                <w:highlight w:val="none"/>
              </w:rPr>
            </w:pPr>
          </w:p>
        </w:tc>
        <w:tc>
          <w:tcPr>
            <w:tcW w:w="1183" w:type="dxa"/>
            <w:noWrap w:val="0"/>
            <w:vAlign w:val="center"/>
          </w:tcPr>
          <w:p w14:paraId="146AE09D">
            <w:pPr>
              <w:shd w:val="clear" w:color="auto" w:fill="auto"/>
              <w:adjustRightInd w:val="0"/>
              <w:snapToGrid w:val="0"/>
              <w:jc w:val="center"/>
              <w:rPr>
                <w:rFonts w:hint="eastAsia" w:eastAsia="宋体"/>
                <w:color w:val="auto"/>
                <w:sz w:val="24"/>
                <w:szCs w:val="24"/>
                <w:highlight w:val="none"/>
                <w:lang w:val="en-US" w:eastAsia="zh-CN"/>
              </w:rPr>
            </w:pPr>
            <w:r>
              <w:rPr>
                <w:rFonts w:hint="eastAsia"/>
                <w:color w:val="auto"/>
                <w:sz w:val="24"/>
                <w:szCs w:val="24"/>
                <w:highlight w:val="none"/>
                <w:lang w:val="en-US" w:eastAsia="zh-CN"/>
              </w:rPr>
              <w:t>厂区内</w:t>
            </w:r>
          </w:p>
        </w:tc>
        <w:tc>
          <w:tcPr>
            <w:tcW w:w="1584" w:type="dxa"/>
            <w:gridSpan w:val="2"/>
            <w:tcBorders>
              <w:bottom w:val="single" w:color="auto" w:sz="4" w:space="0"/>
            </w:tcBorders>
            <w:noWrap w:val="0"/>
            <w:vAlign w:val="center"/>
          </w:tcPr>
          <w:p w14:paraId="3583F59D">
            <w:pPr>
              <w:shd w:val="clear" w:color="auto" w:fill="auto"/>
              <w:adjustRightInd w:val="0"/>
              <w:snapToGrid w:val="0"/>
              <w:jc w:val="center"/>
              <w:rPr>
                <w:rFonts w:hint="eastAsia"/>
                <w:color w:val="auto"/>
                <w:sz w:val="24"/>
                <w:szCs w:val="24"/>
                <w:highlight w:val="none"/>
                <w:lang w:val="en-US" w:eastAsia="zh-CN"/>
              </w:rPr>
            </w:pPr>
            <w:r>
              <w:rPr>
                <w:rFonts w:hint="eastAsia"/>
                <w:color w:val="auto"/>
                <w:sz w:val="24"/>
                <w:szCs w:val="24"/>
                <w:highlight w:val="none"/>
                <w:lang w:val="en-US" w:eastAsia="zh-CN"/>
              </w:rPr>
              <w:t>VOCs（包含</w:t>
            </w:r>
            <w:r>
              <w:rPr>
                <w:rFonts w:hint="eastAsia" w:ascii="Times New Roman" w:hAnsi="Times New Roman" w:cs="Times New Roman"/>
                <w:color w:val="auto"/>
                <w:sz w:val="24"/>
                <w:szCs w:val="24"/>
                <w:highlight w:val="none"/>
                <w:lang w:val="en-US" w:eastAsia="zh-CN"/>
              </w:rPr>
              <w:t>非甲烷总烃、</w:t>
            </w:r>
            <w:r>
              <w:rPr>
                <w:rStyle w:val="100"/>
                <w:rFonts w:hint="default" w:ascii="Times New Roman" w:hAnsi="Times New Roman" w:cs="Times New Roman"/>
                <w:color w:val="auto"/>
                <w:sz w:val="24"/>
                <w:szCs w:val="24"/>
                <w:highlight w:val="none"/>
                <w:lang w:val="en-US" w:eastAsia="zh-CN" w:bidi="ar"/>
              </w:rPr>
              <w:t>异丙醇</w:t>
            </w:r>
            <w:r>
              <w:rPr>
                <w:rStyle w:val="100"/>
                <w:rFonts w:hint="eastAsia" w:ascii="Times New Roman" w:hAnsi="Times New Roman" w:cs="Times New Roman"/>
                <w:color w:val="auto"/>
                <w:sz w:val="24"/>
                <w:szCs w:val="24"/>
                <w:highlight w:val="none"/>
                <w:lang w:val="en-US" w:eastAsia="zh-CN" w:bidi="ar"/>
              </w:rPr>
              <w:t>、</w:t>
            </w:r>
            <w:r>
              <w:rPr>
                <w:rFonts w:hint="eastAsia" w:ascii="Times New Roman" w:hAnsi="Times New Roman" w:eastAsia="宋体" w:cs="Times New Roman"/>
                <w:color w:val="auto"/>
                <w:kern w:val="0"/>
                <w:sz w:val="24"/>
                <w:szCs w:val="24"/>
                <w:highlight w:val="none"/>
                <w:lang w:eastAsia="zh-CN"/>
              </w:rPr>
              <w:t>乙酸正丙酯、</w:t>
            </w:r>
            <w:r>
              <w:rPr>
                <w:rFonts w:hint="eastAsia" w:ascii="Times New Roman" w:hAnsi="Times New Roman" w:eastAsia="宋体" w:cs="Times New Roman"/>
                <w:color w:val="auto"/>
                <w:kern w:val="0"/>
                <w:sz w:val="24"/>
                <w:szCs w:val="24"/>
                <w:highlight w:val="none"/>
                <w:lang w:val="en-US" w:eastAsia="zh-CN"/>
              </w:rPr>
              <w:t>甲醇、</w:t>
            </w:r>
            <w:r>
              <w:rPr>
                <w:rFonts w:hint="eastAsia" w:ascii="Times New Roman" w:hAnsi="Times New Roman" w:eastAsia="宋体" w:cs="Times New Roman"/>
                <w:color w:val="auto"/>
                <w:kern w:val="0"/>
                <w:sz w:val="24"/>
                <w:szCs w:val="24"/>
                <w:highlight w:val="none"/>
                <w:lang w:eastAsia="zh-CN"/>
              </w:rPr>
              <w:t>乙醇</w:t>
            </w:r>
            <w:r>
              <w:rPr>
                <w:rFonts w:hint="eastAsia" w:ascii="Times New Roman" w:hAnsi="Times New Roman" w:eastAsia="宋体" w:cs="Times New Roman"/>
                <w:color w:val="auto"/>
                <w:kern w:val="0"/>
                <w:sz w:val="24"/>
                <w:szCs w:val="24"/>
                <w:highlight w:val="none"/>
                <w:lang w:val="en-US" w:eastAsia="zh-CN"/>
              </w:rPr>
              <w:t>等</w:t>
            </w:r>
            <w:r>
              <w:rPr>
                <w:rFonts w:hint="eastAsia"/>
                <w:color w:val="auto"/>
                <w:sz w:val="24"/>
                <w:szCs w:val="24"/>
                <w:highlight w:val="none"/>
                <w:lang w:val="en-US" w:eastAsia="zh-CN"/>
              </w:rPr>
              <w:t>）</w:t>
            </w:r>
          </w:p>
        </w:tc>
        <w:tc>
          <w:tcPr>
            <w:tcW w:w="1658" w:type="dxa"/>
            <w:vMerge w:val="continue"/>
            <w:tcBorders>
              <w:bottom w:val="single" w:color="auto" w:sz="4" w:space="0"/>
            </w:tcBorders>
            <w:noWrap w:val="0"/>
            <w:vAlign w:val="center"/>
          </w:tcPr>
          <w:p w14:paraId="7EB6AD8A">
            <w:pPr>
              <w:shd w:val="clear" w:color="auto" w:fill="auto"/>
              <w:adjustRightInd w:val="0"/>
              <w:snapToGrid w:val="0"/>
              <w:jc w:val="center"/>
              <w:rPr>
                <w:rFonts w:hint="default"/>
                <w:color w:val="auto"/>
                <w:sz w:val="24"/>
                <w:szCs w:val="24"/>
                <w:highlight w:val="none"/>
                <w:lang w:val="en-US" w:eastAsia="zh-CN"/>
              </w:rPr>
            </w:pPr>
          </w:p>
        </w:tc>
        <w:tc>
          <w:tcPr>
            <w:tcW w:w="2995" w:type="dxa"/>
            <w:tcBorders>
              <w:bottom w:val="single" w:color="auto" w:sz="4" w:space="0"/>
            </w:tcBorders>
            <w:noWrap w:val="0"/>
            <w:vAlign w:val="center"/>
          </w:tcPr>
          <w:p w14:paraId="4F6844FD">
            <w:pPr>
              <w:shd w:val="clear" w:color="auto" w:fill="auto"/>
              <w:jc w:val="center"/>
              <w:rPr>
                <w:color w:val="auto"/>
                <w:sz w:val="24"/>
                <w:szCs w:val="24"/>
                <w:highlight w:val="none"/>
              </w:rPr>
            </w:pPr>
            <w:r>
              <w:rPr>
                <w:rFonts w:hint="eastAsia"/>
                <w:color w:val="auto"/>
                <w:sz w:val="24"/>
                <w:szCs w:val="24"/>
                <w:highlight w:val="none"/>
              </w:rPr>
              <w:t>《挥发性有机物无组织排放控制标准》(GB37822-2019）表A.1限值</w:t>
            </w:r>
          </w:p>
        </w:tc>
      </w:tr>
      <w:tr w14:paraId="3912B2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42" w:type="dxa"/>
            <w:noWrap w:val="0"/>
            <w:vAlign w:val="center"/>
          </w:tcPr>
          <w:p w14:paraId="16CAABB7">
            <w:pPr>
              <w:shd w:val="clear" w:color="auto" w:fill="auto"/>
              <w:adjustRightInd w:val="0"/>
              <w:snapToGrid w:val="0"/>
              <w:jc w:val="center"/>
              <w:rPr>
                <w:color w:val="auto"/>
                <w:sz w:val="24"/>
                <w:szCs w:val="24"/>
                <w:highlight w:val="none"/>
              </w:rPr>
            </w:pPr>
            <w:r>
              <w:rPr>
                <w:color w:val="auto"/>
                <w:sz w:val="24"/>
                <w:szCs w:val="24"/>
                <w:highlight w:val="none"/>
              </w:rPr>
              <w:t>地表水环境</w:t>
            </w:r>
          </w:p>
        </w:tc>
        <w:tc>
          <w:tcPr>
            <w:tcW w:w="1701" w:type="dxa"/>
            <w:gridSpan w:val="2"/>
            <w:noWrap w:val="0"/>
            <w:vAlign w:val="center"/>
          </w:tcPr>
          <w:p w14:paraId="753E3806">
            <w:pPr>
              <w:adjustRightInd w:val="0"/>
              <w:snapToGrid w:val="0"/>
              <w:jc w:val="center"/>
              <w:rPr>
                <w:color w:val="auto"/>
                <w:sz w:val="24"/>
                <w:szCs w:val="24"/>
                <w:highlight w:val="none"/>
              </w:rPr>
            </w:pPr>
            <w:r>
              <w:rPr>
                <w:color w:val="auto"/>
                <w:sz w:val="24"/>
                <w:szCs w:val="24"/>
                <w:highlight w:val="none"/>
              </w:rPr>
              <w:t>职工生活</w:t>
            </w:r>
          </w:p>
        </w:tc>
        <w:tc>
          <w:tcPr>
            <w:tcW w:w="1584" w:type="dxa"/>
            <w:gridSpan w:val="2"/>
            <w:tcBorders>
              <w:bottom w:val="single" w:color="auto" w:sz="4" w:space="0"/>
            </w:tcBorders>
            <w:noWrap w:val="0"/>
            <w:vAlign w:val="center"/>
          </w:tcPr>
          <w:p w14:paraId="57E40514">
            <w:pPr>
              <w:adjustRightInd w:val="0"/>
              <w:snapToGrid w:val="0"/>
              <w:jc w:val="center"/>
              <w:rPr>
                <w:color w:val="auto"/>
                <w:sz w:val="24"/>
                <w:szCs w:val="24"/>
                <w:highlight w:val="none"/>
              </w:rPr>
            </w:pPr>
            <w:r>
              <w:rPr>
                <w:color w:val="auto"/>
                <w:sz w:val="24"/>
                <w:szCs w:val="24"/>
                <w:highlight w:val="none"/>
              </w:rPr>
              <w:t>生活污水</w:t>
            </w:r>
          </w:p>
        </w:tc>
        <w:tc>
          <w:tcPr>
            <w:tcW w:w="1658" w:type="dxa"/>
            <w:tcBorders>
              <w:bottom w:val="single" w:color="auto" w:sz="4" w:space="0"/>
            </w:tcBorders>
            <w:noWrap w:val="0"/>
            <w:vAlign w:val="center"/>
          </w:tcPr>
          <w:p w14:paraId="1C58232C">
            <w:pPr>
              <w:adjustRightInd w:val="0"/>
              <w:snapToGrid w:val="0"/>
              <w:jc w:val="center"/>
              <w:rPr>
                <w:color w:val="auto"/>
                <w:sz w:val="24"/>
                <w:szCs w:val="24"/>
                <w:highlight w:val="none"/>
              </w:rPr>
            </w:pPr>
            <w:r>
              <w:rPr>
                <w:color w:val="auto"/>
                <w:sz w:val="24"/>
                <w:szCs w:val="24"/>
                <w:highlight w:val="none"/>
              </w:rPr>
              <w:t>化粪池处理后</w:t>
            </w:r>
            <w:r>
              <w:rPr>
                <w:snapToGrid w:val="0"/>
                <w:color w:val="auto"/>
                <w:kern w:val="0"/>
                <w:sz w:val="24"/>
                <w:szCs w:val="24"/>
                <w:highlight w:val="none"/>
              </w:rPr>
              <w:t>，</w:t>
            </w:r>
            <w:r>
              <w:rPr>
                <w:rFonts w:hint="eastAsia"/>
                <w:snapToGrid w:val="0"/>
                <w:color w:val="auto"/>
                <w:kern w:val="0"/>
                <w:sz w:val="24"/>
                <w:szCs w:val="24"/>
                <w:highlight w:val="none"/>
                <w:lang w:eastAsia="zh-CN"/>
              </w:rPr>
              <w:t>委托环卫部门定期清运，不外排</w:t>
            </w:r>
          </w:p>
        </w:tc>
        <w:tc>
          <w:tcPr>
            <w:tcW w:w="2995" w:type="dxa"/>
            <w:noWrap w:val="0"/>
            <w:vAlign w:val="center"/>
          </w:tcPr>
          <w:p w14:paraId="20571AD9">
            <w:pPr>
              <w:adjustRightInd w:val="0"/>
              <w:snapToGrid w:val="0"/>
              <w:jc w:val="center"/>
              <w:rPr>
                <w:color w:val="auto"/>
                <w:sz w:val="24"/>
                <w:szCs w:val="24"/>
                <w:highlight w:val="none"/>
              </w:rPr>
            </w:pPr>
            <w:r>
              <w:rPr>
                <w:rFonts w:hint="eastAsia"/>
                <w:color w:val="auto"/>
                <w:sz w:val="24"/>
                <w:szCs w:val="24"/>
                <w:highlight w:val="none"/>
                <w:lang w:val="en-US" w:eastAsia="zh-CN"/>
              </w:rPr>
              <w:t>--</w:t>
            </w:r>
          </w:p>
        </w:tc>
      </w:tr>
      <w:tr w14:paraId="20535F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42" w:type="dxa"/>
            <w:noWrap w:val="0"/>
            <w:vAlign w:val="center"/>
          </w:tcPr>
          <w:p w14:paraId="3DB30539">
            <w:pPr>
              <w:shd w:val="clear" w:color="auto" w:fill="auto"/>
              <w:adjustRightInd w:val="0"/>
              <w:snapToGrid w:val="0"/>
              <w:jc w:val="center"/>
              <w:rPr>
                <w:color w:val="auto"/>
                <w:sz w:val="24"/>
                <w:szCs w:val="24"/>
                <w:highlight w:val="none"/>
              </w:rPr>
            </w:pPr>
            <w:r>
              <w:rPr>
                <w:color w:val="auto"/>
                <w:sz w:val="24"/>
                <w:szCs w:val="24"/>
                <w:highlight w:val="none"/>
              </w:rPr>
              <w:t>声环境</w:t>
            </w:r>
          </w:p>
        </w:tc>
        <w:tc>
          <w:tcPr>
            <w:tcW w:w="1701" w:type="dxa"/>
            <w:gridSpan w:val="2"/>
            <w:noWrap w:val="0"/>
            <w:vAlign w:val="center"/>
          </w:tcPr>
          <w:p w14:paraId="74656474">
            <w:pPr>
              <w:shd w:val="clear" w:color="auto" w:fill="auto"/>
              <w:spacing w:before="120" w:beforeLines="50" w:after="120" w:afterLines="50"/>
              <w:jc w:val="center"/>
              <w:rPr>
                <w:color w:val="auto"/>
                <w:kern w:val="0"/>
                <w:sz w:val="24"/>
                <w:szCs w:val="24"/>
                <w:highlight w:val="none"/>
              </w:rPr>
            </w:pPr>
            <w:r>
              <w:rPr>
                <w:color w:val="auto"/>
                <w:kern w:val="0"/>
                <w:sz w:val="24"/>
                <w:szCs w:val="24"/>
                <w:highlight w:val="none"/>
              </w:rPr>
              <w:t>各生产设备、风机等</w:t>
            </w:r>
          </w:p>
        </w:tc>
        <w:tc>
          <w:tcPr>
            <w:tcW w:w="1584" w:type="dxa"/>
            <w:gridSpan w:val="2"/>
            <w:noWrap w:val="0"/>
            <w:vAlign w:val="center"/>
          </w:tcPr>
          <w:p w14:paraId="6D2A7942">
            <w:pPr>
              <w:widowControl/>
              <w:shd w:val="clear" w:color="auto" w:fill="auto"/>
              <w:jc w:val="center"/>
              <w:rPr>
                <w:color w:val="auto"/>
                <w:sz w:val="24"/>
                <w:szCs w:val="24"/>
                <w:highlight w:val="none"/>
              </w:rPr>
            </w:pPr>
            <w:r>
              <w:rPr>
                <w:color w:val="auto"/>
                <w:sz w:val="24"/>
                <w:szCs w:val="24"/>
                <w:highlight w:val="none"/>
              </w:rPr>
              <w:t>噪声</w:t>
            </w:r>
          </w:p>
        </w:tc>
        <w:tc>
          <w:tcPr>
            <w:tcW w:w="1658" w:type="dxa"/>
            <w:noWrap w:val="0"/>
            <w:vAlign w:val="center"/>
          </w:tcPr>
          <w:p w14:paraId="4C189E79">
            <w:pPr>
              <w:shd w:val="clear" w:color="auto" w:fill="auto"/>
              <w:autoSpaceDE w:val="0"/>
              <w:autoSpaceDN w:val="0"/>
              <w:jc w:val="center"/>
              <w:rPr>
                <w:color w:val="auto"/>
                <w:sz w:val="24"/>
                <w:szCs w:val="24"/>
                <w:highlight w:val="none"/>
              </w:rPr>
            </w:pPr>
            <w:r>
              <w:rPr>
                <w:color w:val="auto"/>
                <w:sz w:val="24"/>
                <w:szCs w:val="24"/>
                <w:highlight w:val="none"/>
              </w:rPr>
              <w:t>基础减振、建筑隔声</w:t>
            </w:r>
          </w:p>
        </w:tc>
        <w:tc>
          <w:tcPr>
            <w:tcW w:w="2995" w:type="dxa"/>
            <w:noWrap w:val="0"/>
            <w:vAlign w:val="center"/>
          </w:tcPr>
          <w:p w14:paraId="043BE942">
            <w:pPr>
              <w:shd w:val="clear" w:color="auto" w:fill="auto"/>
              <w:jc w:val="center"/>
              <w:rPr>
                <w:color w:val="auto"/>
                <w:sz w:val="24"/>
                <w:szCs w:val="24"/>
                <w:highlight w:val="none"/>
              </w:rPr>
            </w:pPr>
            <w:r>
              <w:rPr>
                <w:color w:val="auto"/>
                <w:sz w:val="24"/>
                <w:szCs w:val="24"/>
                <w:highlight w:val="none"/>
              </w:rPr>
              <w:t>《工业企业厂界环境噪声排放标准》（GB12348-2008）2类标准</w:t>
            </w:r>
          </w:p>
        </w:tc>
      </w:tr>
      <w:tr w14:paraId="58A96E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42" w:type="dxa"/>
            <w:noWrap w:val="0"/>
            <w:vAlign w:val="center"/>
          </w:tcPr>
          <w:p w14:paraId="365AEAE8">
            <w:pPr>
              <w:shd w:val="clear" w:color="auto" w:fill="auto"/>
              <w:adjustRightInd w:val="0"/>
              <w:snapToGrid w:val="0"/>
              <w:jc w:val="center"/>
              <w:rPr>
                <w:color w:val="auto"/>
                <w:sz w:val="24"/>
                <w:szCs w:val="24"/>
                <w:highlight w:val="none"/>
              </w:rPr>
            </w:pPr>
            <w:r>
              <w:rPr>
                <w:color w:val="auto"/>
                <w:sz w:val="24"/>
                <w:szCs w:val="24"/>
                <w:highlight w:val="none"/>
              </w:rPr>
              <w:t>电磁辐射</w:t>
            </w:r>
          </w:p>
        </w:tc>
        <w:tc>
          <w:tcPr>
            <w:tcW w:w="7938" w:type="dxa"/>
            <w:gridSpan w:val="6"/>
            <w:noWrap w:val="0"/>
            <w:vAlign w:val="center"/>
          </w:tcPr>
          <w:p w14:paraId="5166F190">
            <w:pPr>
              <w:shd w:val="clear" w:color="auto" w:fill="auto"/>
              <w:jc w:val="center"/>
              <w:rPr>
                <w:color w:val="auto"/>
                <w:sz w:val="24"/>
                <w:szCs w:val="24"/>
                <w:highlight w:val="none"/>
              </w:rPr>
            </w:pPr>
            <w:r>
              <w:rPr>
                <w:color w:val="auto"/>
                <w:sz w:val="24"/>
                <w:szCs w:val="24"/>
                <w:highlight w:val="none"/>
              </w:rPr>
              <w:t>项目不涉及电磁辐射影响</w:t>
            </w:r>
          </w:p>
        </w:tc>
      </w:tr>
      <w:tr w14:paraId="5CCF4C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42" w:type="dxa"/>
            <w:vMerge w:val="restart"/>
            <w:noWrap w:val="0"/>
            <w:vAlign w:val="center"/>
          </w:tcPr>
          <w:p w14:paraId="221DBAEA">
            <w:pPr>
              <w:shd w:val="clear" w:color="auto" w:fill="auto"/>
              <w:adjustRightInd w:val="0"/>
              <w:snapToGrid w:val="0"/>
              <w:jc w:val="center"/>
              <w:rPr>
                <w:color w:val="auto"/>
                <w:sz w:val="24"/>
                <w:szCs w:val="24"/>
                <w:highlight w:val="none"/>
              </w:rPr>
            </w:pPr>
            <w:r>
              <w:rPr>
                <w:color w:val="auto"/>
                <w:sz w:val="24"/>
                <w:szCs w:val="24"/>
                <w:highlight w:val="none"/>
              </w:rPr>
              <w:t>固体废物</w:t>
            </w:r>
          </w:p>
        </w:tc>
        <w:tc>
          <w:tcPr>
            <w:tcW w:w="1866" w:type="dxa"/>
            <w:gridSpan w:val="3"/>
            <w:noWrap w:val="0"/>
            <w:vAlign w:val="center"/>
          </w:tcPr>
          <w:p w14:paraId="3931A965">
            <w:pPr>
              <w:shd w:val="clear" w:color="auto" w:fill="auto"/>
              <w:adjustRightInd w:val="0"/>
              <w:snapToGrid w:val="0"/>
              <w:jc w:val="center"/>
              <w:rPr>
                <w:color w:val="auto"/>
                <w:sz w:val="24"/>
                <w:szCs w:val="24"/>
                <w:highlight w:val="none"/>
              </w:rPr>
            </w:pPr>
            <w:r>
              <w:rPr>
                <w:color w:val="auto"/>
                <w:sz w:val="24"/>
                <w:szCs w:val="24"/>
                <w:highlight w:val="none"/>
              </w:rPr>
              <w:t>职工生活</w:t>
            </w:r>
          </w:p>
        </w:tc>
        <w:tc>
          <w:tcPr>
            <w:tcW w:w="1419" w:type="dxa"/>
            <w:tcBorders>
              <w:bottom w:val="single" w:color="auto" w:sz="4" w:space="0"/>
            </w:tcBorders>
            <w:noWrap w:val="0"/>
            <w:vAlign w:val="center"/>
          </w:tcPr>
          <w:p w14:paraId="2813EC48">
            <w:pPr>
              <w:shd w:val="clear" w:color="auto" w:fill="auto"/>
              <w:adjustRightInd w:val="0"/>
              <w:snapToGrid w:val="0"/>
              <w:jc w:val="center"/>
              <w:rPr>
                <w:color w:val="auto"/>
                <w:sz w:val="24"/>
                <w:szCs w:val="24"/>
                <w:highlight w:val="none"/>
              </w:rPr>
            </w:pPr>
            <w:r>
              <w:rPr>
                <w:color w:val="auto"/>
                <w:sz w:val="24"/>
                <w:szCs w:val="24"/>
                <w:highlight w:val="none"/>
              </w:rPr>
              <w:t>生活垃圾</w:t>
            </w:r>
          </w:p>
        </w:tc>
        <w:tc>
          <w:tcPr>
            <w:tcW w:w="1658" w:type="dxa"/>
            <w:tcBorders>
              <w:bottom w:val="single" w:color="auto" w:sz="4" w:space="0"/>
            </w:tcBorders>
            <w:noWrap w:val="0"/>
            <w:vAlign w:val="center"/>
          </w:tcPr>
          <w:p w14:paraId="26F45D7A">
            <w:pPr>
              <w:shd w:val="clear" w:color="auto" w:fill="auto"/>
              <w:jc w:val="center"/>
              <w:rPr>
                <w:color w:val="auto"/>
                <w:sz w:val="24"/>
                <w:szCs w:val="24"/>
                <w:highlight w:val="none"/>
              </w:rPr>
            </w:pPr>
            <w:r>
              <w:rPr>
                <w:color w:val="auto"/>
                <w:sz w:val="24"/>
                <w:szCs w:val="24"/>
                <w:highlight w:val="none"/>
              </w:rPr>
              <w:t>环卫部门清运</w:t>
            </w:r>
          </w:p>
        </w:tc>
        <w:tc>
          <w:tcPr>
            <w:tcW w:w="2995" w:type="dxa"/>
            <w:vMerge w:val="restart"/>
            <w:noWrap w:val="0"/>
            <w:vAlign w:val="center"/>
          </w:tcPr>
          <w:p w14:paraId="02338FC8">
            <w:pPr>
              <w:shd w:val="clear" w:color="auto" w:fill="auto"/>
              <w:jc w:val="center"/>
              <w:rPr>
                <w:color w:val="auto"/>
                <w:sz w:val="24"/>
                <w:szCs w:val="24"/>
                <w:highlight w:val="none"/>
              </w:rPr>
            </w:pPr>
            <w:r>
              <w:rPr>
                <w:rFonts w:hint="eastAsia" w:ascii="Times New Roman" w:hAnsi="Times New Roman" w:eastAsia="宋体" w:cs="Times New Roman"/>
                <w:color w:val="auto"/>
                <w:sz w:val="24"/>
                <w:szCs w:val="24"/>
                <w:highlight w:val="none"/>
                <w:lang w:val="en-US" w:eastAsia="zh-CN"/>
              </w:rPr>
              <w:t>一般固体废物满足《中华人民共和国固体废物污染环境防治法》的要求</w:t>
            </w:r>
          </w:p>
        </w:tc>
      </w:tr>
      <w:tr w14:paraId="6A024F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42" w:type="dxa"/>
            <w:vMerge w:val="continue"/>
            <w:noWrap w:val="0"/>
            <w:vAlign w:val="center"/>
          </w:tcPr>
          <w:p w14:paraId="229CADA6">
            <w:pPr>
              <w:shd w:val="clear" w:color="auto" w:fill="auto"/>
              <w:adjustRightInd w:val="0"/>
              <w:snapToGrid w:val="0"/>
              <w:jc w:val="center"/>
              <w:rPr>
                <w:color w:val="auto"/>
                <w:sz w:val="24"/>
                <w:szCs w:val="24"/>
                <w:highlight w:val="none"/>
              </w:rPr>
            </w:pPr>
          </w:p>
        </w:tc>
        <w:tc>
          <w:tcPr>
            <w:tcW w:w="1866" w:type="dxa"/>
            <w:gridSpan w:val="3"/>
            <w:noWrap w:val="0"/>
            <w:vAlign w:val="center"/>
          </w:tcPr>
          <w:p w14:paraId="56B707C3">
            <w:pPr>
              <w:shd w:val="clear" w:color="auto" w:fill="auto"/>
              <w:adjustRightInd w:val="0"/>
              <w:snapToGrid w:val="0"/>
              <w:jc w:val="center"/>
              <w:rPr>
                <w:rFonts w:hint="eastAsia" w:eastAsia="宋体"/>
                <w:color w:val="auto"/>
                <w:sz w:val="24"/>
                <w:szCs w:val="24"/>
                <w:highlight w:val="none"/>
                <w:lang w:eastAsia="zh-CN"/>
              </w:rPr>
            </w:pPr>
            <w:r>
              <w:rPr>
                <w:rFonts w:hint="eastAsia"/>
                <w:color w:val="auto"/>
                <w:kern w:val="0"/>
                <w:sz w:val="24"/>
                <w:szCs w:val="24"/>
                <w:highlight w:val="none"/>
                <w:lang w:eastAsia="zh-CN"/>
              </w:rPr>
              <w:t>吹膜、印刷、制袋工序</w:t>
            </w:r>
          </w:p>
        </w:tc>
        <w:tc>
          <w:tcPr>
            <w:tcW w:w="1419" w:type="dxa"/>
            <w:tcBorders>
              <w:bottom w:val="single" w:color="auto" w:sz="4" w:space="0"/>
            </w:tcBorders>
            <w:noWrap w:val="0"/>
            <w:vAlign w:val="center"/>
          </w:tcPr>
          <w:p w14:paraId="5F466FBF">
            <w:pPr>
              <w:shd w:val="clear" w:color="auto" w:fill="auto"/>
              <w:adjustRightInd w:val="0"/>
              <w:snapToGrid w:val="0"/>
              <w:jc w:val="center"/>
              <w:rPr>
                <w:color w:val="auto"/>
                <w:sz w:val="24"/>
                <w:szCs w:val="24"/>
                <w:highlight w:val="none"/>
              </w:rPr>
            </w:pPr>
            <w:r>
              <w:rPr>
                <w:rFonts w:hint="eastAsia"/>
                <w:color w:val="auto"/>
                <w:kern w:val="0"/>
                <w:sz w:val="24"/>
                <w:szCs w:val="24"/>
                <w:highlight w:val="none"/>
                <w:lang w:eastAsia="zh-CN"/>
              </w:rPr>
              <w:t>不合格品、下脚料</w:t>
            </w:r>
          </w:p>
        </w:tc>
        <w:tc>
          <w:tcPr>
            <w:tcW w:w="1658" w:type="dxa"/>
            <w:tcBorders>
              <w:bottom w:val="single" w:color="auto" w:sz="4" w:space="0"/>
            </w:tcBorders>
            <w:noWrap w:val="0"/>
            <w:vAlign w:val="center"/>
          </w:tcPr>
          <w:p w14:paraId="3082A04E">
            <w:pPr>
              <w:shd w:val="clear" w:color="auto" w:fill="auto"/>
              <w:adjustRightInd w:val="0"/>
              <w:snapToGrid w:val="0"/>
              <w:jc w:val="center"/>
              <w:rPr>
                <w:color w:val="auto"/>
                <w:sz w:val="24"/>
                <w:szCs w:val="24"/>
                <w:highlight w:val="none"/>
              </w:rPr>
            </w:pPr>
            <w:r>
              <w:rPr>
                <w:color w:val="auto"/>
                <w:sz w:val="24"/>
                <w:szCs w:val="24"/>
                <w:highlight w:val="none"/>
              </w:rPr>
              <w:t>收集后外售处理</w:t>
            </w:r>
          </w:p>
        </w:tc>
        <w:tc>
          <w:tcPr>
            <w:tcW w:w="2995" w:type="dxa"/>
            <w:vMerge w:val="continue"/>
            <w:noWrap w:val="0"/>
            <w:vAlign w:val="center"/>
          </w:tcPr>
          <w:p w14:paraId="2A5939EA">
            <w:pPr>
              <w:shd w:val="clear" w:color="auto" w:fill="auto"/>
              <w:jc w:val="center"/>
              <w:rPr>
                <w:color w:val="auto"/>
                <w:sz w:val="24"/>
                <w:szCs w:val="24"/>
                <w:highlight w:val="none"/>
              </w:rPr>
            </w:pPr>
          </w:p>
        </w:tc>
      </w:tr>
      <w:tr w14:paraId="30B353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42" w:type="dxa"/>
            <w:vMerge w:val="continue"/>
            <w:noWrap w:val="0"/>
            <w:vAlign w:val="center"/>
          </w:tcPr>
          <w:p w14:paraId="07CF4A4B">
            <w:pPr>
              <w:shd w:val="clear" w:color="auto" w:fill="auto"/>
              <w:adjustRightInd w:val="0"/>
              <w:snapToGrid w:val="0"/>
              <w:jc w:val="center"/>
              <w:rPr>
                <w:color w:val="auto"/>
                <w:sz w:val="24"/>
                <w:szCs w:val="24"/>
                <w:highlight w:val="none"/>
              </w:rPr>
            </w:pPr>
          </w:p>
        </w:tc>
        <w:tc>
          <w:tcPr>
            <w:tcW w:w="1866" w:type="dxa"/>
            <w:gridSpan w:val="3"/>
            <w:noWrap w:val="0"/>
            <w:vAlign w:val="center"/>
          </w:tcPr>
          <w:p w14:paraId="1EDF8BAA">
            <w:pPr>
              <w:jc w:val="center"/>
              <w:rPr>
                <w:rFonts w:hint="eastAsia" w:eastAsia="宋体"/>
                <w:color w:val="auto"/>
                <w:kern w:val="2"/>
                <w:sz w:val="24"/>
                <w:szCs w:val="24"/>
                <w:highlight w:val="none"/>
                <w:lang w:val="en-US" w:eastAsia="zh-CN" w:bidi="ar-SA"/>
              </w:rPr>
            </w:pPr>
            <w:r>
              <w:rPr>
                <w:rFonts w:hint="eastAsia"/>
                <w:color w:val="auto"/>
                <w:sz w:val="24"/>
                <w:szCs w:val="24"/>
                <w:highlight w:val="none"/>
                <w:lang w:eastAsia="zh-CN"/>
              </w:rPr>
              <w:t>油墨</w:t>
            </w:r>
            <w:r>
              <w:rPr>
                <w:rFonts w:hint="eastAsia"/>
                <w:color w:val="auto"/>
                <w:sz w:val="24"/>
                <w:szCs w:val="24"/>
                <w:highlight w:val="none"/>
                <w:lang w:val="en-US" w:eastAsia="zh-CN"/>
              </w:rPr>
              <w:t>上料</w:t>
            </w:r>
          </w:p>
        </w:tc>
        <w:tc>
          <w:tcPr>
            <w:tcW w:w="1419" w:type="dxa"/>
            <w:tcBorders>
              <w:top w:val="single" w:color="auto" w:sz="4" w:space="0"/>
            </w:tcBorders>
            <w:noWrap w:val="0"/>
            <w:vAlign w:val="center"/>
          </w:tcPr>
          <w:p w14:paraId="49FA9B86">
            <w:pPr>
              <w:jc w:val="center"/>
              <w:rPr>
                <w:color w:val="auto"/>
                <w:kern w:val="2"/>
                <w:sz w:val="24"/>
                <w:szCs w:val="24"/>
                <w:highlight w:val="none"/>
                <w:lang w:val="en-US" w:eastAsia="zh-CN" w:bidi="ar-SA"/>
              </w:rPr>
            </w:pPr>
            <w:r>
              <w:rPr>
                <w:rFonts w:hint="eastAsia"/>
                <w:color w:val="auto"/>
                <w:kern w:val="0"/>
                <w:sz w:val="24"/>
                <w:szCs w:val="24"/>
                <w:highlight w:val="none"/>
                <w:lang w:eastAsia="zh-CN"/>
              </w:rPr>
              <w:t>废包装桶</w:t>
            </w:r>
          </w:p>
        </w:tc>
        <w:tc>
          <w:tcPr>
            <w:tcW w:w="1658" w:type="dxa"/>
            <w:vMerge w:val="restart"/>
            <w:tcBorders>
              <w:top w:val="single" w:color="auto" w:sz="4" w:space="0"/>
            </w:tcBorders>
            <w:noWrap w:val="0"/>
            <w:vAlign w:val="center"/>
          </w:tcPr>
          <w:p w14:paraId="73261736">
            <w:pPr>
              <w:shd w:val="clear" w:color="auto" w:fill="auto"/>
              <w:adjustRightInd w:val="0"/>
              <w:snapToGrid w:val="0"/>
              <w:jc w:val="center"/>
              <w:rPr>
                <w:color w:val="auto"/>
                <w:sz w:val="24"/>
                <w:szCs w:val="24"/>
                <w:highlight w:val="none"/>
              </w:rPr>
            </w:pPr>
            <w:r>
              <w:rPr>
                <w:color w:val="auto"/>
                <w:sz w:val="24"/>
                <w:szCs w:val="24"/>
                <w:highlight w:val="none"/>
              </w:rPr>
              <w:t>产生后暂存于危废间内，定期委托有资质单位处置</w:t>
            </w:r>
          </w:p>
        </w:tc>
        <w:tc>
          <w:tcPr>
            <w:tcW w:w="2995" w:type="dxa"/>
            <w:vMerge w:val="restart"/>
            <w:noWrap w:val="0"/>
            <w:vAlign w:val="center"/>
          </w:tcPr>
          <w:p w14:paraId="7F62B30B">
            <w:pPr>
              <w:shd w:val="clear" w:color="auto" w:fill="auto"/>
              <w:jc w:val="center"/>
              <w:rPr>
                <w:color w:val="auto"/>
                <w:sz w:val="24"/>
                <w:szCs w:val="24"/>
                <w:highlight w:val="none"/>
              </w:rPr>
            </w:pPr>
            <w:r>
              <w:rPr>
                <w:color w:val="auto"/>
                <w:sz w:val="24"/>
                <w:szCs w:val="24"/>
                <w:highlight w:val="none"/>
              </w:rPr>
              <w:t>《危险废物贮存污染控制标准》（GB18597-2023）</w:t>
            </w:r>
          </w:p>
        </w:tc>
      </w:tr>
      <w:tr w14:paraId="23B9E1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42" w:type="dxa"/>
            <w:vMerge w:val="continue"/>
            <w:noWrap w:val="0"/>
            <w:vAlign w:val="center"/>
          </w:tcPr>
          <w:p w14:paraId="79EF00FB">
            <w:pPr>
              <w:shd w:val="clear" w:color="auto" w:fill="auto"/>
              <w:adjustRightInd w:val="0"/>
              <w:snapToGrid w:val="0"/>
              <w:jc w:val="center"/>
              <w:rPr>
                <w:color w:val="auto"/>
                <w:sz w:val="24"/>
                <w:szCs w:val="24"/>
                <w:highlight w:val="none"/>
              </w:rPr>
            </w:pPr>
          </w:p>
        </w:tc>
        <w:tc>
          <w:tcPr>
            <w:tcW w:w="1866" w:type="dxa"/>
            <w:gridSpan w:val="3"/>
            <w:shd w:val="clear" w:color="auto" w:fill="auto"/>
            <w:noWrap w:val="0"/>
            <w:vAlign w:val="center"/>
          </w:tcPr>
          <w:p w14:paraId="32CBD04A">
            <w:pPr>
              <w:jc w:val="center"/>
              <w:rPr>
                <w:rFonts w:hint="eastAsia" w:ascii="Times New Roman" w:hAnsi="Times New Roman" w:eastAsia="宋体" w:cs="Times New Roman"/>
                <w:color w:val="auto"/>
                <w:kern w:val="2"/>
                <w:sz w:val="24"/>
                <w:szCs w:val="24"/>
                <w:highlight w:val="none"/>
                <w:lang w:val="en-US" w:eastAsia="zh-CN" w:bidi="ar-SA"/>
              </w:rPr>
            </w:pPr>
            <w:r>
              <w:rPr>
                <w:rFonts w:hint="eastAsia"/>
                <w:color w:val="auto"/>
                <w:sz w:val="24"/>
                <w:szCs w:val="24"/>
                <w:highlight w:val="none"/>
                <w:lang w:eastAsia="zh-CN"/>
              </w:rPr>
              <w:t>印刷</w:t>
            </w:r>
          </w:p>
        </w:tc>
        <w:tc>
          <w:tcPr>
            <w:tcW w:w="1419" w:type="dxa"/>
            <w:tcBorders>
              <w:top w:val="single" w:color="auto" w:sz="4" w:space="0"/>
            </w:tcBorders>
            <w:shd w:val="clear" w:color="auto" w:fill="auto"/>
            <w:noWrap w:val="0"/>
            <w:vAlign w:val="center"/>
          </w:tcPr>
          <w:p w14:paraId="76742474">
            <w:pPr>
              <w:jc w:val="center"/>
              <w:rPr>
                <w:rFonts w:hint="eastAsia" w:ascii="Times New Roman" w:hAnsi="Times New Roman" w:eastAsia="宋体" w:cs="Times New Roman"/>
                <w:color w:val="auto"/>
                <w:kern w:val="2"/>
                <w:sz w:val="24"/>
                <w:szCs w:val="24"/>
                <w:highlight w:val="none"/>
                <w:lang w:val="en-US" w:eastAsia="zh-CN" w:bidi="ar-SA"/>
              </w:rPr>
            </w:pPr>
            <w:r>
              <w:rPr>
                <w:rFonts w:hint="eastAsia"/>
                <w:color w:val="auto"/>
                <w:kern w:val="0"/>
                <w:sz w:val="24"/>
                <w:szCs w:val="24"/>
                <w:highlight w:val="none"/>
                <w:lang w:eastAsia="zh-CN"/>
              </w:rPr>
              <w:t>废油墨</w:t>
            </w:r>
          </w:p>
        </w:tc>
        <w:tc>
          <w:tcPr>
            <w:tcW w:w="1658" w:type="dxa"/>
            <w:vMerge w:val="continue"/>
            <w:noWrap w:val="0"/>
            <w:vAlign w:val="center"/>
          </w:tcPr>
          <w:p w14:paraId="3B588605">
            <w:pPr>
              <w:shd w:val="clear" w:color="auto" w:fill="auto"/>
              <w:jc w:val="center"/>
              <w:rPr>
                <w:rFonts w:hint="eastAsia"/>
                <w:color w:val="auto"/>
                <w:kern w:val="2"/>
                <w:sz w:val="24"/>
                <w:szCs w:val="24"/>
                <w:highlight w:val="none"/>
                <w:lang w:val="en-US" w:eastAsia="zh-CN" w:bidi="ar-SA"/>
              </w:rPr>
            </w:pPr>
          </w:p>
        </w:tc>
        <w:tc>
          <w:tcPr>
            <w:tcW w:w="2995" w:type="dxa"/>
            <w:vMerge w:val="continue"/>
            <w:noWrap w:val="0"/>
            <w:vAlign w:val="center"/>
          </w:tcPr>
          <w:p w14:paraId="272FBA57">
            <w:pPr>
              <w:shd w:val="clear" w:color="auto" w:fill="auto"/>
              <w:jc w:val="center"/>
              <w:rPr>
                <w:color w:val="auto"/>
                <w:sz w:val="24"/>
                <w:szCs w:val="24"/>
                <w:highlight w:val="none"/>
              </w:rPr>
            </w:pPr>
          </w:p>
        </w:tc>
      </w:tr>
      <w:tr w14:paraId="33E55A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42" w:type="dxa"/>
            <w:vMerge w:val="continue"/>
            <w:noWrap w:val="0"/>
            <w:vAlign w:val="center"/>
          </w:tcPr>
          <w:p w14:paraId="6372F680">
            <w:pPr>
              <w:shd w:val="clear" w:color="auto" w:fill="auto"/>
              <w:adjustRightInd w:val="0"/>
              <w:snapToGrid w:val="0"/>
              <w:jc w:val="center"/>
              <w:rPr>
                <w:color w:val="auto"/>
                <w:sz w:val="24"/>
                <w:szCs w:val="24"/>
                <w:highlight w:val="none"/>
              </w:rPr>
            </w:pPr>
          </w:p>
        </w:tc>
        <w:tc>
          <w:tcPr>
            <w:tcW w:w="1866" w:type="dxa"/>
            <w:gridSpan w:val="3"/>
            <w:shd w:val="clear" w:color="auto" w:fill="auto"/>
            <w:noWrap w:val="0"/>
            <w:vAlign w:val="center"/>
          </w:tcPr>
          <w:p w14:paraId="03B9AB76">
            <w:pPr>
              <w:jc w:val="center"/>
              <w:rPr>
                <w:rFonts w:hint="default"/>
                <w:color w:val="auto"/>
                <w:sz w:val="24"/>
                <w:szCs w:val="24"/>
                <w:highlight w:val="none"/>
                <w:lang w:val="en-US" w:eastAsia="zh-CN"/>
              </w:rPr>
            </w:pPr>
            <w:r>
              <w:rPr>
                <w:rFonts w:hint="eastAsia"/>
                <w:color w:val="auto"/>
                <w:sz w:val="24"/>
                <w:szCs w:val="24"/>
                <w:highlight w:val="none"/>
                <w:lang w:val="en-US" w:eastAsia="zh-CN"/>
              </w:rPr>
              <w:t>清洁印刷机</w:t>
            </w:r>
          </w:p>
        </w:tc>
        <w:tc>
          <w:tcPr>
            <w:tcW w:w="1419" w:type="dxa"/>
            <w:tcBorders>
              <w:top w:val="single" w:color="auto" w:sz="4" w:space="0"/>
            </w:tcBorders>
            <w:shd w:val="clear" w:color="auto" w:fill="auto"/>
            <w:noWrap w:val="0"/>
            <w:vAlign w:val="center"/>
          </w:tcPr>
          <w:p w14:paraId="042F5FF0">
            <w:pPr>
              <w:jc w:val="center"/>
              <w:rPr>
                <w:rFonts w:hint="default"/>
                <w:color w:val="auto"/>
                <w:kern w:val="0"/>
                <w:sz w:val="24"/>
                <w:szCs w:val="24"/>
                <w:highlight w:val="none"/>
                <w:lang w:val="en-US" w:eastAsia="zh-CN"/>
              </w:rPr>
            </w:pPr>
            <w:r>
              <w:rPr>
                <w:rFonts w:hint="eastAsia"/>
                <w:color w:val="auto"/>
                <w:kern w:val="0"/>
                <w:sz w:val="24"/>
                <w:szCs w:val="24"/>
                <w:highlight w:val="none"/>
                <w:lang w:val="en-US" w:eastAsia="zh-CN"/>
              </w:rPr>
              <w:t>废手套、废擦车布</w:t>
            </w:r>
          </w:p>
        </w:tc>
        <w:tc>
          <w:tcPr>
            <w:tcW w:w="1658" w:type="dxa"/>
            <w:vMerge w:val="continue"/>
            <w:noWrap w:val="0"/>
            <w:vAlign w:val="center"/>
          </w:tcPr>
          <w:p w14:paraId="15ACDE95">
            <w:pPr>
              <w:shd w:val="clear" w:color="auto" w:fill="auto"/>
              <w:jc w:val="center"/>
              <w:rPr>
                <w:rFonts w:hint="eastAsia"/>
                <w:color w:val="auto"/>
                <w:kern w:val="2"/>
                <w:sz w:val="24"/>
                <w:szCs w:val="24"/>
                <w:highlight w:val="none"/>
                <w:lang w:val="en-US" w:eastAsia="zh-CN" w:bidi="ar-SA"/>
              </w:rPr>
            </w:pPr>
          </w:p>
        </w:tc>
        <w:tc>
          <w:tcPr>
            <w:tcW w:w="2995" w:type="dxa"/>
            <w:vMerge w:val="continue"/>
            <w:noWrap w:val="0"/>
            <w:vAlign w:val="center"/>
          </w:tcPr>
          <w:p w14:paraId="6ABBF8A5">
            <w:pPr>
              <w:shd w:val="clear" w:color="auto" w:fill="auto"/>
              <w:jc w:val="center"/>
              <w:rPr>
                <w:color w:val="auto"/>
                <w:sz w:val="24"/>
                <w:szCs w:val="24"/>
                <w:highlight w:val="none"/>
              </w:rPr>
            </w:pPr>
          </w:p>
        </w:tc>
      </w:tr>
      <w:tr w14:paraId="70374C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42" w:type="dxa"/>
            <w:vMerge w:val="continue"/>
            <w:noWrap w:val="0"/>
            <w:vAlign w:val="center"/>
          </w:tcPr>
          <w:p w14:paraId="5F57DC5D">
            <w:pPr>
              <w:shd w:val="clear" w:color="auto" w:fill="auto"/>
              <w:adjustRightInd w:val="0"/>
              <w:snapToGrid w:val="0"/>
              <w:jc w:val="center"/>
              <w:rPr>
                <w:color w:val="auto"/>
                <w:sz w:val="24"/>
                <w:szCs w:val="24"/>
                <w:highlight w:val="none"/>
              </w:rPr>
            </w:pPr>
          </w:p>
        </w:tc>
        <w:tc>
          <w:tcPr>
            <w:tcW w:w="1866" w:type="dxa"/>
            <w:gridSpan w:val="3"/>
            <w:shd w:val="clear" w:color="auto" w:fill="auto"/>
            <w:noWrap w:val="0"/>
            <w:vAlign w:val="center"/>
          </w:tcPr>
          <w:p w14:paraId="571B5138">
            <w:pPr>
              <w:jc w:val="center"/>
              <w:rPr>
                <w:rFonts w:hint="eastAsia" w:ascii="Times New Roman" w:hAnsi="Times New Roman" w:eastAsia="宋体" w:cs="Times New Roman"/>
                <w:color w:val="auto"/>
                <w:kern w:val="2"/>
                <w:sz w:val="24"/>
                <w:szCs w:val="24"/>
                <w:highlight w:val="none"/>
                <w:lang w:val="en-US" w:eastAsia="zh-CN" w:bidi="ar-SA"/>
              </w:rPr>
            </w:pPr>
            <w:r>
              <w:rPr>
                <w:rFonts w:hint="eastAsia"/>
                <w:color w:val="auto"/>
                <w:kern w:val="2"/>
                <w:sz w:val="24"/>
                <w:szCs w:val="24"/>
                <w:highlight w:val="none"/>
                <w:lang w:val="en-US" w:eastAsia="zh-CN" w:bidi="ar-SA"/>
              </w:rPr>
              <w:t>废气治理</w:t>
            </w:r>
          </w:p>
        </w:tc>
        <w:tc>
          <w:tcPr>
            <w:tcW w:w="1419" w:type="dxa"/>
            <w:tcBorders>
              <w:top w:val="single" w:color="auto" w:sz="4" w:space="0"/>
            </w:tcBorders>
            <w:shd w:val="clear" w:color="auto" w:fill="auto"/>
            <w:noWrap w:val="0"/>
            <w:vAlign w:val="center"/>
          </w:tcPr>
          <w:p w14:paraId="29BDA18A">
            <w:pPr>
              <w:jc w:val="center"/>
              <w:rPr>
                <w:rFonts w:hint="eastAsia" w:ascii="Times New Roman" w:hAnsi="Times New Roman" w:eastAsia="宋体" w:cs="Times New Roman"/>
                <w:bCs/>
                <w:color w:val="auto"/>
                <w:kern w:val="2"/>
                <w:sz w:val="24"/>
                <w:szCs w:val="24"/>
                <w:highlight w:val="none"/>
                <w:lang w:val="en-US" w:eastAsia="zh-CN" w:bidi="ar-SA"/>
              </w:rPr>
            </w:pPr>
            <w:r>
              <w:rPr>
                <w:rFonts w:hint="eastAsia"/>
                <w:color w:val="auto"/>
                <w:kern w:val="0"/>
                <w:sz w:val="24"/>
                <w:szCs w:val="24"/>
                <w:highlight w:val="none"/>
                <w:lang w:eastAsia="zh-CN"/>
              </w:rPr>
              <w:t>废活性炭</w:t>
            </w:r>
          </w:p>
        </w:tc>
        <w:tc>
          <w:tcPr>
            <w:tcW w:w="1658" w:type="dxa"/>
            <w:vMerge w:val="continue"/>
            <w:noWrap w:val="0"/>
            <w:vAlign w:val="center"/>
          </w:tcPr>
          <w:p w14:paraId="3D9DCEBD">
            <w:pPr>
              <w:shd w:val="clear" w:color="auto" w:fill="auto"/>
              <w:adjustRightInd w:val="0"/>
              <w:snapToGrid w:val="0"/>
              <w:jc w:val="center"/>
              <w:rPr>
                <w:color w:val="auto"/>
                <w:sz w:val="24"/>
                <w:szCs w:val="24"/>
                <w:highlight w:val="none"/>
              </w:rPr>
            </w:pPr>
          </w:p>
        </w:tc>
        <w:tc>
          <w:tcPr>
            <w:tcW w:w="2995" w:type="dxa"/>
            <w:vMerge w:val="continue"/>
            <w:noWrap w:val="0"/>
            <w:vAlign w:val="center"/>
          </w:tcPr>
          <w:p w14:paraId="695D6E64">
            <w:pPr>
              <w:shd w:val="clear" w:color="auto" w:fill="auto"/>
              <w:jc w:val="center"/>
              <w:rPr>
                <w:color w:val="auto"/>
                <w:sz w:val="24"/>
                <w:szCs w:val="24"/>
                <w:highlight w:val="none"/>
              </w:rPr>
            </w:pPr>
          </w:p>
        </w:tc>
      </w:tr>
      <w:tr w14:paraId="200CE1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42" w:type="dxa"/>
            <w:noWrap w:val="0"/>
            <w:vAlign w:val="center"/>
          </w:tcPr>
          <w:p w14:paraId="7C7E2075">
            <w:pPr>
              <w:shd w:val="clear" w:color="auto" w:fill="auto"/>
              <w:adjustRightInd w:val="0"/>
              <w:snapToGrid w:val="0"/>
              <w:jc w:val="center"/>
              <w:rPr>
                <w:color w:val="auto"/>
                <w:sz w:val="24"/>
                <w:szCs w:val="24"/>
                <w:highlight w:val="none"/>
              </w:rPr>
            </w:pPr>
            <w:r>
              <w:rPr>
                <w:color w:val="auto"/>
                <w:sz w:val="24"/>
                <w:szCs w:val="24"/>
                <w:highlight w:val="none"/>
              </w:rPr>
              <w:t>土壤及地下水污染防治措施</w:t>
            </w:r>
          </w:p>
        </w:tc>
        <w:tc>
          <w:tcPr>
            <w:tcW w:w="7938" w:type="dxa"/>
            <w:gridSpan w:val="6"/>
            <w:noWrap w:val="0"/>
            <w:vAlign w:val="center"/>
          </w:tcPr>
          <w:p w14:paraId="775A6084">
            <w:pPr>
              <w:shd w:val="clear" w:color="auto" w:fill="auto"/>
              <w:adjustRightInd w:val="0"/>
              <w:snapToGrid w:val="0"/>
              <w:spacing w:before="120" w:beforeLines="50" w:line="276" w:lineRule="auto"/>
              <w:jc w:val="left"/>
              <w:rPr>
                <w:color w:val="auto"/>
                <w:sz w:val="24"/>
                <w:szCs w:val="24"/>
                <w:highlight w:val="none"/>
              </w:rPr>
            </w:pPr>
            <w:r>
              <w:rPr>
                <w:rFonts w:hint="eastAsia" w:ascii="宋体" w:hAnsi="宋体" w:cs="宋体"/>
                <w:color w:val="auto"/>
                <w:sz w:val="24"/>
                <w:szCs w:val="24"/>
                <w:highlight w:val="none"/>
              </w:rPr>
              <w:t>①</w:t>
            </w:r>
            <w:r>
              <w:rPr>
                <w:color w:val="auto"/>
                <w:sz w:val="24"/>
                <w:szCs w:val="24"/>
                <w:highlight w:val="none"/>
              </w:rPr>
              <w:t>项目按照分区防渗的原则，采取防渗措施，阻断各污染物污染地下水、土壤的途径。</w:t>
            </w:r>
          </w:p>
          <w:p w14:paraId="57CDB689">
            <w:pPr>
              <w:shd w:val="clear" w:color="auto" w:fill="auto"/>
              <w:adjustRightInd w:val="0"/>
              <w:snapToGrid w:val="0"/>
              <w:spacing w:line="276" w:lineRule="auto"/>
              <w:jc w:val="left"/>
              <w:rPr>
                <w:color w:val="auto"/>
                <w:sz w:val="24"/>
                <w:szCs w:val="24"/>
                <w:highlight w:val="none"/>
              </w:rPr>
            </w:pPr>
            <w:r>
              <w:rPr>
                <w:rFonts w:hint="eastAsia" w:ascii="宋体" w:hAnsi="宋体" w:cs="宋体"/>
                <w:color w:val="auto"/>
                <w:sz w:val="24"/>
                <w:szCs w:val="24"/>
                <w:highlight w:val="none"/>
              </w:rPr>
              <w:t>②</w:t>
            </w:r>
            <w:r>
              <w:rPr>
                <w:color w:val="auto"/>
                <w:sz w:val="24"/>
                <w:szCs w:val="24"/>
                <w:highlight w:val="none"/>
              </w:rPr>
              <w:t>本项目使用良好合格的防渗材料，尽可能从源头上减少污染物产生，对设备、管道要经常巡查，杜绝“跑、冒、滴、漏”等事故的发生。</w:t>
            </w:r>
          </w:p>
          <w:p w14:paraId="2F2C9DDA">
            <w:pPr>
              <w:shd w:val="clear" w:color="auto" w:fill="auto"/>
              <w:adjustRightInd w:val="0"/>
              <w:snapToGrid w:val="0"/>
              <w:spacing w:line="276" w:lineRule="auto"/>
              <w:jc w:val="left"/>
              <w:rPr>
                <w:color w:val="auto"/>
                <w:sz w:val="24"/>
                <w:szCs w:val="24"/>
                <w:highlight w:val="none"/>
              </w:rPr>
            </w:pPr>
            <w:r>
              <w:rPr>
                <w:rFonts w:hint="eastAsia" w:ascii="宋体" w:hAnsi="宋体" w:cs="宋体"/>
                <w:color w:val="auto"/>
                <w:sz w:val="24"/>
                <w:szCs w:val="24"/>
                <w:highlight w:val="none"/>
              </w:rPr>
              <w:t>③</w:t>
            </w:r>
            <w:r>
              <w:rPr>
                <w:color w:val="auto"/>
                <w:sz w:val="24"/>
                <w:szCs w:val="24"/>
                <w:highlight w:val="none"/>
              </w:rPr>
              <w:t>加强环保设施的运行管理，防止设备故障造成超标排放。</w:t>
            </w:r>
          </w:p>
          <w:p w14:paraId="200AB339">
            <w:pPr>
              <w:shd w:val="clear" w:color="auto" w:fill="auto"/>
              <w:spacing w:after="120" w:afterLines="50" w:line="276" w:lineRule="auto"/>
              <w:jc w:val="left"/>
              <w:rPr>
                <w:color w:val="auto"/>
                <w:sz w:val="24"/>
                <w:szCs w:val="24"/>
                <w:highlight w:val="none"/>
              </w:rPr>
            </w:pPr>
            <w:r>
              <w:rPr>
                <w:rFonts w:hint="eastAsia" w:ascii="宋体" w:hAnsi="宋体" w:cs="宋体"/>
                <w:color w:val="auto"/>
                <w:sz w:val="24"/>
                <w:szCs w:val="24"/>
                <w:highlight w:val="none"/>
              </w:rPr>
              <w:t>④</w:t>
            </w:r>
            <w:r>
              <w:rPr>
                <w:color w:val="auto"/>
                <w:sz w:val="24"/>
                <w:szCs w:val="24"/>
                <w:highlight w:val="none"/>
              </w:rPr>
              <w:t>积累项目运行经验，减少非正常及事故工况发生率，减少期间大强度的污染物排放。</w:t>
            </w:r>
          </w:p>
        </w:tc>
      </w:tr>
      <w:tr w14:paraId="5F6BEA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42" w:type="dxa"/>
            <w:noWrap w:val="0"/>
            <w:vAlign w:val="center"/>
          </w:tcPr>
          <w:p w14:paraId="1E92449C">
            <w:pPr>
              <w:shd w:val="clear" w:color="auto" w:fill="auto"/>
              <w:adjustRightInd w:val="0"/>
              <w:snapToGrid w:val="0"/>
              <w:jc w:val="center"/>
              <w:rPr>
                <w:color w:val="auto"/>
                <w:sz w:val="24"/>
                <w:szCs w:val="24"/>
                <w:highlight w:val="none"/>
              </w:rPr>
            </w:pPr>
            <w:r>
              <w:rPr>
                <w:color w:val="auto"/>
                <w:sz w:val="24"/>
                <w:szCs w:val="24"/>
                <w:highlight w:val="none"/>
              </w:rPr>
              <w:t>生态保护措施</w:t>
            </w:r>
          </w:p>
        </w:tc>
        <w:tc>
          <w:tcPr>
            <w:tcW w:w="7938" w:type="dxa"/>
            <w:gridSpan w:val="6"/>
            <w:noWrap w:val="0"/>
            <w:vAlign w:val="center"/>
          </w:tcPr>
          <w:p w14:paraId="4347207D">
            <w:pPr>
              <w:shd w:val="clear" w:color="auto" w:fill="auto"/>
              <w:adjustRightInd w:val="0"/>
              <w:snapToGrid w:val="0"/>
              <w:spacing w:before="120" w:beforeLines="50" w:after="120" w:afterLines="50" w:line="276" w:lineRule="auto"/>
              <w:jc w:val="left"/>
              <w:rPr>
                <w:color w:val="auto"/>
                <w:sz w:val="24"/>
                <w:szCs w:val="24"/>
                <w:highlight w:val="none"/>
              </w:rPr>
            </w:pPr>
            <w:r>
              <w:rPr>
                <w:color w:val="auto"/>
                <w:sz w:val="24"/>
                <w:szCs w:val="24"/>
                <w:highlight w:val="none"/>
              </w:rPr>
              <w:t>通过增加绿化面积等措施进行生态环境保护，加强厂区及其厂界周围环境绿化，绿化以乔木、灌、草等相结合的形式，起到降低噪声、吸附尘粒、净化空气的作用，同时也可以防止水土流失。</w:t>
            </w:r>
          </w:p>
        </w:tc>
      </w:tr>
      <w:tr w14:paraId="715CDB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42" w:type="dxa"/>
            <w:noWrap w:val="0"/>
            <w:vAlign w:val="center"/>
          </w:tcPr>
          <w:p w14:paraId="0C4A4232">
            <w:pPr>
              <w:shd w:val="clear" w:color="auto" w:fill="auto"/>
              <w:adjustRightInd w:val="0"/>
              <w:snapToGrid w:val="0"/>
              <w:jc w:val="center"/>
              <w:rPr>
                <w:color w:val="auto"/>
                <w:sz w:val="24"/>
                <w:szCs w:val="24"/>
                <w:highlight w:val="none"/>
              </w:rPr>
            </w:pPr>
            <w:r>
              <w:rPr>
                <w:color w:val="auto"/>
                <w:sz w:val="24"/>
                <w:szCs w:val="24"/>
                <w:highlight w:val="none"/>
              </w:rPr>
              <w:t>环境风险</w:t>
            </w:r>
          </w:p>
          <w:p w14:paraId="119F8515">
            <w:pPr>
              <w:shd w:val="clear" w:color="auto" w:fill="auto"/>
              <w:adjustRightInd w:val="0"/>
              <w:snapToGrid w:val="0"/>
              <w:jc w:val="center"/>
              <w:rPr>
                <w:color w:val="auto"/>
                <w:sz w:val="24"/>
                <w:szCs w:val="24"/>
                <w:highlight w:val="none"/>
              </w:rPr>
            </w:pPr>
            <w:r>
              <w:rPr>
                <w:color w:val="auto"/>
                <w:sz w:val="24"/>
                <w:szCs w:val="24"/>
                <w:highlight w:val="none"/>
              </w:rPr>
              <w:t>防范措施</w:t>
            </w:r>
          </w:p>
        </w:tc>
        <w:tc>
          <w:tcPr>
            <w:tcW w:w="7938" w:type="dxa"/>
            <w:gridSpan w:val="6"/>
            <w:noWrap w:val="0"/>
            <w:vAlign w:val="center"/>
          </w:tcPr>
          <w:p w14:paraId="3B84F62F">
            <w:pPr>
              <w:shd w:val="clear" w:color="auto" w:fill="auto"/>
              <w:adjustRightInd w:val="0"/>
              <w:snapToGrid w:val="0"/>
              <w:spacing w:before="120" w:beforeLines="50" w:line="276" w:lineRule="auto"/>
              <w:jc w:val="left"/>
              <w:rPr>
                <w:color w:val="auto"/>
                <w:sz w:val="24"/>
                <w:szCs w:val="24"/>
                <w:highlight w:val="none"/>
              </w:rPr>
            </w:pPr>
            <w:r>
              <w:rPr>
                <w:color w:val="auto"/>
                <w:sz w:val="24"/>
                <w:szCs w:val="24"/>
                <w:highlight w:val="none"/>
              </w:rPr>
              <w:fldChar w:fldCharType="begin"/>
            </w:r>
            <w:r>
              <w:rPr>
                <w:color w:val="auto"/>
                <w:sz w:val="24"/>
                <w:szCs w:val="24"/>
                <w:highlight w:val="none"/>
              </w:rPr>
              <w:instrText xml:space="preserve"> = 1 \* GB3 </w:instrText>
            </w:r>
            <w:r>
              <w:rPr>
                <w:color w:val="auto"/>
                <w:sz w:val="24"/>
                <w:szCs w:val="24"/>
                <w:highlight w:val="none"/>
              </w:rPr>
              <w:fldChar w:fldCharType="separate"/>
            </w:r>
            <w:r>
              <w:rPr>
                <w:rFonts w:hint="eastAsia" w:ascii="宋体" w:hAnsi="宋体" w:cs="宋体"/>
                <w:color w:val="auto"/>
                <w:sz w:val="24"/>
                <w:szCs w:val="24"/>
                <w:highlight w:val="none"/>
              </w:rPr>
              <w:t>①</w:t>
            </w:r>
            <w:r>
              <w:rPr>
                <w:color w:val="auto"/>
                <w:sz w:val="24"/>
                <w:szCs w:val="24"/>
                <w:highlight w:val="none"/>
              </w:rPr>
              <w:fldChar w:fldCharType="end"/>
            </w:r>
            <w:r>
              <w:rPr>
                <w:color w:val="auto"/>
                <w:sz w:val="24"/>
                <w:szCs w:val="24"/>
                <w:highlight w:val="none"/>
              </w:rPr>
              <w:t>大气环境：加强废气治理设施的维护管理，定期对设备、管线进行检维修。</w:t>
            </w:r>
            <w:r>
              <w:rPr>
                <w:rFonts w:hint="eastAsia" w:ascii="Times New Roman" w:hAnsi="Times New Roman"/>
                <w:color w:val="auto"/>
                <w:sz w:val="24"/>
                <w:szCs w:val="24"/>
                <w:highlight w:val="none"/>
                <w:lang w:eastAsia="zh-CN"/>
              </w:rPr>
              <w:t>本项目拟在</w:t>
            </w:r>
            <w:r>
              <w:rPr>
                <w:rFonts w:hint="eastAsia"/>
                <w:color w:val="auto"/>
                <w:sz w:val="24"/>
                <w:szCs w:val="24"/>
                <w:highlight w:val="none"/>
                <w:lang w:val="en-US" w:eastAsia="zh-CN"/>
              </w:rPr>
              <w:t>油墨调配间、印刷区域</w:t>
            </w:r>
            <w:r>
              <w:rPr>
                <w:rFonts w:hint="eastAsia" w:ascii="Times New Roman" w:hAnsi="Times New Roman"/>
                <w:color w:val="auto"/>
                <w:sz w:val="24"/>
                <w:szCs w:val="24"/>
                <w:highlight w:val="none"/>
                <w:lang w:eastAsia="zh-CN"/>
              </w:rPr>
              <w:t>设置有毒/可燃气体报警装置。</w:t>
            </w:r>
          </w:p>
          <w:p w14:paraId="6D032642">
            <w:pPr>
              <w:pStyle w:val="114"/>
              <w:shd w:val="clear" w:color="auto" w:fill="auto"/>
              <w:spacing w:line="276" w:lineRule="auto"/>
              <w:jc w:val="both"/>
              <w:rPr>
                <w:rFonts w:ascii="Times New Roman" w:hAnsi="Times New Roman"/>
                <w:color w:val="auto"/>
                <w:sz w:val="24"/>
                <w:szCs w:val="24"/>
                <w:highlight w:val="none"/>
              </w:rPr>
            </w:pPr>
            <w:r>
              <w:rPr>
                <w:rFonts w:ascii="Times New Roman" w:hAnsi="Times New Roman"/>
                <w:color w:val="auto"/>
                <w:kern w:val="0"/>
                <w:sz w:val="24"/>
                <w:szCs w:val="24"/>
                <w:highlight w:val="none"/>
              </w:rPr>
              <w:fldChar w:fldCharType="begin"/>
            </w:r>
            <w:r>
              <w:rPr>
                <w:rFonts w:ascii="Times New Roman" w:hAnsi="Times New Roman"/>
                <w:color w:val="auto"/>
                <w:kern w:val="0"/>
                <w:sz w:val="24"/>
                <w:szCs w:val="24"/>
                <w:highlight w:val="none"/>
              </w:rPr>
              <w:instrText xml:space="preserve"> = 2 \* GB3 </w:instrText>
            </w:r>
            <w:r>
              <w:rPr>
                <w:rFonts w:ascii="Times New Roman" w:hAnsi="Times New Roman"/>
                <w:color w:val="auto"/>
                <w:kern w:val="0"/>
                <w:sz w:val="24"/>
                <w:szCs w:val="24"/>
                <w:highlight w:val="none"/>
              </w:rPr>
              <w:fldChar w:fldCharType="separate"/>
            </w:r>
            <w:r>
              <w:rPr>
                <w:rFonts w:hint="eastAsia" w:cs="宋体"/>
                <w:color w:val="auto"/>
                <w:kern w:val="0"/>
                <w:sz w:val="24"/>
                <w:szCs w:val="24"/>
                <w:highlight w:val="none"/>
              </w:rPr>
              <w:t>②</w:t>
            </w:r>
            <w:r>
              <w:rPr>
                <w:rFonts w:ascii="Times New Roman" w:hAnsi="Times New Roman"/>
                <w:color w:val="auto"/>
                <w:kern w:val="0"/>
                <w:sz w:val="24"/>
                <w:szCs w:val="24"/>
                <w:highlight w:val="none"/>
              </w:rPr>
              <w:fldChar w:fldCharType="end"/>
            </w:r>
            <w:r>
              <w:rPr>
                <w:rFonts w:ascii="Times New Roman" w:hAnsi="Times New Roman"/>
                <w:color w:val="auto"/>
                <w:kern w:val="0"/>
                <w:sz w:val="24"/>
                <w:szCs w:val="24"/>
                <w:highlight w:val="none"/>
              </w:rPr>
              <w:t>水环境：</w:t>
            </w:r>
            <w:r>
              <w:rPr>
                <w:rFonts w:ascii="Times New Roman" w:hAnsi="Times New Roman"/>
                <w:color w:val="auto"/>
                <w:sz w:val="24"/>
                <w:szCs w:val="24"/>
                <w:highlight w:val="none"/>
              </w:rPr>
              <w:t>公司拟配备</w:t>
            </w:r>
            <w:r>
              <w:rPr>
                <w:rFonts w:hint="eastAsia" w:ascii="Times New Roman" w:hAnsi="Times New Roman"/>
                <w:color w:val="auto"/>
                <w:sz w:val="24"/>
                <w:szCs w:val="24"/>
                <w:highlight w:val="none"/>
                <w:lang w:eastAsia="zh-CN"/>
              </w:rPr>
              <w:t>消防沙池</w:t>
            </w:r>
            <w:r>
              <w:rPr>
                <w:rFonts w:ascii="Times New Roman" w:hAnsi="Times New Roman"/>
                <w:color w:val="auto"/>
                <w:sz w:val="24"/>
                <w:szCs w:val="24"/>
                <w:highlight w:val="none"/>
              </w:rPr>
              <w:t>等应急物资，发生泄漏或火灾时，可利用</w:t>
            </w:r>
            <w:r>
              <w:rPr>
                <w:rFonts w:hint="eastAsia" w:ascii="Times New Roman" w:hAnsi="Times New Roman"/>
                <w:color w:val="auto"/>
                <w:sz w:val="24"/>
                <w:szCs w:val="24"/>
                <w:highlight w:val="none"/>
                <w:lang w:eastAsia="zh-CN"/>
              </w:rPr>
              <w:t>消防沙</w:t>
            </w:r>
            <w:r>
              <w:rPr>
                <w:rFonts w:ascii="Times New Roman" w:hAnsi="Times New Roman"/>
                <w:color w:val="auto"/>
                <w:sz w:val="24"/>
                <w:szCs w:val="24"/>
                <w:highlight w:val="none"/>
              </w:rPr>
              <w:t>对</w:t>
            </w:r>
            <w:r>
              <w:rPr>
                <w:rFonts w:hint="eastAsia" w:ascii="Times New Roman" w:hAnsi="Times New Roman"/>
                <w:color w:val="auto"/>
                <w:sz w:val="24"/>
                <w:szCs w:val="24"/>
                <w:highlight w:val="none"/>
                <w:lang w:eastAsia="zh-CN"/>
              </w:rPr>
              <w:t>事故</w:t>
            </w:r>
            <w:r>
              <w:rPr>
                <w:rFonts w:ascii="Times New Roman" w:hAnsi="Times New Roman"/>
                <w:color w:val="auto"/>
                <w:sz w:val="24"/>
                <w:szCs w:val="24"/>
                <w:highlight w:val="none"/>
              </w:rPr>
              <w:t>废水进行拦截</w:t>
            </w:r>
            <w:r>
              <w:rPr>
                <w:rFonts w:hint="eastAsia" w:ascii="Times New Roman" w:hAnsi="Times New Roman"/>
                <w:color w:val="auto"/>
                <w:sz w:val="24"/>
                <w:szCs w:val="24"/>
                <w:highlight w:val="none"/>
                <w:lang w:eastAsia="zh-CN"/>
              </w:rPr>
              <w:t>、覆盖、吸附</w:t>
            </w:r>
            <w:r>
              <w:rPr>
                <w:rFonts w:ascii="Times New Roman" w:hAnsi="Times New Roman"/>
                <w:color w:val="auto"/>
                <w:sz w:val="24"/>
                <w:szCs w:val="24"/>
                <w:highlight w:val="none"/>
              </w:rPr>
              <w:t>，将</w:t>
            </w:r>
            <w:r>
              <w:rPr>
                <w:rFonts w:hint="eastAsia" w:ascii="Times New Roman" w:hAnsi="Times New Roman"/>
                <w:color w:val="auto"/>
                <w:sz w:val="24"/>
                <w:szCs w:val="24"/>
                <w:highlight w:val="none"/>
                <w:lang w:eastAsia="zh-CN"/>
              </w:rPr>
              <w:t>事故</w:t>
            </w:r>
            <w:r>
              <w:rPr>
                <w:rFonts w:ascii="Times New Roman" w:hAnsi="Times New Roman"/>
                <w:color w:val="auto"/>
                <w:sz w:val="24"/>
                <w:szCs w:val="24"/>
                <w:highlight w:val="none"/>
              </w:rPr>
              <w:t>废水控制在</w:t>
            </w:r>
            <w:r>
              <w:rPr>
                <w:rFonts w:hint="eastAsia" w:ascii="Times New Roman" w:hAnsi="Times New Roman"/>
                <w:color w:val="auto"/>
                <w:sz w:val="24"/>
                <w:szCs w:val="24"/>
                <w:highlight w:val="none"/>
                <w:lang w:eastAsia="zh-CN"/>
              </w:rPr>
              <w:t>车间范围内</w:t>
            </w:r>
            <w:r>
              <w:rPr>
                <w:rFonts w:ascii="Times New Roman" w:hAnsi="Times New Roman"/>
                <w:color w:val="auto"/>
                <w:sz w:val="24"/>
                <w:szCs w:val="24"/>
                <w:highlight w:val="none"/>
              </w:rPr>
              <w:t>。车间地面按照一般污染区域采用混凝土硬化地面防渗；危废暂存间按照《危险废物贮存污染控制标准》</w:t>
            </w:r>
            <w:r>
              <w:rPr>
                <w:rFonts w:hint="eastAsia" w:ascii="宋体" w:hAnsi="宋体" w:eastAsia="宋体" w:cs="宋体"/>
                <w:color w:val="auto"/>
                <w:sz w:val="24"/>
                <w:szCs w:val="24"/>
                <w:highlight w:val="none"/>
              </w:rPr>
              <w:t>(</w:t>
            </w:r>
            <w:r>
              <w:rPr>
                <w:rFonts w:ascii="Times New Roman" w:hAnsi="Times New Roman"/>
                <w:color w:val="auto"/>
                <w:sz w:val="24"/>
                <w:szCs w:val="24"/>
                <w:highlight w:val="none"/>
              </w:rPr>
              <w:t>GB18597-2023</w:t>
            </w:r>
            <w:r>
              <w:rPr>
                <w:rFonts w:hint="eastAsia" w:ascii="宋体" w:hAnsi="宋体" w:eastAsia="宋体" w:cs="宋体"/>
                <w:color w:val="auto"/>
                <w:sz w:val="24"/>
                <w:szCs w:val="24"/>
                <w:highlight w:val="none"/>
              </w:rPr>
              <w:t>)</w:t>
            </w:r>
            <w:r>
              <w:rPr>
                <w:rFonts w:ascii="Times New Roman" w:hAnsi="Times New Roman"/>
                <w:color w:val="auto"/>
                <w:sz w:val="24"/>
                <w:szCs w:val="24"/>
                <w:highlight w:val="none"/>
              </w:rPr>
              <w:t>的要求进行地面防渗，并设置不锈钢托盘防止危废泄漏后漫流。</w:t>
            </w:r>
          </w:p>
          <w:p w14:paraId="14027C58">
            <w:pPr>
              <w:shd w:val="clear" w:color="auto" w:fill="auto"/>
              <w:adjustRightInd w:val="0"/>
              <w:snapToGrid w:val="0"/>
              <w:spacing w:line="276" w:lineRule="auto"/>
              <w:jc w:val="left"/>
              <w:rPr>
                <w:color w:val="auto"/>
                <w:sz w:val="24"/>
                <w:szCs w:val="24"/>
                <w:highlight w:val="none"/>
              </w:rPr>
            </w:pPr>
            <w:r>
              <w:rPr>
                <w:color w:val="auto"/>
                <w:sz w:val="24"/>
                <w:szCs w:val="24"/>
                <w:highlight w:val="none"/>
              </w:rPr>
              <w:fldChar w:fldCharType="begin"/>
            </w:r>
            <w:r>
              <w:rPr>
                <w:color w:val="auto"/>
                <w:sz w:val="24"/>
                <w:szCs w:val="24"/>
                <w:highlight w:val="none"/>
              </w:rPr>
              <w:instrText xml:space="preserve"> = 3 \* GB3 </w:instrText>
            </w:r>
            <w:r>
              <w:rPr>
                <w:color w:val="auto"/>
                <w:sz w:val="24"/>
                <w:szCs w:val="24"/>
                <w:highlight w:val="none"/>
              </w:rPr>
              <w:fldChar w:fldCharType="separate"/>
            </w:r>
            <w:r>
              <w:rPr>
                <w:rFonts w:hint="eastAsia" w:ascii="宋体" w:hAnsi="宋体" w:cs="宋体"/>
                <w:color w:val="auto"/>
                <w:sz w:val="24"/>
                <w:szCs w:val="24"/>
                <w:highlight w:val="none"/>
              </w:rPr>
              <w:t>③</w:t>
            </w:r>
            <w:r>
              <w:rPr>
                <w:color w:val="auto"/>
                <w:sz w:val="24"/>
                <w:szCs w:val="24"/>
                <w:highlight w:val="none"/>
              </w:rPr>
              <w:fldChar w:fldCharType="end"/>
            </w:r>
            <w:r>
              <w:rPr>
                <w:color w:val="auto"/>
                <w:sz w:val="24"/>
                <w:szCs w:val="24"/>
                <w:highlight w:val="none"/>
              </w:rPr>
              <w:t>防火防爆：按防火消防等要求进行设计、建设，生产车间配备灭火器、消火栓等消防设施。</w:t>
            </w:r>
          </w:p>
          <w:p w14:paraId="2F3556EE">
            <w:pPr>
              <w:shd w:val="clear" w:color="auto" w:fill="auto"/>
              <w:adjustRightInd w:val="0"/>
              <w:snapToGrid w:val="0"/>
              <w:spacing w:after="120" w:afterLines="50" w:line="276" w:lineRule="auto"/>
              <w:jc w:val="left"/>
              <w:rPr>
                <w:rFonts w:hint="eastAsia" w:eastAsia="宋体"/>
                <w:color w:val="auto"/>
                <w:sz w:val="24"/>
                <w:szCs w:val="24"/>
                <w:highlight w:val="none"/>
                <w:lang w:eastAsia="zh-CN"/>
              </w:rPr>
            </w:pPr>
            <w:r>
              <w:rPr>
                <w:color w:val="auto"/>
                <w:sz w:val="24"/>
                <w:szCs w:val="24"/>
                <w:highlight w:val="none"/>
              </w:rPr>
              <w:fldChar w:fldCharType="begin"/>
            </w:r>
            <w:r>
              <w:rPr>
                <w:color w:val="auto"/>
                <w:sz w:val="24"/>
                <w:szCs w:val="24"/>
                <w:highlight w:val="none"/>
              </w:rPr>
              <w:instrText xml:space="preserve"> = 4 \* GB3 </w:instrText>
            </w:r>
            <w:r>
              <w:rPr>
                <w:color w:val="auto"/>
                <w:sz w:val="24"/>
                <w:szCs w:val="24"/>
                <w:highlight w:val="none"/>
              </w:rPr>
              <w:fldChar w:fldCharType="separate"/>
            </w:r>
            <w:r>
              <w:rPr>
                <w:rFonts w:hint="eastAsia" w:ascii="宋体" w:hAnsi="宋体" w:cs="宋体"/>
                <w:color w:val="auto"/>
                <w:sz w:val="24"/>
                <w:szCs w:val="24"/>
                <w:highlight w:val="none"/>
              </w:rPr>
              <w:t>④</w:t>
            </w:r>
            <w:r>
              <w:rPr>
                <w:color w:val="auto"/>
                <w:sz w:val="24"/>
                <w:szCs w:val="24"/>
                <w:highlight w:val="none"/>
              </w:rPr>
              <w:fldChar w:fldCharType="end"/>
            </w:r>
            <w:r>
              <w:rPr>
                <w:color w:val="auto"/>
                <w:sz w:val="24"/>
                <w:szCs w:val="24"/>
                <w:highlight w:val="none"/>
              </w:rPr>
              <w:t>风险管理：加强环境风险宣传、教育，定期进行演练、风险排查等。</w:t>
            </w:r>
            <w:r>
              <w:rPr>
                <w:rFonts w:hint="eastAsia"/>
                <w:color w:val="auto"/>
                <w:sz w:val="24"/>
                <w:szCs w:val="24"/>
                <w:highlight w:val="none"/>
                <w:lang w:eastAsia="zh-CN"/>
              </w:rPr>
              <w:t>制定</w:t>
            </w:r>
            <w:r>
              <w:rPr>
                <w:rFonts w:hint="eastAsia" w:ascii="Times New Roman" w:hAnsi="Times New Roman"/>
                <w:color w:val="auto"/>
                <w:sz w:val="24"/>
                <w:szCs w:val="24"/>
                <w:highlight w:val="none"/>
                <w:lang w:eastAsia="zh-CN"/>
              </w:rPr>
              <w:t>《突发环境事件应急预案》。</w:t>
            </w:r>
          </w:p>
        </w:tc>
      </w:tr>
      <w:tr w14:paraId="31107A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42" w:type="dxa"/>
            <w:noWrap w:val="0"/>
            <w:vAlign w:val="center"/>
          </w:tcPr>
          <w:p w14:paraId="00D3AC3C">
            <w:pPr>
              <w:shd w:val="clear" w:color="auto" w:fill="auto"/>
              <w:adjustRightInd w:val="0"/>
              <w:snapToGrid w:val="0"/>
              <w:jc w:val="center"/>
              <w:rPr>
                <w:color w:val="auto"/>
                <w:sz w:val="24"/>
                <w:szCs w:val="24"/>
                <w:highlight w:val="none"/>
              </w:rPr>
            </w:pPr>
            <w:r>
              <w:rPr>
                <w:color w:val="auto"/>
                <w:sz w:val="24"/>
                <w:szCs w:val="24"/>
                <w:highlight w:val="none"/>
              </w:rPr>
              <w:t>其他环境</w:t>
            </w:r>
          </w:p>
          <w:p w14:paraId="74033F81">
            <w:pPr>
              <w:shd w:val="clear" w:color="auto" w:fill="auto"/>
              <w:adjustRightInd w:val="0"/>
              <w:snapToGrid w:val="0"/>
              <w:jc w:val="center"/>
              <w:rPr>
                <w:color w:val="auto"/>
                <w:sz w:val="24"/>
                <w:szCs w:val="24"/>
                <w:highlight w:val="none"/>
              </w:rPr>
            </w:pPr>
            <w:r>
              <w:rPr>
                <w:color w:val="auto"/>
                <w:sz w:val="24"/>
                <w:szCs w:val="24"/>
                <w:highlight w:val="none"/>
              </w:rPr>
              <w:t>管理要求</w:t>
            </w:r>
          </w:p>
        </w:tc>
        <w:tc>
          <w:tcPr>
            <w:tcW w:w="7938" w:type="dxa"/>
            <w:gridSpan w:val="6"/>
            <w:noWrap w:val="0"/>
            <w:vAlign w:val="center"/>
          </w:tcPr>
          <w:p w14:paraId="1C6B597E">
            <w:pPr>
              <w:shd w:val="clear" w:color="auto" w:fill="auto"/>
              <w:adjustRightInd w:val="0"/>
              <w:snapToGrid w:val="0"/>
              <w:spacing w:before="120" w:beforeLines="50" w:line="276" w:lineRule="auto"/>
              <w:jc w:val="left"/>
              <w:rPr>
                <w:color w:val="auto"/>
                <w:sz w:val="24"/>
                <w:szCs w:val="24"/>
                <w:highlight w:val="none"/>
              </w:rPr>
            </w:pPr>
            <w:r>
              <w:rPr>
                <w:color w:val="auto"/>
                <w:sz w:val="24"/>
                <w:szCs w:val="24"/>
                <w:highlight w:val="none"/>
              </w:rPr>
              <w:fldChar w:fldCharType="begin"/>
            </w:r>
            <w:r>
              <w:rPr>
                <w:color w:val="auto"/>
                <w:sz w:val="24"/>
                <w:szCs w:val="24"/>
                <w:highlight w:val="none"/>
              </w:rPr>
              <w:instrText xml:space="preserve"> = 1 \* GB3 </w:instrText>
            </w:r>
            <w:r>
              <w:rPr>
                <w:color w:val="auto"/>
                <w:sz w:val="24"/>
                <w:szCs w:val="24"/>
                <w:highlight w:val="none"/>
              </w:rPr>
              <w:fldChar w:fldCharType="separate"/>
            </w:r>
            <w:r>
              <w:rPr>
                <w:rFonts w:hint="eastAsia" w:ascii="宋体" w:hAnsi="宋体" w:cs="宋体"/>
                <w:color w:val="auto"/>
                <w:sz w:val="24"/>
                <w:szCs w:val="24"/>
                <w:highlight w:val="none"/>
              </w:rPr>
              <w:t>①</w:t>
            </w:r>
            <w:r>
              <w:rPr>
                <w:color w:val="auto"/>
                <w:sz w:val="24"/>
                <w:szCs w:val="24"/>
                <w:highlight w:val="none"/>
              </w:rPr>
              <w:fldChar w:fldCharType="end"/>
            </w:r>
            <w:r>
              <w:rPr>
                <w:color w:val="auto"/>
                <w:sz w:val="24"/>
                <w:szCs w:val="24"/>
                <w:highlight w:val="none"/>
              </w:rPr>
              <w:t>建立健全规章制度，设置环境保护专职人员。</w:t>
            </w:r>
          </w:p>
          <w:p w14:paraId="1A652E2F">
            <w:pPr>
              <w:shd w:val="clear" w:color="auto" w:fill="auto"/>
              <w:adjustRightInd w:val="0"/>
              <w:snapToGrid w:val="0"/>
              <w:spacing w:line="276" w:lineRule="auto"/>
              <w:rPr>
                <w:color w:val="auto"/>
                <w:sz w:val="24"/>
                <w:szCs w:val="24"/>
                <w:highlight w:val="none"/>
              </w:rPr>
            </w:pPr>
            <w:r>
              <w:rPr>
                <w:color w:val="auto"/>
                <w:sz w:val="24"/>
                <w:szCs w:val="24"/>
                <w:highlight w:val="none"/>
              </w:rPr>
              <w:fldChar w:fldCharType="begin"/>
            </w:r>
            <w:r>
              <w:rPr>
                <w:color w:val="auto"/>
                <w:sz w:val="24"/>
                <w:szCs w:val="24"/>
                <w:highlight w:val="none"/>
              </w:rPr>
              <w:instrText xml:space="preserve"> = 2 \* GB3 </w:instrText>
            </w:r>
            <w:r>
              <w:rPr>
                <w:color w:val="auto"/>
                <w:sz w:val="24"/>
                <w:szCs w:val="24"/>
                <w:highlight w:val="none"/>
              </w:rPr>
              <w:fldChar w:fldCharType="separate"/>
            </w:r>
            <w:r>
              <w:rPr>
                <w:rFonts w:hint="eastAsia" w:ascii="宋体" w:hAnsi="宋体" w:cs="宋体"/>
                <w:color w:val="auto"/>
                <w:sz w:val="24"/>
                <w:szCs w:val="24"/>
                <w:highlight w:val="none"/>
              </w:rPr>
              <w:t>②</w:t>
            </w:r>
            <w:r>
              <w:rPr>
                <w:color w:val="auto"/>
                <w:sz w:val="24"/>
                <w:szCs w:val="24"/>
                <w:highlight w:val="none"/>
              </w:rPr>
              <w:fldChar w:fldCharType="end"/>
            </w:r>
            <w:r>
              <w:rPr>
                <w:color w:val="auto"/>
                <w:sz w:val="24"/>
                <w:szCs w:val="24"/>
                <w:highlight w:val="none"/>
              </w:rPr>
              <w:t>定期进行固定污染源监测。</w:t>
            </w:r>
          </w:p>
          <w:p w14:paraId="0B959672">
            <w:pPr>
              <w:shd w:val="clear" w:color="auto" w:fill="auto"/>
              <w:adjustRightInd w:val="0"/>
              <w:snapToGrid w:val="0"/>
              <w:spacing w:line="276" w:lineRule="auto"/>
              <w:jc w:val="left"/>
              <w:rPr>
                <w:color w:val="auto"/>
                <w:sz w:val="24"/>
                <w:szCs w:val="24"/>
                <w:highlight w:val="none"/>
              </w:rPr>
            </w:pPr>
            <w:r>
              <w:rPr>
                <w:color w:val="auto"/>
                <w:sz w:val="24"/>
                <w:szCs w:val="24"/>
                <w:highlight w:val="none"/>
              </w:rPr>
              <w:fldChar w:fldCharType="begin"/>
            </w:r>
            <w:r>
              <w:rPr>
                <w:color w:val="auto"/>
                <w:sz w:val="24"/>
                <w:szCs w:val="24"/>
                <w:highlight w:val="none"/>
              </w:rPr>
              <w:instrText xml:space="preserve"> = 3 \* GB3 </w:instrText>
            </w:r>
            <w:r>
              <w:rPr>
                <w:color w:val="auto"/>
                <w:sz w:val="24"/>
                <w:szCs w:val="24"/>
                <w:highlight w:val="none"/>
              </w:rPr>
              <w:fldChar w:fldCharType="separate"/>
            </w:r>
            <w:r>
              <w:rPr>
                <w:rFonts w:hint="eastAsia" w:ascii="宋体" w:hAnsi="宋体" w:cs="宋体"/>
                <w:color w:val="auto"/>
                <w:sz w:val="24"/>
                <w:szCs w:val="24"/>
                <w:highlight w:val="none"/>
              </w:rPr>
              <w:t>③</w:t>
            </w:r>
            <w:r>
              <w:rPr>
                <w:color w:val="auto"/>
                <w:sz w:val="24"/>
                <w:szCs w:val="24"/>
                <w:highlight w:val="none"/>
              </w:rPr>
              <w:fldChar w:fldCharType="end"/>
            </w:r>
            <w:r>
              <w:rPr>
                <w:color w:val="auto"/>
                <w:sz w:val="24"/>
                <w:szCs w:val="24"/>
                <w:highlight w:val="none"/>
              </w:rPr>
              <w:t>对照《固定污染源排污许可分类管理名录（2019年版）》，本项目实施</w:t>
            </w:r>
            <w:r>
              <w:rPr>
                <w:rFonts w:hint="eastAsia"/>
                <w:color w:val="auto"/>
                <w:sz w:val="24"/>
                <w:szCs w:val="24"/>
                <w:highlight w:val="none"/>
                <w:lang w:val="en-US" w:eastAsia="zh-CN"/>
              </w:rPr>
              <w:t>登记</w:t>
            </w:r>
            <w:r>
              <w:rPr>
                <w:color w:val="auto"/>
                <w:sz w:val="24"/>
                <w:szCs w:val="24"/>
                <w:highlight w:val="none"/>
              </w:rPr>
              <w:t>管理。本项目应依照《固定污染源排污许可分类管理名录（2019年版）》、《排污许可管理办法（试行）》（环境保护部令第48号）的要求，</w:t>
            </w:r>
            <w:r>
              <w:rPr>
                <w:rFonts w:hint="eastAsia"/>
                <w:color w:val="auto"/>
                <w:sz w:val="24"/>
                <w:szCs w:val="24"/>
                <w:highlight w:val="none"/>
              </w:rPr>
              <w:t>应当在全国排污许可证管理信息平台填报排污登记表，登记基本信息、污染物排放去向、执行的污染物排放标准以及采取的污染防治措施等信息</w:t>
            </w:r>
            <w:r>
              <w:rPr>
                <w:color w:val="auto"/>
                <w:szCs w:val="21"/>
                <w:highlight w:val="none"/>
              </w:rPr>
              <w:t>。</w:t>
            </w:r>
          </w:p>
          <w:p w14:paraId="664094B0">
            <w:pPr>
              <w:shd w:val="clear" w:color="auto" w:fill="auto"/>
              <w:adjustRightInd w:val="0"/>
              <w:snapToGrid w:val="0"/>
              <w:spacing w:after="120" w:afterLines="50" w:line="276" w:lineRule="auto"/>
              <w:jc w:val="left"/>
              <w:rPr>
                <w:rFonts w:hint="eastAsia"/>
                <w:color w:val="auto"/>
                <w:sz w:val="24"/>
                <w:szCs w:val="24"/>
                <w:highlight w:val="none"/>
                <w:lang w:eastAsia="zh-CN"/>
              </w:rPr>
            </w:pPr>
            <w:r>
              <w:rPr>
                <w:color w:val="auto"/>
                <w:sz w:val="24"/>
                <w:szCs w:val="24"/>
                <w:highlight w:val="none"/>
              </w:rPr>
              <w:fldChar w:fldCharType="begin"/>
            </w:r>
            <w:r>
              <w:rPr>
                <w:color w:val="auto"/>
                <w:sz w:val="24"/>
                <w:szCs w:val="24"/>
                <w:highlight w:val="none"/>
              </w:rPr>
              <w:instrText xml:space="preserve"> = 4 \* GB3 </w:instrText>
            </w:r>
            <w:r>
              <w:rPr>
                <w:color w:val="auto"/>
                <w:sz w:val="24"/>
                <w:szCs w:val="24"/>
                <w:highlight w:val="none"/>
              </w:rPr>
              <w:fldChar w:fldCharType="separate"/>
            </w:r>
            <w:r>
              <w:rPr>
                <w:rFonts w:hint="eastAsia" w:ascii="宋体" w:hAnsi="宋体" w:cs="宋体"/>
                <w:color w:val="auto"/>
                <w:sz w:val="24"/>
                <w:szCs w:val="24"/>
                <w:highlight w:val="none"/>
              </w:rPr>
              <w:t>④</w:t>
            </w:r>
            <w:r>
              <w:rPr>
                <w:color w:val="auto"/>
                <w:sz w:val="24"/>
                <w:szCs w:val="24"/>
                <w:highlight w:val="none"/>
              </w:rPr>
              <w:fldChar w:fldCharType="end"/>
            </w:r>
            <w:r>
              <w:rPr>
                <w:color w:val="auto"/>
                <w:sz w:val="24"/>
                <w:szCs w:val="24"/>
                <w:highlight w:val="none"/>
              </w:rPr>
              <w:t>严格执行“三同时”制度</w:t>
            </w:r>
            <w:r>
              <w:rPr>
                <w:rFonts w:hint="eastAsia"/>
                <w:color w:val="auto"/>
                <w:sz w:val="24"/>
                <w:szCs w:val="24"/>
                <w:highlight w:val="none"/>
                <w:lang w:eastAsia="zh-CN"/>
              </w:rPr>
              <w:t>。</w:t>
            </w:r>
          </w:p>
          <w:p w14:paraId="7E7020B0">
            <w:pPr>
              <w:shd w:val="clear" w:color="auto" w:fill="auto"/>
              <w:adjustRightInd w:val="0"/>
              <w:snapToGrid w:val="0"/>
              <w:spacing w:after="120" w:afterLines="50" w:line="276" w:lineRule="auto"/>
              <w:jc w:val="left"/>
              <w:rPr>
                <w:rFonts w:hint="eastAsia"/>
                <w:color w:val="auto"/>
                <w:sz w:val="24"/>
                <w:szCs w:val="24"/>
                <w:highlight w:val="none"/>
                <w:lang w:eastAsia="zh-CN"/>
              </w:rPr>
            </w:pPr>
          </w:p>
          <w:p w14:paraId="13798262">
            <w:pPr>
              <w:shd w:val="clear" w:color="auto" w:fill="auto"/>
              <w:adjustRightInd w:val="0"/>
              <w:snapToGrid w:val="0"/>
              <w:spacing w:after="120" w:afterLines="50" w:line="276" w:lineRule="auto"/>
              <w:jc w:val="left"/>
              <w:rPr>
                <w:rFonts w:hint="eastAsia"/>
                <w:color w:val="auto"/>
                <w:sz w:val="24"/>
                <w:szCs w:val="24"/>
                <w:highlight w:val="none"/>
                <w:lang w:eastAsia="zh-CN"/>
              </w:rPr>
            </w:pPr>
          </w:p>
          <w:p w14:paraId="3E25EB19">
            <w:pPr>
              <w:shd w:val="clear" w:color="auto" w:fill="auto"/>
              <w:adjustRightInd w:val="0"/>
              <w:snapToGrid w:val="0"/>
              <w:spacing w:after="120" w:afterLines="50" w:line="276" w:lineRule="auto"/>
              <w:jc w:val="left"/>
              <w:rPr>
                <w:rFonts w:hint="eastAsia"/>
                <w:color w:val="auto"/>
                <w:sz w:val="24"/>
                <w:szCs w:val="24"/>
                <w:highlight w:val="none"/>
                <w:lang w:eastAsia="zh-CN"/>
              </w:rPr>
            </w:pPr>
          </w:p>
          <w:p w14:paraId="39E20502">
            <w:pPr>
              <w:shd w:val="clear" w:color="auto" w:fill="auto"/>
              <w:adjustRightInd w:val="0"/>
              <w:snapToGrid w:val="0"/>
              <w:spacing w:after="120" w:afterLines="50" w:line="276" w:lineRule="auto"/>
              <w:jc w:val="left"/>
              <w:rPr>
                <w:rFonts w:hint="eastAsia"/>
                <w:color w:val="auto"/>
                <w:sz w:val="24"/>
                <w:szCs w:val="24"/>
                <w:highlight w:val="none"/>
                <w:lang w:eastAsia="zh-CN"/>
              </w:rPr>
            </w:pPr>
          </w:p>
          <w:p w14:paraId="7BC9F59F">
            <w:pPr>
              <w:shd w:val="clear" w:color="auto" w:fill="auto"/>
              <w:adjustRightInd w:val="0"/>
              <w:snapToGrid w:val="0"/>
              <w:spacing w:after="120" w:afterLines="50" w:line="276" w:lineRule="auto"/>
              <w:jc w:val="left"/>
              <w:rPr>
                <w:rFonts w:hint="eastAsia"/>
                <w:color w:val="auto"/>
                <w:sz w:val="24"/>
                <w:szCs w:val="24"/>
                <w:highlight w:val="none"/>
                <w:lang w:eastAsia="zh-CN"/>
              </w:rPr>
            </w:pPr>
          </w:p>
          <w:p w14:paraId="5970E69A">
            <w:pPr>
              <w:shd w:val="clear" w:color="auto" w:fill="auto"/>
              <w:adjustRightInd w:val="0"/>
              <w:snapToGrid w:val="0"/>
              <w:spacing w:after="120" w:afterLines="50" w:line="276" w:lineRule="auto"/>
              <w:jc w:val="left"/>
              <w:rPr>
                <w:color w:val="auto"/>
                <w:sz w:val="24"/>
                <w:szCs w:val="24"/>
                <w:highlight w:val="none"/>
              </w:rPr>
            </w:pPr>
          </w:p>
        </w:tc>
      </w:tr>
    </w:tbl>
    <w:p w14:paraId="351201A7">
      <w:pPr>
        <w:pStyle w:val="25"/>
        <w:keepNext w:val="0"/>
        <w:keepLines w:val="0"/>
        <w:pageBreakBefore w:val="0"/>
        <w:widowControl/>
        <w:kinsoku/>
        <w:wordWrap/>
        <w:overflowPunct/>
        <w:topLinePunct w:val="0"/>
        <w:autoSpaceDE/>
        <w:autoSpaceDN/>
        <w:bidi w:val="0"/>
        <w:adjustRightInd/>
        <w:snapToGrid/>
        <w:spacing w:before="157" w:beforeLines="50" w:beforeAutospacing="0" w:after="157" w:afterLines="50" w:afterAutospacing="0"/>
        <w:jc w:val="center"/>
        <w:textAlignment w:val="auto"/>
        <w:outlineLvl w:val="0"/>
        <w:rPr>
          <w:rFonts w:hint="default" w:ascii="Times New Roman" w:hAnsi="Times New Roman" w:eastAsia="黑体" w:cs="Times New Roman"/>
          <w:snapToGrid w:val="0"/>
          <w:color w:val="auto"/>
          <w:spacing w:val="0"/>
          <w:position w:val="0"/>
          <w:sz w:val="30"/>
          <w:szCs w:val="30"/>
          <w:highlight w:val="none"/>
        </w:rPr>
      </w:pPr>
      <w:r>
        <w:rPr>
          <w:rFonts w:hint="default" w:ascii="Times New Roman" w:hAnsi="Times New Roman" w:cs="Times New Roman"/>
          <w:snapToGrid w:val="0"/>
          <w:color w:val="auto"/>
          <w:spacing w:val="0"/>
          <w:position w:val="0"/>
          <w:highlight w:val="none"/>
        </w:rPr>
        <w:br w:type="page"/>
      </w:r>
      <w:r>
        <w:rPr>
          <w:rFonts w:hint="default" w:ascii="Times New Roman" w:hAnsi="Times New Roman" w:eastAsia="黑体" w:cs="Times New Roman"/>
          <w:snapToGrid w:val="0"/>
          <w:color w:val="auto"/>
          <w:spacing w:val="0"/>
          <w:position w:val="0"/>
          <w:sz w:val="30"/>
          <w:szCs w:val="30"/>
          <w:highlight w:val="none"/>
        </w:rPr>
        <w:t>六、结论</w:t>
      </w:r>
    </w:p>
    <w:tbl>
      <w:tblPr>
        <w:tblStyle w:val="3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947"/>
      </w:tblGrid>
      <w:tr w14:paraId="5274F1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91" w:hRule="atLeast"/>
          <w:jc w:val="center"/>
        </w:trPr>
        <w:tc>
          <w:tcPr>
            <w:tcW w:w="5000" w:type="pct"/>
            <w:vAlign w:val="center"/>
          </w:tcPr>
          <w:p w14:paraId="0B086E3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pacing w:val="0"/>
                <w:position w:val="0"/>
                <w:sz w:val="24"/>
                <w:szCs w:val="24"/>
                <w:highlight w:val="none"/>
              </w:rPr>
            </w:pPr>
            <w:r>
              <w:rPr>
                <w:rFonts w:hint="eastAsia" w:cs="Times New Roman"/>
                <w:color w:val="auto"/>
                <w:spacing w:val="0"/>
                <w:position w:val="0"/>
                <w:sz w:val="24"/>
                <w:szCs w:val="24"/>
                <w:highlight w:val="none"/>
                <w:lang w:eastAsia="zh-CN"/>
              </w:rPr>
              <w:t>淄博正本塑源包装有限公司年产500吨包装袋项目</w:t>
            </w:r>
            <w:r>
              <w:rPr>
                <w:rFonts w:hint="default" w:ascii="Times New Roman" w:hAnsi="Times New Roman" w:eastAsia="宋体" w:cs="Times New Roman"/>
                <w:color w:val="auto"/>
                <w:spacing w:val="0"/>
                <w:kern w:val="0"/>
                <w:position w:val="0"/>
                <w:sz w:val="24"/>
                <w:szCs w:val="24"/>
                <w:highlight w:val="none"/>
                <w:lang w:val="en-US" w:eastAsia="zh-CN" w:bidi="ar"/>
              </w:rPr>
              <w:t>建设地点位于</w:t>
            </w:r>
            <w:r>
              <w:rPr>
                <w:rFonts w:hint="eastAsia" w:cs="Times New Roman"/>
                <w:color w:val="auto"/>
                <w:spacing w:val="0"/>
                <w:kern w:val="0"/>
                <w:position w:val="0"/>
                <w:sz w:val="24"/>
                <w:szCs w:val="24"/>
                <w:highlight w:val="none"/>
                <w:lang w:val="en-US" w:eastAsia="zh-CN" w:bidi="ar"/>
              </w:rPr>
              <w:t>张店区湖田街道办事处南焦宋村委东南800米路南院内西北角1号</w:t>
            </w:r>
            <w:r>
              <w:rPr>
                <w:rFonts w:hint="default" w:ascii="Times New Roman" w:hAnsi="Times New Roman" w:eastAsia="宋体" w:cs="Times New Roman"/>
                <w:color w:val="auto"/>
                <w:spacing w:val="0"/>
                <w:kern w:val="0"/>
                <w:position w:val="0"/>
                <w:sz w:val="24"/>
                <w:szCs w:val="24"/>
                <w:highlight w:val="none"/>
                <w:lang w:val="en-US" w:eastAsia="zh-CN" w:bidi="ar"/>
              </w:rPr>
              <w:t>，项目符合国家和地方产业政策，选址符合淄博市国土空间总体规划和张店区湖田街道工业集聚区规划；项目建设满足当地“三线一单”控制要求，采取的污染物治理设施可行有效，项目建设对周围环境的影响可以接受。</w:t>
            </w:r>
          </w:p>
          <w:p w14:paraId="51FE123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pacing w:val="0"/>
                <w:position w:val="0"/>
                <w:sz w:val="24"/>
                <w:highlight w:val="none"/>
              </w:rPr>
            </w:pPr>
            <w:r>
              <w:rPr>
                <w:rFonts w:hint="default" w:ascii="Times New Roman" w:hAnsi="Times New Roman" w:eastAsia="宋体" w:cs="Times New Roman"/>
                <w:color w:val="auto"/>
                <w:spacing w:val="0"/>
                <w:kern w:val="0"/>
                <w:position w:val="0"/>
                <w:sz w:val="24"/>
                <w:szCs w:val="24"/>
                <w:highlight w:val="none"/>
                <w:lang w:val="en-US" w:eastAsia="zh-CN" w:bidi="ar"/>
              </w:rPr>
              <w:t>项目运营后会对周围环境带来一定影响，通过采取相应有效、切实可行的污染防治措施，其影响完全可以得到有效</w:t>
            </w:r>
            <w:r>
              <w:rPr>
                <w:rFonts w:hint="eastAsia" w:cs="Times New Roman"/>
                <w:color w:val="auto"/>
                <w:spacing w:val="0"/>
                <w:kern w:val="0"/>
                <w:position w:val="0"/>
                <w:sz w:val="24"/>
                <w:szCs w:val="24"/>
                <w:highlight w:val="none"/>
                <w:lang w:val="en-US" w:eastAsia="zh-CN" w:bidi="ar"/>
              </w:rPr>
              <w:t>地</w:t>
            </w:r>
            <w:r>
              <w:rPr>
                <w:rFonts w:hint="default" w:ascii="Times New Roman" w:hAnsi="Times New Roman" w:eastAsia="宋体" w:cs="Times New Roman"/>
                <w:color w:val="auto"/>
                <w:spacing w:val="0"/>
                <w:kern w:val="0"/>
                <w:position w:val="0"/>
                <w:sz w:val="24"/>
                <w:szCs w:val="24"/>
                <w:highlight w:val="none"/>
                <w:lang w:val="en-US" w:eastAsia="zh-CN" w:bidi="ar"/>
              </w:rPr>
              <w:t>预防控制和减缓。因此，在建设单位认真落实报告表中所提出的各项污染防治措施，实现污染物达标排放的前提下，从环境保护角度分析，项目的建设是可行的。</w:t>
            </w:r>
          </w:p>
        </w:tc>
      </w:tr>
    </w:tbl>
    <w:p w14:paraId="1F16C132">
      <w:pPr>
        <w:rPr>
          <w:rFonts w:hint="default" w:ascii="Times New Roman" w:hAnsi="Times New Roman" w:cs="Times New Roman"/>
          <w:color w:val="auto"/>
          <w:spacing w:val="0"/>
          <w:position w:val="0"/>
          <w:highlight w:val="none"/>
        </w:rPr>
        <w:sectPr>
          <w:pgSz w:w="11905" w:h="16838"/>
          <w:pgMar w:top="1440" w:right="1587" w:bottom="1440" w:left="1587" w:header="851" w:footer="1077" w:gutter="0"/>
          <w:pgBorders>
            <w:top w:val="none" w:sz="0" w:space="0"/>
            <w:left w:val="none" w:sz="0" w:space="0"/>
            <w:bottom w:val="none" w:sz="0" w:space="0"/>
            <w:right w:val="none" w:sz="0" w:space="0"/>
          </w:pgBorders>
          <w:pgNumType w:fmt="numberInDash"/>
          <w:cols w:space="0" w:num="1"/>
          <w:rtlGutter w:val="0"/>
          <w:docGrid w:linePitch="312" w:charSpace="0"/>
        </w:sectPr>
      </w:pPr>
    </w:p>
    <w:p w14:paraId="4F49873D">
      <w:pPr>
        <w:pStyle w:val="25"/>
        <w:adjustRightInd w:val="0"/>
        <w:snapToGrid w:val="0"/>
        <w:spacing w:before="0" w:beforeAutospacing="0" w:after="0" w:afterAutospacing="0"/>
        <w:outlineLvl w:val="0"/>
        <w:rPr>
          <w:rFonts w:hint="default" w:ascii="Times New Roman" w:hAnsi="Times New Roman" w:eastAsia="黑体" w:cs="Times New Roman"/>
          <w:snapToGrid w:val="0"/>
          <w:color w:val="auto"/>
          <w:spacing w:val="0"/>
          <w:position w:val="0"/>
          <w:sz w:val="32"/>
          <w:szCs w:val="32"/>
          <w:highlight w:val="none"/>
        </w:rPr>
      </w:pPr>
      <w:r>
        <w:rPr>
          <w:rFonts w:hint="default" w:ascii="Times New Roman" w:hAnsi="Times New Roman" w:eastAsia="黑体" w:cs="Times New Roman"/>
          <w:snapToGrid w:val="0"/>
          <w:color w:val="auto"/>
          <w:spacing w:val="0"/>
          <w:position w:val="0"/>
          <w:sz w:val="32"/>
          <w:szCs w:val="32"/>
          <w:highlight w:val="none"/>
        </w:rPr>
        <w:t>附表</w:t>
      </w:r>
    </w:p>
    <w:p w14:paraId="60EB5439">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hint="default" w:ascii="Times New Roman" w:hAnsi="Times New Roman" w:eastAsia="方正小标宋_GBK" w:cs="Times New Roman"/>
          <w:snapToGrid w:val="0"/>
          <w:color w:val="auto"/>
          <w:spacing w:val="0"/>
          <w:position w:val="0"/>
          <w:sz w:val="38"/>
          <w:szCs w:val="38"/>
          <w:highlight w:val="none"/>
        </w:rPr>
      </w:pPr>
      <w:r>
        <w:rPr>
          <w:rFonts w:hint="default" w:ascii="Times New Roman" w:hAnsi="Times New Roman" w:eastAsia="方正小标宋_GBK" w:cs="Times New Roman"/>
          <w:snapToGrid w:val="0"/>
          <w:color w:val="auto"/>
          <w:spacing w:val="0"/>
          <w:position w:val="0"/>
          <w:sz w:val="38"/>
          <w:szCs w:val="38"/>
          <w:highlight w:val="none"/>
        </w:rPr>
        <w:t>建设项目污染物排放量汇总表</w:t>
      </w:r>
    </w:p>
    <w:tbl>
      <w:tblPr>
        <w:tblStyle w:val="30"/>
        <w:tblW w:w="499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08"/>
        <w:gridCol w:w="1775"/>
        <w:gridCol w:w="1690"/>
        <w:gridCol w:w="1267"/>
        <w:gridCol w:w="1690"/>
        <w:gridCol w:w="1864"/>
        <w:gridCol w:w="1468"/>
        <w:gridCol w:w="1850"/>
        <w:gridCol w:w="1194"/>
      </w:tblGrid>
      <w:tr w14:paraId="67F91C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1" w:type="pct"/>
            <w:tcBorders>
              <w:tl2br w:val="single" w:color="auto" w:sz="4" w:space="0"/>
            </w:tcBorders>
            <w:tcMar>
              <w:left w:w="28" w:type="dxa"/>
              <w:right w:w="28" w:type="dxa"/>
            </w:tcMar>
            <w:vAlign w:val="center"/>
          </w:tcPr>
          <w:p w14:paraId="7EF43C77">
            <w:pPr>
              <w:pStyle w:val="55"/>
              <w:spacing w:beforeLines="0" w:afterLines="0" w:line="300" w:lineRule="exact"/>
              <w:rPr>
                <w:rFonts w:hint="default" w:ascii="Times New Roman" w:hAnsi="Times New Roman" w:cs="Times New Roman"/>
                <w:snapToGrid w:val="0"/>
                <w:color w:val="auto"/>
                <w:spacing w:val="0"/>
                <w:kern w:val="21"/>
                <w:position w:val="0"/>
                <w:sz w:val="21"/>
                <w:szCs w:val="21"/>
                <w:highlight w:val="none"/>
              </w:rPr>
            </w:pPr>
            <w:r>
              <w:rPr>
                <w:rFonts w:hint="default" w:ascii="Times New Roman" w:hAnsi="Times New Roman" w:cs="Times New Roman"/>
                <w:snapToGrid w:val="0"/>
                <w:color w:val="auto"/>
                <w:spacing w:val="0"/>
                <w:kern w:val="21"/>
                <w:position w:val="0"/>
                <w:sz w:val="21"/>
                <w:szCs w:val="21"/>
                <w:highlight w:val="none"/>
              </w:rPr>
              <w:t xml:space="preserve">      项目</w:t>
            </w:r>
          </w:p>
          <w:p w14:paraId="15AFE15A">
            <w:pPr>
              <w:pStyle w:val="55"/>
              <w:spacing w:beforeLines="0" w:afterLines="0" w:line="300" w:lineRule="exact"/>
              <w:jc w:val="both"/>
              <w:rPr>
                <w:rFonts w:hint="default" w:ascii="Times New Roman" w:hAnsi="Times New Roman" w:cs="Times New Roman"/>
                <w:snapToGrid w:val="0"/>
                <w:color w:val="auto"/>
                <w:spacing w:val="0"/>
                <w:kern w:val="21"/>
                <w:position w:val="0"/>
                <w:sz w:val="21"/>
                <w:szCs w:val="21"/>
                <w:highlight w:val="none"/>
              </w:rPr>
            </w:pPr>
            <w:r>
              <w:rPr>
                <w:rFonts w:hint="default" w:ascii="Times New Roman" w:hAnsi="Times New Roman" w:cs="Times New Roman"/>
                <w:snapToGrid w:val="0"/>
                <w:color w:val="auto"/>
                <w:spacing w:val="0"/>
                <w:kern w:val="21"/>
                <w:position w:val="0"/>
                <w:sz w:val="21"/>
                <w:szCs w:val="21"/>
                <w:highlight w:val="none"/>
              </w:rPr>
              <w:t>分类</w:t>
            </w:r>
          </w:p>
        </w:tc>
        <w:tc>
          <w:tcPr>
            <w:tcW w:w="633" w:type="pct"/>
            <w:tcMar>
              <w:left w:w="28" w:type="dxa"/>
              <w:right w:w="28" w:type="dxa"/>
            </w:tcMar>
            <w:vAlign w:val="center"/>
          </w:tcPr>
          <w:p w14:paraId="397C562C">
            <w:pPr>
              <w:pStyle w:val="55"/>
              <w:spacing w:beforeLines="0" w:afterLines="0" w:line="300" w:lineRule="exact"/>
              <w:rPr>
                <w:rFonts w:hint="default" w:ascii="Times New Roman" w:hAnsi="Times New Roman" w:cs="Times New Roman"/>
                <w:snapToGrid w:val="0"/>
                <w:color w:val="auto"/>
                <w:spacing w:val="0"/>
                <w:kern w:val="21"/>
                <w:position w:val="0"/>
                <w:sz w:val="21"/>
                <w:szCs w:val="21"/>
                <w:highlight w:val="none"/>
              </w:rPr>
            </w:pPr>
            <w:r>
              <w:rPr>
                <w:rFonts w:hint="default" w:ascii="Times New Roman" w:hAnsi="Times New Roman" w:cs="Times New Roman"/>
                <w:snapToGrid w:val="0"/>
                <w:color w:val="auto"/>
                <w:spacing w:val="0"/>
                <w:kern w:val="21"/>
                <w:position w:val="0"/>
                <w:sz w:val="21"/>
                <w:szCs w:val="21"/>
                <w:highlight w:val="none"/>
              </w:rPr>
              <w:t>污染物名称</w:t>
            </w:r>
          </w:p>
        </w:tc>
        <w:tc>
          <w:tcPr>
            <w:tcW w:w="603" w:type="pct"/>
            <w:tcMar>
              <w:left w:w="28" w:type="dxa"/>
              <w:right w:w="28" w:type="dxa"/>
            </w:tcMar>
            <w:vAlign w:val="center"/>
          </w:tcPr>
          <w:p w14:paraId="46A28989">
            <w:pPr>
              <w:pStyle w:val="55"/>
              <w:spacing w:beforeLines="0" w:afterLines="0" w:line="300" w:lineRule="exact"/>
              <w:rPr>
                <w:rFonts w:hint="default" w:ascii="Times New Roman" w:hAnsi="Times New Roman" w:cs="Times New Roman"/>
                <w:snapToGrid w:val="0"/>
                <w:color w:val="auto"/>
                <w:spacing w:val="0"/>
                <w:kern w:val="21"/>
                <w:position w:val="0"/>
                <w:sz w:val="21"/>
                <w:szCs w:val="21"/>
                <w:highlight w:val="none"/>
              </w:rPr>
            </w:pPr>
            <w:r>
              <w:rPr>
                <w:rFonts w:hint="default" w:ascii="Times New Roman" w:hAnsi="Times New Roman" w:cs="Times New Roman"/>
                <w:snapToGrid w:val="0"/>
                <w:color w:val="auto"/>
                <w:spacing w:val="0"/>
                <w:kern w:val="21"/>
                <w:position w:val="0"/>
                <w:sz w:val="21"/>
                <w:szCs w:val="21"/>
                <w:highlight w:val="none"/>
              </w:rPr>
              <w:t>现有工程</w:t>
            </w:r>
          </w:p>
          <w:p w14:paraId="685E7EA7">
            <w:pPr>
              <w:pStyle w:val="55"/>
              <w:spacing w:beforeLines="0" w:afterLines="0" w:line="300" w:lineRule="exact"/>
              <w:rPr>
                <w:rFonts w:hint="default" w:ascii="Times New Roman" w:hAnsi="Times New Roman" w:cs="Times New Roman"/>
                <w:snapToGrid w:val="0"/>
                <w:color w:val="auto"/>
                <w:spacing w:val="0"/>
                <w:kern w:val="21"/>
                <w:position w:val="0"/>
                <w:sz w:val="21"/>
                <w:szCs w:val="21"/>
                <w:highlight w:val="none"/>
              </w:rPr>
            </w:pPr>
            <w:r>
              <w:rPr>
                <w:rFonts w:hint="default" w:ascii="Times New Roman" w:hAnsi="Times New Roman" w:cs="Times New Roman"/>
                <w:snapToGrid w:val="0"/>
                <w:color w:val="auto"/>
                <w:spacing w:val="0"/>
                <w:kern w:val="21"/>
                <w:position w:val="0"/>
                <w:sz w:val="21"/>
                <w:szCs w:val="21"/>
                <w:highlight w:val="none"/>
              </w:rPr>
              <w:t>排放量（固体废物产生量）</w:t>
            </w:r>
            <w:r>
              <w:rPr>
                <w:rFonts w:hint="default" w:ascii="Times New Roman" w:hAnsi="Times New Roman" w:cs="Times New Roman"/>
                <w:snapToGrid w:val="0"/>
                <w:color w:val="auto"/>
                <w:spacing w:val="0"/>
                <w:kern w:val="21"/>
                <w:position w:val="0"/>
                <w:sz w:val="21"/>
                <w:szCs w:val="21"/>
                <w:highlight w:val="none"/>
              </w:rPr>
              <w:fldChar w:fldCharType="begin"/>
            </w:r>
            <w:r>
              <w:rPr>
                <w:rFonts w:hint="default" w:ascii="Times New Roman" w:hAnsi="Times New Roman" w:cs="Times New Roman"/>
                <w:snapToGrid w:val="0"/>
                <w:color w:val="auto"/>
                <w:spacing w:val="0"/>
                <w:kern w:val="21"/>
                <w:position w:val="0"/>
                <w:sz w:val="21"/>
                <w:szCs w:val="21"/>
                <w:highlight w:val="none"/>
              </w:rPr>
              <w:instrText xml:space="preserve"> = 1 \* GB3 \* MERGEFORMAT </w:instrText>
            </w:r>
            <w:r>
              <w:rPr>
                <w:rFonts w:hint="default" w:ascii="Times New Roman" w:hAnsi="Times New Roman" w:cs="Times New Roman"/>
                <w:snapToGrid w:val="0"/>
                <w:color w:val="auto"/>
                <w:spacing w:val="0"/>
                <w:kern w:val="21"/>
                <w:position w:val="0"/>
                <w:sz w:val="21"/>
                <w:szCs w:val="21"/>
                <w:highlight w:val="none"/>
              </w:rPr>
              <w:fldChar w:fldCharType="separate"/>
            </w:r>
            <w:r>
              <w:rPr>
                <w:rFonts w:hint="default" w:ascii="Times New Roman" w:hAnsi="Times New Roman" w:cs="Times New Roman"/>
                <w:color w:val="auto"/>
                <w:spacing w:val="0"/>
                <w:kern w:val="2"/>
                <w:position w:val="0"/>
                <w:sz w:val="21"/>
                <w:szCs w:val="21"/>
                <w:highlight w:val="none"/>
              </w:rPr>
              <w:t>①</w:t>
            </w:r>
            <w:r>
              <w:rPr>
                <w:rFonts w:hint="default" w:ascii="Times New Roman" w:hAnsi="Times New Roman" w:cs="Times New Roman"/>
                <w:snapToGrid w:val="0"/>
                <w:color w:val="auto"/>
                <w:spacing w:val="0"/>
                <w:kern w:val="21"/>
                <w:position w:val="0"/>
                <w:sz w:val="21"/>
                <w:szCs w:val="21"/>
                <w:highlight w:val="none"/>
              </w:rPr>
              <w:fldChar w:fldCharType="end"/>
            </w:r>
          </w:p>
        </w:tc>
        <w:tc>
          <w:tcPr>
            <w:tcW w:w="452" w:type="pct"/>
            <w:tcMar>
              <w:left w:w="28" w:type="dxa"/>
              <w:right w:w="28" w:type="dxa"/>
            </w:tcMar>
            <w:vAlign w:val="center"/>
          </w:tcPr>
          <w:p w14:paraId="7B1D587D">
            <w:pPr>
              <w:pStyle w:val="55"/>
              <w:spacing w:beforeLines="0" w:afterLines="0" w:line="300" w:lineRule="exact"/>
              <w:rPr>
                <w:rFonts w:hint="default" w:ascii="Times New Roman" w:hAnsi="Times New Roman" w:cs="Times New Roman"/>
                <w:snapToGrid w:val="0"/>
                <w:color w:val="auto"/>
                <w:spacing w:val="0"/>
                <w:kern w:val="21"/>
                <w:position w:val="0"/>
                <w:sz w:val="21"/>
                <w:szCs w:val="21"/>
                <w:highlight w:val="none"/>
              </w:rPr>
            </w:pPr>
            <w:r>
              <w:rPr>
                <w:rFonts w:hint="default" w:ascii="Times New Roman" w:hAnsi="Times New Roman" w:cs="Times New Roman"/>
                <w:snapToGrid w:val="0"/>
                <w:color w:val="auto"/>
                <w:spacing w:val="0"/>
                <w:kern w:val="21"/>
                <w:position w:val="0"/>
                <w:sz w:val="21"/>
                <w:szCs w:val="21"/>
                <w:highlight w:val="none"/>
              </w:rPr>
              <w:t>现有工程</w:t>
            </w:r>
          </w:p>
          <w:p w14:paraId="6E5B6CAB">
            <w:pPr>
              <w:pStyle w:val="55"/>
              <w:spacing w:beforeLines="0" w:afterLines="0" w:line="300" w:lineRule="exact"/>
              <w:rPr>
                <w:rFonts w:hint="default" w:ascii="Times New Roman" w:hAnsi="Times New Roman" w:cs="Times New Roman"/>
                <w:snapToGrid w:val="0"/>
                <w:color w:val="auto"/>
                <w:spacing w:val="0"/>
                <w:kern w:val="21"/>
                <w:position w:val="0"/>
                <w:sz w:val="21"/>
                <w:szCs w:val="21"/>
                <w:highlight w:val="none"/>
              </w:rPr>
            </w:pPr>
            <w:r>
              <w:rPr>
                <w:rFonts w:hint="default" w:ascii="Times New Roman" w:hAnsi="Times New Roman" w:cs="Times New Roman"/>
                <w:snapToGrid w:val="0"/>
                <w:color w:val="auto"/>
                <w:spacing w:val="0"/>
                <w:kern w:val="21"/>
                <w:position w:val="0"/>
                <w:sz w:val="21"/>
                <w:szCs w:val="21"/>
                <w:highlight w:val="none"/>
              </w:rPr>
              <w:t>许可排放量</w:t>
            </w:r>
          </w:p>
          <w:p w14:paraId="54A8D1D2">
            <w:pPr>
              <w:pStyle w:val="55"/>
              <w:spacing w:beforeLines="0" w:afterLines="0" w:line="300" w:lineRule="exact"/>
              <w:rPr>
                <w:rFonts w:hint="default" w:ascii="Times New Roman" w:hAnsi="Times New Roman" w:cs="Times New Roman"/>
                <w:snapToGrid w:val="0"/>
                <w:color w:val="auto"/>
                <w:spacing w:val="0"/>
                <w:kern w:val="21"/>
                <w:position w:val="0"/>
                <w:sz w:val="21"/>
                <w:szCs w:val="21"/>
                <w:highlight w:val="none"/>
              </w:rPr>
            </w:pPr>
            <w:r>
              <w:rPr>
                <w:rFonts w:hint="default" w:ascii="Times New Roman" w:hAnsi="Times New Roman" w:cs="Times New Roman"/>
                <w:snapToGrid w:val="0"/>
                <w:color w:val="auto"/>
                <w:spacing w:val="0"/>
                <w:kern w:val="21"/>
                <w:position w:val="0"/>
                <w:sz w:val="21"/>
                <w:szCs w:val="21"/>
                <w:highlight w:val="none"/>
              </w:rPr>
              <w:fldChar w:fldCharType="begin"/>
            </w:r>
            <w:r>
              <w:rPr>
                <w:rFonts w:hint="default" w:ascii="Times New Roman" w:hAnsi="Times New Roman" w:cs="Times New Roman"/>
                <w:snapToGrid w:val="0"/>
                <w:color w:val="auto"/>
                <w:spacing w:val="0"/>
                <w:kern w:val="21"/>
                <w:position w:val="0"/>
                <w:sz w:val="21"/>
                <w:szCs w:val="21"/>
                <w:highlight w:val="none"/>
              </w:rPr>
              <w:instrText xml:space="preserve"> = 2 \* GB3 \* MERGEFORMAT </w:instrText>
            </w:r>
            <w:r>
              <w:rPr>
                <w:rFonts w:hint="default" w:ascii="Times New Roman" w:hAnsi="Times New Roman" w:cs="Times New Roman"/>
                <w:snapToGrid w:val="0"/>
                <w:color w:val="auto"/>
                <w:spacing w:val="0"/>
                <w:kern w:val="21"/>
                <w:position w:val="0"/>
                <w:sz w:val="21"/>
                <w:szCs w:val="21"/>
                <w:highlight w:val="none"/>
              </w:rPr>
              <w:fldChar w:fldCharType="separate"/>
            </w:r>
            <w:r>
              <w:rPr>
                <w:rFonts w:hint="default" w:ascii="Times New Roman" w:hAnsi="Times New Roman" w:cs="Times New Roman"/>
                <w:snapToGrid w:val="0"/>
                <w:color w:val="auto"/>
                <w:spacing w:val="0"/>
                <w:kern w:val="21"/>
                <w:position w:val="0"/>
                <w:sz w:val="21"/>
                <w:szCs w:val="21"/>
                <w:highlight w:val="none"/>
              </w:rPr>
              <w:t>②</w:t>
            </w:r>
            <w:r>
              <w:rPr>
                <w:rFonts w:hint="default" w:ascii="Times New Roman" w:hAnsi="Times New Roman" w:cs="Times New Roman"/>
                <w:snapToGrid w:val="0"/>
                <w:color w:val="auto"/>
                <w:spacing w:val="0"/>
                <w:kern w:val="21"/>
                <w:position w:val="0"/>
                <w:sz w:val="21"/>
                <w:szCs w:val="21"/>
                <w:highlight w:val="none"/>
              </w:rPr>
              <w:fldChar w:fldCharType="end"/>
            </w:r>
          </w:p>
        </w:tc>
        <w:tc>
          <w:tcPr>
            <w:tcW w:w="603" w:type="pct"/>
            <w:tcMar>
              <w:left w:w="28" w:type="dxa"/>
              <w:right w:w="28" w:type="dxa"/>
            </w:tcMar>
            <w:vAlign w:val="center"/>
          </w:tcPr>
          <w:p w14:paraId="429AFA28">
            <w:pPr>
              <w:pStyle w:val="55"/>
              <w:spacing w:beforeLines="0" w:afterLines="0" w:line="300" w:lineRule="exact"/>
              <w:rPr>
                <w:rFonts w:hint="default" w:ascii="Times New Roman" w:hAnsi="Times New Roman" w:cs="Times New Roman"/>
                <w:snapToGrid w:val="0"/>
                <w:color w:val="auto"/>
                <w:spacing w:val="0"/>
                <w:kern w:val="21"/>
                <w:position w:val="0"/>
                <w:sz w:val="21"/>
                <w:szCs w:val="21"/>
                <w:highlight w:val="none"/>
              </w:rPr>
            </w:pPr>
            <w:r>
              <w:rPr>
                <w:rFonts w:hint="default" w:ascii="Times New Roman" w:hAnsi="Times New Roman" w:cs="Times New Roman"/>
                <w:snapToGrid w:val="0"/>
                <w:color w:val="auto"/>
                <w:spacing w:val="0"/>
                <w:kern w:val="21"/>
                <w:position w:val="0"/>
                <w:sz w:val="21"/>
                <w:szCs w:val="21"/>
                <w:highlight w:val="none"/>
              </w:rPr>
              <w:t>在建工程</w:t>
            </w:r>
          </w:p>
          <w:p w14:paraId="1689DA5F">
            <w:pPr>
              <w:pStyle w:val="55"/>
              <w:spacing w:beforeLines="0" w:afterLines="0" w:line="300" w:lineRule="exact"/>
              <w:rPr>
                <w:rFonts w:hint="default" w:ascii="Times New Roman" w:hAnsi="Times New Roman" w:cs="Times New Roman"/>
                <w:snapToGrid w:val="0"/>
                <w:color w:val="auto"/>
                <w:spacing w:val="0"/>
                <w:kern w:val="21"/>
                <w:position w:val="0"/>
                <w:sz w:val="21"/>
                <w:szCs w:val="21"/>
                <w:highlight w:val="none"/>
              </w:rPr>
            </w:pPr>
            <w:r>
              <w:rPr>
                <w:rFonts w:hint="default" w:ascii="Times New Roman" w:hAnsi="Times New Roman" w:cs="Times New Roman"/>
                <w:snapToGrid w:val="0"/>
                <w:color w:val="auto"/>
                <w:spacing w:val="0"/>
                <w:kern w:val="21"/>
                <w:position w:val="0"/>
                <w:sz w:val="21"/>
                <w:szCs w:val="21"/>
                <w:highlight w:val="none"/>
              </w:rPr>
              <w:t>排放量（固体废物产生量）</w:t>
            </w:r>
            <w:r>
              <w:rPr>
                <w:rFonts w:hint="default" w:ascii="Times New Roman" w:hAnsi="Times New Roman" w:cs="Times New Roman"/>
                <w:snapToGrid w:val="0"/>
                <w:color w:val="auto"/>
                <w:spacing w:val="0"/>
                <w:kern w:val="21"/>
                <w:position w:val="0"/>
                <w:sz w:val="21"/>
                <w:szCs w:val="21"/>
                <w:highlight w:val="none"/>
              </w:rPr>
              <w:fldChar w:fldCharType="begin"/>
            </w:r>
            <w:r>
              <w:rPr>
                <w:rFonts w:hint="default" w:ascii="Times New Roman" w:hAnsi="Times New Roman" w:cs="Times New Roman"/>
                <w:snapToGrid w:val="0"/>
                <w:color w:val="auto"/>
                <w:spacing w:val="0"/>
                <w:kern w:val="21"/>
                <w:position w:val="0"/>
                <w:sz w:val="21"/>
                <w:szCs w:val="21"/>
                <w:highlight w:val="none"/>
              </w:rPr>
              <w:instrText xml:space="preserve"> = 3 \* GB3 \* MERGEFORMAT </w:instrText>
            </w:r>
            <w:r>
              <w:rPr>
                <w:rFonts w:hint="default" w:ascii="Times New Roman" w:hAnsi="Times New Roman" w:cs="Times New Roman"/>
                <w:snapToGrid w:val="0"/>
                <w:color w:val="auto"/>
                <w:spacing w:val="0"/>
                <w:kern w:val="21"/>
                <w:position w:val="0"/>
                <w:sz w:val="21"/>
                <w:szCs w:val="21"/>
                <w:highlight w:val="none"/>
              </w:rPr>
              <w:fldChar w:fldCharType="separate"/>
            </w:r>
            <w:r>
              <w:rPr>
                <w:rFonts w:hint="default" w:ascii="Times New Roman" w:hAnsi="Times New Roman" w:cs="Times New Roman"/>
                <w:color w:val="auto"/>
                <w:spacing w:val="0"/>
                <w:kern w:val="2"/>
                <w:position w:val="0"/>
                <w:sz w:val="21"/>
                <w:szCs w:val="21"/>
                <w:highlight w:val="none"/>
              </w:rPr>
              <w:t>③</w:t>
            </w:r>
            <w:r>
              <w:rPr>
                <w:rFonts w:hint="default" w:ascii="Times New Roman" w:hAnsi="Times New Roman" w:cs="Times New Roman"/>
                <w:snapToGrid w:val="0"/>
                <w:color w:val="auto"/>
                <w:spacing w:val="0"/>
                <w:kern w:val="21"/>
                <w:position w:val="0"/>
                <w:sz w:val="21"/>
                <w:szCs w:val="21"/>
                <w:highlight w:val="none"/>
              </w:rPr>
              <w:fldChar w:fldCharType="end"/>
            </w:r>
          </w:p>
        </w:tc>
        <w:tc>
          <w:tcPr>
            <w:tcW w:w="665" w:type="pct"/>
            <w:tcMar>
              <w:left w:w="28" w:type="dxa"/>
              <w:right w:w="28" w:type="dxa"/>
            </w:tcMar>
            <w:vAlign w:val="center"/>
          </w:tcPr>
          <w:p w14:paraId="4317EE50">
            <w:pPr>
              <w:pStyle w:val="55"/>
              <w:spacing w:beforeLines="0" w:afterLines="0" w:line="300" w:lineRule="exact"/>
              <w:rPr>
                <w:rFonts w:hint="default" w:ascii="Times New Roman" w:hAnsi="Times New Roman" w:cs="Times New Roman"/>
                <w:snapToGrid w:val="0"/>
                <w:color w:val="auto"/>
                <w:spacing w:val="0"/>
                <w:kern w:val="21"/>
                <w:position w:val="0"/>
                <w:sz w:val="21"/>
                <w:szCs w:val="21"/>
                <w:highlight w:val="none"/>
              </w:rPr>
            </w:pPr>
            <w:r>
              <w:rPr>
                <w:rFonts w:hint="default" w:ascii="Times New Roman" w:hAnsi="Times New Roman" w:cs="Times New Roman"/>
                <w:snapToGrid w:val="0"/>
                <w:color w:val="auto"/>
                <w:spacing w:val="0"/>
                <w:kern w:val="21"/>
                <w:position w:val="0"/>
                <w:sz w:val="21"/>
                <w:szCs w:val="21"/>
                <w:highlight w:val="none"/>
              </w:rPr>
              <w:t>本项目排放量（固体废物产生量）</w:t>
            </w:r>
            <w:r>
              <w:rPr>
                <w:rFonts w:hint="default" w:ascii="Times New Roman" w:hAnsi="Times New Roman" w:cs="Times New Roman"/>
                <w:snapToGrid w:val="0"/>
                <w:color w:val="auto"/>
                <w:spacing w:val="0"/>
                <w:kern w:val="21"/>
                <w:position w:val="0"/>
                <w:sz w:val="21"/>
                <w:szCs w:val="21"/>
                <w:highlight w:val="none"/>
              </w:rPr>
              <w:fldChar w:fldCharType="begin"/>
            </w:r>
            <w:r>
              <w:rPr>
                <w:rFonts w:hint="default" w:ascii="Times New Roman" w:hAnsi="Times New Roman" w:cs="Times New Roman"/>
                <w:snapToGrid w:val="0"/>
                <w:color w:val="auto"/>
                <w:spacing w:val="0"/>
                <w:kern w:val="21"/>
                <w:position w:val="0"/>
                <w:sz w:val="21"/>
                <w:szCs w:val="21"/>
                <w:highlight w:val="none"/>
              </w:rPr>
              <w:instrText xml:space="preserve"> = 4 \* GB3 \* MERGEFORMAT </w:instrText>
            </w:r>
            <w:r>
              <w:rPr>
                <w:rFonts w:hint="default" w:ascii="Times New Roman" w:hAnsi="Times New Roman" w:cs="Times New Roman"/>
                <w:snapToGrid w:val="0"/>
                <w:color w:val="auto"/>
                <w:spacing w:val="0"/>
                <w:kern w:val="21"/>
                <w:position w:val="0"/>
                <w:sz w:val="21"/>
                <w:szCs w:val="21"/>
                <w:highlight w:val="none"/>
              </w:rPr>
              <w:fldChar w:fldCharType="separate"/>
            </w:r>
            <w:r>
              <w:rPr>
                <w:rFonts w:hint="default" w:ascii="Times New Roman" w:hAnsi="Times New Roman" w:cs="Times New Roman"/>
                <w:color w:val="auto"/>
                <w:spacing w:val="0"/>
                <w:kern w:val="2"/>
                <w:position w:val="0"/>
                <w:sz w:val="21"/>
                <w:szCs w:val="21"/>
                <w:highlight w:val="none"/>
              </w:rPr>
              <w:t>④</w:t>
            </w:r>
            <w:r>
              <w:rPr>
                <w:rFonts w:hint="default" w:ascii="Times New Roman" w:hAnsi="Times New Roman" w:cs="Times New Roman"/>
                <w:snapToGrid w:val="0"/>
                <w:color w:val="auto"/>
                <w:spacing w:val="0"/>
                <w:kern w:val="21"/>
                <w:position w:val="0"/>
                <w:sz w:val="21"/>
                <w:szCs w:val="21"/>
                <w:highlight w:val="none"/>
              </w:rPr>
              <w:fldChar w:fldCharType="end"/>
            </w:r>
          </w:p>
        </w:tc>
        <w:tc>
          <w:tcPr>
            <w:tcW w:w="524" w:type="pct"/>
            <w:tcMar>
              <w:left w:w="28" w:type="dxa"/>
              <w:right w:w="28" w:type="dxa"/>
            </w:tcMar>
            <w:vAlign w:val="center"/>
          </w:tcPr>
          <w:p w14:paraId="3D0D6E33">
            <w:pPr>
              <w:pStyle w:val="55"/>
              <w:spacing w:beforeLines="0" w:afterLines="0" w:line="300" w:lineRule="exact"/>
              <w:rPr>
                <w:rFonts w:hint="default" w:ascii="Times New Roman" w:hAnsi="Times New Roman" w:cs="Times New Roman"/>
                <w:snapToGrid w:val="0"/>
                <w:color w:val="auto"/>
                <w:spacing w:val="0"/>
                <w:kern w:val="21"/>
                <w:position w:val="0"/>
                <w:sz w:val="21"/>
                <w:szCs w:val="21"/>
                <w:highlight w:val="none"/>
              </w:rPr>
            </w:pPr>
            <w:r>
              <w:rPr>
                <w:rFonts w:hint="default" w:ascii="Times New Roman" w:hAnsi="Times New Roman" w:cs="Times New Roman"/>
                <w:snapToGrid w:val="0"/>
                <w:color w:val="auto"/>
                <w:spacing w:val="0"/>
                <w:kern w:val="21"/>
                <w:position w:val="0"/>
                <w:sz w:val="21"/>
                <w:szCs w:val="21"/>
                <w:highlight w:val="none"/>
              </w:rPr>
              <w:t>以新带老削减量（新建项目不填）</w:t>
            </w:r>
            <w:r>
              <w:rPr>
                <w:rFonts w:hint="default" w:ascii="Times New Roman" w:hAnsi="Times New Roman" w:cs="Times New Roman"/>
                <w:snapToGrid w:val="0"/>
                <w:color w:val="auto"/>
                <w:spacing w:val="0"/>
                <w:kern w:val="21"/>
                <w:position w:val="0"/>
                <w:sz w:val="21"/>
                <w:szCs w:val="21"/>
                <w:highlight w:val="none"/>
              </w:rPr>
              <w:fldChar w:fldCharType="begin"/>
            </w:r>
            <w:r>
              <w:rPr>
                <w:rFonts w:hint="default" w:ascii="Times New Roman" w:hAnsi="Times New Roman" w:cs="Times New Roman"/>
                <w:snapToGrid w:val="0"/>
                <w:color w:val="auto"/>
                <w:spacing w:val="0"/>
                <w:kern w:val="21"/>
                <w:position w:val="0"/>
                <w:sz w:val="21"/>
                <w:szCs w:val="21"/>
                <w:highlight w:val="none"/>
              </w:rPr>
              <w:instrText xml:space="preserve"> = 5 \* GB3 \* MERGEFORMAT </w:instrText>
            </w:r>
            <w:r>
              <w:rPr>
                <w:rFonts w:hint="default" w:ascii="Times New Roman" w:hAnsi="Times New Roman" w:cs="Times New Roman"/>
                <w:snapToGrid w:val="0"/>
                <w:color w:val="auto"/>
                <w:spacing w:val="0"/>
                <w:kern w:val="21"/>
                <w:position w:val="0"/>
                <w:sz w:val="21"/>
                <w:szCs w:val="21"/>
                <w:highlight w:val="none"/>
              </w:rPr>
              <w:fldChar w:fldCharType="separate"/>
            </w:r>
            <w:r>
              <w:rPr>
                <w:rFonts w:hint="default" w:ascii="Times New Roman" w:hAnsi="Times New Roman" w:cs="Times New Roman"/>
                <w:color w:val="auto"/>
                <w:spacing w:val="0"/>
                <w:kern w:val="2"/>
                <w:position w:val="0"/>
                <w:sz w:val="21"/>
                <w:szCs w:val="21"/>
                <w:highlight w:val="none"/>
              </w:rPr>
              <w:t>⑤</w:t>
            </w:r>
            <w:r>
              <w:rPr>
                <w:rFonts w:hint="default" w:ascii="Times New Roman" w:hAnsi="Times New Roman" w:cs="Times New Roman"/>
                <w:snapToGrid w:val="0"/>
                <w:color w:val="auto"/>
                <w:spacing w:val="0"/>
                <w:kern w:val="21"/>
                <w:position w:val="0"/>
                <w:sz w:val="21"/>
                <w:szCs w:val="21"/>
                <w:highlight w:val="none"/>
              </w:rPr>
              <w:fldChar w:fldCharType="end"/>
            </w:r>
          </w:p>
        </w:tc>
        <w:tc>
          <w:tcPr>
            <w:tcW w:w="660" w:type="pct"/>
            <w:tcMar>
              <w:left w:w="28" w:type="dxa"/>
              <w:right w:w="28" w:type="dxa"/>
            </w:tcMar>
            <w:vAlign w:val="center"/>
          </w:tcPr>
          <w:p w14:paraId="4F500736">
            <w:pPr>
              <w:pStyle w:val="55"/>
              <w:spacing w:beforeLines="0" w:afterLines="0" w:line="300" w:lineRule="exact"/>
              <w:rPr>
                <w:rFonts w:hint="default" w:ascii="Times New Roman" w:hAnsi="Times New Roman" w:cs="Times New Roman"/>
                <w:snapToGrid w:val="0"/>
                <w:color w:val="auto"/>
                <w:spacing w:val="0"/>
                <w:kern w:val="21"/>
                <w:position w:val="0"/>
                <w:sz w:val="21"/>
                <w:szCs w:val="21"/>
                <w:highlight w:val="none"/>
              </w:rPr>
            </w:pPr>
            <w:r>
              <w:rPr>
                <w:rFonts w:hint="default" w:ascii="Times New Roman" w:hAnsi="Times New Roman" w:cs="Times New Roman"/>
                <w:snapToGrid w:val="0"/>
                <w:color w:val="auto"/>
                <w:spacing w:val="0"/>
                <w:kern w:val="21"/>
                <w:position w:val="0"/>
                <w:sz w:val="21"/>
                <w:szCs w:val="21"/>
                <w:highlight w:val="none"/>
              </w:rPr>
              <w:t>本项目建成后</w:t>
            </w:r>
          </w:p>
          <w:p w14:paraId="6883B531">
            <w:pPr>
              <w:pStyle w:val="55"/>
              <w:spacing w:beforeLines="0" w:afterLines="0" w:line="300" w:lineRule="exact"/>
              <w:rPr>
                <w:rFonts w:hint="default" w:ascii="Times New Roman" w:hAnsi="Times New Roman" w:cs="Times New Roman"/>
                <w:snapToGrid w:val="0"/>
                <w:color w:val="auto"/>
                <w:spacing w:val="0"/>
                <w:kern w:val="21"/>
                <w:position w:val="0"/>
                <w:sz w:val="21"/>
                <w:szCs w:val="21"/>
                <w:highlight w:val="none"/>
              </w:rPr>
            </w:pPr>
            <w:r>
              <w:rPr>
                <w:rFonts w:hint="default" w:ascii="Times New Roman" w:hAnsi="Times New Roman" w:cs="Times New Roman"/>
                <w:snapToGrid w:val="0"/>
                <w:color w:val="auto"/>
                <w:spacing w:val="0"/>
                <w:kern w:val="21"/>
                <w:position w:val="0"/>
                <w:sz w:val="21"/>
                <w:szCs w:val="21"/>
                <w:highlight w:val="none"/>
              </w:rPr>
              <w:t>全厂排放量（固体废物产生量）</w:t>
            </w:r>
            <w:r>
              <w:rPr>
                <w:rFonts w:hint="default" w:ascii="Times New Roman" w:hAnsi="Times New Roman" w:cs="Times New Roman"/>
                <w:snapToGrid w:val="0"/>
                <w:color w:val="auto"/>
                <w:spacing w:val="0"/>
                <w:kern w:val="21"/>
                <w:position w:val="0"/>
                <w:sz w:val="21"/>
                <w:szCs w:val="21"/>
                <w:highlight w:val="none"/>
              </w:rPr>
              <w:fldChar w:fldCharType="begin"/>
            </w:r>
            <w:r>
              <w:rPr>
                <w:rFonts w:hint="default" w:ascii="Times New Roman" w:hAnsi="Times New Roman" w:cs="Times New Roman"/>
                <w:snapToGrid w:val="0"/>
                <w:color w:val="auto"/>
                <w:spacing w:val="0"/>
                <w:kern w:val="21"/>
                <w:position w:val="0"/>
                <w:sz w:val="21"/>
                <w:szCs w:val="21"/>
                <w:highlight w:val="none"/>
              </w:rPr>
              <w:instrText xml:space="preserve"> = 6 \* GB3 \* MERGEFORMAT </w:instrText>
            </w:r>
            <w:r>
              <w:rPr>
                <w:rFonts w:hint="default" w:ascii="Times New Roman" w:hAnsi="Times New Roman" w:cs="Times New Roman"/>
                <w:snapToGrid w:val="0"/>
                <w:color w:val="auto"/>
                <w:spacing w:val="0"/>
                <w:kern w:val="21"/>
                <w:position w:val="0"/>
                <w:sz w:val="21"/>
                <w:szCs w:val="21"/>
                <w:highlight w:val="none"/>
              </w:rPr>
              <w:fldChar w:fldCharType="separate"/>
            </w:r>
            <w:r>
              <w:rPr>
                <w:rFonts w:hint="default" w:ascii="Times New Roman" w:hAnsi="Times New Roman" w:cs="Times New Roman"/>
                <w:color w:val="auto"/>
                <w:spacing w:val="0"/>
                <w:kern w:val="2"/>
                <w:position w:val="0"/>
                <w:sz w:val="21"/>
                <w:szCs w:val="21"/>
                <w:highlight w:val="none"/>
              </w:rPr>
              <w:t>⑥</w:t>
            </w:r>
            <w:r>
              <w:rPr>
                <w:rFonts w:hint="default" w:ascii="Times New Roman" w:hAnsi="Times New Roman" w:cs="Times New Roman"/>
                <w:snapToGrid w:val="0"/>
                <w:color w:val="auto"/>
                <w:spacing w:val="0"/>
                <w:kern w:val="21"/>
                <w:position w:val="0"/>
                <w:sz w:val="21"/>
                <w:szCs w:val="21"/>
                <w:highlight w:val="none"/>
              </w:rPr>
              <w:fldChar w:fldCharType="end"/>
            </w:r>
          </w:p>
        </w:tc>
        <w:tc>
          <w:tcPr>
            <w:tcW w:w="426" w:type="pct"/>
            <w:tcMar>
              <w:left w:w="28" w:type="dxa"/>
              <w:right w:w="28" w:type="dxa"/>
            </w:tcMar>
            <w:vAlign w:val="center"/>
          </w:tcPr>
          <w:p w14:paraId="029165AC">
            <w:pPr>
              <w:pStyle w:val="55"/>
              <w:spacing w:beforeLines="0" w:afterLines="0" w:line="300" w:lineRule="exact"/>
              <w:rPr>
                <w:rFonts w:hint="default" w:ascii="Times New Roman" w:hAnsi="Times New Roman" w:cs="Times New Roman"/>
                <w:snapToGrid w:val="0"/>
                <w:color w:val="auto"/>
                <w:spacing w:val="0"/>
                <w:kern w:val="21"/>
                <w:position w:val="0"/>
                <w:sz w:val="21"/>
                <w:szCs w:val="21"/>
                <w:highlight w:val="none"/>
              </w:rPr>
            </w:pPr>
            <w:r>
              <w:rPr>
                <w:rFonts w:hint="default" w:ascii="Times New Roman" w:hAnsi="Times New Roman" w:cs="Times New Roman"/>
                <w:snapToGrid w:val="0"/>
                <w:color w:val="auto"/>
                <w:spacing w:val="0"/>
                <w:kern w:val="21"/>
                <w:position w:val="0"/>
                <w:sz w:val="21"/>
                <w:szCs w:val="21"/>
                <w:highlight w:val="none"/>
              </w:rPr>
              <w:t>变化量</w:t>
            </w:r>
            <w:r>
              <w:rPr>
                <w:rFonts w:hint="default" w:ascii="Times New Roman" w:hAnsi="Times New Roman" w:cs="Times New Roman"/>
                <w:snapToGrid w:val="0"/>
                <w:color w:val="auto"/>
                <w:spacing w:val="0"/>
                <w:kern w:val="21"/>
                <w:position w:val="0"/>
                <w:sz w:val="21"/>
                <w:szCs w:val="21"/>
                <w:highlight w:val="none"/>
              </w:rPr>
              <w:fldChar w:fldCharType="begin"/>
            </w:r>
            <w:r>
              <w:rPr>
                <w:rFonts w:hint="default" w:ascii="Times New Roman" w:hAnsi="Times New Roman" w:cs="Times New Roman"/>
                <w:snapToGrid w:val="0"/>
                <w:color w:val="auto"/>
                <w:spacing w:val="0"/>
                <w:kern w:val="21"/>
                <w:position w:val="0"/>
                <w:sz w:val="21"/>
                <w:szCs w:val="21"/>
                <w:highlight w:val="none"/>
              </w:rPr>
              <w:instrText xml:space="preserve"> = 7 \* GB3 \* MERGEFORMAT </w:instrText>
            </w:r>
            <w:r>
              <w:rPr>
                <w:rFonts w:hint="default" w:ascii="Times New Roman" w:hAnsi="Times New Roman" w:cs="Times New Roman"/>
                <w:snapToGrid w:val="0"/>
                <w:color w:val="auto"/>
                <w:spacing w:val="0"/>
                <w:kern w:val="21"/>
                <w:position w:val="0"/>
                <w:sz w:val="21"/>
                <w:szCs w:val="21"/>
                <w:highlight w:val="none"/>
              </w:rPr>
              <w:fldChar w:fldCharType="separate"/>
            </w:r>
            <w:r>
              <w:rPr>
                <w:rFonts w:hint="default" w:ascii="Times New Roman" w:hAnsi="Times New Roman" w:cs="Times New Roman"/>
                <w:color w:val="auto"/>
                <w:spacing w:val="0"/>
                <w:kern w:val="2"/>
                <w:position w:val="0"/>
                <w:sz w:val="21"/>
                <w:szCs w:val="21"/>
                <w:highlight w:val="none"/>
              </w:rPr>
              <w:t>⑦</w:t>
            </w:r>
            <w:r>
              <w:rPr>
                <w:rFonts w:hint="default" w:ascii="Times New Roman" w:hAnsi="Times New Roman" w:cs="Times New Roman"/>
                <w:snapToGrid w:val="0"/>
                <w:color w:val="auto"/>
                <w:spacing w:val="0"/>
                <w:kern w:val="21"/>
                <w:position w:val="0"/>
                <w:sz w:val="21"/>
                <w:szCs w:val="21"/>
                <w:highlight w:val="none"/>
              </w:rPr>
              <w:fldChar w:fldCharType="end"/>
            </w:r>
          </w:p>
        </w:tc>
      </w:tr>
      <w:tr w14:paraId="6636FD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1" w:type="pct"/>
            <w:vAlign w:val="center"/>
          </w:tcPr>
          <w:p w14:paraId="106AAE98">
            <w:pPr>
              <w:pStyle w:val="55"/>
              <w:spacing w:beforeLines="0" w:afterLines="0" w:line="300" w:lineRule="exact"/>
              <w:rPr>
                <w:rFonts w:hint="default" w:ascii="Times New Roman" w:hAnsi="Times New Roman" w:cs="Times New Roman"/>
                <w:snapToGrid w:val="0"/>
                <w:color w:val="auto"/>
                <w:spacing w:val="0"/>
                <w:kern w:val="21"/>
                <w:position w:val="0"/>
                <w:sz w:val="21"/>
                <w:szCs w:val="21"/>
                <w:highlight w:val="none"/>
              </w:rPr>
            </w:pPr>
            <w:r>
              <w:rPr>
                <w:rFonts w:hint="default" w:ascii="Times New Roman" w:hAnsi="Times New Roman" w:cs="Times New Roman"/>
                <w:snapToGrid w:val="0"/>
                <w:color w:val="auto"/>
                <w:spacing w:val="0"/>
                <w:kern w:val="21"/>
                <w:position w:val="0"/>
                <w:sz w:val="21"/>
                <w:szCs w:val="21"/>
                <w:highlight w:val="none"/>
              </w:rPr>
              <w:t>废气</w:t>
            </w:r>
          </w:p>
        </w:tc>
        <w:tc>
          <w:tcPr>
            <w:tcW w:w="633" w:type="pct"/>
            <w:shd w:val="clear" w:color="auto" w:fill="auto"/>
            <w:vAlign w:val="center"/>
          </w:tcPr>
          <w:p w14:paraId="136D9FA9">
            <w:pPr>
              <w:contextualSpacing/>
              <w:jc w:val="center"/>
              <w:rPr>
                <w:rFonts w:hint="default" w:ascii="Times New Roman" w:hAnsi="Times New Roman" w:eastAsia="宋体" w:cs="Times New Roman"/>
                <w:snapToGrid w:val="0"/>
                <w:color w:val="auto"/>
                <w:spacing w:val="0"/>
                <w:kern w:val="21"/>
                <w:position w:val="0"/>
                <w:sz w:val="21"/>
                <w:szCs w:val="21"/>
                <w:highlight w:val="none"/>
                <w:lang w:val="en-US" w:eastAsia="zh-CN" w:bidi="ar-SA"/>
              </w:rPr>
            </w:pPr>
            <w:r>
              <w:rPr>
                <w:rFonts w:hint="default" w:ascii="Times New Roman" w:hAnsi="Times New Roman" w:cs="Times New Roman"/>
                <w:bCs/>
                <w:color w:val="auto"/>
                <w:spacing w:val="0"/>
                <w:position w:val="0"/>
                <w:sz w:val="21"/>
                <w:szCs w:val="21"/>
                <w:highlight w:val="none"/>
              </w:rPr>
              <w:t>VOCs</w:t>
            </w:r>
          </w:p>
        </w:tc>
        <w:tc>
          <w:tcPr>
            <w:tcW w:w="603" w:type="pct"/>
            <w:shd w:val="clear" w:color="auto" w:fill="auto"/>
            <w:vAlign w:val="center"/>
          </w:tcPr>
          <w:p w14:paraId="58F44C7D">
            <w:pPr>
              <w:pStyle w:val="55"/>
              <w:shd w:val="clear" w:color="auto" w:fill="auto"/>
              <w:spacing w:beforeLines="0" w:afterLines="0" w:line="240" w:lineRule="auto"/>
              <w:ind w:firstLine="0" w:firstLineChars="0"/>
              <w:rPr>
                <w:rFonts w:hint="default" w:ascii="Times New Roman" w:hAnsi="Times New Roman" w:eastAsia="宋体" w:cs="Times New Roman"/>
                <w:snapToGrid w:val="0"/>
                <w:color w:val="auto"/>
                <w:spacing w:val="0"/>
                <w:kern w:val="21"/>
                <w:position w:val="0"/>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rPr>
              <w:t>/</w:t>
            </w:r>
          </w:p>
        </w:tc>
        <w:tc>
          <w:tcPr>
            <w:tcW w:w="452" w:type="pct"/>
            <w:shd w:val="clear" w:color="auto" w:fill="auto"/>
            <w:vAlign w:val="center"/>
          </w:tcPr>
          <w:p w14:paraId="3F27B7D5">
            <w:pPr>
              <w:pStyle w:val="55"/>
              <w:shd w:val="clear" w:color="auto" w:fill="auto"/>
              <w:spacing w:beforeLines="0" w:afterLines="0" w:line="240" w:lineRule="auto"/>
              <w:ind w:firstLine="0" w:firstLineChars="0"/>
              <w:rPr>
                <w:rFonts w:hint="default" w:ascii="Times New Roman" w:hAnsi="Times New Roman" w:eastAsia="宋体" w:cs="Times New Roman"/>
                <w:snapToGrid w:val="0"/>
                <w:color w:val="auto"/>
                <w:spacing w:val="0"/>
                <w:kern w:val="21"/>
                <w:position w:val="0"/>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rPr>
              <w:t>/</w:t>
            </w:r>
          </w:p>
        </w:tc>
        <w:tc>
          <w:tcPr>
            <w:tcW w:w="603" w:type="pct"/>
            <w:shd w:val="clear" w:color="auto" w:fill="auto"/>
            <w:vAlign w:val="center"/>
          </w:tcPr>
          <w:p w14:paraId="71EBBE3C">
            <w:pPr>
              <w:pStyle w:val="55"/>
              <w:shd w:val="clear" w:color="auto" w:fill="auto"/>
              <w:spacing w:beforeLines="0" w:afterLines="0" w:line="240" w:lineRule="auto"/>
              <w:ind w:firstLine="0" w:firstLineChars="0"/>
              <w:rPr>
                <w:rFonts w:hint="default" w:ascii="Times New Roman" w:hAnsi="Times New Roman" w:eastAsia="宋体" w:cs="Times New Roman"/>
                <w:snapToGrid w:val="0"/>
                <w:color w:val="auto"/>
                <w:spacing w:val="0"/>
                <w:kern w:val="21"/>
                <w:position w:val="0"/>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rPr>
              <w:t>/</w:t>
            </w:r>
          </w:p>
        </w:tc>
        <w:tc>
          <w:tcPr>
            <w:tcW w:w="665" w:type="pct"/>
            <w:shd w:val="clear" w:color="auto" w:fill="auto"/>
            <w:vAlign w:val="center"/>
          </w:tcPr>
          <w:p w14:paraId="312F1DF4">
            <w:pPr>
              <w:pStyle w:val="55"/>
              <w:shd w:val="clear" w:color="auto" w:fill="auto"/>
              <w:spacing w:beforeLines="0" w:afterLines="0" w:line="240" w:lineRule="auto"/>
              <w:ind w:firstLine="0" w:firstLineChars="0"/>
              <w:jc w:val="center"/>
              <w:rPr>
                <w:rFonts w:hint="default" w:ascii="Times New Roman" w:hAnsi="Times New Roman" w:eastAsia="宋体" w:cs="Times New Roman"/>
                <w:snapToGrid w:val="0"/>
                <w:color w:val="auto"/>
                <w:spacing w:val="0"/>
                <w:kern w:val="21"/>
                <w:position w:val="0"/>
                <w:sz w:val="21"/>
                <w:szCs w:val="21"/>
                <w:highlight w:val="none"/>
                <w:lang w:val="en-US" w:eastAsia="zh-CN" w:bidi="ar-SA"/>
              </w:rPr>
            </w:pPr>
            <w:r>
              <w:rPr>
                <w:rFonts w:hint="default" w:ascii="Times New Roman" w:hAnsi="Times New Roman" w:eastAsia="宋体" w:cs="Times New Roman"/>
                <w:color w:val="auto"/>
                <w:sz w:val="21"/>
                <w:szCs w:val="21"/>
                <w:highlight w:val="none"/>
              </w:rPr>
              <w:t>0.</w:t>
            </w:r>
            <w:r>
              <w:rPr>
                <w:rFonts w:hint="eastAsia" w:ascii="Times New Roman" w:cs="Times New Roman"/>
                <w:color w:val="auto"/>
                <w:sz w:val="21"/>
                <w:szCs w:val="21"/>
                <w:highlight w:val="none"/>
                <w:lang w:val="en-US" w:eastAsia="zh-CN"/>
              </w:rPr>
              <w:t>449</w:t>
            </w:r>
          </w:p>
        </w:tc>
        <w:tc>
          <w:tcPr>
            <w:tcW w:w="524" w:type="pct"/>
            <w:shd w:val="clear" w:color="auto" w:fill="auto"/>
            <w:vAlign w:val="center"/>
          </w:tcPr>
          <w:p w14:paraId="0A7150E7">
            <w:pPr>
              <w:pStyle w:val="55"/>
              <w:shd w:val="clear" w:color="auto" w:fill="auto"/>
              <w:spacing w:beforeLines="0" w:afterLines="0" w:line="240" w:lineRule="auto"/>
              <w:ind w:firstLine="0" w:firstLineChars="0"/>
              <w:jc w:val="center"/>
              <w:rPr>
                <w:rFonts w:hint="default" w:ascii="Times New Roman" w:hAnsi="Times New Roman" w:eastAsia="宋体" w:cs="Times New Roman"/>
                <w:snapToGrid w:val="0"/>
                <w:color w:val="auto"/>
                <w:spacing w:val="0"/>
                <w:kern w:val="21"/>
                <w:position w:val="0"/>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660" w:type="pct"/>
            <w:shd w:val="clear" w:color="auto" w:fill="auto"/>
            <w:vAlign w:val="center"/>
          </w:tcPr>
          <w:p w14:paraId="2D593E7F">
            <w:pPr>
              <w:pStyle w:val="55"/>
              <w:shd w:val="clear" w:color="auto" w:fill="auto"/>
              <w:spacing w:beforeLines="0" w:afterLines="0" w:line="240" w:lineRule="auto"/>
              <w:ind w:firstLine="0" w:firstLineChars="0"/>
              <w:jc w:val="center"/>
              <w:rPr>
                <w:rFonts w:hint="default" w:ascii="Times New Roman" w:hAnsi="Times New Roman" w:eastAsia="宋体" w:cs="Times New Roman"/>
                <w:snapToGrid w:val="0"/>
                <w:color w:val="auto"/>
                <w:spacing w:val="0"/>
                <w:kern w:val="21"/>
                <w:position w:val="0"/>
                <w:sz w:val="21"/>
                <w:szCs w:val="21"/>
                <w:highlight w:val="none"/>
                <w:lang w:val="en-US" w:eastAsia="zh-CN" w:bidi="ar-SA"/>
              </w:rPr>
            </w:pPr>
            <w:r>
              <w:rPr>
                <w:rFonts w:hint="default" w:ascii="Times New Roman" w:hAnsi="Times New Roman" w:eastAsia="宋体" w:cs="Times New Roman"/>
                <w:color w:val="auto"/>
                <w:sz w:val="21"/>
                <w:szCs w:val="21"/>
                <w:highlight w:val="none"/>
              </w:rPr>
              <w:t>0.</w:t>
            </w:r>
            <w:r>
              <w:rPr>
                <w:rFonts w:hint="eastAsia" w:ascii="Times New Roman" w:cs="Times New Roman"/>
                <w:color w:val="auto"/>
                <w:sz w:val="21"/>
                <w:szCs w:val="21"/>
                <w:highlight w:val="none"/>
                <w:lang w:val="en-US" w:eastAsia="zh-CN"/>
              </w:rPr>
              <w:t>449</w:t>
            </w:r>
          </w:p>
        </w:tc>
        <w:tc>
          <w:tcPr>
            <w:tcW w:w="426" w:type="pct"/>
            <w:shd w:val="clear" w:color="auto" w:fill="auto"/>
            <w:vAlign w:val="center"/>
          </w:tcPr>
          <w:p w14:paraId="28DCB0E0">
            <w:pPr>
              <w:pStyle w:val="55"/>
              <w:shd w:val="clear" w:color="auto" w:fill="auto"/>
              <w:spacing w:beforeLines="0" w:afterLines="0" w:line="240" w:lineRule="auto"/>
              <w:ind w:firstLine="0" w:firstLineChars="0"/>
              <w:jc w:val="center"/>
              <w:rPr>
                <w:rFonts w:hint="default" w:ascii="Times New Roman" w:hAnsi="Times New Roman" w:eastAsia="宋体" w:cs="Times New Roman"/>
                <w:snapToGrid w:val="0"/>
                <w:color w:val="auto"/>
                <w:spacing w:val="0"/>
                <w:kern w:val="21"/>
                <w:positio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0.</w:t>
            </w:r>
            <w:r>
              <w:rPr>
                <w:rFonts w:hint="eastAsia" w:ascii="Times New Roman" w:cs="Times New Roman"/>
                <w:color w:val="auto"/>
                <w:sz w:val="21"/>
                <w:szCs w:val="21"/>
                <w:highlight w:val="none"/>
                <w:lang w:val="en-US" w:eastAsia="zh-CN"/>
              </w:rPr>
              <w:t>449</w:t>
            </w:r>
          </w:p>
        </w:tc>
      </w:tr>
      <w:tr w14:paraId="30DCD3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1" w:type="pct"/>
            <w:vMerge w:val="restart"/>
            <w:vAlign w:val="center"/>
          </w:tcPr>
          <w:p w14:paraId="734B1E2C">
            <w:pPr>
              <w:pStyle w:val="55"/>
              <w:spacing w:beforeLines="0" w:afterLines="0" w:line="300" w:lineRule="exact"/>
              <w:rPr>
                <w:rFonts w:hint="default" w:ascii="Times New Roman" w:hAnsi="Times New Roman" w:cs="Times New Roman"/>
                <w:snapToGrid w:val="0"/>
                <w:color w:val="auto"/>
                <w:spacing w:val="0"/>
                <w:kern w:val="21"/>
                <w:position w:val="0"/>
                <w:sz w:val="21"/>
                <w:szCs w:val="21"/>
                <w:highlight w:val="none"/>
              </w:rPr>
            </w:pPr>
            <w:r>
              <w:rPr>
                <w:rFonts w:hint="default" w:ascii="Times New Roman" w:hAnsi="Times New Roman" w:cs="Times New Roman"/>
                <w:snapToGrid w:val="0"/>
                <w:color w:val="auto"/>
                <w:spacing w:val="0"/>
                <w:kern w:val="21"/>
                <w:position w:val="0"/>
                <w:sz w:val="21"/>
                <w:szCs w:val="21"/>
                <w:highlight w:val="none"/>
              </w:rPr>
              <w:t>废水</w:t>
            </w:r>
          </w:p>
        </w:tc>
        <w:tc>
          <w:tcPr>
            <w:tcW w:w="633" w:type="pct"/>
            <w:vAlign w:val="center"/>
          </w:tcPr>
          <w:p w14:paraId="66D6029C">
            <w:pPr>
              <w:contextualSpacing/>
              <w:jc w:val="center"/>
              <w:rPr>
                <w:rFonts w:hint="default" w:ascii="Times New Roman" w:hAnsi="Times New Roman" w:cs="Times New Roman"/>
                <w:bCs/>
                <w:color w:val="auto"/>
                <w:spacing w:val="0"/>
                <w:position w:val="0"/>
                <w:sz w:val="21"/>
                <w:szCs w:val="21"/>
                <w:highlight w:val="none"/>
              </w:rPr>
            </w:pPr>
            <w:r>
              <w:rPr>
                <w:rFonts w:hint="default" w:ascii="Times New Roman" w:hAnsi="Times New Roman" w:cs="Times New Roman"/>
                <w:bCs/>
                <w:color w:val="auto"/>
                <w:spacing w:val="0"/>
                <w:position w:val="0"/>
                <w:sz w:val="21"/>
                <w:szCs w:val="21"/>
                <w:highlight w:val="none"/>
              </w:rPr>
              <w:t>废水量</w:t>
            </w:r>
          </w:p>
        </w:tc>
        <w:tc>
          <w:tcPr>
            <w:tcW w:w="603" w:type="pct"/>
            <w:vAlign w:val="center"/>
          </w:tcPr>
          <w:p w14:paraId="6952B93C">
            <w:pPr>
              <w:pStyle w:val="55"/>
              <w:shd w:val="clear" w:color="auto" w:fill="auto"/>
              <w:spacing w:beforeLines="0" w:afterLines="0" w:line="240" w:lineRule="auto"/>
              <w:ind w:firstLine="0" w:firstLineChars="0"/>
              <w:rPr>
                <w:rFonts w:hint="default" w:ascii="Times New Roman" w:hAnsi="Times New Roman" w:cs="Times New Roman"/>
                <w:snapToGrid w:val="0"/>
                <w:color w:val="auto"/>
                <w:spacing w:val="0"/>
                <w:kern w:val="21"/>
                <w:position w:val="0"/>
                <w:sz w:val="21"/>
                <w:szCs w:val="21"/>
                <w:highlight w:val="none"/>
              </w:rPr>
            </w:pPr>
            <w:r>
              <w:rPr>
                <w:rFonts w:hint="default" w:ascii="Times New Roman" w:hAnsi="Times New Roman" w:eastAsia="宋体" w:cs="Times New Roman"/>
                <w:snapToGrid w:val="0"/>
                <w:color w:val="auto"/>
                <w:kern w:val="21"/>
                <w:sz w:val="21"/>
                <w:szCs w:val="21"/>
                <w:highlight w:val="none"/>
              </w:rPr>
              <w:t>/</w:t>
            </w:r>
          </w:p>
        </w:tc>
        <w:tc>
          <w:tcPr>
            <w:tcW w:w="452" w:type="pct"/>
            <w:vAlign w:val="center"/>
          </w:tcPr>
          <w:p w14:paraId="7D1844E7">
            <w:pPr>
              <w:pStyle w:val="55"/>
              <w:shd w:val="clear" w:color="auto" w:fill="auto"/>
              <w:spacing w:beforeLines="0" w:afterLines="0" w:line="240" w:lineRule="auto"/>
              <w:ind w:firstLine="0" w:firstLineChars="0"/>
              <w:rPr>
                <w:rFonts w:hint="default" w:ascii="Times New Roman" w:hAnsi="Times New Roman" w:cs="Times New Roman"/>
                <w:snapToGrid w:val="0"/>
                <w:color w:val="auto"/>
                <w:spacing w:val="0"/>
                <w:kern w:val="21"/>
                <w:position w:val="0"/>
                <w:sz w:val="21"/>
                <w:szCs w:val="21"/>
                <w:highlight w:val="none"/>
              </w:rPr>
            </w:pPr>
            <w:r>
              <w:rPr>
                <w:rFonts w:hint="default" w:ascii="Times New Roman" w:hAnsi="Times New Roman" w:eastAsia="宋体" w:cs="Times New Roman"/>
                <w:snapToGrid w:val="0"/>
                <w:color w:val="auto"/>
                <w:kern w:val="21"/>
                <w:sz w:val="21"/>
                <w:szCs w:val="21"/>
                <w:highlight w:val="none"/>
              </w:rPr>
              <w:t>/</w:t>
            </w:r>
          </w:p>
        </w:tc>
        <w:tc>
          <w:tcPr>
            <w:tcW w:w="603" w:type="pct"/>
            <w:vAlign w:val="center"/>
          </w:tcPr>
          <w:p w14:paraId="73FFC620">
            <w:pPr>
              <w:pStyle w:val="55"/>
              <w:shd w:val="clear" w:color="auto" w:fill="auto"/>
              <w:spacing w:beforeLines="0" w:afterLines="0" w:line="240" w:lineRule="auto"/>
              <w:ind w:firstLine="0" w:firstLineChars="0"/>
              <w:rPr>
                <w:rFonts w:hint="default" w:ascii="Times New Roman" w:hAnsi="Times New Roman" w:cs="Times New Roman"/>
                <w:snapToGrid w:val="0"/>
                <w:color w:val="auto"/>
                <w:spacing w:val="0"/>
                <w:kern w:val="21"/>
                <w:position w:val="0"/>
                <w:sz w:val="21"/>
                <w:szCs w:val="21"/>
                <w:highlight w:val="none"/>
              </w:rPr>
            </w:pPr>
            <w:r>
              <w:rPr>
                <w:rFonts w:hint="default" w:ascii="Times New Roman" w:hAnsi="Times New Roman" w:eastAsia="宋体" w:cs="Times New Roman"/>
                <w:snapToGrid w:val="0"/>
                <w:color w:val="auto"/>
                <w:kern w:val="21"/>
                <w:sz w:val="21"/>
                <w:szCs w:val="21"/>
                <w:highlight w:val="none"/>
              </w:rPr>
              <w:t>/</w:t>
            </w:r>
          </w:p>
        </w:tc>
        <w:tc>
          <w:tcPr>
            <w:tcW w:w="665" w:type="pct"/>
            <w:vAlign w:val="center"/>
          </w:tcPr>
          <w:p w14:paraId="51D079A4">
            <w:pPr>
              <w:pStyle w:val="55"/>
              <w:shd w:val="clear" w:color="auto" w:fill="auto"/>
              <w:spacing w:beforeLines="0" w:afterLines="0" w:line="240" w:lineRule="auto"/>
              <w:ind w:firstLine="0" w:firstLineChars="0"/>
              <w:jc w:val="center"/>
              <w:rPr>
                <w:rFonts w:hint="default" w:ascii="Times New Roman" w:hAnsi="Times New Roman" w:eastAsia="宋体" w:cs="Times New Roman"/>
                <w:color w:val="auto"/>
                <w:spacing w:val="0"/>
                <w:position w:val="0"/>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w:t>
            </w:r>
          </w:p>
        </w:tc>
        <w:tc>
          <w:tcPr>
            <w:tcW w:w="524" w:type="pct"/>
            <w:vAlign w:val="center"/>
          </w:tcPr>
          <w:p w14:paraId="038A2363">
            <w:pPr>
              <w:pStyle w:val="55"/>
              <w:shd w:val="clear" w:color="auto" w:fill="auto"/>
              <w:spacing w:beforeLines="0" w:afterLines="0" w:line="240" w:lineRule="auto"/>
              <w:ind w:firstLine="0" w:firstLineChars="0"/>
              <w:rPr>
                <w:rFonts w:hint="default" w:ascii="Times New Roman" w:hAnsi="Times New Roman" w:cs="Times New Roman"/>
                <w:snapToGrid w:val="0"/>
                <w:color w:val="auto"/>
                <w:spacing w:val="0"/>
                <w:kern w:val="21"/>
                <w:position w:val="0"/>
                <w:sz w:val="21"/>
                <w:szCs w:val="21"/>
                <w:highlight w:val="none"/>
              </w:rPr>
            </w:pPr>
            <w:r>
              <w:rPr>
                <w:rFonts w:hint="default" w:ascii="Times New Roman" w:hAnsi="Times New Roman" w:eastAsia="宋体" w:cs="Times New Roman"/>
                <w:snapToGrid w:val="0"/>
                <w:color w:val="auto"/>
                <w:kern w:val="21"/>
                <w:sz w:val="21"/>
                <w:szCs w:val="21"/>
                <w:highlight w:val="none"/>
              </w:rPr>
              <w:t>/</w:t>
            </w:r>
          </w:p>
        </w:tc>
        <w:tc>
          <w:tcPr>
            <w:tcW w:w="660" w:type="pct"/>
            <w:vAlign w:val="center"/>
          </w:tcPr>
          <w:p w14:paraId="76817365">
            <w:pPr>
              <w:pStyle w:val="55"/>
              <w:shd w:val="clear" w:color="auto" w:fill="auto"/>
              <w:spacing w:beforeLines="0" w:afterLines="0" w:line="240" w:lineRule="auto"/>
              <w:ind w:firstLine="0" w:firstLineChars="0"/>
              <w:jc w:val="center"/>
              <w:rPr>
                <w:rFonts w:hint="default" w:ascii="Times New Roman" w:hAnsi="Times New Roman" w:cs="Times New Roman"/>
                <w:color w:val="auto"/>
                <w:spacing w:val="0"/>
                <w:position w:val="0"/>
                <w:sz w:val="21"/>
                <w:szCs w:val="21"/>
                <w:highlight w:val="none"/>
              </w:rPr>
            </w:pPr>
            <w:r>
              <w:rPr>
                <w:rFonts w:hint="default" w:ascii="Times New Roman" w:hAnsi="Times New Roman" w:eastAsia="宋体" w:cs="Times New Roman"/>
                <w:bCs/>
                <w:color w:val="auto"/>
                <w:sz w:val="21"/>
                <w:szCs w:val="21"/>
                <w:highlight w:val="none"/>
                <w:lang w:val="en-US" w:eastAsia="zh-CN"/>
              </w:rPr>
              <w:t>0</w:t>
            </w:r>
          </w:p>
        </w:tc>
        <w:tc>
          <w:tcPr>
            <w:tcW w:w="426" w:type="pct"/>
            <w:vAlign w:val="center"/>
          </w:tcPr>
          <w:p w14:paraId="21699B00">
            <w:pPr>
              <w:pStyle w:val="55"/>
              <w:shd w:val="clear" w:color="auto" w:fill="auto"/>
              <w:spacing w:beforeLines="0" w:afterLines="0" w:line="240" w:lineRule="auto"/>
              <w:ind w:firstLine="0" w:firstLineChars="0"/>
              <w:jc w:val="center"/>
              <w:rPr>
                <w:rFonts w:hint="default" w:ascii="Times New Roman" w:hAnsi="Times New Roman" w:eastAsia="宋体" w:cs="Times New Roman"/>
                <w:color w:val="auto"/>
                <w:spacing w:val="0"/>
                <w:position w:val="0"/>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w:t>
            </w:r>
          </w:p>
        </w:tc>
      </w:tr>
      <w:tr w14:paraId="576848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1" w:type="pct"/>
            <w:vMerge w:val="continue"/>
            <w:vAlign w:val="center"/>
          </w:tcPr>
          <w:p w14:paraId="1A59F7EC">
            <w:pPr>
              <w:pStyle w:val="55"/>
              <w:spacing w:beforeLines="0" w:afterLines="0" w:line="300" w:lineRule="exact"/>
              <w:rPr>
                <w:rFonts w:hint="default" w:ascii="Times New Roman" w:hAnsi="Times New Roman" w:cs="Times New Roman"/>
                <w:snapToGrid w:val="0"/>
                <w:color w:val="auto"/>
                <w:spacing w:val="0"/>
                <w:kern w:val="21"/>
                <w:position w:val="0"/>
                <w:sz w:val="21"/>
                <w:szCs w:val="21"/>
                <w:highlight w:val="none"/>
              </w:rPr>
            </w:pPr>
          </w:p>
        </w:tc>
        <w:tc>
          <w:tcPr>
            <w:tcW w:w="633" w:type="pct"/>
            <w:vAlign w:val="center"/>
          </w:tcPr>
          <w:p w14:paraId="503E30D1">
            <w:pPr>
              <w:contextualSpacing/>
              <w:jc w:val="center"/>
              <w:rPr>
                <w:rFonts w:hint="default" w:ascii="Times New Roman" w:hAnsi="Times New Roman" w:cs="Times New Roman"/>
                <w:bCs/>
                <w:color w:val="auto"/>
                <w:spacing w:val="0"/>
                <w:position w:val="0"/>
                <w:sz w:val="21"/>
                <w:szCs w:val="21"/>
                <w:highlight w:val="none"/>
              </w:rPr>
            </w:pPr>
            <w:r>
              <w:rPr>
                <w:rFonts w:hint="default" w:ascii="Times New Roman" w:hAnsi="Times New Roman" w:cs="Times New Roman"/>
                <w:bCs/>
                <w:color w:val="auto"/>
                <w:spacing w:val="0"/>
                <w:position w:val="0"/>
                <w:sz w:val="21"/>
                <w:szCs w:val="21"/>
                <w:highlight w:val="none"/>
              </w:rPr>
              <w:t>COD</w:t>
            </w:r>
          </w:p>
        </w:tc>
        <w:tc>
          <w:tcPr>
            <w:tcW w:w="603" w:type="pct"/>
            <w:vAlign w:val="center"/>
          </w:tcPr>
          <w:p w14:paraId="7D61B448">
            <w:pPr>
              <w:pStyle w:val="55"/>
              <w:shd w:val="clear" w:color="auto" w:fill="auto"/>
              <w:spacing w:beforeLines="0" w:afterLines="0" w:line="240" w:lineRule="auto"/>
              <w:ind w:firstLine="0" w:firstLineChars="0"/>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rPr>
              <w:t>/</w:t>
            </w:r>
          </w:p>
        </w:tc>
        <w:tc>
          <w:tcPr>
            <w:tcW w:w="452" w:type="pct"/>
            <w:vAlign w:val="center"/>
          </w:tcPr>
          <w:p w14:paraId="2F845E84">
            <w:pPr>
              <w:pStyle w:val="55"/>
              <w:shd w:val="clear" w:color="auto" w:fill="auto"/>
              <w:spacing w:beforeLines="0" w:afterLines="0" w:line="240" w:lineRule="auto"/>
              <w:ind w:firstLine="0" w:firstLineChars="0"/>
              <w:rPr>
                <w:rFonts w:hint="default" w:ascii="Times New Roman" w:hAnsi="Times New Roman" w:cs="Times New Roman"/>
                <w:snapToGrid w:val="0"/>
                <w:color w:val="auto"/>
                <w:spacing w:val="0"/>
                <w:kern w:val="21"/>
                <w:position w:val="0"/>
                <w:sz w:val="21"/>
                <w:szCs w:val="21"/>
                <w:highlight w:val="none"/>
              </w:rPr>
            </w:pPr>
            <w:r>
              <w:rPr>
                <w:rFonts w:hint="default" w:ascii="Times New Roman" w:hAnsi="Times New Roman" w:eastAsia="宋体" w:cs="Times New Roman"/>
                <w:snapToGrid w:val="0"/>
                <w:color w:val="auto"/>
                <w:kern w:val="21"/>
                <w:sz w:val="21"/>
                <w:szCs w:val="21"/>
                <w:highlight w:val="none"/>
              </w:rPr>
              <w:t>/</w:t>
            </w:r>
          </w:p>
        </w:tc>
        <w:tc>
          <w:tcPr>
            <w:tcW w:w="603" w:type="pct"/>
            <w:vAlign w:val="center"/>
          </w:tcPr>
          <w:p w14:paraId="1D3F6C52">
            <w:pPr>
              <w:pStyle w:val="55"/>
              <w:shd w:val="clear" w:color="auto" w:fill="auto"/>
              <w:spacing w:beforeLines="0" w:afterLines="0" w:line="240" w:lineRule="auto"/>
              <w:ind w:firstLine="0" w:firstLineChars="0"/>
              <w:rPr>
                <w:rFonts w:hint="default" w:ascii="Times New Roman" w:hAnsi="Times New Roman" w:cs="Times New Roman"/>
                <w:snapToGrid w:val="0"/>
                <w:color w:val="auto"/>
                <w:spacing w:val="0"/>
                <w:kern w:val="21"/>
                <w:position w:val="0"/>
                <w:sz w:val="21"/>
                <w:szCs w:val="21"/>
                <w:highlight w:val="none"/>
              </w:rPr>
            </w:pPr>
            <w:r>
              <w:rPr>
                <w:rFonts w:hint="default" w:ascii="Times New Roman" w:hAnsi="Times New Roman" w:eastAsia="宋体" w:cs="Times New Roman"/>
                <w:snapToGrid w:val="0"/>
                <w:color w:val="auto"/>
                <w:kern w:val="21"/>
                <w:sz w:val="21"/>
                <w:szCs w:val="21"/>
                <w:highlight w:val="none"/>
              </w:rPr>
              <w:t>/</w:t>
            </w:r>
          </w:p>
        </w:tc>
        <w:tc>
          <w:tcPr>
            <w:tcW w:w="665" w:type="pct"/>
            <w:vAlign w:val="center"/>
          </w:tcPr>
          <w:p w14:paraId="4191B4FD">
            <w:pPr>
              <w:shd w:val="clear" w:color="auto" w:fill="auto"/>
              <w:jc w:val="center"/>
              <w:rPr>
                <w:rFonts w:hint="default" w:ascii="Times New Roman" w:hAnsi="Times New Roman" w:eastAsia="宋体" w:cs="Times New Roman"/>
                <w:color w:val="auto"/>
                <w:spacing w:val="0"/>
                <w:position w:val="0"/>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0</w:t>
            </w:r>
          </w:p>
        </w:tc>
        <w:tc>
          <w:tcPr>
            <w:tcW w:w="524" w:type="pct"/>
            <w:vAlign w:val="center"/>
          </w:tcPr>
          <w:p w14:paraId="39C8B178">
            <w:pPr>
              <w:pStyle w:val="55"/>
              <w:shd w:val="clear" w:color="auto" w:fill="auto"/>
              <w:spacing w:beforeLines="0" w:afterLines="0" w:line="240" w:lineRule="auto"/>
              <w:ind w:firstLine="0" w:firstLineChars="0"/>
              <w:rPr>
                <w:rFonts w:hint="default" w:ascii="Times New Roman" w:hAnsi="Times New Roman" w:cs="Times New Roman"/>
                <w:snapToGrid w:val="0"/>
                <w:color w:val="auto"/>
                <w:spacing w:val="0"/>
                <w:kern w:val="21"/>
                <w:position w:val="0"/>
                <w:sz w:val="21"/>
                <w:szCs w:val="21"/>
                <w:highlight w:val="none"/>
              </w:rPr>
            </w:pPr>
            <w:r>
              <w:rPr>
                <w:rFonts w:hint="default" w:ascii="Times New Roman" w:hAnsi="Times New Roman" w:eastAsia="宋体" w:cs="Times New Roman"/>
                <w:snapToGrid w:val="0"/>
                <w:color w:val="auto"/>
                <w:kern w:val="21"/>
                <w:sz w:val="21"/>
                <w:szCs w:val="21"/>
                <w:highlight w:val="none"/>
              </w:rPr>
              <w:t>/</w:t>
            </w:r>
          </w:p>
        </w:tc>
        <w:tc>
          <w:tcPr>
            <w:tcW w:w="660" w:type="pct"/>
            <w:vAlign w:val="center"/>
          </w:tcPr>
          <w:p w14:paraId="18564FD4">
            <w:pPr>
              <w:shd w:val="clear" w:color="auto" w:fill="auto"/>
              <w:jc w:val="center"/>
              <w:rPr>
                <w:rFonts w:hint="default" w:ascii="Times New Roman" w:hAnsi="Times New Roman" w:cs="Times New Roman"/>
                <w:color w:val="auto"/>
                <w:spacing w:val="0"/>
                <w:position w:val="0"/>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0</w:t>
            </w:r>
          </w:p>
        </w:tc>
        <w:tc>
          <w:tcPr>
            <w:tcW w:w="426" w:type="pct"/>
            <w:vAlign w:val="center"/>
          </w:tcPr>
          <w:p w14:paraId="3779C131">
            <w:pPr>
              <w:shd w:val="clear" w:color="auto" w:fill="auto"/>
              <w:jc w:val="center"/>
              <w:rPr>
                <w:rFonts w:hint="default" w:ascii="Times New Roman" w:hAnsi="Times New Roman" w:eastAsia="宋体" w:cs="Times New Roman"/>
                <w:color w:val="auto"/>
                <w:spacing w:val="0"/>
                <w:position w:val="0"/>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0</w:t>
            </w:r>
          </w:p>
        </w:tc>
      </w:tr>
      <w:tr w14:paraId="3832C7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54" w:hRule="atLeast"/>
          <w:jc w:val="center"/>
        </w:trPr>
        <w:tc>
          <w:tcPr>
            <w:tcW w:w="431" w:type="pct"/>
            <w:vMerge w:val="continue"/>
            <w:vAlign w:val="center"/>
          </w:tcPr>
          <w:p w14:paraId="3E2E4AE9">
            <w:pPr>
              <w:pStyle w:val="55"/>
              <w:spacing w:beforeLines="0" w:afterLines="0" w:line="300" w:lineRule="exact"/>
              <w:rPr>
                <w:rFonts w:hint="default" w:ascii="Times New Roman" w:hAnsi="Times New Roman" w:cs="Times New Roman"/>
                <w:snapToGrid w:val="0"/>
                <w:color w:val="auto"/>
                <w:spacing w:val="0"/>
                <w:kern w:val="21"/>
                <w:position w:val="0"/>
                <w:sz w:val="21"/>
                <w:szCs w:val="21"/>
                <w:highlight w:val="none"/>
              </w:rPr>
            </w:pPr>
          </w:p>
        </w:tc>
        <w:tc>
          <w:tcPr>
            <w:tcW w:w="633" w:type="pct"/>
            <w:vAlign w:val="center"/>
          </w:tcPr>
          <w:p w14:paraId="53C37117">
            <w:pPr>
              <w:contextualSpacing/>
              <w:jc w:val="center"/>
              <w:rPr>
                <w:rFonts w:hint="default" w:ascii="Times New Roman" w:hAnsi="Times New Roman" w:cs="Times New Roman"/>
                <w:bCs/>
                <w:color w:val="auto"/>
                <w:spacing w:val="0"/>
                <w:position w:val="0"/>
                <w:sz w:val="21"/>
                <w:szCs w:val="21"/>
                <w:highlight w:val="none"/>
              </w:rPr>
            </w:pPr>
            <w:r>
              <w:rPr>
                <w:rFonts w:hint="default" w:ascii="Times New Roman" w:hAnsi="Times New Roman" w:cs="Times New Roman"/>
                <w:bCs/>
                <w:color w:val="auto"/>
                <w:spacing w:val="0"/>
                <w:position w:val="0"/>
                <w:sz w:val="21"/>
                <w:szCs w:val="21"/>
                <w:highlight w:val="none"/>
              </w:rPr>
              <w:t>氨氮</w:t>
            </w:r>
          </w:p>
        </w:tc>
        <w:tc>
          <w:tcPr>
            <w:tcW w:w="603" w:type="pct"/>
            <w:vAlign w:val="center"/>
          </w:tcPr>
          <w:p w14:paraId="111286E8">
            <w:pPr>
              <w:pStyle w:val="55"/>
              <w:shd w:val="clear" w:color="auto" w:fill="auto"/>
              <w:spacing w:beforeLines="0" w:afterLines="0" w:line="240" w:lineRule="auto"/>
              <w:ind w:firstLine="0" w:firstLineChars="0"/>
              <w:rPr>
                <w:rFonts w:hint="default" w:ascii="Times New Roman" w:hAnsi="Times New Roman" w:cs="Times New Roman"/>
                <w:snapToGrid w:val="0"/>
                <w:color w:val="auto"/>
                <w:spacing w:val="0"/>
                <w:kern w:val="21"/>
                <w:position w:val="0"/>
                <w:sz w:val="21"/>
                <w:szCs w:val="21"/>
                <w:highlight w:val="none"/>
              </w:rPr>
            </w:pPr>
            <w:r>
              <w:rPr>
                <w:rFonts w:hint="default" w:ascii="Times New Roman" w:hAnsi="Times New Roman" w:eastAsia="宋体" w:cs="Times New Roman"/>
                <w:snapToGrid w:val="0"/>
                <w:color w:val="auto"/>
                <w:kern w:val="21"/>
                <w:sz w:val="21"/>
                <w:szCs w:val="21"/>
                <w:highlight w:val="none"/>
              </w:rPr>
              <w:t>/</w:t>
            </w:r>
          </w:p>
        </w:tc>
        <w:tc>
          <w:tcPr>
            <w:tcW w:w="452" w:type="pct"/>
            <w:vAlign w:val="center"/>
          </w:tcPr>
          <w:p w14:paraId="3E5A167A">
            <w:pPr>
              <w:pStyle w:val="55"/>
              <w:shd w:val="clear" w:color="auto" w:fill="auto"/>
              <w:spacing w:beforeLines="0" w:afterLines="0" w:line="240" w:lineRule="auto"/>
              <w:ind w:firstLine="0" w:firstLineChars="0"/>
              <w:rPr>
                <w:rFonts w:hint="default" w:ascii="Times New Roman" w:hAnsi="Times New Roman" w:cs="Times New Roman"/>
                <w:snapToGrid w:val="0"/>
                <w:color w:val="auto"/>
                <w:spacing w:val="0"/>
                <w:kern w:val="21"/>
                <w:position w:val="0"/>
                <w:sz w:val="21"/>
                <w:szCs w:val="21"/>
                <w:highlight w:val="none"/>
              </w:rPr>
            </w:pPr>
            <w:r>
              <w:rPr>
                <w:rFonts w:hint="default" w:ascii="Times New Roman" w:hAnsi="Times New Roman" w:eastAsia="宋体" w:cs="Times New Roman"/>
                <w:snapToGrid w:val="0"/>
                <w:color w:val="auto"/>
                <w:kern w:val="21"/>
                <w:sz w:val="21"/>
                <w:szCs w:val="21"/>
                <w:highlight w:val="none"/>
              </w:rPr>
              <w:t>/</w:t>
            </w:r>
          </w:p>
        </w:tc>
        <w:tc>
          <w:tcPr>
            <w:tcW w:w="603" w:type="pct"/>
            <w:vAlign w:val="center"/>
          </w:tcPr>
          <w:p w14:paraId="50A523CF">
            <w:pPr>
              <w:pStyle w:val="55"/>
              <w:shd w:val="clear" w:color="auto" w:fill="auto"/>
              <w:spacing w:beforeLines="0" w:afterLines="0" w:line="240" w:lineRule="auto"/>
              <w:ind w:firstLine="0" w:firstLineChars="0"/>
              <w:rPr>
                <w:rFonts w:hint="default" w:ascii="Times New Roman" w:hAnsi="Times New Roman" w:cs="Times New Roman"/>
                <w:snapToGrid w:val="0"/>
                <w:color w:val="auto"/>
                <w:spacing w:val="0"/>
                <w:kern w:val="21"/>
                <w:position w:val="0"/>
                <w:sz w:val="21"/>
                <w:szCs w:val="21"/>
                <w:highlight w:val="none"/>
              </w:rPr>
            </w:pPr>
            <w:r>
              <w:rPr>
                <w:rFonts w:hint="default" w:ascii="Times New Roman" w:hAnsi="Times New Roman" w:eastAsia="宋体" w:cs="Times New Roman"/>
                <w:snapToGrid w:val="0"/>
                <w:color w:val="auto"/>
                <w:kern w:val="21"/>
                <w:sz w:val="21"/>
                <w:szCs w:val="21"/>
                <w:highlight w:val="none"/>
              </w:rPr>
              <w:t>/</w:t>
            </w:r>
          </w:p>
        </w:tc>
        <w:tc>
          <w:tcPr>
            <w:tcW w:w="665" w:type="pct"/>
            <w:vAlign w:val="center"/>
          </w:tcPr>
          <w:p w14:paraId="451D4B8B">
            <w:pPr>
              <w:shd w:val="clear" w:color="auto" w:fill="auto"/>
              <w:jc w:val="center"/>
              <w:rPr>
                <w:rFonts w:hint="default" w:ascii="Times New Roman" w:hAnsi="Times New Roman" w:eastAsia="宋体" w:cs="Times New Roman"/>
                <w:color w:val="auto"/>
                <w:spacing w:val="0"/>
                <w:position w:val="0"/>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w:t>
            </w:r>
          </w:p>
        </w:tc>
        <w:tc>
          <w:tcPr>
            <w:tcW w:w="524" w:type="pct"/>
            <w:vAlign w:val="center"/>
          </w:tcPr>
          <w:p w14:paraId="336ED619">
            <w:pPr>
              <w:pStyle w:val="55"/>
              <w:shd w:val="clear" w:color="auto" w:fill="auto"/>
              <w:spacing w:beforeLines="0" w:afterLines="0" w:line="240" w:lineRule="auto"/>
              <w:ind w:firstLine="0" w:firstLineChars="0"/>
              <w:rPr>
                <w:rFonts w:hint="default" w:ascii="Times New Roman" w:hAnsi="Times New Roman" w:cs="Times New Roman"/>
                <w:snapToGrid w:val="0"/>
                <w:color w:val="auto"/>
                <w:spacing w:val="0"/>
                <w:kern w:val="21"/>
                <w:position w:val="0"/>
                <w:sz w:val="21"/>
                <w:szCs w:val="21"/>
                <w:highlight w:val="none"/>
              </w:rPr>
            </w:pPr>
            <w:r>
              <w:rPr>
                <w:rFonts w:hint="default" w:ascii="Times New Roman" w:hAnsi="Times New Roman" w:eastAsia="宋体" w:cs="Times New Roman"/>
                <w:snapToGrid w:val="0"/>
                <w:color w:val="auto"/>
                <w:kern w:val="21"/>
                <w:sz w:val="21"/>
                <w:szCs w:val="21"/>
                <w:highlight w:val="none"/>
              </w:rPr>
              <w:t>/</w:t>
            </w:r>
          </w:p>
        </w:tc>
        <w:tc>
          <w:tcPr>
            <w:tcW w:w="660" w:type="pct"/>
            <w:vAlign w:val="center"/>
          </w:tcPr>
          <w:p w14:paraId="130D1CCF">
            <w:pPr>
              <w:shd w:val="clear" w:color="auto" w:fill="auto"/>
              <w:jc w:val="center"/>
              <w:rPr>
                <w:rFonts w:hint="default" w:ascii="Times New Roman" w:hAnsi="Times New Roman" w:cs="Times New Roman"/>
                <w:color w:val="auto"/>
                <w:spacing w:val="0"/>
                <w:position w:val="0"/>
                <w:sz w:val="21"/>
                <w:szCs w:val="21"/>
                <w:highlight w:val="none"/>
              </w:rPr>
            </w:pPr>
            <w:r>
              <w:rPr>
                <w:rFonts w:hint="default" w:ascii="Times New Roman" w:hAnsi="Times New Roman" w:eastAsia="宋体" w:cs="Times New Roman"/>
                <w:bCs/>
                <w:color w:val="auto"/>
                <w:sz w:val="21"/>
                <w:szCs w:val="21"/>
                <w:highlight w:val="none"/>
                <w:lang w:val="en-US" w:eastAsia="zh-CN"/>
              </w:rPr>
              <w:t>0</w:t>
            </w:r>
          </w:p>
        </w:tc>
        <w:tc>
          <w:tcPr>
            <w:tcW w:w="426" w:type="pct"/>
            <w:vAlign w:val="center"/>
          </w:tcPr>
          <w:p w14:paraId="7A2F6183">
            <w:pPr>
              <w:shd w:val="clear" w:color="auto" w:fill="auto"/>
              <w:jc w:val="center"/>
              <w:rPr>
                <w:rFonts w:hint="default" w:ascii="Times New Roman" w:hAnsi="Times New Roman" w:eastAsia="宋体" w:cs="Times New Roman"/>
                <w:color w:val="auto"/>
                <w:spacing w:val="0"/>
                <w:position w:val="0"/>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w:t>
            </w:r>
          </w:p>
        </w:tc>
      </w:tr>
      <w:tr w14:paraId="3F60AF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1" w:type="pct"/>
            <w:vMerge w:val="restart"/>
            <w:vAlign w:val="center"/>
          </w:tcPr>
          <w:p w14:paraId="14ACCD03">
            <w:pPr>
              <w:pStyle w:val="55"/>
              <w:spacing w:beforeLines="0" w:afterLines="0" w:line="300" w:lineRule="exact"/>
              <w:rPr>
                <w:rFonts w:hint="default" w:ascii="Times New Roman" w:hAnsi="Times New Roman" w:eastAsia="宋体" w:cs="Times New Roman"/>
                <w:snapToGrid w:val="0"/>
                <w:color w:val="auto"/>
                <w:spacing w:val="0"/>
                <w:kern w:val="21"/>
                <w:position w:val="0"/>
                <w:sz w:val="21"/>
                <w:szCs w:val="21"/>
                <w:highlight w:val="none"/>
              </w:rPr>
            </w:pPr>
            <w:r>
              <w:rPr>
                <w:rFonts w:hint="default" w:ascii="Times New Roman" w:hAnsi="Times New Roman" w:eastAsia="宋体" w:cs="Times New Roman"/>
                <w:snapToGrid w:val="0"/>
                <w:color w:val="auto"/>
                <w:spacing w:val="0"/>
                <w:kern w:val="21"/>
                <w:position w:val="0"/>
                <w:sz w:val="21"/>
                <w:szCs w:val="21"/>
                <w:highlight w:val="none"/>
              </w:rPr>
              <w:t>一般工业</w:t>
            </w:r>
          </w:p>
          <w:p w14:paraId="71CC63D6">
            <w:pPr>
              <w:pStyle w:val="55"/>
              <w:spacing w:beforeLines="0" w:afterLines="0" w:line="300" w:lineRule="exact"/>
              <w:rPr>
                <w:rFonts w:hint="default" w:ascii="Times New Roman" w:hAnsi="Times New Roman" w:eastAsia="宋体" w:cs="Times New Roman"/>
                <w:snapToGrid w:val="0"/>
                <w:color w:val="auto"/>
                <w:spacing w:val="0"/>
                <w:kern w:val="21"/>
                <w:position w:val="0"/>
                <w:sz w:val="21"/>
                <w:szCs w:val="21"/>
                <w:highlight w:val="none"/>
              </w:rPr>
            </w:pPr>
            <w:r>
              <w:rPr>
                <w:rFonts w:hint="default" w:ascii="Times New Roman" w:hAnsi="Times New Roman" w:eastAsia="宋体" w:cs="Times New Roman"/>
                <w:snapToGrid w:val="0"/>
                <w:color w:val="auto"/>
                <w:spacing w:val="0"/>
                <w:kern w:val="21"/>
                <w:position w:val="0"/>
                <w:sz w:val="21"/>
                <w:szCs w:val="21"/>
                <w:highlight w:val="none"/>
              </w:rPr>
              <w:t>固体废物</w:t>
            </w:r>
          </w:p>
        </w:tc>
        <w:tc>
          <w:tcPr>
            <w:tcW w:w="633" w:type="pct"/>
            <w:shd w:val="clear" w:color="auto" w:fill="auto"/>
            <w:vAlign w:val="center"/>
          </w:tcPr>
          <w:p w14:paraId="09CAB197">
            <w:pPr>
              <w:shd w:val="clear" w:color="auto" w:fill="auto"/>
              <w:tabs>
                <w:tab w:val="left" w:pos="5319"/>
              </w:tabs>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生活垃圾</w:t>
            </w:r>
          </w:p>
        </w:tc>
        <w:tc>
          <w:tcPr>
            <w:tcW w:w="603" w:type="pct"/>
            <w:shd w:val="clear" w:color="auto" w:fill="auto"/>
            <w:vAlign w:val="center"/>
          </w:tcPr>
          <w:p w14:paraId="72C32CEB">
            <w:pPr>
              <w:pStyle w:val="55"/>
              <w:shd w:val="clear" w:color="auto" w:fill="auto"/>
              <w:spacing w:beforeLines="0" w:afterLines="0" w:line="240" w:lineRule="auto"/>
              <w:ind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rPr>
              <w:t>/</w:t>
            </w:r>
          </w:p>
        </w:tc>
        <w:tc>
          <w:tcPr>
            <w:tcW w:w="452" w:type="pct"/>
            <w:shd w:val="clear" w:color="auto" w:fill="auto"/>
            <w:vAlign w:val="center"/>
          </w:tcPr>
          <w:p w14:paraId="09059D5F">
            <w:pPr>
              <w:pStyle w:val="55"/>
              <w:shd w:val="clear" w:color="auto" w:fill="auto"/>
              <w:spacing w:beforeLines="0" w:afterLines="0" w:line="240" w:lineRule="auto"/>
              <w:ind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rPr>
              <w:t>/</w:t>
            </w:r>
          </w:p>
        </w:tc>
        <w:tc>
          <w:tcPr>
            <w:tcW w:w="603" w:type="pct"/>
            <w:shd w:val="clear" w:color="auto" w:fill="auto"/>
            <w:vAlign w:val="center"/>
          </w:tcPr>
          <w:p w14:paraId="04129B46">
            <w:pPr>
              <w:pStyle w:val="55"/>
              <w:shd w:val="clear" w:color="auto" w:fill="auto"/>
              <w:spacing w:beforeLines="0" w:afterLines="0" w:line="240" w:lineRule="auto"/>
              <w:ind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rPr>
              <w:t>/</w:t>
            </w:r>
          </w:p>
        </w:tc>
        <w:tc>
          <w:tcPr>
            <w:tcW w:w="665" w:type="pct"/>
            <w:shd w:val="clear" w:color="auto" w:fill="auto"/>
            <w:vAlign w:val="center"/>
          </w:tcPr>
          <w:p w14:paraId="06783F39">
            <w:pPr>
              <w:pStyle w:val="55"/>
              <w:shd w:val="clear" w:color="auto" w:fill="auto"/>
              <w:spacing w:beforeLines="0" w:afterLines="0" w:line="240" w:lineRule="auto"/>
              <w:ind w:firstLine="0" w:firstLineChars="0"/>
              <w:jc w:val="center"/>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eastAsia="宋体" w:cs="Times New Roman"/>
                <w:color w:val="auto"/>
                <w:sz w:val="21"/>
                <w:szCs w:val="21"/>
                <w:highlight w:val="none"/>
                <w:lang w:val="en-US" w:eastAsia="zh-CN"/>
              </w:rPr>
              <w:t>1.</w:t>
            </w:r>
            <w:r>
              <w:rPr>
                <w:rFonts w:hint="eastAsia" w:ascii="Times New Roman" w:cs="Times New Roman"/>
                <w:color w:val="auto"/>
                <w:sz w:val="21"/>
                <w:szCs w:val="21"/>
                <w:highlight w:val="none"/>
                <w:lang w:val="en-US" w:eastAsia="zh-CN"/>
              </w:rPr>
              <w:t>5</w:t>
            </w:r>
          </w:p>
        </w:tc>
        <w:tc>
          <w:tcPr>
            <w:tcW w:w="524" w:type="pct"/>
            <w:vAlign w:val="center"/>
          </w:tcPr>
          <w:p w14:paraId="039CA253">
            <w:pPr>
              <w:pStyle w:val="55"/>
              <w:shd w:val="clear" w:color="auto" w:fill="auto"/>
              <w:spacing w:beforeLines="0" w:afterLines="0" w:line="240" w:lineRule="auto"/>
              <w:ind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rPr>
              <w:t>/</w:t>
            </w:r>
          </w:p>
        </w:tc>
        <w:tc>
          <w:tcPr>
            <w:tcW w:w="660" w:type="pct"/>
            <w:shd w:val="clear" w:color="auto" w:fill="auto"/>
            <w:vAlign w:val="center"/>
          </w:tcPr>
          <w:p w14:paraId="706A5863">
            <w:pPr>
              <w:pStyle w:val="55"/>
              <w:shd w:val="clear" w:color="auto" w:fill="auto"/>
              <w:spacing w:beforeLines="0" w:afterLines="0"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r>
              <w:rPr>
                <w:rFonts w:hint="eastAsia" w:ascii="Times New Roman" w:cs="Times New Roman"/>
                <w:color w:val="auto"/>
                <w:sz w:val="21"/>
                <w:szCs w:val="21"/>
                <w:highlight w:val="none"/>
                <w:lang w:val="en-US" w:eastAsia="zh-CN"/>
              </w:rPr>
              <w:t>5</w:t>
            </w:r>
          </w:p>
        </w:tc>
        <w:tc>
          <w:tcPr>
            <w:tcW w:w="426" w:type="pct"/>
            <w:shd w:val="clear" w:color="auto" w:fill="auto"/>
            <w:vAlign w:val="center"/>
          </w:tcPr>
          <w:p w14:paraId="654F19FB">
            <w:pPr>
              <w:pStyle w:val="55"/>
              <w:shd w:val="clear" w:color="auto" w:fill="auto"/>
              <w:spacing w:beforeLines="0" w:afterLines="0"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r>
              <w:rPr>
                <w:rFonts w:hint="eastAsia" w:ascii="Times New Roman" w:cs="Times New Roman"/>
                <w:color w:val="auto"/>
                <w:sz w:val="21"/>
                <w:szCs w:val="21"/>
                <w:highlight w:val="none"/>
                <w:lang w:val="en-US" w:eastAsia="zh-CN"/>
              </w:rPr>
              <w:t>5</w:t>
            </w:r>
          </w:p>
        </w:tc>
      </w:tr>
      <w:tr w14:paraId="151778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1" w:type="pct"/>
            <w:vMerge w:val="continue"/>
            <w:vAlign w:val="center"/>
          </w:tcPr>
          <w:p w14:paraId="735E5E3E">
            <w:pPr>
              <w:pStyle w:val="55"/>
              <w:spacing w:beforeLines="0" w:afterLines="0" w:line="300" w:lineRule="exact"/>
              <w:rPr>
                <w:rFonts w:hint="default" w:ascii="Times New Roman" w:hAnsi="Times New Roman" w:eastAsia="宋体" w:cs="Times New Roman"/>
                <w:snapToGrid w:val="0"/>
                <w:color w:val="auto"/>
                <w:spacing w:val="0"/>
                <w:kern w:val="21"/>
                <w:position w:val="0"/>
                <w:sz w:val="21"/>
                <w:szCs w:val="21"/>
                <w:highlight w:val="none"/>
              </w:rPr>
            </w:pPr>
          </w:p>
        </w:tc>
        <w:tc>
          <w:tcPr>
            <w:tcW w:w="633" w:type="pct"/>
            <w:shd w:val="clear" w:color="auto" w:fill="auto"/>
            <w:vAlign w:val="center"/>
          </w:tcPr>
          <w:p w14:paraId="305FFDB0">
            <w:pPr>
              <w:shd w:val="clear" w:color="auto" w:fill="auto"/>
              <w:tabs>
                <w:tab w:val="left" w:pos="5319"/>
              </w:tabs>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eastAsia="zh-CN"/>
              </w:rPr>
              <w:t>不合格品、下脚料</w:t>
            </w:r>
          </w:p>
        </w:tc>
        <w:tc>
          <w:tcPr>
            <w:tcW w:w="603" w:type="pct"/>
            <w:shd w:val="clear" w:color="auto" w:fill="auto"/>
            <w:vAlign w:val="center"/>
          </w:tcPr>
          <w:p w14:paraId="397D8157">
            <w:pPr>
              <w:pStyle w:val="55"/>
              <w:shd w:val="clear" w:color="auto" w:fill="auto"/>
              <w:spacing w:beforeLines="0" w:afterLines="0" w:line="240" w:lineRule="auto"/>
              <w:ind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rPr>
              <w:t>/</w:t>
            </w:r>
          </w:p>
        </w:tc>
        <w:tc>
          <w:tcPr>
            <w:tcW w:w="452" w:type="pct"/>
            <w:shd w:val="clear" w:color="auto" w:fill="auto"/>
            <w:vAlign w:val="center"/>
          </w:tcPr>
          <w:p w14:paraId="76614A09">
            <w:pPr>
              <w:pStyle w:val="55"/>
              <w:shd w:val="clear" w:color="auto" w:fill="auto"/>
              <w:spacing w:beforeLines="0" w:afterLines="0" w:line="240" w:lineRule="auto"/>
              <w:ind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rPr>
              <w:t>/</w:t>
            </w:r>
          </w:p>
        </w:tc>
        <w:tc>
          <w:tcPr>
            <w:tcW w:w="603" w:type="pct"/>
            <w:shd w:val="clear" w:color="auto" w:fill="auto"/>
            <w:vAlign w:val="center"/>
          </w:tcPr>
          <w:p w14:paraId="71DD1B57">
            <w:pPr>
              <w:pStyle w:val="55"/>
              <w:shd w:val="clear" w:color="auto" w:fill="auto"/>
              <w:spacing w:beforeLines="0" w:afterLines="0" w:line="240" w:lineRule="auto"/>
              <w:ind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rPr>
              <w:t>/</w:t>
            </w:r>
          </w:p>
        </w:tc>
        <w:tc>
          <w:tcPr>
            <w:tcW w:w="665" w:type="pct"/>
            <w:shd w:val="clear" w:color="auto" w:fill="auto"/>
            <w:vAlign w:val="center"/>
          </w:tcPr>
          <w:p w14:paraId="55BA13BA">
            <w:pPr>
              <w:shd w:val="clear" w:color="auto" w:fill="auto"/>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kern w:val="0"/>
                <w:sz w:val="21"/>
                <w:szCs w:val="21"/>
                <w:highlight w:val="none"/>
                <w:lang w:val="en-US" w:eastAsia="zh-CN"/>
              </w:rPr>
              <w:t>50</w:t>
            </w:r>
          </w:p>
        </w:tc>
        <w:tc>
          <w:tcPr>
            <w:tcW w:w="524" w:type="pct"/>
            <w:vAlign w:val="center"/>
          </w:tcPr>
          <w:p w14:paraId="480DB6C3">
            <w:pPr>
              <w:pStyle w:val="55"/>
              <w:shd w:val="clear" w:color="auto" w:fill="auto"/>
              <w:spacing w:beforeLines="0" w:afterLines="0" w:line="240" w:lineRule="auto"/>
              <w:ind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rPr>
              <w:t>/</w:t>
            </w:r>
          </w:p>
        </w:tc>
        <w:tc>
          <w:tcPr>
            <w:tcW w:w="660" w:type="pct"/>
            <w:shd w:val="clear" w:color="auto" w:fill="auto"/>
            <w:vAlign w:val="center"/>
          </w:tcPr>
          <w:p w14:paraId="48F3DE0E">
            <w:pPr>
              <w:shd w:val="clear" w:color="auto" w:fill="auto"/>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0"/>
                <w:sz w:val="21"/>
                <w:szCs w:val="21"/>
                <w:highlight w:val="none"/>
                <w:lang w:val="en-US" w:eastAsia="zh-CN"/>
              </w:rPr>
              <w:t>50</w:t>
            </w:r>
          </w:p>
        </w:tc>
        <w:tc>
          <w:tcPr>
            <w:tcW w:w="426" w:type="pct"/>
            <w:shd w:val="clear" w:color="auto" w:fill="auto"/>
            <w:vAlign w:val="center"/>
          </w:tcPr>
          <w:p w14:paraId="50C392A0">
            <w:pPr>
              <w:shd w:val="clear" w:color="auto" w:fill="auto"/>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r>
              <w:rPr>
                <w:rFonts w:hint="eastAsia" w:cs="Times New Roman"/>
                <w:color w:val="auto"/>
                <w:kern w:val="0"/>
                <w:sz w:val="21"/>
                <w:szCs w:val="21"/>
                <w:highlight w:val="none"/>
                <w:lang w:val="en-US" w:eastAsia="zh-CN"/>
              </w:rPr>
              <w:t>50</w:t>
            </w:r>
          </w:p>
        </w:tc>
      </w:tr>
      <w:tr w14:paraId="37315B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1" w:type="pct"/>
            <w:vMerge w:val="restart"/>
            <w:vAlign w:val="center"/>
          </w:tcPr>
          <w:p w14:paraId="36B6648E">
            <w:pPr>
              <w:pStyle w:val="55"/>
              <w:spacing w:beforeLines="0" w:afterLines="0" w:line="300" w:lineRule="exact"/>
              <w:rPr>
                <w:rFonts w:hint="default" w:ascii="Times New Roman" w:hAnsi="Times New Roman" w:cs="Times New Roman"/>
                <w:snapToGrid w:val="0"/>
                <w:color w:val="auto"/>
                <w:spacing w:val="0"/>
                <w:kern w:val="21"/>
                <w:position w:val="0"/>
                <w:sz w:val="21"/>
                <w:szCs w:val="21"/>
                <w:highlight w:val="none"/>
              </w:rPr>
            </w:pPr>
            <w:r>
              <w:rPr>
                <w:rFonts w:hint="default" w:ascii="Times New Roman" w:hAnsi="Times New Roman" w:cs="Times New Roman"/>
                <w:snapToGrid w:val="0"/>
                <w:color w:val="auto"/>
                <w:spacing w:val="0"/>
                <w:kern w:val="21"/>
                <w:position w:val="0"/>
                <w:sz w:val="21"/>
                <w:szCs w:val="21"/>
                <w:highlight w:val="none"/>
              </w:rPr>
              <w:t>危险废物</w:t>
            </w:r>
          </w:p>
        </w:tc>
        <w:tc>
          <w:tcPr>
            <w:tcW w:w="633" w:type="pct"/>
            <w:shd w:val="clear" w:color="auto" w:fill="auto"/>
            <w:vAlign w:val="center"/>
          </w:tcPr>
          <w:p w14:paraId="1F3406D2">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eastAsia="zh-CN"/>
              </w:rPr>
              <w:t>废包装桶</w:t>
            </w:r>
          </w:p>
        </w:tc>
        <w:tc>
          <w:tcPr>
            <w:tcW w:w="603" w:type="pct"/>
            <w:vAlign w:val="center"/>
          </w:tcPr>
          <w:p w14:paraId="5519CB07">
            <w:pPr>
              <w:pStyle w:val="55"/>
              <w:shd w:val="clear" w:color="auto" w:fill="auto"/>
              <w:spacing w:beforeLines="0" w:afterLines="0" w:line="240" w:lineRule="auto"/>
              <w:ind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rPr>
              <w:t>/</w:t>
            </w:r>
          </w:p>
        </w:tc>
        <w:tc>
          <w:tcPr>
            <w:tcW w:w="452" w:type="pct"/>
            <w:vAlign w:val="center"/>
          </w:tcPr>
          <w:p w14:paraId="4885A61F">
            <w:pPr>
              <w:pStyle w:val="55"/>
              <w:shd w:val="clear" w:color="auto" w:fill="auto"/>
              <w:spacing w:beforeLines="0" w:afterLines="0" w:line="240" w:lineRule="auto"/>
              <w:ind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rPr>
              <w:t>/</w:t>
            </w:r>
          </w:p>
        </w:tc>
        <w:tc>
          <w:tcPr>
            <w:tcW w:w="603" w:type="pct"/>
            <w:vAlign w:val="center"/>
          </w:tcPr>
          <w:p w14:paraId="05BA287F">
            <w:pPr>
              <w:pStyle w:val="55"/>
              <w:shd w:val="clear" w:color="auto" w:fill="auto"/>
              <w:spacing w:beforeLines="0" w:afterLines="0" w:line="240" w:lineRule="auto"/>
              <w:ind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rPr>
              <w:t>/</w:t>
            </w:r>
          </w:p>
        </w:tc>
        <w:tc>
          <w:tcPr>
            <w:tcW w:w="665" w:type="pct"/>
            <w:shd w:val="clear" w:color="auto" w:fill="auto"/>
            <w:vAlign w:val="center"/>
          </w:tcPr>
          <w:p w14:paraId="76C7214E">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0.</w:t>
            </w:r>
            <w:r>
              <w:rPr>
                <w:rFonts w:hint="eastAsia" w:cs="Times New Roman"/>
                <w:color w:val="auto"/>
                <w:kern w:val="0"/>
                <w:sz w:val="21"/>
                <w:szCs w:val="21"/>
                <w:highlight w:val="none"/>
                <w:lang w:val="en-US" w:eastAsia="zh-CN"/>
              </w:rPr>
              <w:t>108</w:t>
            </w:r>
          </w:p>
        </w:tc>
        <w:tc>
          <w:tcPr>
            <w:tcW w:w="524" w:type="pct"/>
            <w:vAlign w:val="center"/>
          </w:tcPr>
          <w:p w14:paraId="5B19C11D">
            <w:pPr>
              <w:pStyle w:val="55"/>
              <w:shd w:val="clear" w:color="auto" w:fill="auto"/>
              <w:spacing w:beforeLines="0" w:afterLines="0" w:line="240" w:lineRule="auto"/>
              <w:ind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rPr>
              <w:t>/</w:t>
            </w:r>
          </w:p>
        </w:tc>
        <w:tc>
          <w:tcPr>
            <w:tcW w:w="660" w:type="pct"/>
            <w:shd w:val="clear" w:color="auto" w:fill="auto"/>
            <w:vAlign w:val="center"/>
          </w:tcPr>
          <w:p w14:paraId="7BF53B0A">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0.</w:t>
            </w:r>
            <w:r>
              <w:rPr>
                <w:rFonts w:hint="eastAsia" w:cs="Times New Roman"/>
                <w:color w:val="auto"/>
                <w:kern w:val="0"/>
                <w:sz w:val="21"/>
                <w:szCs w:val="21"/>
                <w:highlight w:val="none"/>
                <w:lang w:val="en-US" w:eastAsia="zh-CN"/>
              </w:rPr>
              <w:t>108</w:t>
            </w:r>
          </w:p>
        </w:tc>
        <w:tc>
          <w:tcPr>
            <w:tcW w:w="426" w:type="pct"/>
            <w:shd w:val="clear" w:color="auto" w:fill="auto"/>
            <w:vAlign w:val="center"/>
          </w:tcPr>
          <w:p w14:paraId="4396B36A">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+0.</w:t>
            </w:r>
            <w:r>
              <w:rPr>
                <w:rFonts w:hint="eastAsia" w:cs="Times New Roman"/>
                <w:color w:val="auto"/>
                <w:kern w:val="0"/>
                <w:sz w:val="21"/>
                <w:szCs w:val="21"/>
                <w:highlight w:val="none"/>
                <w:lang w:val="en-US" w:eastAsia="zh-CN"/>
              </w:rPr>
              <w:t>108</w:t>
            </w:r>
          </w:p>
        </w:tc>
      </w:tr>
      <w:tr w14:paraId="32C46F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1" w:type="pct"/>
            <w:vMerge w:val="continue"/>
            <w:vAlign w:val="center"/>
          </w:tcPr>
          <w:p w14:paraId="752BAB56">
            <w:pPr>
              <w:pStyle w:val="55"/>
              <w:spacing w:beforeLines="0" w:afterLines="0" w:line="300" w:lineRule="exact"/>
              <w:rPr>
                <w:rFonts w:hint="default" w:ascii="Times New Roman" w:hAnsi="Times New Roman" w:cs="Times New Roman"/>
                <w:snapToGrid w:val="0"/>
                <w:color w:val="auto"/>
                <w:spacing w:val="0"/>
                <w:kern w:val="21"/>
                <w:position w:val="0"/>
                <w:sz w:val="21"/>
                <w:szCs w:val="21"/>
                <w:highlight w:val="none"/>
              </w:rPr>
            </w:pPr>
          </w:p>
        </w:tc>
        <w:tc>
          <w:tcPr>
            <w:tcW w:w="633" w:type="pct"/>
            <w:shd w:val="clear" w:color="auto" w:fill="auto"/>
            <w:vAlign w:val="center"/>
          </w:tcPr>
          <w:p w14:paraId="6DB1305C">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eastAsia="zh-CN"/>
              </w:rPr>
              <w:t>废油墨</w:t>
            </w:r>
          </w:p>
        </w:tc>
        <w:tc>
          <w:tcPr>
            <w:tcW w:w="603" w:type="pct"/>
            <w:shd w:val="clear" w:color="auto" w:fill="auto"/>
            <w:vAlign w:val="center"/>
          </w:tcPr>
          <w:p w14:paraId="5B4B6073">
            <w:pPr>
              <w:pStyle w:val="55"/>
              <w:shd w:val="clear" w:color="auto" w:fill="auto"/>
              <w:spacing w:beforeLines="0" w:afterLines="0" w:line="240" w:lineRule="auto"/>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rPr>
              <w:t>/</w:t>
            </w:r>
          </w:p>
        </w:tc>
        <w:tc>
          <w:tcPr>
            <w:tcW w:w="452" w:type="pct"/>
            <w:shd w:val="clear" w:color="auto" w:fill="auto"/>
            <w:vAlign w:val="center"/>
          </w:tcPr>
          <w:p w14:paraId="17E82FC9">
            <w:pPr>
              <w:pStyle w:val="55"/>
              <w:shd w:val="clear" w:color="auto" w:fill="auto"/>
              <w:spacing w:beforeLines="0" w:afterLines="0" w:line="240" w:lineRule="auto"/>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rPr>
              <w:t>/</w:t>
            </w:r>
          </w:p>
        </w:tc>
        <w:tc>
          <w:tcPr>
            <w:tcW w:w="603" w:type="pct"/>
            <w:shd w:val="clear" w:color="auto" w:fill="auto"/>
            <w:vAlign w:val="center"/>
          </w:tcPr>
          <w:p w14:paraId="4F2EAC93">
            <w:pPr>
              <w:pStyle w:val="55"/>
              <w:shd w:val="clear" w:color="auto" w:fill="auto"/>
              <w:spacing w:beforeLines="0" w:afterLines="0" w:line="240" w:lineRule="auto"/>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rPr>
              <w:t>/</w:t>
            </w:r>
          </w:p>
        </w:tc>
        <w:tc>
          <w:tcPr>
            <w:tcW w:w="665" w:type="pct"/>
            <w:shd w:val="clear" w:color="auto" w:fill="auto"/>
            <w:vAlign w:val="center"/>
          </w:tcPr>
          <w:p w14:paraId="7B71BCE8">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0.0</w:t>
            </w:r>
            <w:r>
              <w:rPr>
                <w:rFonts w:hint="eastAsia" w:cs="Times New Roman"/>
                <w:color w:val="auto"/>
                <w:kern w:val="0"/>
                <w:sz w:val="21"/>
                <w:szCs w:val="21"/>
                <w:highlight w:val="none"/>
                <w:lang w:val="en-US" w:eastAsia="zh-CN"/>
              </w:rPr>
              <w:t>35</w:t>
            </w:r>
          </w:p>
        </w:tc>
        <w:tc>
          <w:tcPr>
            <w:tcW w:w="524" w:type="pct"/>
            <w:shd w:val="clear" w:color="auto" w:fill="auto"/>
            <w:vAlign w:val="center"/>
          </w:tcPr>
          <w:p w14:paraId="732EA250">
            <w:pPr>
              <w:pStyle w:val="55"/>
              <w:shd w:val="clear" w:color="auto" w:fill="auto"/>
              <w:spacing w:beforeLines="0" w:afterLines="0" w:line="240" w:lineRule="auto"/>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rPr>
              <w:t>/</w:t>
            </w:r>
          </w:p>
        </w:tc>
        <w:tc>
          <w:tcPr>
            <w:tcW w:w="660" w:type="pct"/>
            <w:shd w:val="clear" w:color="auto" w:fill="auto"/>
            <w:vAlign w:val="center"/>
          </w:tcPr>
          <w:p w14:paraId="75A3F077">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0.0</w:t>
            </w:r>
            <w:r>
              <w:rPr>
                <w:rFonts w:hint="eastAsia" w:cs="Times New Roman"/>
                <w:color w:val="auto"/>
                <w:kern w:val="0"/>
                <w:sz w:val="21"/>
                <w:szCs w:val="21"/>
                <w:highlight w:val="none"/>
                <w:lang w:val="en-US" w:eastAsia="zh-CN"/>
              </w:rPr>
              <w:t>35</w:t>
            </w:r>
          </w:p>
        </w:tc>
        <w:tc>
          <w:tcPr>
            <w:tcW w:w="426" w:type="pct"/>
            <w:shd w:val="clear" w:color="auto" w:fill="auto"/>
            <w:vAlign w:val="center"/>
          </w:tcPr>
          <w:p w14:paraId="74FB298C">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+0.0</w:t>
            </w:r>
            <w:r>
              <w:rPr>
                <w:rFonts w:hint="eastAsia" w:cs="Times New Roman"/>
                <w:color w:val="auto"/>
                <w:kern w:val="0"/>
                <w:sz w:val="21"/>
                <w:szCs w:val="21"/>
                <w:highlight w:val="none"/>
                <w:lang w:val="en-US" w:eastAsia="zh-CN"/>
              </w:rPr>
              <w:t>35</w:t>
            </w:r>
          </w:p>
        </w:tc>
      </w:tr>
      <w:tr w14:paraId="43F80F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1" w:type="pct"/>
            <w:vMerge w:val="continue"/>
            <w:vAlign w:val="center"/>
          </w:tcPr>
          <w:p w14:paraId="1591644E">
            <w:pPr>
              <w:pStyle w:val="55"/>
              <w:spacing w:beforeLines="0" w:afterLines="0" w:line="300" w:lineRule="exact"/>
              <w:rPr>
                <w:rFonts w:hint="default" w:ascii="Times New Roman" w:hAnsi="Times New Roman" w:cs="Times New Roman"/>
                <w:snapToGrid w:val="0"/>
                <w:color w:val="auto"/>
                <w:spacing w:val="0"/>
                <w:kern w:val="21"/>
                <w:position w:val="0"/>
                <w:sz w:val="21"/>
                <w:szCs w:val="21"/>
                <w:highlight w:val="none"/>
              </w:rPr>
            </w:pPr>
          </w:p>
        </w:tc>
        <w:tc>
          <w:tcPr>
            <w:tcW w:w="633" w:type="pct"/>
            <w:shd w:val="clear" w:color="auto" w:fill="auto"/>
            <w:vAlign w:val="center"/>
          </w:tcPr>
          <w:p w14:paraId="6D3ECA4A">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废手套、</w:t>
            </w:r>
            <w:r>
              <w:rPr>
                <w:rFonts w:hint="default" w:ascii="Times New Roman" w:hAnsi="Times New Roman" w:eastAsia="宋体" w:cs="Times New Roman"/>
                <w:color w:val="auto"/>
                <w:kern w:val="0"/>
                <w:sz w:val="21"/>
                <w:szCs w:val="21"/>
                <w:highlight w:val="none"/>
                <w:lang w:eastAsia="zh-CN"/>
              </w:rPr>
              <w:t>废擦车布</w:t>
            </w:r>
          </w:p>
        </w:tc>
        <w:tc>
          <w:tcPr>
            <w:tcW w:w="603" w:type="pct"/>
            <w:shd w:val="clear" w:color="auto" w:fill="auto"/>
            <w:vAlign w:val="center"/>
          </w:tcPr>
          <w:p w14:paraId="40EAD403">
            <w:pPr>
              <w:pStyle w:val="55"/>
              <w:shd w:val="clear" w:color="auto" w:fill="auto"/>
              <w:spacing w:beforeLines="0" w:afterLines="0" w:line="240" w:lineRule="auto"/>
              <w:ind w:firstLine="0" w:firstLineChars="0"/>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rPr>
              <w:t>/</w:t>
            </w:r>
          </w:p>
        </w:tc>
        <w:tc>
          <w:tcPr>
            <w:tcW w:w="452" w:type="pct"/>
            <w:shd w:val="clear" w:color="auto" w:fill="auto"/>
            <w:vAlign w:val="center"/>
          </w:tcPr>
          <w:p w14:paraId="7E8B0A65">
            <w:pPr>
              <w:pStyle w:val="55"/>
              <w:shd w:val="clear" w:color="auto" w:fill="auto"/>
              <w:spacing w:beforeLines="0" w:afterLines="0" w:line="240" w:lineRule="auto"/>
              <w:ind w:firstLine="0" w:firstLineChars="0"/>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rPr>
              <w:t>/</w:t>
            </w:r>
          </w:p>
        </w:tc>
        <w:tc>
          <w:tcPr>
            <w:tcW w:w="603" w:type="pct"/>
            <w:shd w:val="clear" w:color="auto" w:fill="auto"/>
            <w:vAlign w:val="center"/>
          </w:tcPr>
          <w:p w14:paraId="26F3A284">
            <w:pPr>
              <w:pStyle w:val="55"/>
              <w:shd w:val="clear" w:color="auto" w:fill="auto"/>
              <w:spacing w:beforeLines="0" w:afterLines="0" w:line="240" w:lineRule="auto"/>
              <w:ind w:firstLine="0" w:firstLineChars="0"/>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rPr>
              <w:t>/</w:t>
            </w:r>
          </w:p>
        </w:tc>
        <w:tc>
          <w:tcPr>
            <w:tcW w:w="665" w:type="pct"/>
            <w:shd w:val="clear" w:color="auto" w:fill="auto"/>
            <w:vAlign w:val="center"/>
          </w:tcPr>
          <w:p w14:paraId="194A505B">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0.</w:t>
            </w:r>
            <w:r>
              <w:rPr>
                <w:rFonts w:hint="eastAsia" w:ascii="Times New Roman" w:hAnsi="Times New Roman" w:eastAsia="宋体" w:cs="Times New Roman"/>
                <w:color w:val="auto"/>
                <w:kern w:val="0"/>
                <w:sz w:val="21"/>
                <w:szCs w:val="21"/>
                <w:highlight w:val="none"/>
                <w:lang w:val="en-US" w:eastAsia="zh-CN"/>
              </w:rPr>
              <w:t>1</w:t>
            </w:r>
          </w:p>
        </w:tc>
        <w:tc>
          <w:tcPr>
            <w:tcW w:w="524" w:type="pct"/>
            <w:shd w:val="clear" w:color="auto" w:fill="auto"/>
            <w:vAlign w:val="center"/>
          </w:tcPr>
          <w:p w14:paraId="44A299AE">
            <w:pPr>
              <w:pStyle w:val="55"/>
              <w:shd w:val="clear" w:color="auto" w:fill="auto"/>
              <w:spacing w:beforeLines="0" w:afterLines="0" w:line="240" w:lineRule="auto"/>
              <w:ind w:firstLine="0" w:firstLineChars="0"/>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rPr>
              <w:t>/</w:t>
            </w:r>
          </w:p>
        </w:tc>
        <w:tc>
          <w:tcPr>
            <w:tcW w:w="660" w:type="pct"/>
            <w:shd w:val="clear" w:color="auto" w:fill="auto"/>
            <w:vAlign w:val="center"/>
          </w:tcPr>
          <w:p w14:paraId="05F889DD">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0.</w:t>
            </w:r>
            <w:r>
              <w:rPr>
                <w:rFonts w:hint="eastAsia" w:ascii="Times New Roman" w:hAnsi="Times New Roman" w:eastAsia="宋体" w:cs="Times New Roman"/>
                <w:color w:val="auto"/>
                <w:kern w:val="0"/>
                <w:sz w:val="21"/>
                <w:szCs w:val="21"/>
                <w:highlight w:val="none"/>
                <w:lang w:val="en-US" w:eastAsia="zh-CN"/>
              </w:rPr>
              <w:t>1</w:t>
            </w:r>
          </w:p>
        </w:tc>
        <w:tc>
          <w:tcPr>
            <w:tcW w:w="426" w:type="pct"/>
            <w:shd w:val="clear" w:color="auto" w:fill="auto"/>
            <w:vAlign w:val="center"/>
          </w:tcPr>
          <w:p w14:paraId="4B7A3F4E">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+0.</w:t>
            </w:r>
            <w:r>
              <w:rPr>
                <w:rFonts w:hint="eastAsia" w:ascii="Times New Roman" w:hAnsi="Times New Roman" w:eastAsia="宋体" w:cs="Times New Roman"/>
                <w:color w:val="auto"/>
                <w:kern w:val="0"/>
                <w:sz w:val="21"/>
                <w:szCs w:val="21"/>
                <w:highlight w:val="none"/>
                <w:lang w:val="en-US" w:eastAsia="zh-CN"/>
              </w:rPr>
              <w:t>1</w:t>
            </w:r>
          </w:p>
        </w:tc>
      </w:tr>
      <w:tr w14:paraId="0E3E56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1" w:type="pct"/>
            <w:vMerge w:val="continue"/>
            <w:vAlign w:val="center"/>
          </w:tcPr>
          <w:p w14:paraId="1262E5A6">
            <w:pPr>
              <w:pStyle w:val="55"/>
              <w:spacing w:beforeLines="0" w:afterLines="0" w:line="300" w:lineRule="exact"/>
              <w:rPr>
                <w:rFonts w:hint="default" w:ascii="Times New Roman" w:hAnsi="Times New Roman" w:cs="Times New Roman"/>
                <w:snapToGrid w:val="0"/>
                <w:color w:val="auto"/>
                <w:spacing w:val="0"/>
                <w:kern w:val="21"/>
                <w:position w:val="0"/>
                <w:sz w:val="21"/>
                <w:szCs w:val="21"/>
                <w:highlight w:val="none"/>
              </w:rPr>
            </w:pPr>
          </w:p>
        </w:tc>
        <w:tc>
          <w:tcPr>
            <w:tcW w:w="633" w:type="pct"/>
            <w:shd w:val="clear" w:color="auto" w:fill="auto"/>
            <w:vAlign w:val="center"/>
          </w:tcPr>
          <w:p w14:paraId="793501ED">
            <w:pPr>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eastAsia="zh-CN"/>
              </w:rPr>
              <w:t>废活性炭</w:t>
            </w:r>
          </w:p>
        </w:tc>
        <w:tc>
          <w:tcPr>
            <w:tcW w:w="603" w:type="pct"/>
            <w:shd w:val="clear" w:color="auto" w:fill="auto"/>
            <w:vAlign w:val="center"/>
          </w:tcPr>
          <w:p w14:paraId="44252010">
            <w:pPr>
              <w:pStyle w:val="55"/>
              <w:shd w:val="clear" w:color="auto" w:fill="auto"/>
              <w:spacing w:beforeLines="0" w:afterLines="0" w:line="240" w:lineRule="auto"/>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rPr>
              <w:t>/</w:t>
            </w:r>
          </w:p>
        </w:tc>
        <w:tc>
          <w:tcPr>
            <w:tcW w:w="452" w:type="pct"/>
            <w:shd w:val="clear" w:color="auto" w:fill="auto"/>
            <w:vAlign w:val="center"/>
          </w:tcPr>
          <w:p w14:paraId="6A43A125">
            <w:pPr>
              <w:pStyle w:val="55"/>
              <w:shd w:val="clear" w:color="auto" w:fill="auto"/>
              <w:spacing w:beforeLines="0" w:afterLines="0" w:line="240" w:lineRule="auto"/>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rPr>
              <w:t>/</w:t>
            </w:r>
          </w:p>
        </w:tc>
        <w:tc>
          <w:tcPr>
            <w:tcW w:w="603" w:type="pct"/>
            <w:shd w:val="clear" w:color="auto" w:fill="auto"/>
            <w:vAlign w:val="center"/>
          </w:tcPr>
          <w:p w14:paraId="6800EA88">
            <w:pPr>
              <w:pStyle w:val="55"/>
              <w:shd w:val="clear" w:color="auto" w:fill="auto"/>
              <w:spacing w:beforeLines="0" w:afterLines="0" w:line="240" w:lineRule="auto"/>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rPr>
              <w:t>/</w:t>
            </w:r>
          </w:p>
        </w:tc>
        <w:tc>
          <w:tcPr>
            <w:tcW w:w="665" w:type="pct"/>
            <w:shd w:val="clear" w:color="auto" w:fill="auto"/>
            <w:vAlign w:val="center"/>
          </w:tcPr>
          <w:p w14:paraId="0DB01DB8">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pacing w:val="0"/>
                <w:kern w:val="2"/>
                <w:position w:val="0"/>
                <w:sz w:val="21"/>
                <w:szCs w:val="21"/>
                <w:highlight w:val="none"/>
                <w:lang w:val="en-US" w:eastAsia="zh-CN" w:bidi="ar-SA"/>
              </w:rPr>
              <w:t>17.107</w:t>
            </w:r>
          </w:p>
        </w:tc>
        <w:tc>
          <w:tcPr>
            <w:tcW w:w="524" w:type="pct"/>
            <w:shd w:val="clear" w:color="auto" w:fill="auto"/>
            <w:vAlign w:val="center"/>
          </w:tcPr>
          <w:p w14:paraId="4E88158A">
            <w:pPr>
              <w:pStyle w:val="55"/>
              <w:shd w:val="clear" w:color="auto" w:fill="auto"/>
              <w:spacing w:beforeLines="0" w:afterLines="0" w:line="240" w:lineRule="auto"/>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rPr>
              <w:t>/</w:t>
            </w:r>
          </w:p>
        </w:tc>
        <w:tc>
          <w:tcPr>
            <w:tcW w:w="660" w:type="pct"/>
            <w:shd w:val="clear" w:color="auto" w:fill="auto"/>
            <w:vAlign w:val="center"/>
          </w:tcPr>
          <w:p w14:paraId="1ACF8F87">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pacing w:val="0"/>
                <w:kern w:val="2"/>
                <w:position w:val="0"/>
                <w:sz w:val="21"/>
                <w:szCs w:val="21"/>
                <w:highlight w:val="none"/>
                <w:lang w:val="en-US" w:eastAsia="zh-CN" w:bidi="ar-SA"/>
              </w:rPr>
              <w:t>17.107</w:t>
            </w:r>
          </w:p>
        </w:tc>
        <w:tc>
          <w:tcPr>
            <w:tcW w:w="426" w:type="pct"/>
            <w:shd w:val="clear" w:color="auto" w:fill="auto"/>
            <w:vAlign w:val="center"/>
          </w:tcPr>
          <w:p w14:paraId="6F418C8D">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0"/>
                <w:kern w:val="2"/>
                <w:position w:val="0"/>
                <w:sz w:val="21"/>
                <w:szCs w:val="21"/>
                <w:highlight w:val="none"/>
                <w:lang w:val="en-US" w:eastAsia="zh-CN" w:bidi="ar-SA"/>
              </w:rPr>
              <w:t>+</w:t>
            </w:r>
            <w:r>
              <w:rPr>
                <w:rFonts w:hint="eastAsia" w:ascii="Times New Roman" w:hAnsi="Times New Roman" w:eastAsia="宋体" w:cs="Times New Roman"/>
                <w:color w:val="auto"/>
                <w:spacing w:val="0"/>
                <w:kern w:val="2"/>
                <w:position w:val="0"/>
                <w:sz w:val="21"/>
                <w:szCs w:val="21"/>
                <w:highlight w:val="none"/>
                <w:lang w:val="en-US" w:eastAsia="zh-CN" w:bidi="ar-SA"/>
              </w:rPr>
              <w:t>17.107</w:t>
            </w:r>
          </w:p>
        </w:tc>
      </w:tr>
      <w:tr w14:paraId="684BA3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1" w:type="pct"/>
            <w:vMerge w:val="continue"/>
            <w:vAlign w:val="center"/>
          </w:tcPr>
          <w:p w14:paraId="40DC74C4">
            <w:pPr>
              <w:pStyle w:val="55"/>
              <w:spacing w:beforeLines="0" w:afterLines="0" w:line="300" w:lineRule="exact"/>
              <w:rPr>
                <w:rFonts w:hint="default" w:ascii="Times New Roman" w:hAnsi="Times New Roman" w:cs="Times New Roman"/>
                <w:snapToGrid w:val="0"/>
                <w:color w:val="auto"/>
                <w:spacing w:val="0"/>
                <w:kern w:val="21"/>
                <w:position w:val="0"/>
                <w:sz w:val="21"/>
                <w:szCs w:val="21"/>
                <w:highlight w:val="none"/>
              </w:rPr>
            </w:pPr>
          </w:p>
        </w:tc>
        <w:tc>
          <w:tcPr>
            <w:tcW w:w="633" w:type="pct"/>
            <w:shd w:val="clear" w:color="auto" w:fill="auto"/>
            <w:vAlign w:val="center"/>
          </w:tcPr>
          <w:p w14:paraId="0DDB975C">
            <w:pPr>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废润滑油</w:t>
            </w:r>
          </w:p>
        </w:tc>
        <w:tc>
          <w:tcPr>
            <w:tcW w:w="603" w:type="pct"/>
            <w:shd w:val="clear" w:color="auto" w:fill="auto"/>
            <w:vAlign w:val="center"/>
          </w:tcPr>
          <w:p w14:paraId="54B18C46">
            <w:pPr>
              <w:pStyle w:val="55"/>
              <w:shd w:val="clear" w:color="auto" w:fill="auto"/>
              <w:spacing w:beforeLines="0" w:afterLines="0" w:line="240" w:lineRule="auto"/>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rPr>
              <w:t>/</w:t>
            </w:r>
          </w:p>
        </w:tc>
        <w:tc>
          <w:tcPr>
            <w:tcW w:w="452" w:type="pct"/>
            <w:shd w:val="clear" w:color="auto" w:fill="auto"/>
            <w:vAlign w:val="center"/>
          </w:tcPr>
          <w:p w14:paraId="4F46FEAC">
            <w:pPr>
              <w:pStyle w:val="55"/>
              <w:shd w:val="clear" w:color="auto" w:fill="auto"/>
              <w:spacing w:beforeLines="0" w:afterLines="0" w:line="240" w:lineRule="auto"/>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rPr>
              <w:t>/</w:t>
            </w:r>
          </w:p>
        </w:tc>
        <w:tc>
          <w:tcPr>
            <w:tcW w:w="603" w:type="pct"/>
            <w:shd w:val="clear" w:color="auto" w:fill="auto"/>
            <w:vAlign w:val="center"/>
          </w:tcPr>
          <w:p w14:paraId="2A5DD794">
            <w:pPr>
              <w:pStyle w:val="55"/>
              <w:shd w:val="clear" w:color="auto" w:fill="auto"/>
              <w:spacing w:beforeLines="0" w:afterLines="0" w:line="240" w:lineRule="auto"/>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rPr>
              <w:t>/</w:t>
            </w:r>
          </w:p>
        </w:tc>
        <w:tc>
          <w:tcPr>
            <w:tcW w:w="665" w:type="pct"/>
            <w:shd w:val="clear" w:color="auto" w:fill="auto"/>
            <w:vAlign w:val="center"/>
          </w:tcPr>
          <w:p w14:paraId="2B320B5F">
            <w:pPr>
              <w:adjustRightInd w:val="0"/>
              <w:snapToGrid w:val="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0.01</w:t>
            </w:r>
          </w:p>
        </w:tc>
        <w:tc>
          <w:tcPr>
            <w:tcW w:w="524" w:type="pct"/>
            <w:shd w:val="clear" w:color="auto" w:fill="auto"/>
            <w:vAlign w:val="center"/>
          </w:tcPr>
          <w:p w14:paraId="5FEB6EE7">
            <w:pPr>
              <w:pStyle w:val="55"/>
              <w:shd w:val="clear" w:color="auto" w:fill="auto"/>
              <w:spacing w:beforeLines="0" w:afterLines="0" w:line="240" w:lineRule="auto"/>
              <w:ind w:firstLine="0" w:firstLineChars="0"/>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rPr>
              <w:t>/</w:t>
            </w:r>
          </w:p>
        </w:tc>
        <w:tc>
          <w:tcPr>
            <w:tcW w:w="660" w:type="pct"/>
            <w:shd w:val="clear" w:color="auto" w:fill="auto"/>
            <w:vAlign w:val="center"/>
          </w:tcPr>
          <w:p w14:paraId="612D3F32">
            <w:pPr>
              <w:adjustRightInd w:val="0"/>
              <w:snapToGrid w:val="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0.01</w:t>
            </w:r>
          </w:p>
        </w:tc>
        <w:tc>
          <w:tcPr>
            <w:tcW w:w="426" w:type="pct"/>
            <w:shd w:val="clear" w:color="auto" w:fill="auto"/>
            <w:vAlign w:val="center"/>
          </w:tcPr>
          <w:p w14:paraId="3BE16063">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eastAsia="宋体" w:cs="Times New Roman"/>
                <w:color w:val="auto"/>
                <w:sz w:val="21"/>
                <w:szCs w:val="21"/>
                <w:highlight w:val="none"/>
                <w:lang w:val="en-US" w:eastAsia="zh-CN"/>
              </w:rPr>
              <w:t>0.01</w:t>
            </w:r>
          </w:p>
        </w:tc>
      </w:tr>
      <w:tr w14:paraId="6B3F00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1" w:type="pct"/>
            <w:vMerge w:val="continue"/>
            <w:vAlign w:val="center"/>
          </w:tcPr>
          <w:p w14:paraId="2EF65370">
            <w:pPr>
              <w:pStyle w:val="55"/>
              <w:spacing w:beforeLines="0" w:afterLines="0" w:line="300" w:lineRule="exact"/>
              <w:rPr>
                <w:rFonts w:hint="default" w:ascii="Times New Roman" w:hAnsi="Times New Roman" w:cs="Times New Roman"/>
                <w:snapToGrid w:val="0"/>
                <w:color w:val="auto"/>
                <w:spacing w:val="0"/>
                <w:kern w:val="21"/>
                <w:position w:val="0"/>
                <w:sz w:val="21"/>
                <w:szCs w:val="21"/>
                <w:highlight w:val="none"/>
              </w:rPr>
            </w:pPr>
          </w:p>
        </w:tc>
        <w:tc>
          <w:tcPr>
            <w:tcW w:w="633" w:type="pct"/>
            <w:shd w:val="clear" w:color="auto" w:fill="auto"/>
            <w:vAlign w:val="center"/>
          </w:tcPr>
          <w:p w14:paraId="2DCCAAAD">
            <w:pPr>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废油桶</w:t>
            </w:r>
          </w:p>
        </w:tc>
        <w:tc>
          <w:tcPr>
            <w:tcW w:w="603" w:type="pct"/>
            <w:shd w:val="clear" w:color="auto" w:fill="auto"/>
            <w:vAlign w:val="center"/>
          </w:tcPr>
          <w:p w14:paraId="4E0B0E27">
            <w:pPr>
              <w:pStyle w:val="55"/>
              <w:shd w:val="clear" w:color="auto" w:fill="auto"/>
              <w:spacing w:beforeLines="0" w:afterLines="0" w:line="240" w:lineRule="auto"/>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rPr>
              <w:t>/</w:t>
            </w:r>
          </w:p>
        </w:tc>
        <w:tc>
          <w:tcPr>
            <w:tcW w:w="452" w:type="pct"/>
            <w:shd w:val="clear" w:color="auto" w:fill="auto"/>
            <w:vAlign w:val="center"/>
          </w:tcPr>
          <w:p w14:paraId="582552DD">
            <w:pPr>
              <w:pStyle w:val="55"/>
              <w:shd w:val="clear" w:color="auto" w:fill="auto"/>
              <w:spacing w:beforeLines="0" w:afterLines="0" w:line="240" w:lineRule="auto"/>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rPr>
              <w:t>/</w:t>
            </w:r>
          </w:p>
        </w:tc>
        <w:tc>
          <w:tcPr>
            <w:tcW w:w="603" w:type="pct"/>
            <w:shd w:val="clear" w:color="auto" w:fill="auto"/>
            <w:vAlign w:val="center"/>
          </w:tcPr>
          <w:p w14:paraId="427867ED">
            <w:pPr>
              <w:pStyle w:val="55"/>
              <w:shd w:val="clear" w:color="auto" w:fill="auto"/>
              <w:spacing w:beforeLines="0" w:afterLines="0" w:line="240" w:lineRule="auto"/>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rPr>
              <w:t>/</w:t>
            </w:r>
          </w:p>
        </w:tc>
        <w:tc>
          <w:tcPr>
            <w:tcW w:w="665" w:type="pct"/>
            <w:shd w:val="clear" w:color="auto" w:fill="auto"/>
            <w:vAlign w:val="center"/>
          </w:tcPr>
          <w:p w14:paraId="4FBB1745">
            <w:pPr>
              <w:adjustRightInd w:val="0"/>
              <w:snapToGrid w:val="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0.01</w:t>
            </w:r>
          </w:p>
        </w:tc>
        <w:tc>
          <w:tcPr>
            <w:tcW w:w="524" w:type="pct"/>
            <w:shd w:val="clear" w:color="auto" w:fill="auto"/>
            <w:vAlign w:val="center"/>
          </w:tcPr>
          <w:p w14:paraId="6B7114FC">
            <w:pPr>
              <w:pStyle w:val="55"/>
              <w:shd w:val="clear" w:color="auto" w:fill="auto"/>
              <w:spacing w:beforeLines="0" w:afterLines="0" w:line="240" w:lineRule="auto"/>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rPr>
              <w:t>/</w:t>
            </w:r>
          </w:p>
        </w:tc>
        <w:tc>
          <w:tcPr>
            <w:tcW w:w="660" w:type="pct"/>
            <w:shd w:val="clear" w:color="auto" w:fill="auto"/>
            <w:vAlign w:val="center"/>
          </w:tcPr>
          <w:p w14:paraId="58B8D2AF">
            <w:pPr>
              <w:adjustRightInd w:val="0"/>
              <w:snapToGrid w:val="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0.01</w:t>
            </w:r>
          </w:p>
        </w:tc>
        <w:tc>
          <w:tcPr>
            <w:tcW w:w="426" w:type="pct"/>
            <w:shd w:val="clear" w:color="auto" w:fill="auto"/>
            <w:vAlign w:val="center"/>
          </w:tcPr>
          <w:p w14:paraId="5321A787">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eastAsia="宋体" w:cs="Times New Roman"/>
                <w:color w:val="auto"/>
                <w:sz w:val="21"/>
                <w:szCs w:val="21"/>
                <w:highlight w:val="none"/>
                <w:lang w:val="en-US" w:eastAsia="zh-CN"/>
              </w:rPr>
              <w:t>0.01</w:t>
            </w:r>
          </w:p>
        </w:tc>
      </w:tr>
    </w:tbl>
    <w:p w14:paraId="5C8C6D25">
      <w:pPr>
        <w:pStyle w:val="55"/>
        <w:spacing w:before="192" w:beforeLines="80" w:after="24"/>
        <w:jc w:val="left"/>
        <w:rPr>
          <w:rFonts w:hint="default" w:ascii="Times New Roman" w:hAnsi="Times New Roman" w:cs="Times New Roman"/>
          <w:snapToGrid w:val="0"/>
          <w:color w:val="auto"/>
          <w:spacing w:val="0"/>
          <w:kern w:val="21"/>
          <w:position w:val="0"/>
          <w:szCs w:val="21"/>
          <w:highlight w:val="none"/>
        </w:rPr>
      </w:pPr>
      <w:r>
        <w:rPr>
          <w:rFonts w:hint="default" w:ascii="Times New Roman" w:hAnsi="Times New Roman" w:cs="Times New Roman"/>
          <w:snapToGrid w:val="0"/>
          <w:color w:val="auto"/>
          <w:spacing w:val="0"/>
          <w:kern w:val="21"/>
          <w:position w:val="0"/>
          <w:szCs w:val="21"/>
          <w:highlight w:val="none"/>
        </w:rPr>
        <w:t>注：</w:t>
      </w:r>
      <w:r>
        <w:rPr>
          <w:rFonts w:hint="default" w:ascii="Times New Roman" w:hAnsi="Times New Roman" w:cs="Times New Roman"/>
          <w:snapToGrid w:val="0"/>
          <w:color w:val="auto"/>
          <w:spacing w:val="0"/>
          <w:kern w:val="21"/>
          <w:position w:val="0"/>
          <w:szCs w:val="21"/>
          <w:highlight w:val="none"/>
        </w:rPr>
        <w:fldChar w:fldCharType="begin"/>
      </w:r>
      <w:r>
        <w:rPr>
          <w:rFonts w:hint="default" w:ascii="Times New Roman" w:hAnsi="Times New Roman" w:cs="Times New Roman"/>
          <w:snapToGrid w:val="0"/>
          <w:color w:val="auto"/>
          <w:spacing w:val="0"/>
          <w:kern w:val="21"/>
          <w:position w:val="0"/>
          <w:szCs w:val="21"/>
          <w:highlight w:val="none"/>
        </w:rPr>
        <w:instrText xml:space="preserve"> = 6 \* GB3 \* MERGEFORMAT </w:instrText>
      </w:r>
      <w:r>
        <w:rPr>
          <w:rFonts w:hint="default" w:ascii="Times New Roman" w:hAnsi="Times New Roman" w:cs="Times New Roman"/>
          <w:snapToGrid w:val="0"/>
          <w:color w:val="auto"/>
          <w:spacing w:val="0"/>
          <w:kern w:val="21"/>
          <w:position w:val="0"/>
          <w:szCs w:val="21"/>
          <w:highlight w:val="none"/>
        </w:rPr>
        <w:fldChar w:fldCharType="separate"/>
      </w:r>
      <w:r>
        <w:rPr>
          <w:rFonts w:hint="default" w:ascii="Times New Roman" w:hAnsi="Times New Roman" w:cs="Times New Roman"/>
          <w:color w:val="auto"/>
          <w:spacing w:val="0"/>
          <w:position w:val="0"/>
          <w:szCs w:val="21"/>
          <w:highlight w:val="none"/>
        </w:rPr>
        <w:t>⑥</w:t>
      </w:r>
      <w:r>
        <w:rPr>
          <w:rFonts w:hint="default" w:ascii="Times New Roman" w:hAnsi="Times New Roman" w:cs="Times New Roman"/>
          <w:snapToGrid w:val="0"/>
          <w:color w:val="auto"/>
          <w:spacing w:val="0"/>
          <w:kern w:val="21"/>
          <w:position w:val="0"/>
          <w:szCs w:val="21"/>
          <w:highlight w:val="none"/>
        </w:rPr>
        <w:fldChar w:fldCharType="end"/>
      </w:r>
      <w:r>
        <w:rPr>
          <w:rFonts w:hint="default" w:ascii="Times New Roman" w:hAnsi="Times New Roman" w:cs="Times New Roman"/>
          <w:snapToGrid w:val="0"/>
          <w:color w:val="auto"/>
          <w:spacing w:val="0"/>
          <w:kern w:val="21"/>
          <w:position w:val="0"/>
          <w:szCs w:val="21"/>
          <w:highlight w:val="none"/>
        </w:rPr>
        <w:t>=</w:t>
      </w:r>
      <w:r>
        <w:rPr>
          <w:rFonts w:hint="default" w:ascii="Times New Roman" w:hAnsi="Times New Roman" w:cs="Times New Roman"/>
          <w:snapToGrid w:val="0"/>
          <w:color w:val="auto"/>
          <w:spacing w:val="0"/>
          <w:kern w:val="21"/>
          <w:position w:val="0"/>
          <w:szCs w:val="21"/>
          <w:highlight w:val="none"/>
        </w:rPr>
        <w:fldChar w:fldCharType="begin"/>
      </w:r>
      <w:r>
        <w:rPr>
          <w:rFonts w:hint="default" w:ascii="Times New Roman" w:hAnsi="Times New Roman" w:cs="Times New Roman"/>
          <w:snapToGrid w:val="0"/>
          <w:color w:val="auto"/>
          <w:spacing w:val="0"/>
          <w:kern w:val="21"/>
          <w:position w:val="0"/>
          <w:szCs w:val="21"/>
          <w:highlight w:val="none"/>
        </w:rPr>
        <w:instrText xml:space="preserve"> = 1 \* GB3 \* MERGEFORMAT </w:instrText>
      </w:r>
      <w:r>
        <w:rPr>
          <w:rFonts w:hint="default" w:ascii="Times New Roman" w:hAnsi="Times New Roman" w:cs="Times New Roman"/>
          <w:snapToGrid w:val="0"/>
          <w:color w:val="auto"/>
          <w:spacing w:val="0"/>
          <w:kern w:val="21"/>
          <w:position w:val="0"/>
          <w:szCs w:val="21"/>
          <w:highlight w:val="none"/>
        </w:rPr>
        <w:fldChar w:fldCharType="separate"/>
      </w:r>
      <w:r>
        <w:rPr>
          <w:rFonts w:hint="default" w:ascii="Times New Roman" w:hAnsi="Times New Roman" w:cs="Times New Roman"/>
          <w:color w:val="auto"/>
          <w:spacing w:val="0"/>
          <w:position w:val="0"/>
          <w:szCs w:val="21"/>
          <w:highlight w:val="none"/>
        </w:rPr>
        <w:t>①</w:t>
      </w:r>
      <w:r>
        <w:rPr>
          <w:rFonts w:hint="default" w:ascii="Times New Roman" w:hAnsi="Times New Roman" w:cs="Times New Roman"/>
          <w:snapToGrid w:val="0"/>
          <w:color w:val="auto"/>
          <w:spacing w:val="0"/>
          <w:kern w:val="21"/>
          <w:position w:val="0"/>
          <w:szCs w:val="21"/>
          <w:highlight w:val="none"/>
        </w:rPr>
        <w:fldChar w:fldCharType="end"/>
      </w:r>
      <w:r>
        <w:rPr>
          <w:rFonts w:hint="default" w:ascii="Times New Roman" w:hAnsi="Times New Roman" w:cs="Times New Roman"/>
          <w:snapToGrid w:val="0"/>
          <w:color w:val="auto"/>
          <w:spacing w:val="0"/>
          <w:kern w:val="21"/>
          <w:position w:val="0"/>
          <w:szCs w:val="21"/>
          <w:highlight w:val="none"/>
        </w:rPr>
        <w:t>+</w:t>
      </w:r>
      <w:r>
        <w:rPr>
          <w:rFonts w:hint="default" w:ascii="Times New Roman" w:hAnsi="Times New Roman" w:cs="Times New Roman"/>
          <w:snapToGrid w:val="0"/>
          <w:color w:val="auto"/>
          <w:spacing w:val="0"/>
          <w:kern w:val="21"/>
          <w:position w:val="0"/>
          <w:szCs w:val="21"/>
          <w:highlight w:val="none"/>
        </w:rPr>
        <w:fldChar w:fldCharType="begin"/>
      </w:r>
      <w:r>
        <w:rPr>
          <w:rFonts w:hint="default" w:ascii="Times New Roman" w:hAnsi="Times New Roman" w:cs="Times New Roman"/>
          <w:snapToGrid w:val="0"/>
          <w:color w:val="auto"/>
          <w:spacing w:val="0"/>
          <w:kern w:val="21"/>
          <w:position w:val="0"/>
          <w:szCs w:val="21"/>
          <w:highlight w:val="none"/>
        </w:rPr>
        <w:instrText xml:space="preserve"> = 3 \* GB3 \* MERGEFORMAT </w:instrText>
      </w:r>
      <w:r>
        <w:rPr>
          <w:rFonts w:hint="default" w:ascii="Times New Roman" w:hAnsi="Times New Roman" w:cs="Times New Roman"/>
          <w:snapToGrid w:val="0"/>
          <w:color w:val="auto"/>
          <w:spacing w:val="0"/>
          <w:kern w:val="21"/>
          <w:position w:val="0"/>
          <w:szCs w:val="21"/>
          <w:highlight w:val="none"/>
        </w:rPr>
        <w:fldChar w:fldCharType="separate"/>
      </w:r>
      <w:r>
        <w:rPr>
          <w:rFonts w:hint="default" w:ascii="Times New Roman" w:hAnsi="Times New Roman" w:cs="Times New Roman"/>
          <w:color w:val="auto"/>
          <w:spacing w:val="0"/>
          <w:position w:val="0"/>
          <w:szCs w:val="21"/>
          <w:highlight w:val="none"/>
        </w:rPr>
        <w:t>③</w:t>
      </w:r>
      <w:r>
        <w:rPr>
          <w:rFonts w:hint="default" w:ascii="Times New Roman" w:hAnsi="Times New Roman" w:cs="Times New Roman"/>
          <w:snapToGrid w:val="0"/>
          <w:color w:val="auto"/>
          <w:spacing w:val="0"/>
          <w:kern w:val="21"/>
          <w:position w:val="0"/>
          <w:szCs w:val="21"/>
          <w:highlight w:val="none"/>
        </w:rPr>
        <w:fldChar w:fldCharType="end"/>
      </w:r>
      <w:r>
        <w:rPr>
          <w:rFonts w:hint="default" w:ascii="Times New Roman" w:hAnsi="Times New Roman" w:cs="Times New Roman"/>
          <w:snapToGrid w:val="0"/>
          <w:color w:val="auto"/>
          <w:spacing w:val="0"/>
          <w:kern w:val="21"/>
          <w:position w:val="0"/>
          <w:szCs w:val="21"/>
          <w:highlight w:val="none"/>
        </w:rPr>
        <w:t>+</w:t>
      </w:r>
      <w:r>
        <w:rPr>
          <w:rFonts w:hint="default" w:ascii="Times New Roman" w:hAnsi="Times New Roman" w:cs="Times New Roman"/>
          <w:snapToGrid w:val="0"/>
          <w:color w:val="auto"/>
          <w:spacing w:val="0"/>
          <w:kern w:val="21"/>
          <w:position w:val="0"/>
          <w:szCs w:val="21"/>
          <w:highlight w:val="none"/>
        </w:rPr>
        <w:fldChar w:fldCharType="begin"/>
      </w:r>
      <w:r>
        <w:rPr>
          <w:rFonts w:hint="default" w:ascii="Times New Roman" w:hAnsi="Times New Roman" w:cs="Times New Roman"/>
          <w:snapToGrid w:val="0"/>
          <w:color w:val="auto"/>
          <w:spacing w:val="0"/>
          <w:kern w:val="21"/>
          <w:position w:val="0"/>
          <w:szCs w:val="21"/>
          <w:highlight w:val="none"/>
        </w:rPr>
        <w:instrText xml:space="preserve"> = 4 \* GB3 \* MERGEFORMAT </w:instrText>
      </w:r>
      <w:r>
        <w:rPr>
          <w:rFonts w:hint="default" w:ascii="Times New Roman" w:hAnsi="Times New Roman" w:cs="Times New Roman"/>
          <w:snapToGrid w:val="0"/>
          <w:color w:val="auto"/>
          <w:spacing w:val="0"/>
          <w:kern w:val="21"/>
          <w:position w:val="0"/>
          <w:szCs w:val="21"/>
          <w:highlight w:val="none"/>
        </w:rPr>
        <w:fldChar w:fldCharType="separate"/>
      </w:r>
      <w:r>
        <w:rPr>
          <w:rFonts w:hint="default" w:ascii="Times New Roman" w:hAnsi="Times New Roman" w:cs="Times New Roman"/>
          <w:color w:val="auto"/>
          <w:spacing w:val="0"/>
          <w:position w:val="0"/>
          <w:szCs w:val="21"/>
          <w:highlight w:val="none"/>
        </w:rPr>
        <w:t>④</w:t>
      </w:r>
      <w:r>
        <w:rPr>
          <w:rFonts w:hint="default" w:ascii="Times New Roman" w:hAnsi="Times New Roman" w:cs="Times New Roman"/>
          <w:snapToGrid w:val="0"/>
          <w:color w:val="auto"/>
          <w:spacing w:val="0"/>
          <w:kern w:val="21"/>
          <w:position w:val="0"/>
          <w:szCs w:val="21"/>
          <w:highlight w:val="none"/>
        </w:rPr>
        <w:fldChar w:fldCharType="end"/>
      </w:r>
      <w:r>
        <w:rPr>
          <w:rFonts w:hint="default" w:ascii="Times New Roman" w:hAnsi="Times New Roman" w:cs="Times New Roman"/>
          <w:snapToGrid w:val="0"/>
          <w:color w:val="auto"/>
          <w:spacing w:val="0"/>
          <w:kern w:val="21"/>
          <w:position w:val="0"/>
          <w:szCs w:val="21"/>
          <w:highlight w:val="none"/>
        </w:rPr>
        <w:t>-</w:t>
      </w:r>
      <w:r>
        <w:rPr>
          <w:rFonts w:hint="default" w:ascii="Times New Roman" w:hAnsi="Times New Roman" w:cs="Times New Roman"/>
          <w:snapToGrid w:val="0"/>
          <w:color w:val="auto"/>
          <w:spacing w:val="0"/>
          <w:kern w:val="21"/>
          <w:position w:val="0"/>
          <w:szCs w:val="21"/>
          <w:highlight w:val="none"/>
        </w:rPr>
        <w:fldChar w:fldCharType="begin"/>
      </w:r>
      <w:r>
        <w:rPr>
          <w:rFonts w:hint="default" w:ascii="Times New Roman" w:hAnsi="Times New Roman" w:cs="Times New Roman"/>
          <w:snapToGrid w:val="0"/>
          <w:color w:val="auto"/>
          <w:spacing w:val="0"/>
          <w:kern w:val="21"/>
          <w:position w:val="0"/>
          <w:szCs w:val="21"/>
          <w:highlight w:val="none"/>
        </w:rPr>
        <w:instrText xml:space="preserve"> = 5 \* GB3 \* MERGEFORMAT </w:instrText>
      </w:r>
      <w:r>
        <w:rPr>
          <w:rFonts w:hint="default" w:ascii="Times New Roman" w:hAnsi="Times New Roman" w:cs="Times New Roman"/>
          <w:snapToGrid w:val="0"/>
          <w:color w:val="auto"/>
          <w:spacing w:val="0"/>
          <w:kern w:val="21"/>
          <w:position w:val="0"/>
          <w:szCs w:val="21"/>
          <w:highlight w:val="none"/>
        </w:rPr>
        <w:fldChar w:fldCharType="separate"/>
      </w:r>
      <w:r>
        <w:rPr>
          <w:rFonts w:hint="default" w:ascii="Times New Roman" w:hAnsi="Times New Roman" w:cs="Times New Roman"/>
          <w:color w:val="auto"/>
          <w:spacing w:val="0"/>
          <w:position w:val="0"/>
          <w:szCs w:val="21"/>
          <w:highlight w:val="none"/>
        </w:rPr>
        <w:t>⑤</w:t>
      </w:r>
      <w:r>
        <w:rPr>
          <w:rFonts w:hint="default" w:ascii="Times New Roman" w:hAnsi="Times New Roman" w:cs="Times New Roman"/>
          <w:snapToGrid w:val="0"/>
          <w:color w:val="auto"/>
          <w:spacing w:val="0"/>
          <w:kern w:val="21"/>
          <w:position w:val="0"/>
          <w:szCs w:val="21"/>
          <w:highlight w:val="none"/>
        </w:rPr>
        <w:fldChar w:fldCharType="end"/>
      </w:r>
      <w:r>
        <w:rPr>
          <w:rFonts w:hint="default" w:ascii="Times New Roman" w:hAnsi="Times New Roman" w:cs="Times New Roman"/>
          <w:snapToGrid w:val="0"/>
          <w:color w:val="auto"/>
          <w:spacing w:val="0"/>
          <w:kern w:val="21"/>
          <w:position w:val="0"/>
          <w:szCs w:val="21"/>
          <w:highlight w:val="none"/>
        </w:rPr>
        <w:t>；</w:t>
      </w:r>
      <w:r>
        <w:rPr>
          <w:rFonts w:hint="default" w:ascii="Times New Roman" w:hAnsi="Times New Roman" w:cs="Times New Roman"/>
          <w:snapToGrid w:val="0"/>
          <w:color w:val="auto"/>
          <w:spacing w:val="0"/>
          <w:kern w:val="21"/>
          <w:position w:val="0"/>
          <w:szCs w:val="21"/>
          <w:highlight w:val="none"/>
        </w:rPr>
        <w:fldChar w:fldCharType="begin"/>
      </w:r>
      <w:r>
        <w:rPr>
          <w:rFonts w:hint="default" w:ascii="Times New Roman" w:hAnsi="Times New Roman" w:cs="Times New Roman"/>
          <w:snapToGrid w:val="0"/>
          <w:color w:val="auto"/>
          <w:spacing w:val="0"/>
          <w:kern w:val="21"/>
          <w:position w:val="0"/>
          <w:szCs w:val="21"/>
          <w:highlight w:val="none"/>
        </w:rPr>
        <w:instrText xml:space="preserve"> = 7 \* GB3 \* MERGEFORMAT </w:instrText>
      </w:r>
      <w:r>
        <w:rPr>
          <w:rFonts w:hint="default" w:ascii="Times New Roman" w:hAnsi="Times New Roman" w:cs="Times New Roman"/>
          <w:snapToGrid w:val="0"/>
          <w:color w:val="auto"/>
          <w:spacing w:val="0"/>
          <w:kern w:val="21"/>
          <w:position w:val="0"/>
          <w:szCs w:val="21"/>
          <w:highlight w:val="none"/>
        </w:rPr>
        <w:fldChar w:fldCharType="separate"/>
      </w:r>
      <w:r>
        <w:rPr>
          <w:rFonts w:hint="default" w:ascii="Times New Roman" w:hAnsi="Times New Roman" w:cs="Times New Roman"/>
          <w:color w:val="auto"/>
          <w:spacing w:val="0"/>
          <w:position w:val="0"/>
          <w:szCs w:val="21"/>
          <w:highlight w:val="none"/>
        </w:rPr>
        <w:t>⑦</w:t>
      </w:r>
      <w:r>
        <w:rPr>
          <w:rFonts w:hint="default" w:ascii="Times New Roman" w:hAnsi="Times New Roman" w:cs="Times New Roman"/>
          <w:snapToGrid w:val="0"/>
          <w:color w:val="auto"/>
          <w:spacing w:val="0"/>
          <w:kern w:val="21"/>
          <w:position w:val="0"/>
          <w:szCs w:val="21"/>
          <w:highlight w:val="none"/>
        </w:rPr>
        <w:fldChar w:fldCharType="end"/>
      </w:r>
      <w:r>
        <w:rPr>
          <w:rFonts w:hint="default" w:ascii="Times New Roman" w:hAnsi="Times New Roman" w:cs="Times New Roman"/>
          <w:snapToGrid w:val="0"/>
          <w:color w:val="auto"/>
          <w:spacing w:val="0"/>
          <w:kern w:val="21"/>
          <w:position w:val="0"/>
          <w:szCs w:val="21"/>
          <w:highlight w:val="none"/>
        </w:rPr>
        <w:t>=</w:t>
      </w:r>
      <w:r>
        <w:rPr>
          <w:rFonts w:hint="default" w:ascii="Times New Roman" w:hAnsi="Times New Roman" w:cs="Times New Roman"/>
          <w:snapToGrid w:val="0"/>
          <w:color w:val="auto"/>
          <w:spacing w:val="0"/>
          <w:kern w:val="21"/>
          <w:position w:val="0"/>
          <w:szCs w:val="21"/>
          <w:highlight w:val="none"/>
        </w:rPr>
        <w:fldChar w:fldCharType="begin"/>
      </w:r>
      <w:r>
        <w:rPr>
          <w:rFonts w:hint="default" w:ascii="Times New Roman" w:hAnsi="Times New Roman" w:cs="Times New Roman"/>
          <w:snapToGrid w:val="0"/>
          <w:color w:val="auto"/>
          <w:spacing w:val="0"/>
          <w:kern w:val="21"/>
          <w:position w:val="0"/>
          <w:szCs w:val="21"/>
          <w:highlight w:val="none"/>
        </w:rPr>
        <w:instrText xml:space="preserve"> = 6 \* GB3 \* MERGEFORMAT </w:instrText>
      </w:r>
      <w:r>
        <w:rPr>
          <w:rFonts w:hint="default" w:ascii="Times New Roman" w:hAnsi="Times New Roman" w:cs="Times New Roman"/>
          <w:snapToGrid w:val="0"/>
          <w:color w:val="auto"/>
          <w:spacing w:val="0"/>
          <w:kern w:val="21"/>
          <w:position w:val="0"/>
          <w:szCs w:val="21"/>
          <w:highlight w:val="none"/>
        </w:rPr>
        <w:fldChar w:fldCharType="separate"/>
      </w:r>
      <w:r>
        <w:rPr>
          <w:rFonts w:hint="default" w:ascii="Times New Roman" w:hAnsi="Times New Roman" w:cs="Times New Roman"/>
          <w:color w:val="auto"/>
          <w:spacing w:val="0"/>
          <w:position w:val="0"/>
          <w:szCs w:val="21"/>
          <w:highlight w:val="none"/>
        </w:rPr>
        <w:t>⑥</w:t>
      </w:r>
      <w:r>
        <w:rPr>
          <w:rFonts w:hint="default" w:ascii="Times New Roman" w:hAnsi="Times New Roman" w:cs="Times New Roman"/>
          <w:snapToGrid w:val="0"/>
          <w:color w:val="auto"/>
          <w:spacing w:val="0"/>
          <w:kern w:val="21"/>
          <w:position w:val="0"/>
          <w:szCs w:val="21"/>
          <w:highlight w:val="none"/>
        </w:rPr>
        <w:fldChar w:fldCharType="end"/>
      </w:r>
      <w:r>
        <w:rPr>
          <w:rFonts w:hint="default" w:ascii="Times New Roman" w:hAnsi="Times New Roman" w:cs="Times New Roman"/>
          <w:snapToGrid w:val="0"/>
          <w:color w:val="auto"/>
          <w:spacing w:val="0"/>
          <w:kern w:val="21"/>
          <w:position w:val="0"/>
          <w:szCs w:val="21"/>
          <w:highlight w:val="none"/>
        </w:rPr>
        <w:t>-</w:t>
      </w:r>
      <w:r>
        <w:rPr>
          <w:rFonts w:hint="default" w:ascii="Times New Roman" w:hAnsi="Times New Roman" w:cs="Times New Roman"/>
          <w:snapToGrid w:val="0"/>
          <w:color w:val="auto"/>
          <w:spacing w:val="0"/>
          <w:kern w:val="21"/>
          <w:position w:val="0"/>
          <w:szCs w:val="21"/>
          <w:highlight w:val="none"/>
        </w:rPr>
        <w:fldChar w:fldCharType="begin"/>
      </w:r>
      <w:r>
        <w:rPr>
          <w:rFonts w:hint="default" w:ascii="Times New Roman" w:hAnsi="Times New Roman" w:cs="Times New Roman"/>
          <w:snapToGrid w:val="0"/>
          <w:color w:val="auto"/>
          <w:spacing w:val="0"/>
          <w:kern w:val="21"/>
          <w:position w:val="0"/>
          <w:szCs w:val="21"/>
          <w:highlight w:val="none"/>
        </w:rPr>
        <w:instrText xml:space="preserve"> = 1 \* GB3 \* MERGEFORMAT </w:instrText>
      </w:r>
      <w:r>
        <w:rPr>
          <w:rFonts w:hint="default" w:ascii="Times New Roman" w:hAnsi="Times New Roman" w:cs="Times New Roman"/>
          <w:snapToGrid w:val="0"/>
          <w:color w:val="auto"/>
          <w:spacing w:val="0"/>
          <w:kern w:val="21"/>
          <w:position w:val="0"/>
          <w:szCs w:val="21"/>
          <w:highlight w:val="none"/>
        </w:rPr>
        <w:fldChar w:fldCharType="separate"/>
      </w:r>
      <w:r>
        <w:rPr>
          <w:rFonts w:hint="default" w:ascii="Times New Roman" w:hAnsi="Times New Roman" w:cs="Times New Roman"/>
          <w:color w:val="auto"/>
          <w:spacing w:val="0"/>
          <w:position w:val="0"/>
          <w:szCs w:val="21"/>
          <w:highlight w:val="none"/>
        </w:rPr>
        <w:t>①</w:t>
      </w:r>
      <w:r>
        <w:rPr>
          <w:rFonts w:hint="default" w:ascii="Times New Roman" w:hAnsi="Times New Roman" w:cs="Times New Roman"/>
          <w:snapToGrid w:val="0"/>
          <w:color w:val="auto"/>
          <w:spacing w:val="0"/>
          <w:kern w:val="21"/>
          <w:position w:val="0"/>
          <w:szCs w:val="21"/>
          <w:highlight w:val="none"/>
        </w:rPr>
        <w:fldChar w:fldCharType="end"/>
      </w:r>
    </w:p>
    <w:p w14:paraId="2985E1A7">
      <w:pPr>
        <w:pStyle w:val="55"/>
        <w:spacing w:before="192" w:beforeLines="80" w:after="24"/>
        <w:jc w:val="left"/>
        <w:rPr>
          <w:rFonts w:hint="default" w:ascii="Times New Roman" w:hAnsi="Times New Roman" w:cs="Times New Roman"/>
          <w:snapToGrid w:val="0"/>
          <w:color w:val="auto"/>
          <w:spacing w:val="0"/>
          <w:kern w:val="21"/>
          <w:position w:val="0"/>
          <w:szCs w:val="21"/>
          <w:highlight w:val="none"/>
        </w:rPr>
      </w:pPr>
    </w:p>
    <w:p w14:paraId="036E7B63">
      <w:pPr>
        <w:rPr>
          <w:rFonts w:hint="default"/>
          <w:color w:val="auto"/>
        </w:rPr>
        <w:sectPr>
          <w:footerReference r:id="rId5" w:type="default"/>
          <w:pgSz w:w="16838" w:h="11905" w:orient="landscape"/>
          <w:pgMar w:top="1083" w:right="1440" w:bottom="1083" w:left="1440" w:header="851" w:footer="1077" w:gutter="0"/>
          <w:pgBorders>
            <w:top w:val="none" w:sz="0" w:space="0"/>
            <w:left w:val="none" w:sz="0" w:space="0"/>
            <w:bottom w:val="none" w:sz="0" w:space="0"/>
            <w:right w:val="none" w:sz="0" w:space="0"/>
          </w:pgBorders>
          <w:pgNumType w:fmt="numberInDash"/>
          <w:cols w:space="0" w:num="1"/>
          <w:rtlGutter w:val="0"/>
          <w:docGrid w:linePitch="312" w:charSpace="0"/>
        </w:sectPr>
      </w:pPr>
    </w:p>
    <w:p w14:paraId="3FF53E35">
      <w:pPr>
        <w:jc w:val="both"/>
        <w:rPr>
          <w:rFonts w:hint="default" w:ascii="Times New Roman" w:hAnsi="Times New Roman" w:eastAsia="黑体" w:cs="Times New Roman"/>
          <w:b w:val="0"/>
          <w:bCs/>
          <w:color w:val="auto"/>
          <w:spacing w:val="0"/>
          <w:position w:val="0"/>
          <w:szCs w:val="24"/>
          <w:highlight w:val="none"/>
          <w:lang w:val="en-US" w:eastAsia="zh-CN"/>
        </w:rPr>
      </w:pPr>
    </w:p>
    <w:bookmarkEnd w:id="9"/>
    <w:sectPr>
      <w:footerReference r:id="rId6" w:type="default"/>
      <w:type w:val="continuous"/>
      <w:pgSz w:w="16838" w:h="11905" w:orient="landscape"/>
      <w:pgMar w:top="1593" w:right="1440" w:bottom="1593" w:left="1440" w:header="851" w:footer="1077" w:gutter="0"/>
      <w:pgBorders>
        <w:top w:val="none" w:sz="0" w:space="0"/>
        <w:left w:val="none" w:sz="0" w:space="0"/>
        <w:bottom w:val="none" w:sz="0" w:space="0"/>
        <w:right w:val="none" w:sz="0" w:space="0"/>
      </w:pgBorders>
      <w:pgNumType w:fmt="numberInDash"/>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453C39C4-31F7-4717-AC55-E0929B9C02E6}"/>
  </w:font>
  <w:font w:name="黑体">
    <w:panose1 w:val="02010609060101010101"/>
    <w:charset w:val="86"/>
    <w:family w:val="auto"/>
    <w:pitch w:val="default"/>
    <w:sig w:usb0="800002BF" w:usb1="38CF7CFA" w:usb2="00000016" w:usb3="00000000" w:csb0="00040001" w:csb1="00000000"/>
    <w:embedRegular r:id="rId2" w:fontKey="{BBDC3B71-AF41-49DE-B543-D52C7A3ED92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embedRegular r:id="rId3" w:fontKey="{D8B6BDD1-6D04-468B-A996-26105953DA2E}"/>
  </w:font>
  <w:font w:name="楷体">
    <w:panose1 w:val="02010609060101010101"/>
    <w:charset w:val="86"/>
    <w:family w:val="auto"/>
    <w:pitch w:val="default"/>
    <w:sig w:usb0="800002BF" w:usb1="38CF7CFA" w:usb2="00000016" w:usb3="00000000" w:csb0="00040001" w:csb1="00000000"/>
  </w:font>
  <w:font w:name="Microsoft JhengHei">
    <w:panose1 w:val="020B0604030504040204"/>
    <w:charset w:val="88"/>
    <w:family w:val="swiss"/>
    <w:pitch w:val="default"/>
    <w:sig w:usb0="000002A7" w:usb1="28CF4400" w:usb2="00000016" w:usb3="00000000" w:csb0="00100009" w:csb1="00000000"/>
  </w:font>
  <w:font w:name="Arial Unicode MS">
    <w:altName w:val="宋体"/>
    <w:panose1 w:val="020B0604020202020204"/>
    <w:charset w:val="86"/>
    <w:family w:val="auto"/>
    <w:pitch w:val="default"/>
    <w:sig w:usb0="00000000" w:usb1="00000000" w:usb2="0000003F" w:usb3="00000000" w:csb0="603F01FF" w:csb1="FFFF0000"/>
  </w:font>
  <w:font w:name="TimesNewRoman">
    <w:altName w:val="微软雅黑"/>
    <w:panose1 w:val="00000000000000000000"/>
    <w:charset w:val="00"/>
    <w:family w:val="roman"/>
    <w:pitch w:val="default"/>
    <w:sig w:usb0="00000000" w:usb1="00000000" w:usb2="00000010" w:usb3="00000000" w:csb0="00040001" w:csb1="00000000"/>
  </w:font>
  <w:font w:name="微软雅黑">
    <w:panose1 w:val="020B0503020204020204"/>
    <w:charset w:val="86"/>
    <w:family w:val="auto"/>
    <w:pitch w:val="default"/>
    <w:sig w:usb0="80000287" w:usb1="2ACF3C50" w:usb2="00000016" w:usb3="00000000" w:csb0="0004001F" w:csb1="00000000"/>
    <w:embedRegular r:id="rId4" w:fontKey="{71BFDAFA-A761-4929-8880-5A65BD7AECC7}"/>
  </w:font>
  <w:font w:name="方正小标宋_GBK">
    <w:panose1 w:val="03000509000000000000"/>
    <w:charset w:val="86"/>
    <w:family w:val="script"/>
    <w:pitch w:val="default"/>
    <w:sig w:usb0="00000001" w:usb1="080E0000" w:usb2="00000000" w:usb3="00000000" w:csb0="00040000" w:csb1="00000000"/>
    <w:embedRegular r:id="rId5" w:fontKey="{FD6C813F-21F8-45FC-A144-DDF2F43A44D8}"/>
  </w:font>
  <w:font w:name="楷体_GB2312">
    <w:panose1 w:val="02010609030101010101"/>
    <w:charset w:val="86"/>
    <w:family w:val="modern"/>
    <w:pitch w:val="default"/>
    <w:sig w:usb0="00000001" w:usb1="080E0000" w:usb2="00000000" w:usb3="00000000" w:csb0="00040000" w:csb1="00000000"/>
    <w:embedRegular r:id="rId6" w:fontKey="{27286714-B506-466C-A6C7-BB10D2CE6240}"/>
  </w:font>
  <w:font w:name="Wingdings 2">
    <w:panose1 w:val="05020102010507070707"/>
    <w:charset w:val="02"/>
    <w:family w:val="roman"/>
    <w:pitch w:val="default"/>
    <w:sig w:usb0="00000000" w:usb1="00000000" w:usb2="00000000" w:usb3="00000000" w:csb0="80000000" w:csb1="00000000"/>
    <w:embedRegular r:id="rId7" w:fontKey="{74DBF6AE-4C9E-460D-9C2A-ABDAB6CAE979}"/>
  </w:font>
  <w:font w:name="仿宋">
    <w:panose1 w:val="02010609060101010101"/>
    <w:charset w:val="86"/>
    <w:family w:val="modern"/>
    <w:pitch w:val="default"/>
    <w:sig w:usb0="800002BF" w:usb1="38CF7CFA" w:usb2="00000016" w:usb3="00000000" w:csb0="00040001" w:csb1="00000000"/>
    <w:embedRegular r:id="rId8" w:fontKey="{9498FB9A-D379-4D05-A5AE-03204982FF9D}"/>
  </w:font>
  <w:font w:name="等线">
    <w:panose1 w:val="02010600030101010101"/>
    <w:charset w:val="86"/>
    <w:family w:val="auto"/>
    <w:pitch w:val="default"/>
    <w:sig w:usb0="A00002BF" w:usb1="38CF7CFA" w:usb2="00000016" w:usb3="00000000" w:csb0="0004000F" w:csb1="00000000"/>
    <w:embedRegular r:id="rId9" w:fontKey="{710DD67F-4BB5-4CD4-9EB7-F42F069ECF6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028933">
    <w:pPr>
      <w:pStyle w:val="1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161C45">
    <w:pPr>
      <w:pStyle w:val="19"/>
      <w:ind w:right="360" w:firstLine="36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ACA5AF">
                          <w:pPr>
                            <w:pStyle w:val="19"/>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18ACA5AF">
                    <w:pPr>
                      <w:pStyle w:val="19"/>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62183D">
    <w:pPr>
      <w:pStyle w:val="19"/>
      <w:ind w:right="360"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20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7707D3C">
                          <w:pPr>
                            <w:pStyle w:val="19"/>
                          </w:pPr>
                          <w:r>
                            <w:rPr>
                              <w:rFonts w:hint="eastAsia"/>
                            </w:rPr>
                            <w:fldChar w:fldCharType="begin"/>
                          </w:r>
                          <w:r>
                            <w:rPr>
                              <w:rFonts w:hint="eastAsia"/>
                            </w:rPr>
                            <w:instrText xml:space="preserve"> PAGE  \* MERGEFORMAT </w:instrText>
                          </w:r>
                          <w:r>
                            <w:rPr>
                              <w:rFonts w:hint="eastAsia"/>
                            </w:rPr>
                            <w:fldChar w:fldCharType="separate"/>
                          </w:r>
                          <w:r>
                            <w:rPr>
                              <w:rFonts w:hint="eastAsia"/>
                            </w:rPr>
                            <w:t>- 41 -</w:t>
                          </w:r>
                          <w:r>
                            <w:rPr>
                              <w:rFonts w:hint="eastAsia"/>
                            </w:rPr>
                            <w:fldChar w:fldCharType="end"/>
                          </w:r>
                        </w:p>
                      </w:txbxContent>
                    </wps:txbx>
                    <wps:bodyPr vert="horz" wrap="none" lIns="0" tIns="0" rIns="0" bIns="0" anchor="t" anchorCtr="0">
                      <a:spAutoFit/>
                    </wps:bodyPr>
                  </wps:wsp>
                </a:graphicData>
              </a:graphic>
            </wp:anchor>
          </w:drawing>
        </mc:Choice>
        <mc:Fallback>
          <w:pict>
            <v:shape id="文本框 205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OqXm5zwAAAAUBAAAPAAAAAAAAAAEAIAAAACIA&#10;AABkcnMvZG93bnJldi54bWxQSwECFAAUAAAACACHTuJAgRbCv9kBAAC1AwAADgAAAAAAAAABACAA&#10;AAAeAQAAZHJzL2Uyb0RvYy54bWxQSwUGAAAAAAYABgBZAQAAaQUAAAAA&#10;">
              <v:fill on="f" focussize="0,0"/>
              <v:stroke on="f"/>
              <v:imagedata o:title=""/>
              <o:lock v:ext="edit" aspectratio="f"/>
              <v:textbox inset="0mm,0mm,0mm,0mm" style="mso-fit-shape-to-text:t;">
                <w:txbxContent>
                  <w:p w14:paraId="17707D3C">
                    <w:pPr>
                      <w:pStyle w:val="19"/>
                    </w:pPr>
                    <w:r>
                      <w:rPr>
                        <w:rFonts w:hint="eastAsia"/>
                      </w:rPr>
                      <w:fldChar w:fldCharType="begin"/>
                    </w:r>
                    <w:r>
                      <w:rPr>
                        <w:rFonts w:hint="eastAsia"/>
                      </w:rPr>
                      <w:instrText xml:space="preserve"> PAGE  \* MERGEFORMAT </w:instrText>
                    </w:r>
                    <w:r>
                      <w:rPr>
                        <w:rFonts w:hint="eastAsia"/>
                      </w:rPr>
                      <w:fldChar w:fldCharType="separate"/>
                    </w:r>
                    <w:r>
                      <w:rPr>
                        <w:rFonts w:hint="eastAsia"/>
                      </w:rPr>
                      <w:t>- 41 -</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995459">
    <w:pPr>
      <w:pStyle w:val="19"/>
      <w:ind w:right="360"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15CF12"/>
    <w:multiLevelType w:val="singleLevel"/>
    <w:tmpl w:val="9215CF12"/>
    <w:lvl w:ilvl="0" w:tentative="0">
      <w:start w:val="1"/>
      <w:numFmt w:val="bullet"/>
      <w:pStyle w:val="15"/>
      <w:lvlText w:val=""/>
      <w:lvlJc w:val="left"/>
      <w:pPr>
        <w:tabs>
          <w:tab w:val="left" w:pos="2040"/>
        </w:tabs>
        <w:ind w:left="2040" w:hanging="360"/>
      </w:pPr>
      <w:rPr>
        <w:rFonts w:hint="default" w:ascii="Wingdings" w:hAnsi="Wingdings"/>
      </w:rPr>
    </w:lvl>
  </w:abstractNum>
  <w:abstractNum w:abstractNumId="1">
    <w:nsid w:val="C43CE422"/>
    <w:multiLevelType w:val="singleLevel"/>
    <w:tmpl w:val="C43CE422"/>
    <w:lvl w:ilvl="0" w:tentative="0">
      <w:start w:val="2"/>
      <w:numFmt w:val="chineseCounting"/>
      <w:suff w:val="nothing"/>
      <w:lvlText w:val="（%1）"/>
      <w:lvlJc w:val="left"/>
      <w:rPr>
        <w:rFonts w:hint="eastAsia"/>
      </w:rPr>
    </w:lvl>
  </w:abstractNum>
  <w:abstractNum w:abstractNumId="2">
    <w:nsid w:val="D7C72478"/>
    <w:multiLevelType w:val="singleLevel"/>
    <w:tmpl w:val="D7C72478"/>
    <w:lvl w:ilvl="0" w:tentative="0">
      <w:start w:val="4"/>
      <w:numFmt w:val="chineseCounting"/>
      <w:suff w:val="nothing"/>
      <w:lvlText w:val="%1、"/>
      <w:lvlJc w:val="left"/>
      <w:rPr>
        <w:rFonts w:hint="eastAsia"/>
      </w:rPr>
    </w:lvl>
  </w:abstractNum>
  <w:abstractNum w:abstractNumId="3">
    <w:nsid w:val="119A8654"/>
    <w:multiLevelType w:val="singleLevel"/>
    <w:tmpl w:val="119A8654"/>
    <w:lvl w:ilvl="0" w:tentative="0">
      <w:start w:val="1"/>
      <w:numFmt w:val="decimal"/>
      <w:suff w:val="space"/>
      <w:lvlText w:val="图%1."/>
      <w:lvlJc w:val="left"/>
      <w:pPr>
        <w:ind w:left="425" w:hanging="425"/>
      </w:pPr>
      <w:rPr>
        <w:rFonts w:hint="default"/>
      </w:rPr>
    </w:lvl>
  </w:abstractNum>
  <w:abstractNum w:abstractNumId="4">
    <w:nsid w:val="447094A8"/>
    <w:multiLevelType w:val="multilevel"/>
    <w:tmpl w:val="447094A8"/>
    <w:lvl w:ilvl="0" w:tentative="0">
      <w:start w:val="1"/>
      <w:numFmt w:val="decimal"/>
      <w:suff w:val="space"/>
      <w:lvlText w:val="表%1"/>
      <w:lvlJc w:val="left"/>
      <w:pPr>
        <w:ind w:left="420" w:hanging="420"/>
      </w:pPr>
      <w:rPr>
        <w:rFonts w:hint="eastAsia"/>
        <w:b/>
        <w:sz w:val="21"/>
        <w:szCs w:val="24"/>
        <w:vertAlign w:val="baseli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5F837AB7"/>
    <w:multiLevelType w:val="singleLevel"/>
    <w:tmpl w:val="5F837AB7"/>
    <w:lvl w:ilvl="0" w:tentative="0">
      <w:start w:val="5"/>
      <w:numFmt w:val="decimal"/>
      <w:suff w:val="nothing"/>
      <w:lvlText w:val="（%1）"/>
      <w:lvlJc w:val="left"/>
    </w:lvl>
  </w:abstractNum>
  <w:num w:numId="1">
    <w:abstractNumId w:val="0"/>
  </w:num>
  <w:num w:numId="2">
    <w:abstractNumId w:val="4"/>
  </w:num>
  <w:num w:numId="3">
    <w:abstractNumId w:val="3"/>
  </w:num>
  <w:num w:numId="4">
    <w:abstractNumId w:val="1"/>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MwODkyZDUxMTM1ZTA5N2M1MmU5MGM3NWQ5NDFhMmQifQ=="/>
    <w:docVar w:name="KSO_WPS_MARK_KEY" w:val="eeb2689f-a54f-49a6-bbcc-664cec723f53"/>
  </w:docVars>
  <w:rsids>
    <w:rsidRoot w:val="00172A27"/>
    <w:rsid w:val="000060B3"/>
    <w:rsid w:val="0004364B"/>
    <w:rsid w:val="00061B1F"/>
    <w:rsid w:val="000733C4"/>
    <w:rsid w:val="0007438D"/>
    <w:rsid w:val="00074783"/>
    <w:rsid w:val="00074D66"/>
    <w:rsid w:val="0008070B"/>
    <w:rsid w:val="000810AC"/>
    <w:rsid w:val="00081A02"/>
    <w:rsid w:val="00082231"/>
    <w:rsid w:val="00092D38"/>
    <w:rsid w:val="0009377B"/>
    <w:rsid w:val="000A20C9"/>
    <w:rsid w:val="000B058F"/>
    <w:rsid w:val="000B4467"/>
    <w:rsid w:val="000B4DB9"/>
    <w:rsid w:val="000C09AC"/>
    <w:rsid w:val="000C767F"/>
    <w:rsid w:val="000D5A44"/>
    <w:rsid w:val="000E3ED2"/>
    <w:rsid w:val="000F7E3E"/>
    <w:rsid w:val="00131F42"/>
    <w:rsid w:val="001357F1"/>
    <w:rsid w:val="00140FA8"/>
    <w:rsid w:val="00142FEB"/>
    <w:rsid w:val="00143A2D"/>
    <w:rsid w:val="00145A41"/>
    <w:rsid w:val="00151675"/>
    <w:rsid w:val="00157435"/>
    <w:rsid w:val="00172A27"/>
    <w:rsid w:val="0017504D"/>
    <w:rsid w:val="0017671A"/>
    <w:rsid w:val="00177422"/>
    <w:rsid w:val="00184590"/>
    <w:rsid w:val="001870D1"/>
    <w:rsid w:val="0018781E"/>
    <w:rsid w:val="0019262D"/>
    <w:rsid w:val="001A1B35"/>
    <w:rsid w:val="001A48A2"/>
    <w:rsid w:val="001A6F61"/>
    <w:rsid w:val="001B62B9"/>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C4449"/>
    <w:rsid w:val="002D3DD0"/>
    <w:rsid w:val="002E1F3A"/>
    <w:rsid w:val="002E298A"/>
    <w:rsid w:val="00301978"/>
    <w:rsid w:val="0030332C"/>
    <w:rsid w:val="003051C2"/>
    <w:rsid w:val="00312296"/>
    <w:rsid w:val="00314AA0"/>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6F01"/>
    <w:rsid w:val="00411CA3"/>
    <w:rsid w:val="00416D50"/>
    <w:rsid w:val="00416FD5"/>
    <w:rsid w:val="00417772"/>
    <w:rsid w:val="00420E6A"/>
    <w:rsid w:val="004229FE"/>
    <w:rsid w:val="00425A9E"/>
    <w:rsid w:val="00426D6B"/>
    <w:rsid w:val="00431E6C"/>
    <w:rsid w:val="00432F2A"/>
    <w:rsid w:val="00433CE7"/>
    <w:rsid w:val="00452738"/>
    <w:rsid w:val="00456091"/>
    <w:rsid w:val="00466321"/>
    <w:rsid w:val="00484B9B"/>
    <w:rsid w:val="004855F6"/>
    <w:rsid w:val="0048661E"/>
    <w:rsid w:val="00494670"/>
    <w:rsid w:val="004A3823"/>
    <w:rsid w:val="004E6946"/>
    <w:rsid w:val="004F1AD8"/>
    <w:rsid w:val="005039CB"/>
    <w:rsid w:val="0050558F"/>
    <w:rsid w:val="00506286"/>
    <w:rsid w:val="00510813"/>
    <w:rsid w:val="00511990"/>
    <w:rsid w:val="00511DE0"/>
    <w:rsid w:val="00514870"/>
    <w:rsid w:val="00514B9B"/>
    <w:rsid w:val="00517F02"/>
    <w:rsid w:val="00524303"/>
    <w:rsid w:val="005258A2"/>
    <w:rsid w:val="0053543E"/>
    <w:rsid w:val="005401AE"/>
    <w:rsid w:val="00542E07"/>
    <w:rsid w:val="00545424"/>
    <w:rsid w:val="00554A7B"/>
    <w:rsid w:val="0055572C"/>
    <w:rsid w:val="0056106A"/>
    <w:rsid w:val="005720AE"/>
    <w:rsid w:val="00594D77"/>
    <w:rsid w:val="005969E4"/>
    <w:rsid w:val="005A06B7"/>
    <w:rsid w:val="005A0BBB"/>
    <w:rsid w:val="005A1759"/>
    <w:rsid w:val="005A68A7"/>
    <w:rsid w:val="005D0D3B"/>
    <w:rsid w:val="005D36AB"/>
    <w:rsid w:val="00617CC3"/>
    <w:rsid w:val="006377A6"/>
    <w:rsid w:val="00637A3D"/>
    <w:rsid w:val="006411EF"/>
    <w:rsid w:val="00650925"/>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13FFF"/>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A5FA2"/>
    <w:rsid w:val="007B72B8"/>
    <w:rsid w:val="007B7A58"/>
    <w:rsid w:val="007C21B5"/>
    <w:rsid w:val="007E4BD2"/>
    <w:rsid w:val="007F045F"/>
    <w:rsid w:val="00801393"/>
    <w:rsid w:val="00802F88"/>
    <w:rsid w:val="00805471"/>
    <w:rsid w:val="0081293E"/>
    <w:rsid w:val="00815465"/>
    <w:rsid w:val="00817E9A"/>
    <w:rsid w:val="008306BD"/>
    <w:rsid w:val="00831A80"/>
    <w:rsid w:val="00833743"/>
    <w:rsid w:val="008340A4"/>
    <w:rsid w:val="00847585"/>
    <w:rsid w:val="0087135F"/>
    <w:rsid w:val="00872D94"/>
    <w:rsid w:val="008754C2"/>
    <w:rsid w:val="00880364"/>
    <w:rsid w:val="00891592"/>
    <w:rsid w:val="00891C8B"/>
    <w:rsid w:val="00891E9E"/>
    <w:rsid w:val="008A2F68"/>
    <w:rsid w:val="008B4FA6"/>
    <w:rsid w:val="008B5282"/>
    <w:rsid w:val="008B7C17"/>
    <w:rsid w:val="008C2D01"/>
    <w:rsid w:val="008C40E6"/>
    <w:rsid w:val="008D0F7A"/>
    <w:rsid w:val="008D5688"/>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65239"/>
    <w:rsid w:val="00976328"/>
    <w:rsid w:val="0097680D"/>
    <w:rsid w:val="00982438"/>
    <w:rsid w:val="0098404C"/>
    <w:rsid w:val="00985283"/>
    <w:rsid w:val="00995992"/>
    <w:rsid w:val="009A03E5"/>
    <w:rsid w:val="009A0F3B"/>
    <w:rsid w:val="009A1BB4"/>
    <w:rsid w:val="009A2628"/>
    <w:rsid w:val="009A3200"/>
    <w:rsid w:val="009B0897"/>
    <w:rsid w:val="009B7BD9"/>
    <w:rsid w:val="009C6765"/>
    <w:rsid w:val="009C7DD5"/>
    <w:rsid w:val="009E227D"/>
    <w:rsid w:val="009E5019"/>
    <w:rsid w:val="00A04F1B"/>
    <w:rsid w:val="00A0501B"/>
    <w:rsid w:val="00A14947"/>
    <w:rsid w:val="00A32A83"/>
    <w:rsid w:val="00A368DB"/>
    <w:rsid w:val="00A423AA"/>
    <w:rsid w:val="00A53EC6"/>
    <w:rsid w:val="00A55C0F"/>
    <w:rsid w:val="00A8713F"/>
    <w:rsid w:val="00A90BA1"/>
    <w:rsid w:val="00A97A9A"/>
    <w:rsid w:val="00AA0671"/>
    <w:rsid w:val="00AA2531"/>
    <w:rsid w:val="00AB1E09"/>
    <w:rsid w:val="00AB4743"/>
    <w:rsid w:val="00AB5330"/>
    <w:rsid w:val="00AB7747"/>
    <w:rsid w:val="00AC14CE"/>
    <w:rsid w:val="00AC2A56"/>
    <w:rsid w:val="00AD055E"/>
    <w:rsid w:val="00AD47A7"/>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1545"/>
    <w:rsid w:val="00BE312D"/>
    <w:rsid w:val="00BF1C20"/>
    <w:rsid w:val="00C10578"/>
    <w:rsid w:val="00C12F34"/>
    <w:rsid w:val="00C135BC"/>
    <w:rsid w:val="00C13603"/>
    <w:rsid w:val="00C15C95"/>
    <w:rsid w:val="00C221A7"/>
    <w:rsid w:val="00C2596A"/>
    <w:rsid w:val="00C27537"/>
    <w:rsid w:val="00C328FE"/>
    <w:rsid w:val="00C33507"/>
    <w:rsid w:val="00C4409D"/>
    <w:rsid w:val="00C44E72"/>
    <w:rsid w:val="00C45A06"/>
    <w:rsid w:val="00C47E5B"/>
    <w:rsid w:val="00C60346"/>
    <w:rsid w:val="00C61E4B"/>
    <w:rsid w:val="00C64BFF"/>
    <w:rsid w:val="00C704E9"/>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94A7C"/>
    <w:rsid w:val="00D95896"/>
    <w:rsid w:val="00D97F15"/>
    <w:rsid w:val="00DB2983"/>
    <w:rsid w:val="00DC1257"/>
    <w:rsid w:val="00DC3DC0"/>
    <w:rsid w:val="00DC5B2B"/>
    <w:rsid w:val="00DD318D"/>
    <w:rsid w:val="00DF2E12"/>
    <w:rsid w:val="00DF50B9"/>
    <w:rsid w:val="00DF514A"/>
    <w:rsid w:val="00DF6690"/>
    <w:rsid w:val="00DF6804"/>
    <w:rsid w:val="00E0358D"/>
    <w:rsid w:val="00E04323"/>
    <w:rsid w:val="00E070A2"/>
    <w:rsid w:val="00E2656A"/>
    <w:rsid w:val="00E412D0"/>
    <w:rsid w:val="00E56322"/>
    <w:rsid w:val="00E60982"/>
    <w:rsid w:val="00E62C62"/>
    <w:rsid w:val="00E654C1"/>
    <w:rsid w:val="00E65D97"/>
    <w:rsid w:val="00E72A5A"/>
    <w:rsid w:val="00E73354"/>
    <w:rsid w:val="00E9242D"/>
    <w:rsid w:val="00EB5255"/>
    <w:rsid w:val="00EB5C47"/>
    <w:rsid w:val="00ED0639"/>
    <w:rsid w:val="00EF4755"/>
    <w:rsid w:val="00EF7135"/>
    <w:rsid w:val="00F027DB"/>
    <w:rsid w:val="00F14A7A"/>
    <w:rsid w:val="00F22985"/>
    <w:rsid w:val="00F3383E"/>
    <w:rsid w:val="00F42F96"/>
    <w:rsid w:val="00F465A7"/>
    <w:rsid w:val="00F50B7C"/>
    <w:rsid w:val="00F550E6"/>
    <w:rsid w:val="00F74345"/>
    <w:rsid w:val="00F80A0A"/>
    <w:rsid w:val="00F82B19"/>
    <w:rsid w:val="00F9212D"/>
    <w:rsid w:val="00F965DA"/>
    <w:rsid w:val="00FA406A"/>
    <w:rsid w:val="00FB503A"/>
    <w:rsid w:val="00FB516C"/>
    <w:rsid w:val="00FD0236"/>
    <w:rsid w:val="00FD18F4"/>
    <w:rsid w:val="00FD54DB"/>
    <w:rsid w:val="00FD619F"/>
    <w:rsid w:val="01026155"/>
    <w:rsid w:val="01100C58"/>
    <w:rsid w:val="01115498"/>
    <w:rsid w:val="01116F0E"/>
    <w:rsid w:val="01290F7E"/>
    <w:rsid w:val="012C1CE8"/>
    <w:rsid w:val="01370604"/>
    <w:rsid w:val="013E61E2"/>
    <w:rsid w:val="01441B18"/>
    <w:rsid w:val="014F531F"/>
    <w:rsid w:val="015754F6"/>
    <w:rsid w:val="015D1E09"/>
    <w:rsid w:val="016448F5"/>
    <w:rsid w:val="01656B88"/>
    <w:rsid w:val="017D6BBC"/>
    <w:rsid w:val="018664DA"/>
    <w:rsid w:val="019A0D6B"/>
    <w:rsid w:val="01C761D7"/>
    <w:rsid w:val="01D05963"/>
    <w:rsid w:val="01D822A7"/>
    <w:rsid w:val="01DC5BB2"/>
    <w:rsid w:val="01E74EBD"/>
    <w:rsid w:val="01E925F2"/>
    <w:rsid w:val="02020FF7"/>
    <w:rsid w:val="020A12A5"/>
    <w:rsid w:val="020E47DF"/>
    <w:rsid w:val="0227790C"/>
    <w:rsid w:val="023F4471"/>
    <w:rsid w:val="024F7D9B"/>
    <w:rsid w:val="025B2DC4"/>
    <w:rsid w:val="025C074E"/>
    <w:rsid w:val="026305F6"/>
    <w:rsid w:val="02661E94"/>
    <w:rsid w:val="02680435"/>
    <w:rsid w:val="02697903"/>
    <w:rsid w:val="028E1454"/>
    <w:rsid w:val="029470D0"/>
    <w:rsid w:val="029E3017"/>
    <w:rsid w:val="029F7154"/>
    <w:rsid w:val="02BE1C61"/>
    <w:rsid w:val="02DD2D8B"/>
    <w:rsid w:val="02E87515"/>
    <w:rsid w:val="02EF275C"/>
    <w:rsid w:val="02F96569"/>
    <w:rsid w:val="02F97A21"/>
    <w:rsid w:val="0310648D"/>
    <w:rsid w:val="032A1C27"/>
    <w:rsid w:val="03355F3A"/>
    <w:rsid w:val="03401877"/>
    <w:rsid w:val="03406E16"/>
    <w:rsid w:val="038454C3"/>
    <w:rsid w:val="0386731D"/>
    <w:rsid w:val="03912F41"/>
    <w:rsid w:val="039B67E9"/>
    <w:rsid w:val="039D7B38"/>
    <w:rsid w:val="03A90BAB"/>
    <w:rsid w:val="03B050C6"/>
    <w:rsid w:val="03C36EAD"/>
    <w:rsid w:val="03CE50AD"/>
    <w:rsid w:val="03D00222"/>
    <w:rsid w:val="03E23E37"/>
    <w:rsid w:val="03E6661F"/>
    <w:rsid w:val="03EA7B21"/>
    <w:rsid w:val="03F21445"/>
    <w:rsid w:val="03F31506"/>
    <w:rsid w:val="03F52AA7"/>
    <w:rsid w:val="041214FE"/>
    <w:rsid w:val="04143DC5"/>
    <w:rsid w:val="042A06B9"/>
    <w:rsid w:val="043B25FF"/>
    <w:rsid w:val="0458580D"/>
    <w:rsid w:val="045A69EA"/>
    <w:rsid w:val="045B2BCC"/>
    <w:rsid w:val="046055B8"/>
    <w:rsid w:val="04663B74"/>
    <w:rsid w:val="04697A1A"/>
    <w:rsid w:val="046B5DE7"/>
    <w:rsid w:val="046D2882"/>
    <w:rsid w:val="04717E20"/>
    <w:rsid w:val="047547D2"/>
    <w:rsid w:val="047F671B"/>
    <w:rsid w:val="04865DAB"/>
    <w:rsid w:val="049A7BD3"/>
    <w:rsid w:val="04A835F3"/>
    <w:rsid w:val="04B61D35"/>
    <w:rsid w:val="04B67E02"/>
    <w:rsid w:val="04BA2023"/>
    <w:rsid w:val="04C13E58"/>
    <w:rsid w:val="04D77C67"/>
    <w:rsid w:val="04D97F80"/>
    <w:rsid w:val="04DF0775"/>
    <w:rsid w:val="04EB042F"/>
    <w:rsid w:val="04F80D9E"/>
    <w:rsid w:val="050011E4"/>
    <w:rsid w:val="05054867"/>
    <w:rsid w:val="0507129F"/>
    <w:rsid w:val="05137986"/>
    <w:rsid w:val="052676B9"/>
    <w:rsid w:val="0532605E"/>
    <w:rsid w:val="053C0EA8"/>
    <w:rsid w:val="054B5AFE"/>
    <w:rsid w:val="054E758A"/>
    <w:rsid w:val="0550575F"/>
    <w:rsid w:val="0559183C"/>
    <w:rsid w:val="055E6E53"/>
    <w:rsid w:val="05752AC4"/>
    <w:rsid w:val="05883ED0"/>
    <w:rsid w:val="05900FD6"/>
    <w:rsid w:val="059C5BCD"/>
    <w:rsid w:val="05A258D2"/>
    <w:rsid w:val="05A56D4D"/>
    <w:rsid w:val="05C05314"/>
    <w:rsid w:val="05C80770"/>
    <w:rsid w:val="05CF5907"/>
    <w:rsid w:val="05D631DD"/>
    <w:rsid w:val="05DA2827"/>
    <w:rsid w:val="05F83EAE"/>
    <w:rsid w:val="0605040D"/>
    <w:rsid w:val="06080385"/>
    <w:rsid w:val="060D2627"/>
    <w:rsid w:val="06104E0D"/>
    <w:rsid w:val="061223D1"/>
    <w:rsid w:val="06145D7C"/>
    <w:rsid w:val="0623055B"/>
    <w:rsid w:val="06345E06"/>
    <w:rsid w:val="063E7D85"/>
    <w:rsid w:val="065D35AE"/>
    <w:rsid w:val="06647FC3"/>
    <w:rsid w:val="067B04FA"/>
    <w:rsid w:val="06936394"/>
    <w:rsid w:val="06940F40"/>
    <w:rsid w:val="069D04E2"/>
    <w:rsid w:val="06A24F8D"/>
    <w:rsid w:val="06E65993"/>
    <w:rsid w:val="06EE6BCF"/>
    <w:rsid w:val="06FD01B8"/>
    <w:rsid w:val="070B6B66"/>
    <w:rsid w:val="070E48A8"/>
    <w:rsid w:val="071D4AEC"/>
    <w:rsid w:val="072719FF"/>
    <w:rsid w:val="07293586"/>
    <w:rsid w:val="07295285"/>
    <w:rsid w:val="07373DFF"/>
    <w:rsid w:val="073D08E2"/>
    <w:rsid w:val="074F6510"/>
    <w:rsid w:val="07562A8E"/>
    <w:rsid w:val="07636392"/>
    <w:rsid w:val="077010BF"/>
    <w:rsid w:val="07722329"/>
    <w:rsid w:val="07770C56"/>
    <w:rsid w:val="07815960"/>
    <w:rsid w:val="07916255"/>
    <w:rsid w:val="079C1EB4"/>
    <w:rsid w:val="07A45B74"/>
    <w:rsid w:val="07A764F4"/>
    <w:rsid w:val="07B14F1E"/>
    <w:rsid w:val="07B54D24"/>
    <w:rsid w:val="07C032C9"/>
    <w:rsid w:val="07C0360B"/>
    <w:rsid w:val="07D164A5"/>
    <w:rsid w:val="07D35B23"/>
    <w:rsid w:val="07DA51A1"/>
    <w:rsid w:val="07E60ADA"/>
    <w:rsid w:val="080307ED"/>
    <w:rsid w:val="08092675"/>
    <w:rsid w:val="08116AB8"/>
    <w:rsid w:val="08123F24"/>
    <w:rsid w:val="081372EC"/>
    <w:rsid w:val="0859657B"/>
    <w:rsid w:val="085B0346"/>
    <w:rsid w:val="085E2F07"/>
    <w:rsid w:val="0885532C"/>
    <w:rsid w:val="088D3C2A"/>
    <w:rsid w:val="088F530F"/>
    <w:rsid w:val="08931813"/>
    <w:rsid w:val="08A60314"/>
    <w:rsid w:val="08B22D02"/>
    <w:rsid w:val="08C22902"/>
    <w:rsid w:val="08E95E09"/>
    <w:rsid w:val="08ED051E"/>
    <w:rsid w:val="08F024B8"/>
    <w:rsid w:val="09104908"/>
    <w:rsid w:val="09175C96"/>
    <w:rsid w:val="092217DD"/>
    <w:rsid w:val="092835CE"/>
    <w:rsid w:val="093725EB"/>
    <w:rsid w:val="093A7294"/>
    <w:rsid w:val="09454192"/>
    <w:rsid w:val="097F383C"/>
    <w:rsid w:val="09B37909"/>
    <w:rsid w:val="09C51D62"/>
    <w:rsid w:val="09C63218"/>
    <w:rsid w:val="09C851E3"/>
    <w:rsid w:val="09D73678"/>
    <w:rsid w:val="09E33668"/>
    <w:rsid w:val="09FD1172"/>
    <w:rsid w:val="0A0F4F26"/>
    <w:rsid w:val="0A263993"/>
    <w:rsid w:val="0A27751A"/>
    <w:rsid w:val="0A2863DF"/>
    <w:rsid w:val="0A2D32CA"/>
    <w:rsid w:val="0A2D3AC2"/>
    <w:rsid w:val="0A397024"/>
    <w:rsid w:val="0A3E36F7"/>
    <w:rsid w:val="0A4906B7"/>
    <w:rsid w:val="0A4C6467"/>
    <w:rsid w:val="0A5B6057"/>
    <w:rsid w:val="0A657111"/>
    <w:rsid w:val="0AA3355A"/>
    <w:rsid w:val="0AA51080"/>
    <w:rsid w:val="0AA755DF"/>
    <w:rsid w:val="0AB614DF"/>
    <w:rsid w:val="0ACA5906"/>
    <w:rsid w:val="0AF1249D"/>
    <w:rsid w:val="0B021C2D"/>
    <w:rsid w:val="0B120D44"/>
    <w:rsid w:val="0B1E46D2"/>
    <w:rsid w:val="0B2B5111"/>
    <w:rsid w:val="0B384A9F"/>
    <w:rsid w:val="0B430624"/>
    <w:rsid w:val="0B4D4CFC"/>
    <w:rsid w:val="0B5D195B"/>
    <w:rsid w:val="0B696551"/>
    <w:rsid w:val="0B817BBE"/>
    <w:rsid w:val="0B8670FE"/>
    <w:rsid w:val="0BA53A2D"/>
    <w:rsid w:val="0BA8497A"/>
    <w:rsid w:val="0BD27BF6"/>
    <w:rsid w:val="0BF34019"/>
    <w:rsid w:val="0BFD163B"/>
    <w:rsid w:val="0C0A3890"/>
    <w:rsid w:val="0C273F15"/>
    <w:rsid w:val="0C3A1C49"/>
    <w:rsid w:val="0C3B3C7D"/>
    <w:rsid w:val="0C4A6A72"/>
    <w:rsid w:val="0C716C33"/>
    <w:rsid w:val="0C721436"/>
    <w:rsid w:val="0C8278CB"/>
    <w:rsid w:val="0C9F66CF"/>
    <w:rsid w:val="0CA42951"/>
    <w:rsid w:val="0CAB2EAE"/>
    <w:rsid w:val="0CD21ED4"/>
    <w:rsid w:val="0CE230AB"/>
    <w:rsid w:val="0CFF66CC"/>
    <w:rsid w:val="0D0E537E"/>
    <w:rsid w:val="0D176758"/>
    <w:rsid w:val="0D2B14E0"/>
    <w:rsid w:val="0D45771C"/>
    <w:rsid w:val="0D4E3A86"/>
    <w:rsid w:val="0D531267"/>
    <w:rsid w:val="0D5E39BD"/>
    <w:rsid w:val="0D621C7D"/>
    <w:rsid w:val="0D652E9A"/>
    <w:rsid w:val="0D6E60A1"/>
    <w:rsid w:val="0D801D95"/>
    <w:rsid w:val="0D94404E"/>
    <w:rsid w:val="0DAA743C"/>
    <w:rsid w:val="0DB836B5"/>
    <w:rsid w:val="0DB8565A"/>
    <w:rsid w:val="0DBC13EE"/>
    <w:rsid w:val="0DC6044F"/>
    <w:rsid w:val="0DC668F2"/>
    <w:rsid w:val="0DCD365A"/>
    <w:rsid w:val="0DFE11D3"/>
    <w:rsid w:val="0E1043EB"/>
    <w:rsid w:val="0E1C0CC6"/>
    <w:rsid w:val="0E2B3F92"/>
    <w:rsid w:val="0E2E529C"/>
    <w:rsid w:val="0E321D93"/>
    <w:rsid w:val="0E3B14DD"/>
    <w:rsid w:val="0E3F17E6"/>
    <w:rsid w:val="0E5E659A"/>
    <w:rsid w:val="0E645FD4"/>
    <w:rsid w:val="0E73034D"/>
    <w:rsid w:val="0E7E0566"/>
    <w:rsid w:val="0E8C39C1"/>
    <w:rsid w:val="0EA16002"/>
    <w:rsid w:val="0EA87391"/>
    <w:rsid w:val="0EBB187C"/>
    <w:rsid w:val="0EBD1EE9"/>
    <w:rsid w:val="0EC435DF"/>
    <w:rsid w:val="0EC73CBB"/>
    <w:rsid w:val="0EDC50F9"/>
    <w:rsid w:val="0EDF56C1"/>
    <w:rsid w:val="0EFA08F4"/>
    <w:rsid w:val="0F0A3BA7"/>
    <w:rsid w:val="0F0B39F1"/>
    <w:rsid w:val="0F13775A"/>
    <w:rsid w:val="0F254DD5"/>
    <w:rsid w:val="0F2E073D"/>
    <w:rsid w:val="0F3330FE"/>
    <w:rsid w:val="0F3A0612"/>
    <w:rsid w:val="0F3D38F9"/>
    <w:rsid w:val="0F4412A5"/>
    <w:rsid w:val="0F4B057B"/>
    <w:rsid w:val="0F4B34F0"/>
    <w:rsid w:val="0F5F45FE"/>
    <w:rsid w:val="0F6454C5"/>
    <w:rsid w:val="0F7162DE"/>
    <w:rsid w:val="0F7B4AA5"/>
    <w:rsid w:val="0F7E3A23"/>
    <w:rsid w:val="0F7F1362"/>
    <w:rsid w:val="0F885C95"/>
    <w:rsid w:val="0F9A112B"/>
    <w:rsid w:val="0F9C394C"/>
    <w:rsid w:val="0FD85A54"/>
    <w:rsid w:val="0FE2052B"/>
    <w:rsid w:val="0FE71DDE"/>
    <w:rsid w:val="0FF935BA"/>
    <w:rsid w:val="10065A4C"/>
    <w:rsid w:val="100A70CE"/>
    <w:rsid w:val="100E655D"/>
    <w:rsid w:val="102C6495"/>
    <w:rsid w:val="103E3E45"/>
    <w:rsid w:val="10450FFB"/>
    <w:rsid w:val="10610E39"/>
    <w:rsid w:val="10636115"/>
    <w:rsid w:val="10642590"/>
    <w:rsid w:val="106D2F64"/>
    <w:rsid w:val="10733F21"/>
    <w:rsid w:val="10734C0B"/>
    <w:rsid w:val="108300B5"/>
    <w:rsid w:val="10B63710"/>
    <w:rsid w:val="10B77946"/>
    <w:rsid w:val="10CA1DBC"/>
    <w:rsid w:val="10DE065B"/>
    <w:rsid w:val="10E741A0"/>
    <w:rsid w:val="10EA5025"/>
    <w:rsid w:val="10F10820"/>
    <w:rsid w:val="10F36FE9"/>
    <w:rsid w:val="10F916B1"/>
    <w:rsid w:val="10FD52B1"/>
    <w:rsid w:val="110C3C07"/>
    <w:rsid w:val="110F3211"/>
    <w:rsid w:val="111C2F7A"/>
    <w:rsid w:val="1144438A"/>
    <w:rsid w:val="114F1D45"/>
    <w:rsid w:val="11513D10"/>
    <w:rsid w:val="115350A3"/>
    <w:rsid w:val="11665CA1"/>
    <w:rsid w:val="116D0416"/>
    <w:rsid w:val="116E041E"/>
    <w:rsid w:val="11710FEE"/>
    <w:rsid w:val="1173012A"/>
    <w:rsid w:val="117E2323"/>
    <w:rsid w:val="11816503"/>
    <w:rsid w:val="11926366"/>
    <w:rsid w:val="11BC74D9"/>
    <w:rsid w:val="11C95965"/>
    <w:rsid w:val="11DC1F58"/>
    <w:rsid w:val="11F42325"/>
    <w:rsid w:val="11F42720"/>
    <w:rsid w:val="11FE2393"/>
    <w:rsid w:val="1202203F"/>
    <w:rsid w:val="121637D2"/>
    <w:rsid w:val="121752E7"/>
    <w:rsid w:val="121F1B87"/>
    <w:rsid w:val="122662A0"/>
    <w:rsid w:val="122E0195"/>
    <w:rsid w:val="124F0EBB"/>
    <w:rsid w:val="12527D3F"/>
    <w:rsid w:val="12664A95"/>
    <w:rsid w:val="12692EF2"/>
    <w:rsid w:val="127660B5"/>
    <w:rsid w:val="12873536"/>
    <w:rsid w:val="1292727A"/>
    <w:rsid w:val="129629FD"/>
    <w:rsid w:val="12985041"/>
    <w:rsid w:val="129C4FF0"/>
    <w:rsid w:val="12A12577"/>
    <w:rsid w:val="12BB58E4"/>
    <w:rsid w:val="12C54FCD"/>
    <w:rsid w:val="12C97640"/>
    <w:rsid w:val="12D9220E"/>
    <w:rsid w:val="12D97EBD"/>
    <w:rsid w:val="12E82452"/>
    <w:rsid w:val="130C3A60"/>
    <w:rsid w:val="133636E4"/>
    <w:rsid w:val="13510B67"/>
    <w:rsid w:val="135875D7"/>
    <w:rsid w:val="13606D51"/>
    <w:rsid w:val="136465B7"/>
    <w:rsid w:val="137E07F8"/>
    <w:rsid w:val="138E74EC"/>
    <w:rsid w:val="1390509A"/>
    <w:rsid w:val="13951726"/>
    <w:rsid w:val="13983F93"/>
    <w:rsid w:val="13A46B5E"/>
    <w:rsid w:val="13AC6743"/>
    <w:rsid w:val="13B064FD"/>
    <w:rsid w:val="13CD5C6F"/>
    <w:rsid w:val="13D017A4"/>
    <w:rsid w:val="13DF04B9"/>
    <w:rsid w:val="13E61EE3"/>
    <w:rsid w:val="13E62A04"/>
    <w:rsid w:val="140908D1"/>
    <w:rsid w:val="1422359F"/>
    <w:rsid w:val="14253DD2"/>
    <w:rsid w:val="14396509"/>
    <w:rsid w:val="14462C51"/>
    <w:rsid w:val="144933C4"/>
    <w:rsid w:val="145423E3"/>
    <w:rsid w:val="14554965"/>
    <w:rsid w:val="14576D1B"/>
    <w:rsid w:val="145E200A"/>
    <w:rsid w:val="146A28FC"/>
    <w:rsid w:val="146B7D89"/>
    <w:rsid w:val="14834CF3"/>
    <w:rsid w:val="14863CD0"/>
    <w:rsid w:val="14902253"/>
    <w:rsid w:val="14C233EA"/>
    <w:rsid w:val="14D013EF"/>
    <w:rsid w:val="14D116DE"/>
    <w:rsid w:val="14D629D8"/>
    <w:rsid w:val="14DC2A05"/>
    <w:rsid w:val="14DD2C3C"/>
    <w:rsid w:val="14F46C80"/>
    <w:rsid w:val="14FA5CD1"/>
    <w:rsid w:val="150E0C11"/>
    <w:rsid w:val="150F4B06"/>
    <w:rsid w:val="15121A08"/>
    <w:rsid w:val="151237B6"/>
    <w:rsid w:val="151F4AD1"/>
    <w:rsid w:val="152254EA"/>
    <w:rsid w:val="15410565"/>
    <w:rsid w:val="154A11A2"/>
    <w:rsid w:val="154F3BB0"/>
    <w:rsid w:val="15597637"/>
    <w:rsid w:val="1570704E"/>
    <w:rsid w:val="1582093B"/>
    <w:rsid w:val="159536BA"/>
    <w:rsid w:val="159C39B8"/>
    <w:rsid w:val="15BC4B78"/>
    <w:rsid w:val="15C20686"/>
    <w:rsid w:val="15C80959"/>
    <w:rsid w:val="15CA4090"/>
    <w:rsid w:val="15CA5E3E"/>
    <w:rsid w:val="15CA7B74"/>
    <w:rsid w:val="15D16B96"/>
    <w:rsid w:val="15D73D0F"/>
    <w:rsid w:val="15E57946"/>
    <w:rsid w:val="15FF3273"/>
    <w:rsid w:val="16087E1D"/>
    <w:rsid w:val="160939A2"/>
    <w:rsid w:val="16172C7C"/>
    <w:rsid w:val="161B669A"/>
    <w:rsid w:val="16411A54"/>
    <w:rsid w:val="164D55B2"/>
    <w:rsid w:val="165E64B2"/>
    <w:rsid w:val="16657F65"/>
    <w:rsid w:val="166A4454"/>
    <w:rsid w:val="1672012D"/>
    <w:rsid w:val="1675076B"/>
    <w:rsid w:val="1683496B"/>
    <w:rsid w:val="16897AA8"/>
    <w:rsid w:val="1692693C"/>
    <w:rsid w:val="16B56AEF"/>
    <w:rsid w:val="16BA0495"/>
    <w:rsid w:val="16C6527D"/>
    <w:rsid w:val="16D56280"/>
    <w:rsid w:val="16DD171C"/>
    <w:rsid w:val="16ED2879"/>
    <w:rsid w:val="16F317D6"/>
    <w:rsid w:val="17035B80"/>
    <w:rsid w:val="171B54BE"/>
    <w:rsid w:val="173111A6"/>
    <w:rsid w:val="17465999"/>
    <w:rsid w:val="174D4F79"/>
    <w:rsid w:val="174F4C30"/>
    <w:rsid w:val="175B1444"/>
    <w:rsid w:val="17637420"/>
    <w:rsid w:val="176D755C"/>
    <w:rsid w:val="17701D14"/>
    <w:rsid w:val="17707EE5"/>
    <w:rsid w:val="17735226"/>
    <w:rsid w:val="17AD2D74"/>
    <w:rsid w:val="17C17892"/>
    <w:rsid w:val="17CD6C27"/>
    <w:rsid w:val="17D21D1F"/>
    <w:rsid w:val="17D270D2"/>
    <w:rsid w:val="17F453F5"/>
    <w:rsid w:val="17F62DCB"/>
    <w:rsid w:val="17F709ED"/>
    <w:rsid w:val="18094A7F"/>
    <w:rsid w:val="182A0E16"/>
    <w:rsid w:val="183871CC"/>
    <w:rsid w:val="183F2B14"/>
    <w:rsid w:val="183F5DD9"/>
    <w:rsid w:val="18455DDB"/>
    <w:rsid w:val="18686BE7"/>
    <w:rsid w:val="1876405C"/>
    <w:rsid w:val="18870785"/>
    <w:rsid w:val="188C112B"/>
    <w:rsid w:val="189C7F66"/>
    <w:rsid w:val="189F624C"/>
    <w:rsid w:val="18A37B48"/>
    <w:rsid w:val="18BF5A03"/>
    <w:rsid w:val="18C17FDE"/>
    <w:rsid w:val="18C9062F"/>
    <w:rsid w:val="18CC6E3B"/>
    <w:rsid w:val="18D94D16"/>
    <w:rsid w:val="18EC060A"/>
    <w:rsid w:val="18FF04F5"/>
    <w:rsid w:val="19015502"/>
    <w:rsid w:val="19243F27"/>
    <w:rsid w:val="1927026D"/>
    <w:rsid w:val="192F4936"/>
    <w:rsid w:val="19326E21"/>
    <w:rsid w:val="193B4BF4"/>
    <w:rsid w:val="19442F80"/>
    <w:rsid w:val="194F577D"/>
    <w:rsid w:val="19524B3A"/>
    <w:rsid w:val="19530029"/>
    <w:rsid w:val="19535FD1"/>
    <w:rsid w:val="195D53C9"/>
    <w:rsid w:val="19671F3D"/>
    <w:rsid w:val="196E3121"/>
    <w:rsid w:val="196F512B"/>
    <w:rsid w:val="19767108"/>
    <w:rsid w:val="19867D62"/>
    <w:rsid w:val="19A4323E"/>
    <w:rsid w:val="19A60D7D"/>
    <w:rsid w:val="19BF1527"/>
    <w:rsid w:val="19C01A32"/>
    <w:rsid w:val="19CA0493"/>
    <w:rsid w:val="19CA76F5"/>
    <w:rsid w:val="19DB5B1B"/>
    <w:rsid w:val="19DC7892"/>
    <w:rsid w:val="19E32A71"/>
    <w:rsid w:val="19EC6CCB"/>
    <w:rsid w:val="19EF3BD6"/>
    <w:rsid w:val="1A003EF9"/>
    <w:rsid w:val="1A0524F5"/>
    <w:rsid w:val="1A0A6519"/>
    <w:rsid w:val="1A1C66C0"/>
    <w:rsid w:val="1A286DC0"/>
    <w:rsid w:val="1A29294F"/>
    <w:rsid w:val="1A383CBF"/>
    <w:rsid w:val="1A400DC5"/>
    <w:rsid w:val="1A42393B"/>
    <w:rsid w:val="1A543233"/>
    <w:rsid w:val="1A681CEB"/>
    <w:rsid w:val="1A682D40"/>
    <w:rsid w:val="1A845F10"/>
    <w:rsid w:val="1A927A9C"/>
    <w:rsid w:val="1A965DFF"/>
    <w:rsid w:val="1A9A2283"/>
    <w:rsid w:val="1A9C6A53"/>
    <w:rsid w:val="1AA97EAB"/>
    <w:rsid w:val="1AAC1914"/>
    <w:rsid w:val="1AAD45DE"/>
    <w:rsid w:val="1ACE017F"/>
    <w:rsid w:val="1ADA26E1"/>
    <w:rsid w:val="1B0106DB"/>
    <w:rsid w:val="1B046F80"/>
    <w:rsid w:val="1B102A59"/>
    <w:rsid w:val="1B150405"/>
    <w:rsid w:val="1B160F4B"/>
    <w:rsid w:val="1B1738D4"/>
    <w:rsid w:val="1B1C686D"/>
    <w:rsid w:val="1B29037E"/>
    <w:rsid w:val="1B2C5183"/>
    <w:rsid w:val="1B3267B5"/>
    <w:rsid w:val="1B40161D"/>
    <w:rsid w:val="1B441859"/>
    <w:rsid w:val="1B4F50F1"/>
    <w:rsid w:val="1B5B3AD3"/>
    <w:rsid w:val="1B6606B1"/>
    <w:rsid w:val="1B6976C0"/>
    <w:rsid w:val="1B721452"/>
    <w:rsid w:val="1B727209"/>
    <w:rsid w:val="1B7C5E2D"/>
    <w:rsid w:val="1B823239"/>
    <w:rsid w:val="1B900D63"/>
    <w:rsid w:val="1B944F25"/>
    <w:rsid w:val="1B9926B0"/>
    <w:rsid w:val="1BB235FD"/>
    <w:rsid w:val="1BB54CFD"/>
    <w:rsid w:val="1BB76D0D"/>
    <w:rsid w:val="1BBC1BBB"/>
    <w:rsid w:val="1BBC447B"/>
    <w:rsid w:val="1BCA6B98"/>
    <w:rsid w:val="1BD26EB5"/>
    <w:rsid w:val="1BD417C5"/>
    <w:rsid w:val="1BDA459D"/>
    <w:rsid w:val="1C074B5F"/>
    <w:rsid w:val="1C0A708D"/>
    <w:rsid w:val="1C0B09D0"/>
    <w:rsid w:val="1C1331F7"/>
    <w:rsid w:val="1C1E6EE4"/>
    <w:rsid w:val="1C1F0709"/>
    <w:rsid w:val="1C286CE3"/>
    <w:rsid w:val="1C393F91"/>
    <w:rsid w:val="1C5E7925"/>
    <w:rsid w:val="1C846B6A"/>
    <w:rsid w:val="1CA97EBF"/>
    <w:rsid w:val="1CBF2B18"/>
    <w:rsid w:val="1CC161ED"/>
    <w:rsid w:val="1CC278B1"/>
    <w:rsid w:val="1CE30213"/>
    <w:rsid w:val="1CFD070F"/>
    <w:rsid w:val="1D0B7050"/>
    <w:rsid w:val="1D1B3532"/>
    <w:rsid w:val="1D1C1676"/>
    <w:rsid w:val="1D1C2FAC"/>
    <w:rsid w:val="1D2A1A32"/>
    <w:rsid w:val="1D2E3157"/>
    <w:rsid w:val="1D320E99"/>
    <w:rsid w:val="1D3E1AFE"/>
    <w:rsid w:val="1D541C89"/>
    <w:rsid w:val="1D5C43C7"/>
    <w:rsid w:val="1D5D50B0"/>
    <w:rsid w:val="1D5F6196"/>
    <w:rsid w:val="1D6132A5"/>
    <w:rsid w:val="1D7D4F09"/>
    <w:rsid w:val="1D8E56D5"/>
    <w:rsid w:val="1D99170B"/>
    <w:rsid w:val="1DA358F3"/>
    <w:rsid w:val="1DB10E37"/>
    <w:rsid w:val="1DC37793"/>
    <w:rsid w:val="1DDF4451"/>
    <w:rsid w:val="1DED08E6"/>
    <w:rsid w:val="1DED4B16"/>
    <w:rsid w:val="1DF14138"/>
    <w:rsid w:val="1DFC0DDB"/>
    <w:rsid w:val="1DFC4294"/>
    <w:rsid w:val="1E0B1577"/>
    <w:rsid w:val="1E0C3498"/>
    <w:rsid w:val="1E171E3D"/>
    <w:rsid w:val="1E1C714B"/>
    <w:rsid w:val="1E2A22C5"/>
    <w:rsid w:val="1E2A322D"/>
    <w:rsid w:val="1E36042F"/>
    <w:rsid w:val="1E3E2218"/>
    <w:rsid w:val="1E502BC9"/>
    <w:rsid w:val="1E5A1CB9"/>
    <w:rsid w:val="1E6037E4"/>
    <w:rsid w:val="1E613CE0"/>
    <w:rsid w:val="1E7A43DA"/>
    <w:rsid w:val="1E8F585A"/>
    <w:rsid w:val="1E97600F"/>
    <w:rsid w:val="1EA96F39"/>
    <w:rsid w:val="1EB05A13"/>
    <w:rsid w:val="1EB70B30"/>
    <w:rsid w:val="1EB72F77"/>
    <w:rsid w:val="1EBF367A"/>
    <w:rsid w:val="1F000B0A"/>
    <w:rsid w:val="1F0035B5"/>
    <w:rsid w:val="1F073C5F"/>
    <w:rsid w:val="1F0D0475"/>
    <w:rsid w:val="1F0F0A6E"/>
    <w:rsid w:val="1F2E38E2"/>
    <w:rsid w:val="1F347FB1"/>
    <w:rsid w:val="1F363C01"/>
    <w:rsid w:val="1F550228"/>
    <w:rsid w:val="1F550E6F"/>
    <w:rsid w:val="1F611413"/>
    <w:rsid w:val="1F61484E"/>
    <w:rsid w:val="1F69491A"/>
    <w:rsid w:val="1F6C1141"/>
    <w:rsid w:val="1F7312F5"/>
    <w:rsid w:val="1F7569E6"/>
    <w:rsid w:val="1F770A2A"/>
    <w:rsid w:val="1F8B4BC7"/>
    <w:rsid w:val="1F8F7C06"/>
    <w:rsid w:val="1F967DEE"/>
    <w:rsid w:val="1F9C3B6B"/>
    <w:rsid w:val="1F9E6229"/>
    <w:rsid w:val="1FBE49B6"/>
    <w:rsid w:val="1FE7539E"/>
    <w:rsid w:val="1FF00E53"/>
    <w:rsid w:val="1FF14863"/>
    <w:rsid w:val="1FFB37C4"/>
    <w:rsid w:val="20174ECB"/>
    <w:rsid w:val="201A706D"/>
    <w:rsid w:val="20286883"/>
    <w:rsid w:val="20295171"/>
    <w:rsid w:val="202B38F2"/>
    <w:rsid w:val="202C5742"/>
    <w:rsid w:val="203F4BC2"/>
    <w:rsid w:val="20445DB8"/>
    <w:rsid w:val="204D4469"/>
    <w:rsid w:val="2056251A"/>
    <w:rsid w:val="20604C0D"/>
    <w:rsid w:val="206550E2"/>
    <w:rsid w:val="20671BE0"/>
    <w:rsid w:val="20692475"/>
    <w:rsid w:val="20963CB8"/>
    <w:rsid w:val="20A81A1B"/>
    <w:rsid w:val="20A860EC"/>
    <w:rsid w:val="20A96600"/>
    <w:rsid w:val="20B07FB6"/>
    <w:rsid w:val="20B612DB"/>
    <w:rsid w:val="20B646FB"/>
    <w:rsid w:val="20BE2A44"/>
    <w:rsid w:val="20C66A38"/>
    <w:rsid w:val="20C972F2"/>
    <w:rsid w:val="20D952EB"/>
    <w:rsid w:val="20F9358F"/>
    <w:rsid w:val="21050673"/>
    <w:rsid w:val="213B2B96"/>
    <w:rsid w:val="213B74B1"/>
    <w:rsid w:val="214211D4"/>
    <w:rsid w:val="214E1E12"/>
    <w:rsid w:val="215436FD"/>
    <w:rsid w:val="21545B84"/>
    <w:rsid w:val="215A2310"/>
    <w:rsid w:val="215A451A"/>
    <w:rsid w:val="215C4736"/>
    <w:rsid w:val="2169165C"/>
    <w:rsid w:val="216F65C8"/>
    <w:rsid w:val="21791923"/>
    <w:rsid w:val="218E373C"/>
    <w:rsid w:val="21933ED0"/>
    <w:rsid w:val="219B0105"/>
    <w:rsid w:val="21A07E6E"/>
    <w:rsid w:val="21B225A8"/>
    <w:rsid w:val="21BF0079"/>
    <w:rsid w:val="21C10A3D"/>
    <w:rsid w:val="21C61BB0"/>
    <w:rsid w:val="21DE27A3"/>
    <w:rsid w:val="21DE318A"/>
    <w:rsid w:val="21E63FD7"/>
    <w:rsid w:val="21EF5B80"/>
    <w:rsid w:val="21F8789E"/>
    <w:rsid w:val="21FB1A9C"/>
    <w:rsid w:val="22064D77"/>
    <w:rsid w:val="220660F1"/>
    <w:rsid w:val="22192627"/>
    <w:rsid w:val="222F54A5"/>
    <w:rsid w:val="22397241"/>
    <w:rsid w:val="2243485C"/>
    <w:rsid w:val="224B758B"/>
    <w:rsid w:val="224F429B"/>
    <w:rsid w:val="22576990"/>
    <w:rsid w:val="226225B1"/>
    <w:rsid w:val="22791B80"/>
    <w:rsid w:val="227A0D48"/>
    <w:rsid w:val="229A27F5"/>
    <w:rsid w:val="22A2261D"/>
    <w:rsid w:val="22A7754B"/>
    <w:rsid w:val="22AD2D8D"/>
    <w:rsid w:val="22B30090"/>
    <w:rsid w:val="22C5630B"/>
    <w:rsid w:val="22C95DFC"/>
    <w:rsid w:val="22CA7AB4"/>
    <w:rsid w:val="22D02771"/>
    <w:rsid w:val="22E50189"/>
    <w:rsid w:val="22EE11B0"/>
    <w:rsid w:val="22F47480"/>
    <w:rsid w:val="231D5302"/>
    <w:rsid w:val="23257687"/>
    <w:rsid w:val="232F39B3"/>
    <w:rsid w:val="23333678"/>
    <w:rsid w:val="23371CBC"/>
    <w:rsid w:val="233C5180"/>
    <w:rsid w:val="234650B8"/>
    <w:rsid w:val="234E49E1"/>
    <w:rsid w:val="236A4994"/>
    <w:rsid w:val="23733FB9"/>
    <w:rsid w:val="237B3491"/>
    <w:rsid w:val="23835DC2"/>
    <w:rsid w:val="23857237"/>
    <w:rsid w:val="239006C7"/>
    <w:rsid w:val="23A2075A"/>
    <w:rsid w:val="23A273D6"/>
    <w:rsid w:val="23AC3A03"/>
    <w:rsid w:val="23AD304C"/>
    <w:rsid w:val="23B11F37"/>
    <w:rsid w:val="23BE3486"/>
    <w:rsid w:val="23C22C98"/>
    <w:rsid w:val="23C363D0"/>
    <w:rsid w:val="23D507D0"/>
    <w:rsid w:val="23DD49A1"/>
    <w:rsid w:val="23DE1C48"/>
    <w:rsid w:val="23E90EFA"/>
    <w:rsid w:val="23ED1676"/>
    <w:rsid w:val="23F313D5"/>
    <w:rsid w:val="23F61C54"/>
    <w:rsid w:val="23FC3E3A"/>
    <w:rsid w:val="240210CD"/>
    <w:rsid w:val="24033868"/>
    <w:rsid w:val="241F3F60"/>
    <w:rsid w:val="2438746B"/>
    <w:rsid w:val="243D6D46"/>
    <w:rsid w:val="243E16B4"/>
    <w:rsid w:val="24581F1C"/>
    <w:rsid w:val="2464339A"/>
    <w:rsid w:val="246851A0"/>
    <w:rsid w:val="246F291C"/>
    <w:rsid w:val="247D6439"/>
    <w:rsid w:val="249B7324"/>
    <w:rsid w:val="249F705E"/>
    <w:rsid w:val="24A02B8C"/>
    <w:rsid w:val="24A24B56"/>
    <w:rsid w:val="24A310FD"/>
    <w:rsid w:val="24A57712"/>
    <w:rsid w:val="24A85EE5"/>
    <w:rsid w:val="24AA0B89"/>
    <w:rsid w:val="24AB29DB"/>
    <w:rsid w:val="24B4180D"/>
    <w:rsid w:val="24B93CD3"/>
    <w:rsid w:val="24BE6014"/>
    <w:rsid w:val="24BE74B6"/>
    <w:rsid w:val="24BF09F7"/>
    <w:rsid w:val="24BF2F0C"/>
    <w:rsid w:val="24C47DE5"/>
    <w:rsid w:val="24C66AF3"/>
    <w:rsid w:val="250C0222"/>
    <w:rsid w:val="252D53FE"/>
    <w:rsid w:val="253D0650"/>
    <w:rsid w:val="254F15C3"/>
    <w:rsid w:val="25561CB4"/>
    <w:rsid w:val="255B1DC8"/>
    <w:rsid w:val="25635360"/>
    <w:rsid w:val="2571123B"/>
    <w:rsid w:val="25826736"/>
    <w:rsid w:val="25907F0C"/>
    <w:rsid w:val="25A1254D"/>
    <w:rsid w:val="25AB3597"/>
    <w:rsid w:val="25AF0D85"/>
    <w:rsid w:val="25D87C9C"/>
    <w:rsid w:val="25D92876"/>
    <w:rsid w:val="25DA3E7C"/>
    <w:rsid w:val="25DB50D0"/>
    <w:rsid w:val="25EC2D81"/>
    <w:rsid w:val="25F344AC"/>
    <w:rsid w:val="25F539DF"/>
    <w:rsid w:val="25FA6951"/>
    <w:rsid w:val="25FE00AA"/>
    <w:rsid w:val="26046E1E"/>
    <w:rsid w:val="260E3B25"/>
    <w:rsid w:val="2613738E"/>
    <w:rsid w:val="26170C2C"/>
    <w:rsid w:val="261C4494"/>
    <w:rsid w:val="261F3F85"/>
    <w:rsid w:val="26283867"/>
    <w:rsid w:val="262A555D"/>
    <w:rsid w:val="262E39CD"/>
    <w:rsid w:val="26304815"/>
    <w:rsid w:val="26347A30"/>
    <w:rsid w:val="263712CE"/>
    <w:rsid w:val="263F2722"/>
    <w:rsid w:val="26526108"/>
    <w:rsid w:val="266D3BDD"/>
    <w:rsid w:val="266F404F"/>
    <w:rsid w:val="267C7510"/>
    <w:rsid w:val="267D3E51"/>
    <w:rsid w:val="26871982"/>
    <w:rsid w:val="268E5E92"/>
    <w:rsid w:val="269613C9"/>
    <w:rsid w:val="269C70BC"/>
    <w:rsid w:val="269F0C21"/>
    <w:rsid w:val="26A46337"/>
    <w:rsid w:val="26AF1D9C"/>
    <w:rsid w:val="26B24C5F"/>
    <w:rsid w:val="26D13EAE"/>
    <w:rsid w:val="26FB054E"/>
    <w:rsid w:val="27093EF7"/>
    <w:rsid w:val="270C0EFF"/>
    <w:rsid w:val="27280C17"/>
    <w:rsid w:val="272C4837"/>
    <w:rsid w:val="273B2362"/>
    <w:rsid w:val="27467172"/>
    <w:rsid w:val="274E68CF"/>
    <w:rsid w:val="275539CC"/>
    <w:rsid w:val="277057A2"/>
    <w:rsid w:val="27862617"/>
    <w:rsid w:val="279440D5"/>
    <w:rsid w:val="279E3C38"/>
    <w:rsid w:val="27A9342F"/>
    <w:rsid w:val="27BF4FF2"/>
    <w:rsid w:val="27E56B08"/>
    <w:rsid w:val="280A02DC"/>
    <w:rsid w:val="280E2E27"/>
    <w:rsid w:val="28123DA1"/>
    <w:rsid w:val="28132493"/>
    <w:rsid w:val="281B78F3"/>
    <w:rsid w:val="282910EA"/>
    <w:rsid w:val="284F39D7"/>
    <w:rsid w:val="28846321"/>
    <w:rsid w:val="28851D0B"/>
    <w:rsid w:val="28A8200F"/>
    <w:rsid w:val="28B14922"/>
    <w:rsid w:val="28B75691"/>
    <w:rsid w:val="28C13CBC"/>
    <w:rsid w:val="28D93D8C"/>
    <w:rsid w:val="29181F27"/>
    <w:rsid w:val="291C3468"/>
    <w:rsid w:val="29206EB8"/>
    <w:rsid w:val="29207F2A"/>
    <w:rsid w:val="29283150"/>
    <w:rsid w:val="292C49EE"/>
    <w:rsid w:val="293935AF"/>
    <w:rsid w:val="293A4FCB"/>
    <w:rsid w:val="29451366"/>
    <w:rsid w:val="295126A7"/>
    <w:rsid w:val="29540806"/>
    <w:rsid w:val="29595666"/>
    <w:rsid w:val="29603339"/>
    <w:rsid w:val="296F4654"/>
    <w:rsid w:val="29870BF9"/>
    <w:rsid w:val="29874881"/>
    <w:rsid w:val="299C5298"/>
    <w:rsid w:val="29A01EB3"/>
    <w:rsid w:val="29A841FB"/>
    <w:rsid w:val="29A86B7C"/>
    <w:rsid w:val="29AE647F"/>
    <w:rsid w:val="29B35110"/>
    <w:rsid w:val="29B56983"/>
    <w:rsid w:val="29B6112E"/>
    <w:rsid w:val="29BF1229"/>
    <w:rsid w:val="29C35E44"/>
    <w:rsid w:val="29D65B8A"/>
    <w:rsid w:val="29DD03DE"/>
    <w:rsid w:val="29DD1667"/>
    <w:rsid w:val="29E325E0"/>
    <w:rsid w:val="29ED62B4"/>
    <w:rsid w:val="29EE1A90"/>
    <w:rsid w:val="2A0C4820"/>
    <w:rsid w:val="2A0F0515"/>
    <w:rsid w:val="2A101CBA"/>
    <w:rsid w:val="2A235E6E"/>
    <w:rsid w:val="2A452503"/>
    <w:rsid w:val="2A494BEC"/>
    <w:rsid w:val="2A4C2D82"/>
    <w:rsid w:val="2A4C40D1"/>
    <w:rsid w:val="2A5272F6"/>
    <w:rsid w:val="2A677CA8"/>
    <w:rsid w:val="2A907A5B"/>
    <w:rsid w:val="2ABD4CEE"/>
    <w:rsid w:val="2AC11AAE"/>
    <w:rsid w:val="2AC44033"/>
    <w:rsid w:val="2ACA3146"/>
    <w:rsid w:val="2ACE3E0D"/>
    <w:rsid w:val="2AD92728"/>
    <w:rsid w:val="2AE75009"/>
    <w:rsid w:val="2AE82B97"/>
    <w:rsid w:val="2AE8441B"/>
    <w:rsid w:val="2AF25618"/>
    <w:rsid w:val="2AFB5A2D"/>
    <w:rsid w:val="2B0D2E47"/>
    <w:rsid w:val="2B0D3F6A"/>
    <w:rsid w:val="2B21261F"/>
    <w:rsid w:val="2B25431C"/>
    <w:rsid w:val="2B39012F"/>
    <w:rsid w:val="2B40369C"/>
    <w:rsid w:val="2B486680"/>
    <w:rsid w:val="2B596C37"/>
    <w:rsid w:val="2B6C486B"/>
    <w:rsid w:val="2B6F32B8"/>
    <w:rsid w:val="2B74267D"/>
    <w:rsid w:val="2B753532"/>
    <w:rsid w:val="2B87245C"/>
    <w:rsid w:val="2B8C79C6"/>
    <w:rsid w:val="2B9E41EC"/>
    <w:rsid w:val="2BA936A8"/>
    <w:rsid w:val="2BBA7709"/>
    <w:rsid w:val="2BD137A1"/>
    <w:rsid w:val="2BDB416A"/>
    <w:rsid w:val="2BDC06EB"/>
    <w:rsid w:val="2BE3746C"/>
    <w:rsid w:val="2BF35C97"/>
    <w:rsid w:val="2BFB1B9B"/>
    <w:rsid w:val="2BFF4F98"/>
    <w:rsid w:val="2C1C2052"/>
    <w:rsid w:val="2C1D7B29"/>
    <w:rsid w:val="2C2778C4"/>
    <w:rsid w:val="2C315A5A"/>
    <w:rsid w:val="2C4402A1"/>
    <w:rsid w:val="2C4B1C25"/>
    <w:rsid w:val="2C7F56C9"/>
    <w:rsid w:val="2C82701B"/>
    <w:rsid w:val="2C9262C2"/>
    <w:rsid w:val="2C943DA5"/>
    <w:rsid w:val="2C980363"/>
    <w:rsid w:val="2C9F3729"/>
    <w:rsid w:val="2CA657A2"/>
    <w:rsid w:val="2CBA755F"/>
    <w:rsid w:val="2CBC42DB"/>
    <w:rsid w:val="2CC31B61"/>
    <w:rsid w:val="2CCC38A2"/>
    <w:rsid w:val="2CD33E9C"/>
    <w:rsid w:val="2CD543DD"/>
    <w:rsid w:val="2CDB0E30"/>
    <w:rsid w:val="2CF0304B"/>
    <w:rsid w:val="2D0D4DF3"/>
    <w:rsid w:val="2D15106C"/>
    <w:rsid w:val="2D2F201C"/>
    <w:rsid w:val="2D33062F"/>
    <w:rsid w:val="2D3B6652"/>
    <w:rsid w:val="2D4971F7"/>
    <w:rsid w:val="2D4F514F"/>
    <w:rsid w:val="2D543CC2"/>
    <w:rsid w:val="2D566F04"/>
    <w:rsid w:val="2D6A4E8D"/>
    <w:rsid w:val="2D6C72F8"/>
    <w:rsid w:val="2D6F75A0"/>
    <w:rsid w:val="2D7C5178"/>
    <w:rsid w:val="2D7D3301"/>
    <w:rsid w:val="2D80355B"/>
    <w:rsid w:val="2D8110E2"/>
    <w:rsid w:val="2D891ADF"/>
    <w:rsid w:val="2D8D5C78"/>
    <w:rsid w:val="2D8F7875"/>
    <w:rsid w:val="2D9B0395"/>
    <w:rsid w:val="2D9E56F5"/>
    <w:rsid w:val="2DA671B5"/>
    <w:rsid w:val="2DAD1E76"/>
    <w:rsid w:val="2DB52A34"/>
    <w:rsid w:val="2DC17CB4"/>
    <w:rsid w:val="2DC407BF"/>
    <w:rsid w:val="2DC65C56"/>
    <w:rsid w:val="2DD85145"/>
    <w:rsid w:val="2DE73AB7"/>
    <w:rsid w:val="2DF469CA"/>
    <w:rsid w:val="2E261D0E"/>
    <w:rsid w:val="2E284F0A"/>
    <w:rsid w:val="2E2A49A2"/>
    <w:rsid w:val="2E2A7161"/>
    <w:rsid w:val="2E333410"/>
    <w:rsid w:val="2E3B3926"/>
    <w:rsid w:val="2E3B56D4"/>
    <w:rsid w:val="2E3F0444"/>
    <w:rsid w:val="2E4026BA"/>
    <w:rsid w:val="2E446AB8"/>
    <w:rsid w:val="2E504582"/>
    <w:rsid w:val="2E592ACB"/>
    <w:rsid w:val="2E5B2EAC"/>
    <w:rsid w:val="2E5D389C"/>
    <w:rsid w:val="2E60789B"/>
    <w:rsid w:val="2E667F96"/>
    <w:rsid w:val="2E6B62B5"/>
    <w:rsid w:val="2E7666AC"/>
    <w:rsid w:val="2E7B3D22"/>
    <w:rsid w:val="2E8226AB"/>
    <w:rsid w:val="2E871DEA"/>
    <w:rsid w:val="2E885707"/>
    <w:rsid w:val="2E9848D4"/>
    <w:rsid w:val="2EA352CF"/>
    <w:rsid w:val="2EAA0DFC"/>
    <w:rsid w:val="2EB0269E"/>
    <w:rsid w:val="2EBB2C63"/>
    <w:rsid w:val="2EC51593"/>
    <w:rsid w:val="2EEA15D4"/>
    <w:rsid w:val="2EF20D4D"/>
    <w:rsid w:val="2EF42C57"/>
    <w:rsid w:val="2EFA193A"/>
    <w:rsid w:val="2F0437AD"/>
    <w:rsid w:val="2F054C66"/>
    <w:rsid w:val="2F0E4B96"/>
    <w:rsid w:val="2F1A353B"/>
    <w:rsid w:val="2F394E54"/>
    <w:rsid w:val="2F542F0F"/>
    <w:rsid w:val="2F5F694D"/>
    <w:rsid w:val="2F6D5FC6"/>
    <w:rsid w:val="2F6E4214"/>
    <w:rsid w:val="2F7A5A2A"/>
    <w:rsid w:val="2F9217E7"/>
    <w:rsid w:val="2F936E48"/>
    <w:rsid w:val="2F95548D"/>
    <w:rsid w:val="2FBC4F11"/>
    <w:rsid w:val="2FC43030"/>
    <w:rsid w:val="2FC736C3"/>
    <w:rsid w:val="2FD065E6"/>
    <w:rsid w:val="2FD96870"/>
    <w:rsid w:val="2FFC64E8"/>
    <w:rsid w:val="300C36A8"/>
    <w:rsid w:val="301F4B4B"/>
    <w:rsid w:val="30224783"/>
    <w:rsid w:val="303E6F2D"/>
    <w:rsid w:val="30446AC1"/>
    <w:rsid w:val="3050650C"/>
    <w:rsid w:val="3055592C"/>
    <w:rsid w:val="30576747"/>
    <w:rsid w:val="30580BC9"/>
    <w:rsid w:val="30852490"/>
    <w:rsid w:val="308772EE"/>
    <w:rsid w:val="30947EA7"/>
    <w:rsid w:val="309E4F2A"/>
    <w:rsid w:val="30C327DF"/>
    <w:rsid w:val="30F063B0"/>
    <w:rsid w:val="311E2ED7"/>
    <w:rsid w:val="31273D62"/>
    <w:rsid w:val="313655A4"/>
    <w:rsid w:val="3139239E"/>
    <w:rsid w:val="313C778B"/>
    <w:rsid w:val="315069C5"/>
    <w:rsid w:val="315619EE"/>
    <w:rsid w:val="315C449C"/>
    <w:rsid w:val="316045D6"/>
    <w:rsid w:val="31801811"/>
    <w:rsid w:val="319B08F0"/>
    <w:rsid w:val="319B23D3"/>
    <w:rsid w:val="319C46DB"/>
    <w:rsid w:val="31A64028"/>
    <w:rsid w:val="31B82709"/>
    <w:rsid w:val="31D05482"/>
    <w:rsid w:val="31F063C0"/>
    <w:rsid w:val="32052280"/>
    <w:rsid w:val="320646B6"/>
    <w:rsid w:val="320F4EAD"/>
    <w:rsid w:val="322C3CB1"/>
    <w:rsid w:val="322D17D7"/>
    <w:rsid w:val="32400B34"/>
    <w:rsid w:val="32422302"/>
    <w:rsid w:val="32475A4A"/>
    <w:rsid w:val="326139C8"/>
    <w:rsid w:val="32683B6D"/>
    <w:rsid w:val="328A0BE4"/>
    <w:rsid w:val="328A5F0C"/>
    <w:rsid w:val="32990C1B"/>
    <w:rsid w:val="329E6876"/>
    <w:rsid w:val="32C64193"/>
    <w:rsid w:val="32CD0C7B"/>
    <w:rsid w:val="32CF06E7"/>
    <w:rsid w:val="32D303D9"/>
    <w:rsid w:val="32D64AF4"/>
    <w:rsid w:val="32F11B30"/>
    <w:rsid w:val="32F25CCF"/>
    <w:rsid w:val="32FD11AA"/>
    <w:rsid w:val="33182013"/>
    <w:rsid w:val="333015F2"/>
    <w:rsid w:val="33373747"/>
    <w:rsid w:val="333F17C2"/>
    <w:rsid w:val="33435E41"/>
    <w:rsid w:val="33436324"/>
    <w:rsid w:val="334528CA"/>
    <w:rsid w:val="334B0167"/>
    <w:rsid w:val="334B6320"/>
    <w:rsid w:val="337573B8"/>
    <w:rsid w:val="337B7688"/>
    <w:rsid w:val="33845268"/>
    <w:rsid w:val="338E5886"/>
    <w:rsid w:val="33B05E45"/>
    <w:rsid w:val="33B9049A"/>
    <w:rsid w:val="33CD6B3F"/>
    <w:rsid w:val="33D04211"/>
    <w:rsid w:val="33D17CBF"/>
    <w:rsid w:val="33D934D4"/>
    <w:rsid w:val="33DA4EB6"/>
    <w:rsid w:val="33DA5F72"/>
    <w:rsid w:val="33FE2F6A"/>
    <w:rsid w:val="3400058F"/>
    <w:rsid w:val="34053DCF"/>
    <w:rsid w:val="340E07E5"/>
    <w:rsid w:val="34126ED7"/>
    <w:rsid w:val="34171DC5"/>
    <w:rsid w:val="34191DA1"/>
    <w:rsid w:val="341969D2"/>
    <w:rsid w:val="341D3DD5"/>
    <w:rsid w:val="34235BF7"/>
    <w:rsid w:val="34282776"/>
    <w:rsid w:val="344454D9"/>
    <w:rsid w:val="34586B1F"/>
    <w:rsid w:val="346E55E0"/>
    <w:rsid w:val="346F60D7"/>
    <w:rsid w:val="347A1AB3"/>
    <w:rsid w:val="34993154"/>
    <w:rsid w:val="34A00FBB"/>
    <w:rsid w:val="34A43C42"/>
    <w:rsid w:val="34BE6112"/>
    <w:rsid w:val="34CA155F"/>
    <w:rsid w:val="34D2413B"/>
    <w:rsid w:val="34D250A6"/>
    <w:rsid w:val="34D553A2"/>
    <w:rsid w:val="34E42D4E"/>
    <w:rsid w:val="34F36D08"/>
    <w:rsid w:val="35091383"/>
    <w:rsid w:val="351C65D0"/>
    <w:rsid w:val="351E1525"/>
    <w:rsid w:val="351E6F84"/>
    <w:rsid w:val="352E5399"/>
    <w:rsid w:val="353035F5"/>
    <w:rsid w:val="35325A4D"/>
    <w:rsid w:val="35327452"/>
    <w:rsid w:val="35571045"/>
    <w:rsid w:val="355F2018"/>
    <w:rsid w:val="35667447"/>
    <w:rsid w:val="35727A6C"/>
    <w:rsid w:val="35770C87"/>
    <w:rsid w:val="358C16E2"/>
    <w:rsid w:val="358C5FA8"/>
    <w:rsid w:val="358D75EC"/>
    <w:rsid w:val="35973C42"/>
    <w:rsid w:val="359B039F"/>
    <w:rsid w:val="359C73A0"/>
    <w:rsid w:val="359D4FDB"/>
    <w:rsid w:val="359E6C74"/>
    <w:rsid w:val="35A83DA5"/>
    <w:rsid w:val="35C15DF1"/>
    <w:rsid w:val="35D01EDB"/>
    <w:rsid w:val="35FC7789"/>
    <w:rsid w:val="36074A7F"/>
    <w:rsid w:val="36264D8D"/>
    <w:rsid w:val="36316A8E"/>
    <w:rsid w:val="36343134"/>
    <w:rsid w:val="363475D8"/>
    <w:rsid w:val="366F6837"/>
    <w:rsid w:val="366F6862"/>
    <w:rsid w:val="36721EA8"/>
    <w:rsid w:val="3676374D"/>
    <w:rsid w:val="36923549"/>
    <w:rsid w:val="36B75FBF"/>
    <w:rsid w:val="36B93FCC"/>
    <w:rsid w:val="36BD0C45"/>
    <w:rsid w:val="36D14E27"/>
    <w:rsid w:val="37016C8B"/>
    <w:rsid w:val="37105893"/>
    <w:rsid w:val="37164F30"/>
    <w:rsid w:val="3727713D"/>
    <w:rsid w:val="373B598E"/>
    <w:rsid w:val="373F1A38"/>
    <w:rsid w:val="374B44DA"/>
    <w:rsid w:val="375A3F02"/>
    <w:rsid w:val="375B2943"/>
    <w:rsid w:val="375F4D23"/>
    <w:rsid w:val="37643EED"/>
    <w:rsid w:val="377D0D37"/>
    <w:rsid w:val="379B60E1"/>
    <w:rsid w:val="37AD13F0"/>
    <w:rsid w:val="37BA1558"/>
    <w:rsid w:val="37CA3B39"/>
    <w:rsid w:val="37D90437"/>
    <w:rsid w:val="37DC3C8C"/>
    <w:rsid w:val="37E00298"/>
    <w:rsid w:val="37FA0572"/>
    <w:rsid w:val="37FA3CF5"/>
    <w:rsid w:val="381130CA"/>
    <w:rsid w:val="381B02AD"/>
    <w:rsid w:val="3823070E"/>
    <w:rsid w:val="38340C1D"/>
    <w:rsid w:val="38381A47"/>
    <w:rsid w:val="383B4C4E"/>
    <w:rsid w:val="38425827"/>
    <w:rsid w:val="384653A1"/>
    <w:rsid w:val="384A05CF"/>
    <w:rsid w:val="384B232D"/>
    <w:rsid w:val="38523D46"/>
    <w:rsid w:val="389524E8"/>
    <w:rsid w:val="389745CB"/>
    <w:rsid w:val="38A30A45"/>
    <w:rsid w:val="38A67DD8"/>
    <w:rsid w:val="38B302F9"/>
    <w:rsid w:val="38BE762D"/>
    <w:rsid w:val="38CB234C"/>
    <w:rsid w:val="38E30E42"/>
    <w:rsid w:val="38F12CD3"/>
    <w:rsid w:val="38F94775"/>
    <w:rsid w:val="38FB6DDC"/>
    <w:rsid w:val="391E768B"/>
    <w:rsid w:val="39213248"/>
    <w:rsid w:val="392971ED"/>
    <w:rsid w:val="393002D4"/>
    <w:rsid w:val="39325651"/>
    <w:rsid w:val="39373115"/>
    <w:rsid w:val="39611F6B"/>
    <w:rsid w:val="398D673F"/>
    <w:rsid w:val="39987E7E"/>
    <w:rsid w:val="399A21D4"/>
    <w:rsid w:val="399D7F40"/>
    <w:rsid w:val="39AD3929"/>
    <w:rsid w:val="39BD1693"/>
    <w:rsid w:val="39C32E8D"/>
    <w:rsid w:val="39C34B84"/>
    <w:rsid w:val="39CE564E"/>
    <w:rsid w:val="39DD05F6"/>
    <w:rsid w:val="39E158A4"/>
    <w:rsid w:val="39E22CA6"/>
    <w:rsid w:val="39FC6AF7"/>
    <w:rsid w:val="3A175904"/>
    <w:rsid w:val="3A217CBC"/>
    <w:rsid w:val="3A226C1D"/>
    <w:rsid w:val="3A2E43A7"/>
    <w:rsid w:val="3A3955F9"/>
    <w:rsid w:val="3A406B84"/>
    <w:rsid w:val="3A7E52C6"/>
    <w:rsid w:val="3A872856"/>
    <w:rsid w:val="3A8B789A"/>
    <w:rsid w:val="3A964AED"/>
    <w:rsid w:val="3A9E3272"/>
    <w:rsid w:val="3AC27ABC"/>
    <w:rsid w:val="3AC73354"/>
    <w:rsid w:val="3ACC3228"/>
    <w:rsid w:val="3AD44EE6"/>
    <w:rsid w:val="3AE112D0"/>
    <w:rsid w:val="3AE87034"/>
    <w:rsid w:val="3B025AB9"/>
    <w:rsid w:val="3B0F0F96"/>
    <w:rsid w:val="3B104B1D"/>
    <w:rsid w:val="3B160056"/>
    <w:rsid w:val="3B1F0857"/>
    <w:rsid w:val="3B233397"/>
    <w:rsid w:val="3B282ECA"/>
    <w:rsid w:val="3B3763D1"/>
    <w:rsid w:val="3B3A1B15"/>
    <w:rsid w:val="3B3A299E"/>
    <w:rsid w:val="3B5900B7"/>
    <w:rsid w:val="3B5F25DE"/>
    <w:rsid w:val="3B642908"/>
    <w:rsid w:val="3B846BD3"/>
    <w:rsid w:val="3B862684"/>
    <w:rsid w:val="3B970FDB"/>
    <w:rsid w:val="3BA002A3"/>
    <w:rsid w:val="3BA74B2A"/>
    <w:rsid w:val="3BAC7C11"/>
    <w:rsid w:val="3BCB62E9"/>
    <w:rsid w:val="3BCC2412"/>
    <w:rsid w:val="3BD04DEC"/>
    <w:rsid w:val="3BE431A3"/>
    <w:rsid w:val="3BE661B6"/>
    <w:rsid w:val="3BEF6435"/>
    <w:rsid w:val="3BF01FB2"/>
    <w:rsid w:val="3BFB71BD"/>
    <w:rsid w:val="3C001F11"/>
    <w:rsid w:val="3C01275D"/>
    <w:rsid w:val="3C0B0DDB"/>
    <w:rsid w:val="3C1858AB"/>
    <w:rsid w:val="3C1C4D96"/>
    <w:rsid w:val="3C2E57B8"/>
    <w:rsid w:val="3C2F58DC"/>
    <w:rsid w:val="3C2F6E1E"/>
    <w:rsid w:val="3C3105D1"/>
    <w:rsid w:val="3C3613FF"/>
    <w:rsid w:val="3C44609B"/>
    <w:rsid w:val="3C4F64BA"/>
    <w:rsid w:val="3C8148CA"/>
    <w:rsid w:val="3C891720"/>
    <w:rsid w:val="3C8F37BA"/>
    <w:rsid w:val="3C910274"/>
    <w:rsid w:val="3CA60B04"/>
    <w:rsid w:val="3CC8126D"/>
    <w:rsid w:val="3CCD7DE2"/>
    <w:rsid w:val="3CDA245A"/>
    <w:rsid w:val="3CDE204C"/>
    <w:rsid w:val="3CF46392"/>
    <w:rsid w:val="3CFD55FF"/>
    <w:rsid w:val="3D031AB2"/>
    <w:rsid w:val="3D0575D8"/>
    <w:rsid w:val="3D1E06B7"/>
    <w:rsid w:val="3D2A62DB"/>
    <w:rsid w:val="3D372BE7"/>
    <w:rsid w:val="3D5A0F8B"/>
    <w:rsid w:val="3D5A6512"/>
    <w:rsid w:val="3D812D04"/>
    <w:rsid w:val="3D8B1A91"/>
    <w:rsid w:val="3D963643"/>
    <w:rsid w:val="3D9F70B5"/>
    <w:rsid w:val="3DA23079"/>
    <w:rsid w:val="3DB3016A"/>
    <w:rsid w:val="3DB8289D"/>
    <w:rsid w:val="3DB83057"/>
    <w:rsid w:val="3DB964A5"/>
    <w:rsid w:val="3DD34312"/>
    <w:rsid w:val="3DD60F75"/>
    <w:rsid w:val="3DE11DF4"/>
    <w:rsid w:val="3DEC0798"/>
    <w:rsid w:val="3DEE62BF"/>
    <w:rsid w:val="3DFC6C2D"/>
    <w:rsid w:val="3E0439F6"/>
    <w:rsid w:val="3E0A12BF"/>
    <w:rsid w:val="3E1165A3"/>
    <w:rsid w:val="3E723EBE"/>
    <w:rsid w:val="3E726EF0"/>
    <w:rsid w:val="3E796883"/>
    <w:rsid w:val="3EB81181"/>
    <w:rsid w:val="3EBA1EDB"/>
    <w:rsid w:val="3EC60FE9"/>
    <w:rsid w:val="3EC94FA6"/>
    <w:rsid w:val="3ED21670"/>
    <w:rsid w:val="3ED778F9"/>
    <w:rsid w:val="3EDA0523"/>
    <w:rsid w:val="3EF47905"/>
    <w:rsid w:val="3F0B4C4E"/>
    <w:rsid w:val="3F2A42BA"/>
    <w:rsid w:val="3F4807A3"/>
    <w:rsid w:val="3F4940F4"/>
    <w:rsid w:val="3F535873"/>
    <w:rsid w:val="3F5408C8"/>
    <w:rsid w:val="3F743044"/>
    <w:rsid w:val="3F901993"/>
    <w:rsid w:val="3F942E96"/>
    <w:rsid w:val="3F9904AC"/>
    <w:rsid w:val="3FC25C55"/>
    <w:rsid w:val="3FED2C61"/>
    <w:rsid w:val="3FF322B2"/>
    <w:rsid w:val="40166810"/>
    <w:rsid w:val="401F5B5D"/>
    <w:rsid w:val="402B4A0B"/>
    <w:rsid w:val="40404740"/>
    <w:rsid w:val="405368AD"/>
    <w:rsid w:val="406D6384"/>
    <w:rsid w:val="4073748C"/>
    <w:rsid w:val="407707ED"/>
    <w:rsid w:val="407A6407"/>
    <w:rsid w:val="40A30092"/>
    <w:rsid w:val="40A61E84"/>
    <w:rsid w:val="40A96C03"/>
    <w:rsid w:val="40AD500B"/>
    <w:rsid w:val="40CF7777"/>
    <w:rsid w:val="40D3709F"/>
    <w:rsid w:val="40DD0AD5"/>
    <w:rsid w:val="40DF1EDE"/>
    <w:rsid w:val="40E83499"/>
    <w:rsid w:val="40F436F4"/>
    <w:rsid w:val="40F857E8"/>
    <w:rsid w:val="410E7B22"/>
    <w:rsid w:val="411A2CBB"/>
    <w:rsid w:val="41207967"/>
    <w:rsid w:val="41214BFD"/>
    <w:rsid w:val="413466DE"/>
    <w:rsid w:val="413C6823"/>
    <w:rsid w:val="415D1D0F"/>
    <w:rsid w:val="41610E0B"/>
    <w:rsid w:val="416B33E0"/>
    <w:rsid w:val="416F2D31"/>
    <w:rsid w:val="41777972"/>
    <w:rsid w:val="418036D2"/>
    <w:rsid w:val="41984F07"/>
    <w:rsid w:val="41A70B62"/>
    <w:rsid w:val="41AB19E6"/>
    <w:rsid w:val="41BE041A"/>
    <w:rsid w:val="41C11243"/>
    <w:rsid w:val="41CF0E0E"/>
    <w:rsid w:val="41D659E7"/>
    <w:rsid w:val="41D83D98"/>
    <w:rsid w:val="41D91034"/>
    <w:rsid w:val="41DD28D2"/>
    <w:rsid w:val="41E33C60"/>
    <w:rsid w:val="41EE6898"/>
    <w:rsid w:val="4200449D"/>
    <w:rsid w:val="420C7A7F"/>
    <w:rsid w:val="42165DE4"/>
    <w:rsid w:val="42340121"/>
    <w:rsid w:val="423466A9"/>
    <w:rsid w:val="423A3BCC"/>
    <w:rsid w:val="42401557"/>
    <w:rsid w:val="424E57D2"/>
    <w:rsid w:val="4276172A"/>
    <w:rsid w:val="427C5DFF"/>
    <w:rsid w:val="428C7F66"/>
    <w:rsid w:val="42A535CE"/>
    <w:rsid w:val="42A7380D"/>
    <w:rsid w:val="42AF6247"/>
    <w:rsid w:val="42B26C49"/>
    <w:rsid w:val="42D57A4D"/>
    <w:rsid w:val="42E47C90"/>
    <w:rsid w:val="42F1042D"/>
    <w:rsid w:val="42F26851"/>
    <w:rsid w:val="42FA6EB8"/>
    <w:rsid w:val="43252522"/>
    <w:rsid w:val="4334348E"/>
    <w:rsid w:val="433A5C2C"/>
    <w:rsid w:val="433A6FE6"/>
    <w:rsid w:val="43406D11"/>
    <w:rsid w:val="43480868"/>
    <w:rsid w:val="434962EB"/>
    <w:rsid w:val="4350713C"/>
    <w:rsid w:val="435B7D04"/>
    <w:rsid w:val="43601A0D"/>
    <w:rsid w:val="43660DA3"/>
    <w:rsid w:val="436653E0"/>
    <w:rsid w:val="43672D82"/>
    <w:rsid w:val="437A0B84"/>
    <w:rsid w:val="437E2835"/>
    <w:rsid w:val="438373BA"/>
    <w:rsid w:val="43854442"/>
    <w:rsid w:val="438D20D6"/>
    <w:rsid w:val="438F5E4E"/>
    <w:rsid w:val="43907F88"/>
    <w:rsid w:val="43AD4526"/>
    <w:rsid w:val="43B34017"/>
    <w:rsid w:val="43C4431A"/>
    <w:rsid w:val="43C91A8C"/>
    <w:rsid w:val="43C938A6"/>
    <w:rsid w:val="43CD6E5F"/>
    <w:rsid w:val="43D2418B"/>
    <w:rsid w:val="43DF7A72"/>
    <w:rsid w:val="440523CD"/>
    <w:rsid w:val="440B10DC"/>
    <w:rsid w:val="44162E5E"/>
    <w:rsid w:val="4421155A"/>
    <w:rsid w:val="4439305A"/>
    <w:rsid w:val="4439524C"/>
    <w:rsid w:val="445A26B0"/>
    <w:rsid w:val="446C43E1"/>
    <w:rsid w:val="44754765"/>
    <w:rsid w:val="4488311A"/>
    <w:rsid w:val="44A14556"/>
    <w:rsid w:val="44A616A1"/>
    <w:rsid w:val="44AD0C81"/>
    <w:rsid w:val="44B951CC"/>
    <w:rsid w:val="44C21901"/>
    <w:rsid w:val="44CD14E0"/>
    <w:rsid w:val="44DD012B"/>
    <w:rsid w:val="44E5036F"/>
    <w:rsid w:val="44EE48E5"/>
    <w:rsid w:val="44F20B0B"/>
    <w:rsid w:val="45026676"/>
    <w:rsid w:val="45213151"/>
    <w:rsid w:val="452E5F4C"/>
    <w:rsid w:val="45443AF5"/>
    <w:rsid w:val="45464C32"/>
    <w:rsid w:val="4548798E"/>
    <w:rsid w:val="454B4CB1"/>
    <w:rsid w:val="45612018"/>
    <w:rsid w:val="4565330A"/>
    <w:rsid w:val="456F2019"/>
    <w:rsid w:val="458946E9"/>
    <w:rsid w:val="4591460C"/>
    <w:rsid w:val="459260C9"/>
    <w:rsid w:val="45967AE3"/>
    <w:rsid w:val="45A44318"/>
    <w:rsid w:val="45A47C0E"/>
    <w:rsid w:val="45A66494"/>
    <w:rsid w:val="45B32C09"/>
    <w:rsid w:val="45BC5A97"/>
    <w:rsid w:val="45C4406F"/>
    <w:rsid w:val="45CB2640"/>
    <w:rsid w:val="45CB5D74"/>
    <w:rsid w:val="45D67D64"/>
    <w:rsid w:val="45EA6E49"/>
    <w:rsid w:val="45F6466F"/>
    <w:rsid w:val="461314FA"/>
    <w:rsid w:val="461337D3"/>
    <w:rsid w:val="46342CEB"/>
    <w:rsid w:val="463D6035"/>
    <w:rsid w:val="46445615"/>
    <w:rsid w:val="46577FD6"/>
    <w:rsid w:val="4685487C"/>
    <w:rsid w:val="46857EEF"/>
    <w:rsid w:val="46A61E2C"/>
    <w:rsid w:val="46B47115"/>
    <w:rsid w:val="46C800FE"/>
    <w:rsid w:val="46C86575"/>
    <w:rsid w:val="46CA2312"/>
    <w:rsid w:val="46CE7453"/>
    <w:rsid w:val="46D5626E"/>
    <w:rsid w:val="46D7598E"/>
    <w:rsid w:val="46D955A7"/>
    <w:rsid w:val="46E12E64"/>
    <w:rsid w:val="46E56421"/>
    <w:rsid w:val="47133957"/>
    <w:rsid w:val="472325AF"/>
    <w:rsid w:val="473B59FE"/>
    <w:rsid w:val="47433508"/>
    <w:rsid w:val="47435CB8"/>
    <w:rsid w:val="47456B54"/>
    <w:rsid w:val="474659B7"/>
    <w:rsid w:val="47736854"/>
    <w:rsid w:val="478A06B7"/>
    <w:rsid w:val="478B4B7E"/>
    <w:rsid w:val="479142E4"/>
    <w:rsid w:val="4791488A"/>
    <w:rsid w:val="47A04ACD"/>
    <w:rsid w:val="47A07E0C"/>
    <w:rsid w:val="47D167FA"/>
    <w:rsid w:val="47D6269E"/>
    <w:rsid w:val="47F30AAE"/>
    <w:rsid w:val="480236F6"/>
    <w:rsid w:val="480D1A37"/>
    <w:rsid w:val="480E10BF"/>
    <w:rsid w:val="485D476D"/>
    <w:rsid w:val="48635A3E"/>
    <w:rsid w:val="486D2945"/>
    <w:rsid w:val="486D7E58"/>
    <w:rsid w:val="4870272E"/>
    <w:rsid w:val="48735D3E"/>
    <w:rsid w:val="48736EB5"/>
    <w:rsid w:val="487F52A5"/>
    <w:rsid w:val="488A4B36"/>
    <w:rsid w:val="48CA0D26"/>
    <w:rsid w:val="48CB3DCC"/>
    <w:rsid w:val="48DC4ED8"/>
    <w:rsid w:val="4910358D"/>
    <w:rsid w:val="49180694"/>
    <w:rsid w:val="4925762B"/>
    <w:rsid w:val="492D05E3"/>
    <w:rsid w:val="493B1E3D"/>
    <w:rsid w:val="4960192F"/>
    <w:rsid w:val="49641B2B"/>
    <w:rsid w:val="496539C1"/>
    <w:rsid w:val="496C113F"/>
    <w:rsid w:val="496D6CC9"/>
    <w:rsid w:val="497D222F"/>
    <w:rsid w:val="49843796"/>
    <w:rsid w:val="498521CD"/>
    <w:rsid w:val="49973BDF"/>
    <w:rsid w:val="49A62669"/>
    <w:rsid w:val="49AB79A2"/>
    <w:rsid w:val="49AE5B6B"/>
    <w:rsid w:val="49AF739C"/>
    <w:rsid w:val="49B11B9A"/>
    <w:rsid w:val="49BA1F3A"/>
    <w:rsid w:val="49DC7715"/>
    <w:rsid w:val="49E240BC"/>
    <w:rsid w:val="49EA0282"/>
    <w:rsid w:val="49F27B38"/>
    <w:rsid w:val="49F72AED"/>
    <w:rsid w:val="4A023139"/>
    <w:rsid w:val="4A091804"/>
    <w:rsid w:val="4A194AA5"/>
    <w:rsid w:val="4A215834"/>
    <w:rsid w:val="4A220F08"/>
    <w:rsid w:val="4A387784"/>
    <w:rsid w:val="4A4C6C41"/>
    <w:rsid w:val="4A507220"/>
    <w:rsid w:val="4A587997"/>
    <w:rsid w:val="4A6A3171"/>
    <w:rsid w:val="4A6F1B08"/>
    <w:rsid w:val="4A7220E7"/>
    <w:rsid w:val="4A7B576F"/>
    <w:rsid w:val="4A7B712C"/>
    <w:rsid w:val="4A897EF3"/>
    <w:rsid w:val="4A8A6CD5"/>
    <w:rsid w:val="4A9F0385"/>
    <w:rsid w:val="4AAC432F"/>
    <w:rsid w:val="4ABA12BE"/>
    <w:rsid w:val="4AC06DB3"/>
    <w:rsid w:val="4AC32F89"/>
    <w:rsid w:val="4AD30D16"/>
    <w:rsid w:val="4AEF7404"/>
    <w:rsid w:val="4AF561A9"/>
    <w:rsid w:val="4B003B92"/>
    <w:rsid w:val="4B106704"/>
    <w:rsid w:val="4B11183E"/>
    <w:rsid w:val="4B166E55"/>
    <w:rsid w:val="4B1C6B6D"/>
    <w:rsid w:val="4B221C9D"/>
    <w:rsid w:val="4B246CD6"/>
    <w:rsid w:val="4B2B2900"/>
    <w:rsid w:val="4B2D1A38"/>
    <w:rsid w:val="4B2E4F65"/>
    <w:rsid w:val="4B363889"/>
    <w:rsid w:val="4B3A0D95"/>
    <w:rsid w:val="4B3B0528"/>
    <w:rsid w:val="4B4D2BBB"/>
    <w:rsid w:val="4B5160DF"/>
    <w:rsid w:val="4B551D0D"/>
    <w:rsid w:val="4B5D71BE"/>
    <w:rsid w:val="4B734074"/>
    <w:rsid w:val="4B8F4FEB"/>
    <w:rsid w:val="4B9559AD"/>
    <w:rsid w:val="4B984F42"/>
    <w:rsid w:val="4B9D30D2"/>
    <w:rsid w:val="4BA426B2"/>
    <w:rsid w:val="4BB002F1"/>
    <w:rsid w:val="4BC92061"/>
    <w:rsid w:val="4BCE7881"/>
    <w:rsid w:val="4BE36427"/>
    <w:rsid w:val="4BF658FA"/>
    <w:rsid w:val="4C080E93"/>
    <w:rsid w:val="4C2A47B4"/>
    <w:rsid w:val="4C32366B"/>
    <w:rsid w:val="4C4A0649"/>
    <w:rsid w:val="4C4A14AC"/>
    <w:rsid w:val="4C546C77"/>
    <w:rsid w:val="4C571694"/>
    <w:rsid w:val="4C590CB6"/>
    <w:rsid w:val="4C5C2F8D"/>
    <w:rsid w:val="4C5F692C"/>
    <w:rsid w:val="4C793B1E"/>
    <w:rsid w:val="4C7D362F"/>
    <w:rsid w:val="4C7E5ECA"/>
    <w:rsid w:val="4C805F81"/>
    <w:rsid w:val="4C876AA5"/>
    <w:rsid w:val="4C9D782D"/>
    <w:rsid w:val="4CAF57B3"/>
    <w:rsid w:val="4CB51348"/>
    <w:rsid w:val="4CB91620"/>
    <w:rsid w:val="4CC53781"/>
    <w:rsid w:val="4CCD27E6"/>
    <w:rsid w:val="4CEC32F9"/>
    <w:rsid w:val="4D0E00FB"/>
    <w:rsid w:val="4D176606"/>
    <w:rsid w:val="4D1F756F"/>
    <w:rsid w:val="4D3C0EBB"/>
    <w:rsid w:val="4D453906"/>
    <w:rsid w:val="4D515E48"/>
    <w:rsid w:val="4D570FFC"/>
    <w:rsid w:val="4D7D140D"/>
    <w:rsid w:val="4D8E53C8"/>
    <w:rsid w:val="4D9549A9"/>
    <w:rsid w:val="4D981DA3"/>
    <w:rsid w:val="4DA06552"/>
    <w:rsid w:val="4DA62712"/>
    <w:rsid w:val="4DA93FB0"/>
    <w:rsid w:val="4DB12E65"/>
    <w:rsid w:val="4DBD5715"/>
    <w:rsid w:val="4DC62DB4"/>
    <w:rsid w:val="4DC808DA"/>
    <w:rsid w:val="4DD92AE7"/>
    <w:rsid w:val="4DDB6E33"/>
    <w:rsid w:val="4DEB24EE"/>
    <w:rsid w:val="4DEC4FB0"/>
    <w:rsid w:val="4DEF09D9"/>
    <w:rsid w:val="4E075D8A"/>
    <w:rsid w:val="4E191136"/>
    <w:rsid w:val="4E1A6C5C"/>
    <w:rsid w:val="4E2739C1"/>
    <w:rsid w:val="4E2B0C3A"/>
    <w:rsid w:val="4E2E31CF"/>
    <w:rsid w:val="4E360124"/>
    <w:rsid w:val="4E57335B"/>
    <w:rsid w:val="4E6F0246"/>
    <w:rsid w:val="4E7C3473"/>
    <w:rsid w:val="4E983EC9"/>
    <w:rsid w:val="4EA20710"/>
    <w:rsid w:val="4EA52881"/>
    <w:rsid w:val="4EAF55F6"/>
    <w:rsid w:val="4EB02AC0"/>
    <w:rsid w:val="4EBD0096"/>
    <w:rsid w:val="4EC00FAD"/>
    <w:rsid w:val="4EC05A55"/>
    <w:rsid w:val="4ECD2562"/>
    <w:rsid w:val="4ED17C8D"/>
    <w:rsid w:val="4ED74189"/>
    <w:rsid w:val="4EE03A01"/>
    <w:rsid w:val="4EF67BDC"/>
    <w:rsid w:val="4F014E47"/>
    <w:rsid w:val="4F32558A"/>
    <w:rsid w:val="4F3A1D2C"/>
    <w:rsid w:val="4F47354A"/>
    <w:rsid w:val="4F5218F1"/>
    <w:rsid w:val="4F6A7CE3"/>
    <w:rsid w:val="4F892017"/>
    <w:rsid w:val="4F8D2C6B"/>
    <w:rsid w:val="4F9547EC"/>
    <w:rsid w:val="4F9843DC"/>
    <w:rsid w:val="4FAC7085"/>
    <w:rsid w:val="4FB40FF2"/>
    <w:rsid w:val="4FC62A8C"/>
    <w:rsid w:val="4FD735A4"/>
    <w:rsid w:val="4FDE5CE2"/>
    <w:rsid w:val="4FE15C83"/>
    <w:rsid w:val="4FE20F0D"/>
    <w:rsid w:val="4FE237A9"/>
    <w:rsid w:val="4FE51552"/>
    <w:rsid w:val="4FF35CDD"/>
    <w:rsid w:val="50011E81"/>
    <w:rsid w:val="5003209D"/>
    <w:rsid w:val="50040D00"/>
    <w:rsid w:val="500B5D17"/>
    <w:rsid w:val="500B71A4"/>
    <w:rsid w:val="5019366F"/>
    <w:rsid w:val="50193711"/>
    <w:rsid w:val="502138B9"/>
    <w:rsid w:val="502B763B"/>
    <w:rsid w:val="504C1E0D"/>
    <w:rsid w:val="50504C4B"/>
    <w:rsid w:val="505F0FDC"/>
    <w:rsid w:val="506A411A"/>
    <w:rsid w:val="50726A1D"/>
    <w:rsid w:val="50854FFE"/>
    <w:rsid w:val="5086247D"/>
    <w:rsid w:val="509C6E7C"/>
    <w:rsid w:val="50A849F3"/>
    <w:rsid w:val="50CB3E03"/>
    <w:rsid w:val="50DE21C3"/>
    <w:rsid w:val="50E80EAB"/>
    <w:rsid w:val="50EB434C"/>
    <w:rsid w:val="50EF5C2A"/>
    <w:rsid w:val="50F85666"/>
    <w:rsid w:val="50FB322E"/>
    <w:rsid w:val="50FF01C2"/>
    <w:rsid w:val="51025EB1"/>
    <w:rsid w:val="51085492"/>
    <w:rsid w:val="51220301"/>
    <w:rsid w:val="5125074B"/>
    <w:rsid w:val="512F4230"/>
    <w:rsid w:val="513601A0"/>
    <w:rsid w:val="51407F54"/>
    <w:rsid w:val="51497F84"/>
    <w:rsid w:val="5162104E"/>
    <w:rsid w:val="516C67C2"/>
    <w:rsid w:val="517209CC"/>
    <w:rsid w:val="51781407"/>
    <w:rsid w:val="517B5C63"/>
    <w:rsid w:val="51823C7E"/>
    <w:rsid w:val="518A70C7"/>
    <w:rsid w:val="51A130CE"/>
    <w:rsid w:val="51AC406F"/>
    <w:rsid w:val="51C770FB"/>
    <w:rsid w:val="51CE2237"/>
    <w:rsid w:val="51D84E64"/>
    <w:rsid w:val="51DB2590"/>
    <w:rsid w:val="51E27A91"/>
    <w:rsid w:val="51EB7E7A"/>
    <w:rsid w:val="51FC0A11"/>
    <w:rsid w:val="52187877"/>
    <w:rsid w:val="521D3364"/>
    <w:rsid w:val="522D610A"/>
    <w:rsid w:val="5233653E"/>
    <w:rsid w:val="52412A09"/>
    <w:rsid w:val="5244074B"/>
    <w:rsid w:val="525768A4"/>
    <w:rsid w:val="525E35BB"/>
    <w:rsid w:val="526309C2"/>
    <w:rsid w:val="5264494A"/>
    <w:rsid w:val="526E39F7"/>
    <w:rsid w:val="52A31E1E"/>
    <w:rsid w:val="52AA2CA4"/>
    <w:rsid w:val="52D02A27"/>
    <w:rsid w:val="52D03E57"/>
    <w:rsid w:val="52D13A64"/>
    <w:rsid w:val="52D454C8"/>
    <w:rsid w:val="52DD3C63"/>
    <w:rsid w:val="52E55EEB"/>
    <w:rsid w:val="52E93588"/>
    <w:rsid w:val="52EB2D3A"/>
    <w:rsid w:val="52EB6145"/>
    <w:rsid w:val="52F21414"/>
    <w:rsid w:val="53114ACB"/>
    <w:rsid w:val="532742F5"/>
    <w:rsid w:val="53296FC9"/>
    <w:rsid w:val="532F6CF2"/>
    <w:rsid w:val="534D68B8"/>
    <w:rsid w:val="53656A60"/>
    <w:rsid w:val="53670B95"/>
    <w:rsid w:val="53772C3D"/>
    <w:rsid w:val="53805EDD"/>
    <w:rsid w:val="53866EBD"/>
    <w:rsid w:val="539C2B73"/>
    <w:rsid w:val="53A039CC"/>
    <w:rsid w:val="53A1505A"/>
    <w:rsid w:val="53AE7D3D"/>
    <w:rsid w:val="53B042EA"/>
    <w:rsid w:val="53C74F96"/>
    <w:rsid w:val="53E24B5F"/>
    <w:rsid w:val="53EB602E"/>
    <w:rsid w:val="53ED03DE"/>
    <w:rsid w:val="53FC71BD"/>
    <w:rsid w:val="54063E08"/>
    <w:rsid w:val="54065CB8"/>
    <w:rsid w:val="54175170"/>
    <w:rsid w:val="54214BEF"/>
    <w:rsid w:val="54235794"/>
    <w:rsid w:val="54330A77"/>
    <w:rsid w:val="543437E8"/>
    <w:rsid w:val="54364194"/>
    <w:rsid w:val="543A0030"/>
    <w:rsid w:val="544762D1"/>
    <w:rsid w:val="5455600C"/>
    <w:rsid w:val="545E5741"/>
    <w:rsid w:val="5462115A"/>
    <w:rsid w:val="546B0AFD"/>
    <w:rsid w:val="54771278"/>
    <w:rsid w:val="54776B27"/>
    <w:rsid w:val="547E08F6"/>
    <w:rsid w:val="54803DDF"/>
    <w:rsid w:val="548F2152"/>
    <w:rsid w:val="549C0E7F"/>
    <w:rsid w:val="549C36E8"/>
    <w:rsid w:val="54B7697D"/>
    <w:rsid w:val="54BE17D5"/>
    <w:rsid w:val="54C86632"/>
    <w:rsid w:val="54F73313"/>
    <w:rsid w:val="54F80955"/>
    <w:rsid w:val="54F911D0"/>
    <w:rsid w:val="54FA13EA"/>
    <w:rsid w:val="5512068D"/>
    <w:rsid w:val="554C264E"/>
    <w:rsid w:val="554E12AB"/>
    <w:rsid w:val="554F7B33"/>
    <w:rsid w:val="555170A7"/>
    <w:rsid w:val="55540CA5"/>
    <w:rsid w:val="5556750C"/>
    <w:rsid w:val="555D06D8"/>
    <w:rsid w:val="555F154E"/>
    <w:rsid w:val="556233C2"/>
    <w:rsid w:val="556F788D"/>
    <w:rsid w:val="557156AE"/>
    <w:rsid w:val="55717AA9"/>
    <w:rsid w:val="557C13BA"/>
    <w:rsid w:val="557D771D"/>
    <w:rsid w:val="5587536D"/>
    <w:rsid w:val="558E1A41"/>
    <w:rsid w:val="559B0682"/>
    <w:rsid w:val="559B174B"/>
    <w:rsid w:val="559D2FFA"/>
    <w:rsid w:val="55A82D9F"/>
    <w:rsid w:val="55BD2CEE"/>
    <w:rsid w:val="55C853F9"/>
    <w:rsid w:val="55CE0CF4"/>
    <w:rsid w:val="55F639EB"/>
    <w:rsid w:val="55FC2453"/>
    <w:rsid w:val="560747EF"/>
    <w:rsid w:val="56354776"/>
    <w:rsid w:val="564F669B"/>
    <w:rsid w:val="56581B32"/>
    <w:rsid w:val="566B2C07"/>
    <w:rsid w:val="566E5D97"/>
    <w:rsid w:val="568948A2"/>
    <w:rsid w:val="568B4B20"/>
    <w:rsid w:val="568C4549"/>
    <w:rsid w:val="569B6BBE"/>
    <w:rsid w:val="569F23E2"/>
    <w:rsid w:val="56AF176B"/>
    <w:rsid w:val="56B16309"/>
    <w:rsid w:val="56B22A9C"/>
    <w:rsid w:val="56B37C4E"/>
    <w:rsid w:val="56C14DE9"/>
    <w:rsid w:val="56C158B2"/>
    <w:rsid w:val="56C53F2C"/>
    <w:rsid w:val="56C5775F"/>
    <w:rsid w:val="56C6746F"/>
    <w:rsid w:val="56F432ED"/>
    <w:rsid w:val="570B311F"/>
    <w:rsid w:val="573C39BF"/>
    <w:rsid w:val="577E45F0"/>
    <w:rsid w:val="57B72A76"/>
    <w:rsid w:val="57BA5F9E"/>
    <w:rsid w:val="57C3426C"/>
    <w:rsid w:val="57C53BB5"/>
    <w:rsid w:val="57CE1F93"/>
    <w:rsid w:val="57D35153"/>
    <w:rsid w:val="57E17504"/>
    <w:rsid w:val="57E319FE"/>
    <w:rsid w:val="57E44564"/>
    <w:rsid w:val="57F8018C"/>
    <w:rsid w:val="58032995"/>
    <w:rsid w:val="58127C2E"/>
    <w:rsid w:val="58165A87"/>
    <w:rsid w:val="58317C0D"/>
    <w:rsid w:val="58385809"/>
    <w:rsid w:val="5838665C"/>
    <w:rsid w:val="58414DEE"/>
    <w:rsid w:val="585F5A53"/>
    <w:rsid w:val="586F74D3"/>
    <w:rsid w:val="58773629"/>
    <w:rsid w:val="587C036F"/>
    <w:rsid w:val="587C3DE0"/>
    <w:rsid w:val="58802B31"/>
    <w:rsid w:val="588743D1"/>
    <w:rsid w:val="5887701A"/>
    <w:rsid w:val="588D5B3B"/>
    <w:rsid w:val="58AB32D2"/>
    <w:rsid w:val="58AE6F7B"/>
    <w:rsid w:val="58D45994"/>
    <w:rsid w:val="58EF50A4"/>
    <w:rsid w:val="58F91919"/>
    <w:rsid w:val="58FA6008"/>
    <w:rsid w:val="5935023D"/>
    <w:rsid w:val="59401C6C"/>
    <w:rsid w:val="59464DA9"/>
    <w:rsid w:val="59610EBE"/>
    <w:rsid w:val="596803C6"/>
    <w:rsid w:val="596D354C"/>
    <w:rsid w:val="596D5091"/>
    <w:rsid w:val="597F586E"/>
    <w:rsid w:val="599674CA"/>
    <w:rsid w:val="59967ADE"/>
    <w:rsid w:val="599B7093"/>
    <w:rsid w:val="59A72D2F"/>
    <w:rsid w:val="59A748AF"/>
    <w:rsid w:val="59A85A64"/>
    <w:rsid w:val="59C0439F"/>
    <w:rsid w:val="59D1471E"/>
    <w:rsid w:val="59D423B5"/>
    <w:rsid w:val="59D92AFF"/>
    <w:rsid w:val="59E52814"/>
    <w:rsid w:val="5A0740B4"/>
    <w:rsid w:val="5A0C7744"/>
    <w:rsid w:val="5A20608A"/>
    <w:rsid w:val="5A240671"/>
    <w:rsid w:val="5A3006C1"/>
    <w:rsid w:val="5A69303B"/>
    <w:rsid w:val="5A6B7843"/>
    <w:rsid w:val="5A8042EB"/>
    <w:rsid w:val="5A8E07B6"/>
    <w:rsid w:val="5A9063A3"/>
    <w:rsid w:val="5A94597A"/>
    <w:rsid w:val="5AA04E16"/>
    <w:rsid w:val="5AAC6656"/>
    <w:rsid w:val="5AB135FB"/>
    <w:rsid w:val="5AB83A84"/>
    <w:rsid w:val="5ABB3BEE"/>
    <w:rsid w:val="5ABE2233"/>
    <w:rsid w:val="5AC57E95"/>
    <w:rsid w:val="5AD50B17"/>
    <w:rsid w:val="5ADA1C4D"/>
    <w:rsid w:val="5ADC3934"/>
    <w:rsid w:val="5ADD173D"/>
    <w:rsid w:val="5AE323C2"/>
    <w:rsid w:val="5AED57B9"/>
    <w:rsid w:val="5AEF716A"/>
    <w:rsid w:val="5B0E2343"/>
    <w:rsid w:val="5B1F54B3"/>
    <w:rsid w:val="5B20299D"/>
    <w:rsid w:val="5B2353A2"/>
    <w:rsid w:val="5B2B190B"/>
    <w:rsid w:val="5B307ABF"/>
    <w:rsid w:val="5B3226CB"/>
    <w:rsid w:val="5B3860F7"/>
    <w:rsid w:val="5B460F46"/>
    <w:rsid w:val="5B5F44BD"/>
    <w:rsid w:val="5B847003"/>
    <w:rsid w:val="5B9450C6"/>
    <w:rsid w:val="5BA94431"/>
    <w:rsid w:val="5BB20871"/>
    <w:rsid w:val="5BDB4A0E"/>
    <w:rsid w:val="5BDC07D1"/>
    <w:rsid w:val="5BDF5D95"/>
    <w:rsid w:val="5BE06F33"/>
    <w:rsid w:val="5BE07737"/>
    <w:rsid w:val="5BF154A0"/>
    <w:rsid w:val="5BFE7528"/>
    <w:rsid w:val="5C033402"/>
    <w:rsid w:val="5C1D02E7"/>
    <w:rsid w:val="5C3044AE"/>
    <w:rsid w:val="5C6D67B0"/>
    <w:rsid w:val="5C78796F"/>
    <w:rsid w:val="5C84193D"/>
    <w:rsid w:val="5C8443D4"/>
    <w:rsid w:val="5C873C50"/>
    <w:rsid w:val="5C983B6D"/>
    <w:rsid w:val="5CA272FB"/>
    <w:rsid w:val="5CBA3A79"/>
    <w:rsid w:val="5CED056A"/>
    <w:rsid w:val="5CF20C7F"/>
    <w:rsid w:val="5CF8641C"/>
    <w:rsid w:val="5D0749ED"/>
    <w:rsid w:val="5D122438"/>
    <w:rsid w:val="5D142CD1"/>
    <w:rsid w:val="5D221689"/>
    <w:rsid w:val="5D347D3A"/>
    <w:rsid w:val="5D383031"/>
    <w:rsid w:val="5D384705"/>
    <w:rsid w:val="5D40739C"/>
    <w:rsid w:val="5D4277BD"/>
    <w:rsid w:val="5D5117B1"/>
    <w:rsid w:val="5D547712"/>
    <w:rsid w:val="5D5977A1"/>
    <w:rsid w:val="5D605600"/>
    <w:rsid w:val="5D6121F9"/>
    <w:rsid w:val="5D7A15C8"/>
    <w:rsid w:val="5D98667E"/>
    <w:rsid w:val="5D9C6F33"/>
    <w:rsid w:val="5DAF0B0D"/>
    <w:rsid w:val="5DB524FD"/>
    <w:rsid w:val="5DBA6464"/>
    <w:rsid w:val="5DC1088E"/>
    <w:rsid w:val="5DC25D91"/>
    <w:rsid w:val="5DC7295C"/>
    <w:rsid w:val="5DCB262F"/>
    <w:rsid w:val="5DD61517"/>
    <w:rsid w:val="5DEC0A04"/>
    <w:rsid w:val="5E103E55"/>
    <w:rsid w:val="5E14191A"/>
    <w:rsid w:val="5E205B56"/>
    <w:rsid w:val="5E2069FD"/>
    <w:rsid w:val="5E2467F1"/>
    <w:rsid w:val="5E2E21CB"/>
    <w:rsid w:val="5E312FE0"/>
    <w:rsid w:val="5E453881"/>
    <w:rsid w:val="5E5416D4"/>
    <w:rsid w:val="5E5D1671"/>
    <w:rsid w:val="5E6C4C0E"/>
    <w:rsid w:val="5E6C7060"/>
    <w:rsid w:val="5E6F6F21"/>
    <w:rsid w:val="5E713415"/>
    <w:rsid w:val="5E720E12"/>
    <w:rsid w:val="5E816777"/>
    <w:rsid w:val="5E850AC5"/>
    <w:rsid w:val="5E856A42"/>
    <w:rsid w:val="5E8A6EDD"/>
    <w:rsid w:val="5EC52A01"/>
    <w:rsid w:val="5EC834AA"/>
    <w:rsid w:val="5ECA1FD8"/>
    <w:rsid w:val="5ED412FF"/>
    <w:rsid w:val="5EDD1D0C"/>
    <w:rsid w:val="5EFB03E4"/>
    <w:rsid w:val="5F1A2B43"/>
    <w:rsid w:val="5F27742B"/>
    <w:rsid w:val="5F3F2754"/>
    <w:rsid w:val="5F422A8B"/>
    <w:rsid w:val="5F494EAE"/>
    <w:rsid w:val="5F647A23"/>
    <w:rsid w:val="5F7C7776"/>
    <w:rsid w:val="5F903222"/>
    <w:rsid w:val="5F952833"/>
    <w:rsid w:val="5F95342E"/>
    <w:rsid w:val="5FAD5B82"/>
    <w:rsid w:val="5FB12E63"/>
    <w:rsid w:val="5FB837BB"/>
    <w:rsid w:val="5FD91FDA"/>
    <w:rsid w:val="5FE84E0C"/>
    <w:rsid w:val="5FED0A8B"/>
    <w:rsid w:val="5FF3376C"/>
    <w:rsid w:val="5FFD4A46"/>
    <w:rsid w:val="600734E4"/>
    <w:rsid w:val="601A422B"/>
    <w:rsid w:val="601E438A"/>
    <w:rsid w:val="60204847"/>
    <w:rsid w:val="60471B32"/>
    <w:rsid w:val="60497288"/>
    <w:rsid w:val="604F29B2"/>
    <w:rsid w:val="605D008D"/>
    <w:rsid w:val="60630B46"/>
    <w:rsid w:val="6068042F"/>
    <w:rsid w:val="607A08C0"/>
    <w:rsid w:val="6090192E"/>
    <w:rsid w:val="60984868"/>
    <w:rsid w:val="609B3C2C"/>
    <w:rsid w:val="60A1162A"/>
    <w:rsid w:val="60AE434A"/>
    <w:rsid w:val="60BF3981"/>
    <w:rsid w:val="60BF50EB"/>
    <w:rsid w:val="60C00E7F"/>
    <w:rsid w:val="60C76CAC"/>
    <w:rsid w:val="60CC405A"/>
    <w:rsid w:val="60DB227B"/>
    <w:rsid w:val="60DF1D6B"/>
    <w:rsid w:val="60DF41D4"/>
    <w:rsid w:val="60E0419A"/>
    <w:rsid w:val="60E54FE5"/>
    <w:rsid w:val="60F011FC"/>
    <w:rsid w:val="60F0231E"/>
    <w:rsid w:val="60F17CF0"/>
    <w:rsid w:val="60F344DB"/>
    <w:rsid w:val="60FB18C6"/>
    <w:rsid w:val="61121164"/>
    <w:rsid w:val="611C2A0D"/>
    <w:rsid w:val="611E542A"/>
    <w:rsid w:val="61293C57"/>
    <w:rsid w:val="61531408"/>
    <w:rsid w:val="615B0700"/>
    <w:rsid w:val="61685B45"/>
    <w:rsid w:val="61765B24"/>
    <w:rsid w:val="61832B38"/>
    <w:rsid w:val="619C5EAE"/>
    <w:rsid w:val="61AB1547"/>
    <w:rsid w:val="61C85AB4"/>
    <w:rsid w:val="61D11ED1"/>
    <w:rsid w:val="61D33A5F"/>
    <w:rsid w:val="61DB311C"/>
    <w:rsid w:val="61DD6D52"/>
    <w:rsid w:val="61E215D8"/>
    <w:rsid w:val="6200600D"/>
    <w:rsid w:val="62187003"/>
    <w:rsid w:val="621B3775"/>
    <w:rsid w:val="62307AAE"/>
    <w:rsid w:val="62312A9A"/>
    <w:rsid w:val="623163EC"/>
    <w:rsid w:val="62364782"/>
    <w:rsid w:val="62481A39"/>
    <w:rsid w:val="624C4EFB"/>
    <w:rsid w:val="62554569"/>
    <w:rsid w:val="627863B9"/>
    <w:rsid w:val="6299063F"/>
    <w:rsid w:val="629C12BE"/>
    <w:rsid w:val="629D3C8C"/>
    <w:rsid w:val="62AE102E"/>
    <w:rsid w:val="62D84CC4"/>
    <w:rsid w:val="62DE3608"/>
    <w:rsid w:val="62E61155"/>
    <w:rsid w:val="62EB277F"/>
    <w:rsid w:val="630D2F25"/>
    <w:rsid w:val="630D50EE"/>
    <w:rsid w:val="63141A74"/>
    <w:rsid w:val="631A2E2B"/>
    <w:rsid w:val="631C3A8C"/>
    <w:rsid w:val="631F46D8"/>
    <w:rsid w:val="632778A1"/>
    <w:rsid w:val="63372CAF"/>
    <w:rsid w:val="634A5202"/>
    <w:rsid w:val="63536FB9"/>
    <w:rsid w:val="63720D67"/>
    <w:rsid w:val="63770981"/>
    <w:rsid w:val="637A7EFC"/>
    <w:rsid w:val="638540A7"/>
    <w:rsid w:val="638C790B"/>
    <w:rsid w:val="6394356A"/>
    <w:rsid w:val="639A01CB"/>
    <w:rsid w:val="63A728E8"/>
    <w:rsid w:val="63AB330A"/>
    <w:rsid w:val="63AE6468"/>
    <w:rsid w:val="63B01A54"/>
    <w:rsid w:val="63C61B2C"/>
    <w:rsid w:val="63D40BE9"/>
    <w:rsid w:val="63E167C9"/>
    <w:rsid w:val="63E25311"/>
    <w:rsid w:val="63E82BF9"/>
    <w:rsid w:val="63F6182E"/>
    <w:rsid w:val="6409774B"/>
    <w:rsid w:val="64102431"/>
    <w:rsid w:val="642A77A1"/>
    <w:rsid w:val="64317B39"/>
    <w:rsid w:val="64353409"/>
    <w:rsid w:val="64847C4F"/>
    <w:rsid w:val="648C3469"/>
    <w:rsid w:val="64942E6C"/>
    <w:rsid w:val="64A5243A"/>
    <w:rsid w:val="64A84B6A"/>
    <w:rsid w:val="64BC5E38"/>
    <w:rsid w:val="64DB461D"/>
    <w:rsid w:val="64DF48E3"/>
    <w:rsid w:val="64EE0A2E"/>
    <w:rsid w:val="64F33CA0"/>
    <w:rsid w:val="64F52FF4"/>
    <w:rsid w:val="64F531DE"/>
    <w:rsid w:val="650112CB"/>
    <w:rsid w:val="65067B90"/>
    <w:rsid w:val="650812D1"/>
    <w:rsid w:val="650D6C14"/>
    <w:rsid w:val="65125B2D"/>
    <w:rsid w:val="65197815"/>
    <w:rsid w:val="651C595B"/>
    <w:rsid w:val="6522029F"/>
    <w:rsid w:val="65273CE0"/>
    <w:rsid w:val="65357F45"/>
    <w:rsid w:val="65373578"/>
    <w:rsid w:val="65532C65"/>
    <w:rsid w:val="655C6DCB"/>
    <w:rsid w:val="65670581"/>
    <w:rsid w:val="656B1CBC"/>
    <w:rsid w:val="658677FA"/>
    <w:rsid w:val="658729D1"/>
    <w:rsid w:val="658F7D2C"/>
    <w:rsid w:val="659264FE"/>
    <w:rsid w:val="659C395F"/>
    <w:rsid w:val="65B4688E"/>
    <w:rsid w:val="65C225E3"/>
    <w:rsid w:val="65C95A03"/>
    <w:rsid w:val="65CD3AF2"/>
    <w:rsid w:val="65D30AEF"/>
    <w:rsid w:val="65E10333"/>
    <w:rsid w:val="65E2181D"/>
    <w:rsid w:val="660404C6"/>
    <w:rsid w:val="66081F99"/>
    <w:rsid w:val="661F30A3"/>
    <w:rsid w:val="662040DD"/>
    <w:rsid w:val="66315895"/>
    <w:rsid w:val="663A32FC"/>
    <w:rsid w:val="663B061E"/>
    <w:rsid w:val="66413707"/>
    <w:rsid w:val="66455CBF"/>
    <w:rsid w:val="66551456"/>
    <w:rsid w:val="665E0A11"/>
    <w:rsid w:val="66614C5E"/>
    <w:rsid w:val="66760B25"/>
    <w:rsid w:val="668A2779"/>
    <w:rsid w:val="669C3962"/>
    <w:rsid w:val="66C95A02"/>
    <w:rsid w:val="66E670B7"/>
    <w:rsid w:val="66F944AD"/>
    <w:rsid w:val="67047760"/>
    <w:rsid w:val="671464E6"/>
    <w:rsid w:val="671C6D5B"/>
    <w:rsid w:val="671F124A"/>
    <w:rsid w:val="67221D9B"/>
    <w:rsid w:val="675F3441"/>
    <w:rsid w:val="677A33C6"/>
    <w:rsid w:val="67873C99"/>
    <w:rsid w:val="67896ED4"/>
    <w:rsid w:val="678E0047"/>
    <w:rsid w:val="67A755AC"/>
    <w:rsid w:val="67A90DAC"/>
    <w:rsid w:val="67B53825"/>
    <w:rsid w:val="67CE0D8B"/>
    <w:rsid w:val="67D619EE"/>
    <w:rsid w:val="67DB41F5"/>
    <w:rsid w:val="67E53864"/>
    <w:rsid w:val="67EB0C74"/>
    <w:rsid w:val="68083ABD"/>
    <w:rsid w:val="680C5410"/>
    <w:rsid w:val="680F6AE3"/>
    <w:rsid w:val="68163985"/>
    <w:rsid w:val="681744E0"/>
    <w:rsid w:val="681F6961"/>
    <w:rsid w:val="6827667A"/>
    <w:rsid w:val="683F63AD"/>
    <w:rsid w:val="684073FF"/>
    <w:rsid w:val="6851581E"/>
    <w:rsid w:val="68610A2F"/>
    <w:rsid w:val="68632C61"/>
    <w:rsid w:val="68727FDF"/>
    <w:rsid w:val="6877518B"/>
    <w:rsid w:val="68805514"/>
    <w:rsid w:val="689651BC"/>
    <w:rsid w:val="689C2C37"/>
    <w:rsid w:val="68A11FFC"/>
    <w:rsid w:val="68AA7C5D"/>
    <w:rsid w:val="68AD4CB7"/>
    <w:rsid w:val="68BC0BE4"/>
    <w:rsid w:val="68C252F0"/>
    <w:rsid w:val="68C65C46"/>
    <w:rsid w:val="68C87588"/>
    <w:rsid w:val="68E65651"/>
    <w:rsid w:val="68F44821"/>
    <w:rsid w:val="690861D7"/>
    <w:rsid w:val="69316E2F"/>
    <w:rsid w:val="69341337"/>
    <w:rsid w:val="693E784B"/>
    <w:rsid w:val="694766FF"/>
    <w:rsid w:val="694E2071"/>
    <w:rsid w:val="695330AE"/>
    <w:rsid w:val="69635503"/>
    <w:rsid w:val="696F6F1B"/>
    <w:rsid w:val="69766163"/>
    <w:rsid w:val="697A3B33"/>
    <w:rsid w:val="69833542"/>
    <w:rsid w:val="69C83522"/>
    <w:rsid w:val="69D44760"/>
    <w:rsid w:val="69D675C7"/>
    <w:rsid w:val="69EB228C"/>
    <w:rsid w:val="69FF6323"/>
    <w:rsid w:val="6A0512B2"/>
    <w:rsid w:val="6A102F95"/>
    <w:rsid w:val="6A1236A4"/>
    <w:rsid w:val="6A21367E"/>
    <w:rsid w:val="6A3846D8"/>
    <w:rsid w:val="6A3C38F5"/>
    <w:rsid w:val="6A4F484E"/>
    <w:rsid w:val="6A520EC7"/>
    <w:rsid w:val="6A550BC2"/>
    <w:rsid w:val="6A5A397E"/>
    <w:rsid w:val="6A655D3D"/>
    <w:rsid w:val="6A6C5E01"/>
    <w:rsid w:val="6A70514B"/>
    <w:rsid w:val="6A79C45F"/>
    <w:rsid w:val="6A861E95"/>
    <w:rsid w:val="6A8A5924"/>
    <w:rsid w:val="6A9D2000"/>
    <w:rsid w:val="6AA069C2"/>
    <w:rsid w:val="6AA83E80"/>
    <w:rsid w:val="6AAA140E"/>
    <w:rsid w:val="6AB204F0"/>
    <w:rsid w:val="6ABB4657"/>
    <w:rsid w:val="6AC143DF"/>
    <w:rsid w:val="6ACD532A"/>
    <w:rsid w:val="6AE0734E"/>
    <w:rsid w:val="6AE0751F"/>
    <w:rsid w:val="6AE371E6"/>
    <w:rsid w:val="6AF04462"/>
    <w:rsid w:val="6AF87E20"/>
    <w:rsid w:val="6AFA59F3"/>
    <w:rsid w:val="6AFC5FFE"/>
    <w:rsid w:val="6B055645"/>
    <w:rsid w:val="6B136B19"/>
    <w:rsid w:val="6B151354"/>
    <w:rsid w:val="6B1C3BBC"/>
    <w:rsid w:val="6B2A0087"/>
    <w:rsid w:val="6B322639"/>
    <w:rsid w:val="6B3A4798"/>
    <w:rsid w:val="6B421874"/>
    <w:rsid w:val="6B453112"/>
    <w:rsid w:val="6B4F06AA"/>
    <w:rsid w:val="6B637A3C"/>
    <w:rsid w:val="6B6C0DA2"/>
    <w:rsid w:val="6B6F2CF5"/>
    <w:rsid w:val="6B760928"/>
    <w:rsid w:val="6B7653FC"/>
    <w:rsid w:val="6B8E7C37"/>
    <w:rsid w:val="6B8F6814"/>
    <w:rsid w:val="6BA179D9"/>
    <w:rsid w:val="6BAC2BAE"/>
    <w:rsid w:val="6BD12BF8"/>
    <w:rsid w:val="6BE40822"/>
    <w:rsid w:val="6BF34638"/>
    <w:rsid w:val="6BF74FBD"/>
    <w:rsid w:val="6C097B97"/>
    <w:rsid w:val="6C0E285B"/>
    <w:rsid w:val="6C22265C"/>
    <w:rsid w:val="6C26132F"/>
    <w:rsid w:val="6C3101B8"/>
    <w:rsid w:val="6C322E38"/>
    <w:rsid w:val="6C4D1392"/>
    <w:rsid w:val="6C5A499B"/>
    <w:rsid w:val="6C5C62E3"/>
    <w:rsid w:val="6C636C38"/>
    <w:rsid w:val="6C6C3F66"/>
    <w:rsid w:val="6C8C3DF7"/>
    <w:rsid w:val="6C8F5FC7"/>
    <w:rsid w:val="6CA90679"/>
    <w:rsid w:val="6CB44840"/>
    <w:rsid w:val="6CB913A1"/>
    <w:rsid w:val="6CBC5656"/>
    <w:rsid w:val="6CC80EAD"/>
    <w:rsid w:val="6CCD43D0"/>
    <w:rsid w:val="6CDB5C54"/>
    <w:rsid w:val="6D092DD9"/>
    <w:rsid w:val="6D142D9C"/>
    <w:rsid w:val="6D1612D0"/>
    <w:rsid w:val="6D1C5C4D"/>
    <w:rsid w:val="6D2531FB"/>
    <w:rsid w:val="6D282578"/>
    <w:rsid w:val="6D310FE0"/>
    <w:rsid w:val="6D331179"/>
    <w:rsid w:val="6D3D65DD"/>
    <w:rsid w:val="6D424E4C"/>
    <w:rsid w:val="6D5B09CB"/>
    <w:rsid w:val="6D5E2269"/>
    <w:rsid w:val="6D5F4AAC"/>
    <w:rsid w:val="6D623A73"/>
    <w:rsid w:val="6D74301A"/>
    <w:rsid w:val="6D7F1544"/>
    <w:rsid w:val="6D8035B7"/>
    <w:rsid w:val="6D8A021E"/>
    <w:rsid w:val="6D9D0662"/>
    <w:rsid w:val="6DAF31EF"/>
    <w:rsid w:val="6DB34098"/>
    <w:rsid w:val="6DB545B6"/>
    <w:rsid w:val="6DB908CA"/>
    <w:rsid w:val="6DC14CCE"/>
    <w:rsid w:val="6DC558F7"/>
    <w:rsid w:val="6DCE5641"/>
    <w:rsid w:val="6DD05CC3"/>
    <w:rsid w:val="6DE02FB4"/>
    <w:rsid w:val="6DEE7A91"/>
    <w:rsid w:val="6E213C99"/>
    <w:rsid w:val="6E262897"/>
    <w:rsid w:val="6E4C2833"/>
    <w:rsid w:val="6E5042A8"/>
    <w:rsid w:val="6E514CED"/>
    <w:rsid w:val="6E5462EC"/>
    <w:rsid w:val="6E587D19"/>
    <w:rsid w:val="6E7122EE"/>
    <w:rsid w:val="6E822984"/>
    <w:rsid w:val="6E8461BD"/>
    <w:rsid w:val="6E8A1534"/>
    <w:rsid w:val="6E8C0F41"/>
    <w:rsid w:val="6E957620"/>
    <w:rsid w:val="6E9D577F"/>
    <w:rsid w:val="6EB563D5"/>
    <w:rsid w:val="6EBC7832"/>
    <w:rsid w:val="6EC15AFF"/>
    <w:rsid w:val="6ED24386"/>
    <w:rsid w:val="6ED92677"/>
    <w:rsid w:val="6EDF1934"/>
    <w:rsid w:val="6EE47164"/>
    <w:rsid w:val="6EEC7BE5"/>
    <w:rsid w:val="6F1654F2"/>
    <w:rsid w:val="6F225983"/>
    <w:rsid w:val="6F46724C"/>
    <w:rsid w:val="6F4B007A"/>
    <w:rsid w:val="6F4D2E3F"/>
    <w:rsid w:val="6F5D145B"/>
    <w:rsid w:val="6F6D3FE3"/>
    <w:rsid w:val="6F7002C0"/>
    <w:rsid w:val="6F73273F"/>
    <w:rsid w:val="6F7400F2"/>
    <w:rsid w:val="6F7F0166"/>
    <w:rsid w:val="6F831AA0"/>
    <w:rsid w:val="6F9B44C9"/>
    <w:rsid w:val="6F9B77A5"/>
    <w:rsid w:val="6F9E2566"/>
    <w:rsid w:val="6FA541E3"/>
    <w:rsid w:val="6FA7614A"/>
    <w:rsid w:val="6FAA4005"/>
    <w:rsid w:val="6FC325D7"/>
    <w:rsid w:val="6FCB7F58"/>
    <w:rsid w:val="6FCE70C4"/>
    <w:rsid w:val="6FD42D34"/>
    <w:rsid w:val="6FE32D44"/>
    <w:rsid w:val="6FEB0A56"/>
    <w:rsid w:val="6FFC5590"/>
    <w:rsid w:val="6FFD222C"/>
    <w:rsid w:val="6FFD7FFC"/>
    <w:rsid w:val="6FFE7A96"/>
    <w:rsid w:val="70111815"/>
    <w:rsid w:val="70175069"/>
    <w:rsid w:val="70293003"/>
    <w:rsid w:val="702A0B29"/>
    <w:rsid w:val="702E0619"/>
    <w:rsid w:val="704C2538"/>
    <w:rsid w:val="70536261"/>
    <w:rsid w:val="7060454A"/>
    <w:rsid w:val="70604606"/>
    <w:rsid w:val="706D1DD0"/>
    <w:rsid w:val="70802EC9"/>
    <w:rsid w:val="70814BED"/>
    <w:rsid w:val="70856B87"/>
    <w:rsid w:val="709560B5"/>
    <w:rsid w:val="709D4651"/>
    <w:rsid w:val="709F4D37"/>
    <w:rsid w:val="70B26ADD"/>
    <w:rsid w:val="70BF74C3"/>
    <w:rsid w:val="70C1214A"/>
    <w:rsid w:val="70C96594"/>
    <w:rsid w:val="70D322D4"/>
    <w:rsid w:val="70D527EE"/>
    <w:rsid w:val="70E03C86"/>
    <w:rsid w:val="70F11894"/>
    <w:rsid w:val="7102160C"/>
    <w:rsid w:val="71130099"/>
    <w:rsid w:val="71163E2D"/>
    <w:rsid w:val="71175551"/>
    <w:rsid w:val="71274D7D"/>
    <w:rsid w:val="712A3B86"/>
    <w:rsid w:val="712E4649"/>
    <w:rsid w:val="7137031E"/>
    <w:rsid w:val="7148570A"/>
    <w:rsid w:val="714A36F3"/>
    <w:rsid w:val="715B5300"/>
    <w:rsid w:val="71681909"/>
    <w:rsid w:val="7195021E"/>
    <w:rsid w:val="71A43442"/>
    <w:rsid w:val="71CA054E"/>
    <w:rsid w:val="71CD3E62"/>
    <w:rsid w:val="71CD5685"/>
    <w:rsid w:val="71D27F8A"/>
    <w:rsid w:val="71EC42E8"/>
    <w:rsid w:val="71F11EDF"/>
    <w:rsid w:val="71F9600F"/>
    <w:rsid w:val="72023B0B"/>
    <w:rsid w:val="72074830"/>
    <w:rsid w:val="721D0945"/>
    <w:rsid w:val="72352DC1"/>
    <w:rsid w:val="723539F1"/>
    <w:rsid w:val="72357CF8"/>
    <w:rsid w:val="723F30C3"/>
    <w:rsid w:val="72404633"/>
    <w:rsid w:val="7244017F"/>
    <w:rsid w:val="724A54B2"/>
    <w:rsid w:val="72553024"/>
    <w:rsid w:val="72564914"/>
    <w:rsid w:val="72587011"/>
    <w:rsid w:val="726C67F4"/>
    <w:rsid w:val="728269FA"/>
    <w:rsid w:val="72841A3A"/>
    <w:rsid w:val="728A58AF"/>
    <w:rsid w:val="729B1FD3"/>
    <w:rsid w:val="729E31CF"/>
    <w:rsid w:val="72A13512"/>
    <w:rsid w:val="72A87123"/>
    <w:rsid w:val="72B97B67"/>
    <w:rsid w:val="72C8766E"/>
    <w:rsid w:val="72F636F2"/>
    <w:rsid w:val="72FC2314"/>
    <w:rsid w:val="73033587"/>
    <w:rsid w:val="730B2E93"/>
    <w:rsid w:val="731212C5"/>
    <w:rsid w:val="73122968"/>
    <w:rsid w:val="731F5D5E"/>
    <w:rsid w:val="73260519"/>
    <w:rsid w:val="732939B4"/>
    <w:rsid w:val="732D52E6"/>
    <w:rsid w:val="73375511"/>
    <w:rsid w:val="73424DBB"/>
    <w:rsid w:val="734905CF"/>
    <w:rsid w:val="734E4B2E"/>
    <w:rsid w:val="735766C3"/>
    <w:rsid w:val="735E5E4B"/>
    <w:rsid w:val="73626AC3"/>
    <w:rsid w:val="736A56AB"/>
    <w:rsid w:val="736F3422"/>
    <w:rsid w:val="737116F3"/>
    <w:rsid w:val="73833A6F"/>
    <w:rsid w:val="73841312"/>
    <w:rsid w:val="73997587"/>
    <w:rsid w:val="73A00B05"/>
    <w:rsid w:val="73AC7E32"/>
    <w:rsid w:val="73AF668B"/>
    <w:rsid w:val="73B06532"/>
    <w:rsid w:val="73B250BD"/>
    <w:rsid w:val="73BD31BC"/>
    <w:rsid w:val="73C13552"/>
    <w:rsid w:val="73C51AD5"/>
    <w:rsid w:val="73CD1D1B"/>
    <w:rsid w:val="73D21EC3"/>
    <w:rsid w:val="73D353A6"/>
    <w:rsid w:val="740B2A1F"/>
    <w:rsid w:val="74175A21"/>
    <w:rsid w:val="741E793C"/>
    <w:rsid w:val="742863E5"/>
    <w:rsid w:val="74323EFC"/>
    <w:rsid w:val="74324450"/>
    <w:rsid w:val="743672A7"/>
    <w:rsid w:val="74547910"/>
    <w:rsid w:val="745E3944"/>
    <w:rsid w:val="7463285B"/>
    <w:rsid w:val="746F3739"/>
    <w:rsid w:val="747227A4"/>
    <w:rsid w:val="748A27FC"/>
    <w:rsid w:val="74A72014"/>
    <w:rsid w:val="74AF784E"/>
    <w:rsid w:val="74C864DF"/>
    <w:rsid w:val="74CE189C"/>
    <w:rsid w:val="74CE253D"/>
    <w:rsid w:val="74D10D87"/>
    <w:rsid w:val="74D402A6"/>
    <w:rsid w:val="74D55C18"/>
    <w:rsid w:val="74E34478"/>
    <w:rsid w:val="74E54A64"/>
    <w:rsid w:val="74E97204"/>
    <w:rsid w:val="74EB2425"/>
    <w:rsid w:val="74F308B4"/>
    <w:rsid w:val="74FE366A"/>
    <w:rsid w:val="75033BB5"/>
    <w:rsid w:val="751914D7"/>
    <w:rsid w:val="751B08FA"/>
    <w:rsid w:val="75285D40"/>
    <w:rsid w:val="7537556F"/>
    <w:rsid w:val="753A3E12"/>
    <w:rsid w:val="7544443B"/>
    <w:rsid w:val="754E3892"/>
    <w:rsid w:val="755328D0"/>
    <w:rsid w:val="756038A9"/>
    <w:rsid w:val="75717D36"/>
    <w:rsid w:val="75B553EE"/>
    <w:rsid w:val="75E27DE1"/>
    <w:rsid w:val="75EF084A"/>
    <w:rsid w:val="76023BFA"/>
    <w:rsid w:val="760A0F4D"/>
    <w:rsid w:val="760D0CD1"/>
    <w:rsid w:val="76312EBA"/>
    <w:rsid w:val="7635099D"/>
    <w:rsid w:val="76431932"/>
    <w:rsid w:val="76636B42"/>
    <w:rsid w:val="76706BDB"/>
    <w:rsid w:val="767825EE"/>
    <w:rsid w:val="767C19B2"/>
    <w:rsid w:val="768076F4"/>
    <w:rsid w:val="76820788"/>
    <w:rsid w:val="76990B6A"/>
    <w:rsid w:val="76AE6010"/>
    <w:rsid w:val="76AF7FDA"/>
    <w:rsid w:val="76B17BAE"/>
    <w:rsid w:val="76C22A40"/>
    <w:rsid w:val="76C84B8E"/>
    <w:rsid w:val="76C84BF7"/>
    <w:rsid w:val="76D3562A"/>
    <w:rsid w:val="76D67314"/>
    <w:rsid w:val="76DE441B"/>
    <w:rsid w:val="76E05E42"/>
    <w:rsid w:val="76E93FEB"/>
    <w:rsid w:val="76F61765"/>
    <w:rsid w:val="7726612D"/>
    <w:rsid w:val="772C5186"/>
    <w:rsid w:val="77534E09"/>
    <w:rsid w:val="776D5ECB"/>
    <w:rsid w:val="77762421"/>
    <w:rsid w:val="777B473C"/>
    <w:rsid w:val="77827273"/>
    <w:rsid w:val="77B358A8"/>
    <w:rsid w:val="77B56B1F"/>
    <w:rsid w:val="77BB474E"/>
    <w:rsid w:val="77D01820"/>
    <w:rsid w:val="77D17A45"/>
    <w:rsid w:val="77D221D2"/>
    <w:rsid w:val="77D62FE5"/>
    <w:rsid w:val="77DF669D"/>
    <w:rsid w:val="77E77BF3"/>
    <w:rsid w:val="77FEF37C"/>
    <w:rsid w:val="780538FA"/>
    <w:rsid w:val="780F09F4"/>
    <w:rsid w:val="781E0F73"/>
    <w:rsid w:val="78286CA2"/>
    <w:rsid w:val="7837209F"/>
    <w:rsid w:val="783764D9"/>
    <w:rsid w:val="784A1D68"/>
    <w:rsid w:val="78630E65"/>
    <w:rsid w:val="78633D68"/>
    <w:rsid w:val="78735C37"/>
    <w:rsid w:val="787363A5"/>
    <w:rsid w:val="78760F2E"/>
    <w:rsid w:val="787C00F8"/>
    <w:rsid w:val="788970C6"/>
    <w:rsid w:val="789E20B4"/>
    <w:rsid w:val="78A90480"/>
    <w:rsid w:val="78AD5A0B"/>
    <w:rsid w:val="78BC0675"/>
    <w:rsid w:val="78BF077B"/>
    <w:rsid w:val="78C220E0"/>
    <w:rsid w:val="78CC030B"/>
    <w:rsid w:val="78EC144F"/>
    <w:rsid w:val="79014A2B"/>
    <w:rsid w:val="790D6955"/>
    <w:rsid w:val="790D6BCB"/>
    <w:rsid w:val="79116D2A"/>
    <w:rsid w:val="79166AA4"/>
    <w:rsid w:val="79280EB3"/>
    <w:rsid w:val="792C63D6"/>
    <w:rsid w:val="79694470"/>
    <w:rsid w:val="797428F6"/>
    <w:rsid w:val="79752CA1"/>
    <w:rsid w:val="79787359"/>
    <w:rsid w:val="797F5158"/>
    <w:rsid w:val="798C7B4A"/>
    <w:rsid w:val="79AB37F5"/>
    <w:rsid w:val="79BD620D"/>
    <w:rsid w:val="79C97FD4"/>
    <w:rsid w:val="79D7587D"/>
    <w:rsid w:val="79D95AE3"/>
    <w:rsid w:val="79E623F4"/>
    <w:rsid w:val="79ED7CD7"/>
    <w:rsid w:val="79F201A2"/>
    <w:rsid w:val="79F96B67"/>
    <w:rsid w:val="7A102B3D"/>
    <w:rsid w:val="7A1268B5"/>
    <w:rsid w:val="7A153316"/>
    <w:rsid w:val="7A28432B"/>
    <w:rsid w:val="7A28542B"/>
    <w:rsid w:val="7A364017"/>
    <w:rsid w:val="7A3E76AA"/>
    <w:rsid w:val="7A4B208A"/>
    <w:rsid w:val="7A63199E"/>
    <w:rsid w:val="7A682B9C"/>
    <w:rsid w:val="7A6F5AB6"/>
    <w:rsid w:val="7A801B51"/>
    <w:rsid w:val="7A811C8D"/>
    <w:rsid w:val="7A8265E1"/>
    <w:rsid w:val="7AAA2F95"/>
    <w:rsid w:val="7AB25B76"/>
    <w:rsid w:val="7AB266DD"/>
    <w:rsid w:val="7AC862F9"/>
    <w:rsid w:val="7AD06704"/>
    <w:rsid w:val="7AD95625"/>
    <w:rsid w:val="7ADF7479"/>
    <w:rsid w:val="7AE7341D"/>
    <w:rsid w:val="7AF464C8"/>
    <w:rsid w:val="7B015F89"/>
    <w:rsid w:val="7B110995"/>
    <w:rsid w:val="7B123917"/>
    <w:rsid w:val="7B164183"/>
    <w:rsid w:val="7B1A668D"/>
    <w:rsid w:val="7B2B6550"/>
    <w:rsid w:val="7B3F1A2A"/>
    <w:rsid w:val="7B407452"/>
    <w:rsid w:val="7B537256"/>
    <w:rsid w:val="7B686D42"/>
    <w:rsid w:val="7B841746"/>
    <w:rsid w:val="7B9278D1"/>
    <w:rsid w:val="7BA50479"/>
    <w:rsid w:val="7BC41E31"/>
    <w:rsid w:val="7BDC78A7"/>
    <w:rsid w:val="7BE46711"/>
    <w:rsid w:val="7BF04736"/>
    <w:rsid w:val="7C154D01"/>
    <w:rsid w:val="7C225E14"/>
    <w:rsid w:val="7C330D65"/>
    <w:rsid w:val="7C4B231F"/>
    <w:rsid w:val="7C6C5AC7"/>
    <w:rsid w:val="7C764F7B"/>
    <w:rsid w:val="7C7A284C"/>
    <w:rsid w:val="7C86160C"/>
    <w:rsid w:val="7C9605A1"/>
    <w:rsid w:val="7CA938C6"/>
    <w:rsid w:val="7CC6544B"/>
    <w:rsid w:val="7CCA254D"/>
    <w:rsid w:val="7CD33158"/>
    <w:rsid w:val="7CDB38D7"/>
    <w:rsid w:val="7D0239FF"/>
    <w:rsid w:val="7D180694"/>
    <w:rsid w:val="7D1C34D0"/>
    <w:rsid w:val="7D1D674F"/>
    <w:rsid w:val="7D3B72F3"/>
    <w:rsid w:val="7D467517"/>
    <w:rsid w:val="7D5E40CD"/>
    <w:rsid w:val="7D6056D5"/>
    <w:rsid w:val="7D6C73EF"/>
    <w:rsid w:val="7D8626EA"/>
    <w:rsid w:val="7D8A2C07"/>
    <w:rsid w:val="7D925FAF"/>
    <w:rsid w:val="7D9615AC"/>
    <w:rsid w:val="7D9F4904"/>
    <w:rsid w:val="7DA9157D"/>
    <w:rsid w:val="7DBB1012"/>
    <w:rsid w:val="7DCD56F2"/>
    <w:rsid w:val="7DD22D5B"/>
    <w:rsid w:val="7DDA0F6B"/>
    <w:rsid w:val="7DFD6016"/>
    <w:rsid w:val="7E0C7D6F"/>
    <w:rsid w:val="7E115007"/>
    <w:rsid w:val="7E18590C"/>
    <w:rsid w:val="7E21706B"/>
    <w:rsid w:val="7E265025"/>
    <w:rsid w:val="7E3F39F1"/>
    <w:rsid w:val="7E4D2E32"/>
    <w:rsid w:val="7E611BB9"/>
    <w:rsid w:val="7E62460F"/>
    <w:rsid w:val="7E655B4E"/>
    <w:rsid w:val="7E7029F4"/>
    <w:rsid w:val="7E72707D"/>
    <w:rsid w:val="7E933D3D"/>
    <w:rsid w:val="7E977DA5"/>
    <w:rsid w:val="7EA80552"/>
    <w:rsid w:val="7EA81185"/>
    <w:rsid w:val="7EAC6E04"/>
    <w:rsid w:val="7EBB41D8"/>
    <w:rsid w:val="7EE0061B"/>
    <w:rsid w:val="7EE16476"/>
    <w:rsid w:val="7EF24F07"/>
    <w:rsid w:val="7F001CE7"/>
    <w:rsid w:val="7F2A0AC1"/>
    <w:rsid w:val="7F2F7F0A"/>
    <w:rsid w:val="7F340335"/>
    <w:rsid w:val="7F343772"/>
    <w:rsid w:val="7F3D43D5"/>
    <w:rsid w:val="7F427AFE"/>
    <w:rsid w:val="7F453289"/>
    <w:rsid w:val="7F5C4BC3"/>
    <w:rsid w:val="7F5F396B"/>
    <w:rsid w:val="7F64064C"/>
    <w:rsid w:val="7F6556D9"/>
    <w:rsid w:val="7F686F78"/>
    <w:rsid w:val="7F7B6CAB"/>
    <w:rsid w:val="7F934C8F"/>
    <w:rsid w:val="7FAF036F"/>
    <w:rsid w:val="7FB74A96"/>
    <w:rsid w:val="7FDC412A"/>
    <w:rsid w:val="7FE47E50"/>
    <w:rsid w:val="7FF27969"/>
    <w:rsid w:val="7FF33DE1"/>
    <w:rsid w:val="7FF62601"/>
    <w:rsid w:val="CDE96A51"/>
    <w:rsid w:val="FF9A08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99"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iPriority="99" w:semiHidden="0" w:name="Body Text First Indent 2" w:locked="1"/>
    <w:lsdException w:unhideWhenUsed="0" w:uiPriority="0" w:semiHidden="0" w:name="Note Heading" w:locked="1"/>
    <w:lsdException w:qFormat="1" w:unhideWhenUsed="0" w:uiPriority="0" w:semiHidden="0" w:name="Body Text 2" w:locked="1"/>
    <w:lsdException w:unhideWhenUsed="0" w:uiPriority="0" w:semiHidden="0" w:name="Body Text 3" w:locked="1"/>
    <w:lsdException w:qFormat="1" w:uiPriority="99" w:semiHidden="0" w:name="Body Text Indent 2" w:locked="1"/>
    <w:lsdException w:unhideWhenUsed="0" w:uiPriority="0" w:semiHidden="0" w:name="Body Text Indent 3" w:locked="1"/>
    <w:lsdException w:unhideWhenUsed="0" w:uiPriority="0" w:semiHidden="0" w:name="Block Text" w:locked="1"/>
    <w:lsdException w:qFormat="1" w:unhideWhenUsed="0" w:uiPriority="0" w:semiHidden="0" w:name="Hyperlink" w:locked="1"/>
    <w:lsdException w:qFormat="1"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qFormat/>
    <w:locked/>
    <w:uiPriority w:val="0"/>
    <w:pPr>
      <w:keepNext/>
      <w:keepLines/>
      <w:spacing w:before="120" w:after="120" w:line="240" w:lineRule="auto"/>
      <w:outlineLvl w:val="1"/>
    </w:pPr>
    <w:rPr>
      <w:rFonts w:hAnsi="Arial" w:eastAsia="黑体"/>
      <w:b/>
      <w:kern w:val="44"/>
      <w:sz w:val="28"/>
    </w:rPr>
  </w:style>
  <w:style w:type="paragraph" w:styleId="4">
    <w:name w:val="heading 3"/>
    <w:basedOn w:val="1"/>
    <w:next w:val="1"/>
    <w:unhideWhenUsed/>
    <w:qFormat/>
    <w:locked/>
    <w:uiPriority w:val="0"/>
    <w:pPr>
      <w:spacing w:before="100" w:beforeAutospacing="1" w:after="100" w:afterAutospacing="1"/>
      <w:jc w:val="left"/>
      <w:outlineLvl w:val="2"/>
    </w:pPr>
    <w:rPr>
      <w:rFonts w:hint="eastAsia" w:ascii="宋体" w:hAnsi="宋体"/>
      <w:b/>
      <w:kern w:val="0"/>
      <w:sz w:val="27"/>
      <w:szCs w:val="27"/>
    </w:rPr>
  </w:style>
  <w:style w:type="paragraph" w:styleId="5">
    <w:name w:val="heading 4"/>
    <w:basedOn w:val="1"/>
    <w:next w:val="6"/>
    <w:qFormat/>
    <w:locked/>
    <w:uiPriority w:val="0"/>
    <w:pPr>
      <w:keepNext/>
      <w:keepLines/>
      <w:spacing w:before="280" w:after="290" w:line="374" w:lineRule="auto"/>
      <w:outlineLvl w:val="3"/>
    </w:pPr>
    <w:rPr>
      <w:rFonts w:ascii="Arial" w:hAnsi="Arial" w:eastAsia="黑体"/>
      <w:b/>
      <w:sz w:val="28"/>
      <w:szCs w:val="20"/>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6">
    <w:name w:val="Body Text"/>
    <w:basedOn w:val="1"/>
    <w:next w:val="7"/>
    <w:link w:val="43"/>
    <w:qFormat/>
    <w:uiPriority w:val="0"/>
    <w:pPr>
      <w:widowControl/>
      <w:snapToGrid w:val="0"/>
      <w:spacing w:before="60" w:after="160" w:line="259" w:lineRule="auto"/>
      <w:ind w:right="113"/>
    </w:pPr>
    <w:rPr>
      <w:kern w:val="0"/>
      <w:sz w:val="18"/>
      <w:szCs w:val="20"/>
    </w:rPr>
  </w:style>
  <w:style w:type="paragraph" w:customStyle="1" w:styleId="7">
    <w:name w:val="Default"/>
    <w:basedOn w:val="8"/>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8">
    <w:name w:val="纯文本1"/>
    <w:basedOn w:val="1"/>
    <w:qFormat/>
    <w:uiPriority w:val="0"/>
    <w:pPr>
      <w:adjustRightInd w:val="0"/>
    </w:pPr>
    <w:rPr>
      <w:rFonts w:ascii="宋体" w:hAnsi="Courier New"/>
      <w:szCs w:val="20"/>
    </w:rPr>
  </w:style>
  <w:style w:type="paragraph" w:styleId="9">
    <w:name w:val="Normal Indent"/>
    <w:basedOn w:val="1"/>
    <w:qFormat/>
    <w:locked/>
    <w:uiPriority w:val="0"/>
    <w:pPr>
      <w:ind w:firstLine="420" w:firstLineChars="200"/>
    </w:pPr>
    <w:rPr>
      <w:sz w:val="24"/>
      <w:szCs w:val="20"/>
    </w:rPr>
  </w:style>
  <w:style w:type="paragraph" w:styleId="10">
    <w:name w:val="annotation text"/>
    <w:basedOn w:val="1"/>
    <w:link w:val="44"/>
    <w:semiHidden/>
    <w:qFormat/>
    <w:uiPriority w:val="0"/>
    <w:pPr>
      <w:jc w:val="left"/>
    </w:pPr>
    <w:rPr>
      <w:kern w:val="0"/>
      <w:sz w:val="24"/>
      <w:szCs w:val="20"/>
    </w:rPr>
  </w:style>
  <w:style w:type="paragraph" w:styleId="11">
    <w:name w:val="Body Text Indent"/>
    <w:basedOn w:val="1"/>
    <w:next w:val="12"/>
    <w:link w:val="42"/>
    <w:qFormat/>
    <w:uiPriority w:val="0"/>
    <w:pPr>
      <w:spacing w:after="120"/>
      <w:ind w:left="420" w:leftChars="200"/>
    </w:pPr>
    <w:rPr>
      <w:kern w:val="0"/>
      <w:sz w:val="24"/>
      <w:szCs w:val="20"/>
    </w:rPr>
  </w:style>
  <w:style w:type="paragraph" w:customStyle="1" w:styleId="12">
    <w:name w:val="样式 正文文本缩进 + 行距: 1.5 倍行距"/>
    <w:basedOn w:val="13"/>
    <w:next w:val="1"/>
    <w:qFormat/>
    <w:uiPriority w:val="0"/>
    <w:pPr>
      <w:spacing w:after="120" w:line="360" w:lineRule="auto"/>
      <w:ind w:left="90" w:leftChars="32" w:firstLine="560" w:firstLineChars="200"/>
    </w:pPr>
    <w:rPr>
      <w:rFonts w:cs="宋体"/>
    </w:rPr>
  </w:style>
  <w:style w:type="paragraph" w:customStyle="1" w:styleId="13">
    <w:name w:val="正文文本缩进1"/>
    <w:basedOn w:val="1"/>
    <w:next w:val="12"/>
    <w:unhideWhenUsed/>
    <w:qFormat/>
    <w:uiPriority w:val="0"/>
    <w:pPr>
      <w:ind w:left="420" w:leftChars="200"/>
    </w:pPr>
    <w:rPr>
      <w:rFonts w:hint="eastAsia" w:eastAsia="Times New Roman"/>
      <w:sz w:val="24"/>
    </w:rPr>
  </w:style>
  <w:style w:type="paragraph" w:styleId="14">
    <w:name w:val="Plain Text"/>
    <w:basedOn w:val="1"/>
    <w:qFormat/>
    <w:locked/>
    <w:uiPriority w:val="0"/>
    <w:rPr>
      <w:rFonts w:ascii="宋体" w:hAnsi="Courier New"/>
      <w:szCs w:val="20"/>
    </w:rPr>
  </w:style>
  <w:style w:type="paragraph" w:styleId="15">
    <w:name w:val="List Bullet 5"/>
    <w:basedOn w:val="1"/>
    <w:qFormat/>
    <w:locked/>
    <w:uiPriority w:val="0"/>
    <w:pPr>
      <w:numPr>
        <w:ilvl w:val="0"/>
        <w:numId w:val="1"/>
      </w:numPr>
    </w:pPr>
  </w:style>
  <w:style w:type="paragraph" w:styleId="16">
    <w:name w:val="Date"/>
    <w:basedOn w:val="1"/>
    <w:next w:val="1"/>
    <w:link w:val="45"/>
    <w:qFormat/>
    <w:uiPriority w:val="0"/>
    <w:pPr>
      <w:ind w:left="100" w:leftChars="2500"/>
    </w:pPr>
    <w:rPr>
      <w:kern w:val="0"/>
      <w:sz w:val="24"/>
      <w:szCs w:val="20"/>
    </w:rPr>
  </w:style>
  <w:style w:type="paragraph" w:styleId="17">
    <w:name w:val="Body Text Indent 2"/>
    <w:basedOn w:val="1"/>
    <w:unhideWhenUsed/>
    <w:qFormat/>
    <w:locked/>
    <w:uiPriority w:val="99"/>
    <w:pPr>
      <w:spacing w:before="240" w:line="360" w:lineRule="auto"/>
      <w:ind w:firstLine="560" w:firstLineChars="200"/>
    </w:pPr>
    <w:rPr>
      <w:sz w:val="28"/>
    </w:rPr>
  </w:style>
  <w:style w:type="paragraph" w:styleId="18">
    <w:name w:val="Balloon Text"/>
    <w:basedOn w:val="1"/>
    <w:link w:val="46"/>
    <w:semiHidden/>
    <w:qFormat/>
    <w:uiPriority w:val="0"/>
    <w:rPr>
      <w:kern w:val="0"/>
      <w:sz w:val="18"/>
      <w:szCs w:val="20"/>
    </w:rPr>
  </w:style>
  <w:style w:type="paragraph" w:styleId="19">
    <w:name w:val="footer"/>
    <w:basedOn w:val="1"/>
    <w:link w:val="47"/>
    <w:qFormat/>
    <w:uiPriority w:val="99"/>
    <w:pPr>
      <w:tabs>
        <w:tab w:val="center" w:pos="4153"/>
        <w:tab w:val="right" w:pos="8306"/>
      </w:tabs>
      <w:snapToGrid w:val="0"/>
      <w:jc w:val="left"/>
    </w:pPr>
    <w:rPr>
      <w:kern w:val="0"/>
      <w:sz w:val="18"/>
      <w:szCs w:val="20"/>
    </w:rPr>
  </w:style>
  <w:style w:type="paragraph" w:styleId="20">
    <w:name w:val="header"/>
    <w:basedOn w:val="1"/>
    <w:next w:val="21"/>
    <w:link w:val="48"/>
    <w:qFormat/>
    <w:uiPriority w:val="0"/>
    <w:pPr>
      <w:pBdr>
        <w:bottom w:val="single" w:color="auto" w:sz="6" w:space="1"/>
      </w:pBdr>
      <w:tabs>
        <w:tab w:val="center" w:pos="4153"/>
        <w:tab w:val="right" w:pos="8306"/>
      </w:tabs>
      <w:snapToGrid w:val="0"/>
      <w:jc w:val="center"/>
    </w:pPr>
    <w:rPr>
      <w:kern w:val="0"/>
      <w:sz w:val="18"/>
      <w:szCs w:val="20"/>
    </w:rPr>
  </w:style>
  <w:style w:type="paragraph" w:customStyle="1" w:styleId="21">
    <w:name w:val="样式5"/>
    <w:basedOn w:val="22"/>
    <w:next w:val="1"/>
    <w:qFormat/>
    <w:uiPriority w:val="0"/>
    <w:pPr>
      <w:snapToGrid w:val="0"/>
      <w:spacing w:beforeLines="20" w:afterLines="20" w:line="480" w:lineRule="exact"/>
      <w:ind w:firstLine="523" w:firstLineChars="218"/>
    </w:pPr>
    <w:rPr>
      <w:i/>
      <w:iCs/>
      <w:kern w:val="2"/>
    </w:rPr>
  </w:style>
  <w:style w:type="paragraph" w:customStyle="1" w:styleId="22">
    <w:name w:val="正文1"/>
    <w:basedOn w:val="1"/>
    <w:next w:val="1"/>
    <w:qFormat/>
    <w:uiPriority w:val="0"/>
    <w:pPr>
      <w:adjustRightInd w:val="0"/>
      <w:textAlignment w:val="baseline"/>
    </w:pPr>
    <w:rPr>
      <w:rFonts w:ascii="宋体"/>
      <w:kern w:val="0"/>
      <w:sz w:val="24"/>
      <w:szCs w:val="20"/>
    </w:rPr>
  </w:style>
  <w:style w:type="paragraph" w:styleId="23">
    <w:name w:val="List"/>
    <w:basedOn w:val="1"/>
    <w:qFormat/>
    <w:locked/>
    <w:uiPriority w:val="0"/>
    <w:pPr>
      <w:adjustRightInd w:val="0"/>
      <w:spacing w:before="60" w:after="60"/>
      <w:ind w:left="567"/>
      <w:textAlignment w:val="baseline"/>
    </w:pPr>
    <w:rPr>
      <w:rFonts w:ascii="宋体" w:hAnsi="宋体"/>
      <w:color w:val="000000"/>
      <w:kern w:val="0"/>
      <w:sz w:val="30"/>
      <w:szCs w:val="20"/>
    </w:rPr>
  </w:style>
  <w:style w:type="paragraph" w:styleId="24">
    <w:name w:val="Body Text 2"/>
    <w:basedOn w:val="1"/>
    <w:qFormat/>
    <w:locked/>
    <w:uiPriority w:val="0"/>
    <w:pPr>
      <w:spacing w:after="120" w:line="480" w:lineRule="auto"/>
    </w:pPr>
  </w:style>
  <w:style w:type="paragraph" w:styleId="25">
    <w:name w:val="Normal (Web)"/>
    <w:basedOn w:val="1"/>
    <w:link w:val="49"/>
    <w:qFormat/>
    <w:uiPriority w:val="0"/>
    <w:pPr>
      <w:widowControl/>
      <w:spacing w:before="100" w:beforeAutospacing="1" w:after="100" w:afterAutospacing="1"/>
      <w:jc w:val="left"/>
    </w:pPr>
    <w:rPr>
      <w:rFonts w:ascii="宋体" w:hAnsi="宋体"/>
      <w:kern w:val="0"/>
      <w:sz w:val="24"/>
      <w:szCs w:val="20"/>
    </w:rPr>
  </w:style>
  <w:style w:type="paragraph" w:styleId="26">
    <w:name w:val="Title"/>
    <w:basedOn w:val="1"/>
    <w:next w:val="1"/>
    <w:qFormat/>
    <w:locked/>
    <w:uiPriority w:val="99"/>
    <w:pPr>
      <w:spacing w:line="500" w:lineRule="exact"/>
      <w:jc w:val="center"/>
    </w:pPr>
    <w:rPr>
      <w:rFonts w:ascii="仿宋_GB2312" w:eastAsia="仿宋_GB2312"/>
      <w:snapToGrid w:val="0"/>
      <w:kern w:val="0"/>
      <w:sz w:val="28"/>
      <w:szCs w:val="28"/>
      <w:lang w:val="zh-CN"/>
    </w:rPr>
  </w:style>
  <w:style w:type="paragraph" w:styleId="27">
    <w:name w:val="annotation subject"/>
    <w:basedOn w:val="10"/>
    <w:next w:val="10"/>
    <w:link w:val="50"/>
    <w:semiHidden/>
    <w:qFormat/>
    <w:uiPriority w:val="0"/>
    <w:rPr>
      <w:b/>
    </w:rPr>
  </w:style>
  <w:style w:type="paragraph" w:styleId="28">
    <w:name w:val="Body Text First Indent"/>
    <w:basedOn w:val="6"/>
    <w:next w:val="1"/>
    <w:qFormat/>
    <w:locked/>
    <w:uiPriority w:val="0"/>
    <w:pPr>
      <w:adjustRightInd w:val="0"/>
      <w:spacing w:line="360" w:lineRule="auto"/>
      <w:ind w:firstLine="420" w:firstLineChars="100"/>
    </w:pPr>
    <w:rPr>
      <w:snapToGrid w:val="0"/>
      <w:sz w:val="24"/>
      <w:szCs w:val="18"/>
    </w:rPr>
  </w:style>
  <w:style w:type="paragraph" w:styleId="29">
    <w:name w:val="Body Text First Indent 2"/>
    <w:basedOn w:val="11"/>
    <w:next w:val="1"/>
    <w:unhideWhenUsed/>
    <w:qFormat/>
    <w:locked/>
    <w:uiPriority w:val="99"/>
    <w:pPr>
      <w:ind w:firstLine="420" w:firstLineChars="200"/>
    </w:pPr>
  </w:style>
  <w:style w:type="table" w:styleId="31">
    <w:name w:val="Table Grid"/>
    <w:basedOn w:val="3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qFormat/>
    <w:locked/>
    <w:uiPriority w:val="0"/>
    <w:rPr>
      <w:b/>
    </w:rPr>
  </w:style>
  <w:style w:type="character" w:styleId="34">
    <w:name w:val="page number"/>
    <w:basedOn w:val="32"/>
    <w:qFormat/>
    <w:locked/>
    <w:uiPriority w:val="0"/>
  </w:style>
  <w:style w:type="character" w:styleId="35">
    <w:name w:val="FollowedHyperlink"/>
    <w:basedOn w:val="32"/>
    <w:qFormat/>
    <w:locked/>
    <w:uiPriority w:val="0"/>
    <w:rPr>
      <w:color w:val="800080"/>
      <w:u w:val="none"/>
    </w:rPr>
  </w:style>
  <w:style w:type="character" w:styleId="36">
    <w:name w:val="Emphasis"/>
    <w:basedOn w:val="32"/>
    <w:qFormat/>
    <w:locked/>
    <w:uiPriority w:val="0"/>
  </w:style>
  <w:style w:type="character" w:styleId="37">
    <w:name w:val="Hyperlink"/>
    <w:basedOn w:val="32"/>
    <w:qFormat/>
    <w:locked/>
    <w:uiPriority w:val="0"/>
    <w:rPr>
      <w:color w:val="0000FF"/>
      <w:u w:val="none"/>
    </w:rPr>
  </w:style>
  <w:style w:type="character" w:styleId="38">
    <w:name w:val="annotation reference"/>
    <w:semiHidden/>
    <w:qFormat/>
    <w:uiPriority w:val="0"/>
    <w:rPr>
      <w:sz w:val="21"/>
    </w:rPr>
  </w:style>
  <w:style w:type="paragraph" w:customStyle="1" w:styleId="39">
    <w:name w:val="样式35"/>
    <w:basedOn w:val="1"/>
    <w:next w:val="1"/>
    <w:qFormat/>
    <w:uiPriority w:val="0"/>
    <w:pPr>
      <w:spacing w:line="312" w:lineRule="auto"/>
      <w:ind w:firstLine="567"/>
    </w:pPr>
    <w:rPr>
      <w:rFonts w:ascii="宋体"/>
      <w:sz w:val="28"/>
    </w:rPr>
  </w:style>
  <w:style w:type="paragraph" w:customStyle="1" w:styleId="40">
    <w:name w:val="正文首行缩进2个字 Char"/>
    <w:basedOn w:val="1"/>
    <w:qFormat/>
    <w:uiPriority w:val="0"/>
    <w:pPr>
      <w:ind w:firstLine="480" w:firstLineChars="200"/>
    </w:pPr>
    <w:rPr>
      <w:rFonts w:eastAsia="楷体"/>
      <w:sz w:val="24"/>
    </w:rPr>
  </w:style>
  <w:style w:type="paragraph" w:customStyle="1" w:styleId="41">
    <w:name w:val="正文文本缩进2"/>
    <w:basedOn w:val="1"/>
    <w:next w:val="12"/>
    <w:qFormat/>
    <w:uiPriority w:val="0"/>
    <w:pPr>
      <w:spacing w:after="120"/>
      <w:ind w:left="420" w:leftChars="200"/>
    </w:pPr>
    <w:rPr>
      <w:sz w:val="24"/>
    </w:rPr>
  </w:style>
  <w:style w:type="character" w:customStyle="1" w:styleId="42">
    <w:name w:val="正文文本缩进 字符"/>
    <w:link w:val="11"/>
    <w:semiHidden/>
    <w:qFormat/>
    <w:locked/>
    <w:uiPriority w:val="0"/>
    <w:rPr>
      <w:rFonts w:ascii="Times New Roman" w:hAnsi="Times New Roman" w:eastAsia="宋体"/>
      <w:sz w:val="24"/>
    </w:rPr>
  </w:style>
  <w:style w:type="character" w:customStyle="1" w:styleId="43">
    <w:name w:val="正文文本 字符"/>
    <w:link w:val="6"/>
    <w:qFormat/>
    <w:locked/>
    <w:uiPriority w:val="0"/>
    <w:rPr>
      <w:sz w:val="18"/>
    </w:rPr>
  </w:style>
  <w:style w:type="character" w:customStyle="1" w:styleId="44">
    <w:name w:val="批注文字 字符"/>
    <w:link w:val="10"/>
    <w:qFormat/>
    <w:locked/>
    <w:uiPriority w:val="0"/>
    <w:rPr>
      <w:rFonts w:ascii="Times New Roman" w:hAnsi="Times New Roman" w:eastAsia="宋体"/>
      <w:sz w:val="24"/>
    </w:rPr>
  </w:style>
  <w:style w:type="character" w:customStyle="1" w:styleId="45">
    <w:name w:val="日期 字符1"/>
    <w:link w:val="16"/>
    <w:qFormat/>
    <w:locked/>
    <w:uiPriority w:val="0"/>
    <w:rPr>
      <w:rFonts w:ascii="Times New Roman" w:hAnsi="Times New Roman" w:eastAsia="宋体"/>
      <w:sz w:val="24"/>
    </w:rPr>
  </w:style>
  <w:style w:type="character" w:customStyle="1" w:styleId="46">
    <w:name w:val="批注框文本 字符"/>
    <w:link w:val="18"/>
    <w:semiHidden/>
    <w:qFormat/>
    <w:locked/>
    <w:uiPriority w:val="0"/>
    <w:rPr>
      <w:rFonts w:ascii="Times New Roman" w:hAnsi="Times New Roman" w:eastAsia="宋体"/>
      <w:sz w:val="18"/>
    </w:rPr>
  </w:style>
  <w:style w:type="character" w:customStyle="1" w:styleId="47">
    <w:name w:val="页脚 字符1"/>
    <w:link w:val="19"/>
    <w:qFormat/>
    <w:locked/>
    <w:uiPriority w:val="99"/>
    <w:rPr>
      <w:sz w:val="18"/>
    </w:rPr>
  </w:style>
  <w:style w:type="character" w:customStyle="1" w:styleId="48">
    <w:name w:val="页眉 字符"/>
    <w:link w:val="20"/>
    <w:qFormat/>
    <w:locked/>
    <w:uiPriority w:val="0"/>
    <w:rPr>
      <w:sz w:val="18"/>
    </w:rPr>
  </w:style>
  <w:style w:type="character" w:customStyle="1" w:styleId="49">
    <w:name w:val="普通(网站) 字符"/>
    <w:link w:val="25"/>
    <w:qFormat/>
    <w:locked/>
    <w:uiPriority w:val="0"/>
    <w:rPr>
      <w:rFonts w:ascii="宋体" w:hAnsi="宋体" w:eastAsia="宋体"/>
      <w:sz w:val="24"/>
    </w:rPr>
  </w:style>
  <w:style w:type="character" w:customStyle="1" w:styleId="50">
    <w:name w:val="批注主题 字符"/>
    <w:link w:val="27"/>
    <w:semiHidden/>
    <w:qFormat/>
    <w:locked/>
    <w:uiPriority w:val="0"/>
    <w:rPr>
      <w:rFonts w:ascii="Times New Roman" w:hAnsi="Times New Roman" w:eastAsia="宋体"/>
      <w:b/>
      <w:kern w:val="2"/>
      <w:sz w:val="24"/>
    </w:rPr>
  </w:style>
  <w:style w:type="character" w:customStyle="1" w:styleId="51">
    <w:name w:val="bsharetext"/>
    <w:basedOn w:val="32"/>
    <w:qFormat/>
    <w:uiPriority w:val="0"/>
  </w:style>
  <w:style w:type="character" w:customStyle="1" w:styleId="52">
    <w:name w:val="znspantitle"/>
    <w:basedOn w:val="32"/>
    <w:qFormat/>
    <w:uiPriority w:val="0"/>
    <w:rPr>
      <w:b/>
      <w:color w:val="333333"/>
    </w:rPr>
  </w:style>
  <w:style w:type="character" w:customStyle="1" w:styleId="53">
    <w:name w:val="disabled"/>
    <w:basedOn w:val="32"/>
    <w:qFormat/>
    <w:uiPriority w:val="0"/>
    <w:rPr>
      <w:vanish/>
    </w:rPr>
  </w:style>
  <w:style w:type="character" w:customStyle="1" w:styleId="54">
    <w:name w:val="表格 Char"/>
    <w:link w:val="55"/>
    <w:qFormat/>
    <w:locked/>
    <w:uiPriority w:val="0"/>
    <w:rPr>
      <w:rFonts w:ascii="宋体"/>
      <w:sz w:val="21"/>
    </w:rPr>
  </w:style>
  <w:style w:type="paragraph" w:customStyle="1" w:styleId="55">
    <w:name w:val="表格"/>
    <w:basedOn w:val="56"/>
    <w:next w:val="1"/>
    <w:link w:val="54"/>
    <w:qFormat/>
    <w:uiPriority w:val="0"/>
    <w:pPr>
      <w:adjustRightInd w:val="0"/>
      <w:snapToGrid w:val="0"/>
      <w:spacing w:beforeLines="10" w:afterLines="10" w:line="259" w:lineRule="auto"/>
      <w:jc w:val="center"/>
    </w:pPr>
    <w:rPr>
      <w:rFonts w:ascii="宋体"/>
      <w:kern w:val="0"/>
      <w:szCs w:val="20"/>
    </w:rPr>
  </w:style>
  <w:style w:type="paragraph" w:customStyle="1" w:styleId="56">
    <w:name w:val="biaoge"/>
    <w:basedOn w:val="57"/>
    <w:qFormat/>
    <w:uiPriority w:val="0"/>
    <w:pPr>
      <w:spacing w:line="240" w:lineRule="auto"/>
      <w:ind w:firstLine="0" w:firstLineChars="0"/>
    </w:pPr>
    <w:rPr>
      <w:sz w:val="21"/>
      <w:szCs w:val="21"/>
    </w:rPr>
  </w:style>
  <w:style w:type="paragraph" w:customStyle="1" w:styleId="57">
    <w:name w:val="报告正文"/>
    <w:basedOn w:val="1"/>
    <w:link w:val="99"/>
    <w:qFormat/>
    <w:uiPriority w:val="0"/>
    <w:pPr>
      <w:adjustRightInd w:val="0"/>
      <w:snapToGrid w:val="0"/>
      <w:spacing w:line="360" w:lineRule="auto"/>
      <w:ind w:firstLine="200" w:firstLineChars="200"/>
      <w:jc w:val="left"/>
    </w:pPr>
    <w:rPr>
      <w:sz w:val="24"/>
      <w:szCs w:val="21"/>
    </w:rPr>
  </w:style>
  <w:style w:type="character" w:customStyle="1" w:styleId="58">
    <w:name w:val="正文文本 字符1"/>
    <w:semiHidden/>
    <w:qFormat/>
    <w:uiPriority w:val="0"/>
    <w:rPr>
      <w:rFonts w:ascii="Times New Roman" w:hAnsi="Times New Roman" w:eastAsia="宋体"/>
      <w:sz w:val="24"/>
    </w:rPr>
  </w:style>
  <w:style w:type="character" w:customStyle="1" w:styleId="59">
    <w:name w:val="页脚 字符"/>
    <w:basedOn w:val="32"/>
    <w:qFormat/>
    <w:uiPriority w:val="99"/>
  </w:style>
  <w:style w:type="character" w:customStyle="1" w:styleId="60">
    <w:name w:val="日期 字符"/>
    <w:semiHidden/>
    <w:qFormat/>
    <w:uiPriority w:val="0"/>
    <w:rPr>
      <w:rFonts w:ascii="Times New Roman" w:hAnsi="Times New Roman" w:eastAsia="宋体"/>
      <w:sz w:val="24"/>
    </w:rPr>
  </w:style>
  <w:style w:type="character" w:customStyle="1" w:styleId="61">
    <w:name w:val="批注文字 字符1"/>
    <w:semiHidden/>
    <w:qFormat/>
    <w:uiPriority w:val="0"/>
    <w:rPr>
      <w:rFonts w:ascii="Times New Roman" w:hAnsi="Times New Roman" w:eastAsia="宋体"/>
      <w:sz w:val="24"/>
    </w:rPr>
  </w:style>
  <w:style w:type="character" w:customStyle="1" w:styleId="62">
    <w:name w:val="15"/>
    <w:qFormat/>
    <w:uiPriority w:val="0"/>
    <w:rPr>
      <w:rFonts w:hint="default" w:ascii="Times New Roman" w:hAnsi="Times New Roman" w:cs="Times New Roman"/>
    </w:rPr>
  </w:style>
  <w:style w:type="paragraph" w:customStyle="1" w:styleId="63">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4">
    <w:name w:val="表格内容"/>
    <w:basedOn w:val="1"/>
    <w:qFormat/>
    <w:uiPriority w:val="0"/>
    <w:pPr>
      <w:adjustRightInd w:val="0"/>
      <w:jc w:val="center"/>
      <w:textAlignment w:val="baseline"/>
    </w:pPr>
    <w:rPr>
      <w:szCs w:val="21"/>
    </w:rPr>
  </w:style>
  <w:style w:type="paragraph" w:customStyle="1" w:styleId="65">
    <w:name w:val="正文55555"/>
    <w:basedOn w:val="1"/>
    <w:qFormat/>
    <w:uiPriority w:val="0"/>
    <w:pPr>
      <w:widowControl/>
      <w:spacing w:line="360" w:lineRule="auto"/>
      <w:ind w:firstLine="200" w:firstLineChars="200"/>
      <w:jc w:val="left"/>
    </w:pPr>
    <w:rPr>
      <w:kern w:val="0"/>
      <w:sz w:val="24"/>
    </w:rPr>
  </w:style>
  <w:style w:type="paragraph" w:customStyle="1" w:styleId="66">
    <w:name w:val="表名称"/>
    <w:basedOn w:val="1"/>
    <w:qFormat/>
    <w:uiPriority w:val="0"/>
    <w:pPr>
      <w:spacing w:beforeLines="50"/>
      <w:jc w:val="center"/>
    </w:pPr>
    <w:rPr>
      <w:rFonts w:ascii="黑体" w:hAnsi="黑体" w:eastAsia="黑体"/>
      <w:b/>
      <w:bCs/>
      <w:color w:val="000000"/>
    </w:rPr>
  </w:style>
  <w:style w:type="paragraph" w:customStyle="1" w:styleId="67">
    <w:name w:val="表格文字1"/>
    <w:basedOn w:val="68"/>
    <w:qFormat/>
    <w:uiPriority w:val="0"/>
    <w:pPr>
      <w:spacing w:line="240" w:lineRule="auto"/>
    </w:pPr>
    <w:rPr>
      <w:rFonts w:eastAsia="宋体"/>
      <w:b w:val="0"/>
      <w:bCs w:val="0"/>
      <w:sz w:val="21"/>
    </w:rPr>
  </w:style>
  <w:style w:type="paragraph" w:customStyle="1" w:styleId="68">
    <w:name w:val="表格名称"/>
    <w:basedOn w:val="66"/>
    <w:next w:val="23"/>
    <w:qFormat/>
    <w:uiPriority w:val="99"/>
    <w:pPr>
      <w:spacing w:line="360" w:lineRule="auto"/>
    </w:pPr>
    <w:rPr>
      <w:sz w:val="24"/>
    </w:rPr>
  </w:style>
  <w:style w:type="paragraph" w:customStyle="1" w:styleId="69">
    <w:name w:val="li_正文"/>
    <w:basedOn w:val="1"/>
    <w:qFormat/>
    <w:uiPriority w:val="0"/>
    <w:pPr>
      <w:tabs>
        <w:tab w:val="left" w:pos="2340"/>
        <w:tab w:val="left" w:pos="4320"/>
      </w:tabs>
      <w:ind w:firstLine="530" w:firstLineChars="200"/>
      <w:jc w:val="left"/>
    </w:pPr>
    <w:rPr>
      <w:rFonts w:ascii="Calibri" w:hAnsi="Calibri"/>
      <w:sz w:val="28"/>
      <w:szCs w:val="28"/>
    </w:rPr>
  </w:style>
  <w:style w:type="paragraph" w:customStyle="1" w:styleId="70">
    <w:name w:val="样式 小四 行距: 1.5 倍行距 首行缩进:  2 字符"/>
    <w:basedOn w:val="1"/>
    <w:qFormat/>
    <w:uiPriority w:val="0"/>
    <w:pPr>
      <w:spacing w:line="360" w:lineRule="auto"/>
      <w:ind w:firstLine="480" w:firstLineChars="200"/>
    </w:pPr>
    <w:rPr>
      <w:sz w:val="24"/>
    </w:rPr>
  </w:style>
  <w:style w:type="paragraph" w:customStyle="1" w:styleId="71">
    <w:name w:val="表格文字小5"/>
    <w:basedOn w:val="67"/>
    <w:qFormat/>
    <w:uiPriority w:val="0"/>
  </w:style>
  <w:style w:type="paragraph" w:customStyle="1" w:styleId="72">
    <w:name w:val="正文+5"/>
    <w:basedOn w:val="7"/>
    <w:next w:val="7"/>
    <w:qFormat/>
    <w:uiPriority w:val="99"/>
    <w:rPr>
      <w:rFonts w:cs="Times New Roman"/>
      <w:color w:val="auto"/>
    </w:rPr>
  </w:style>
  <w:style w:type="paragraph" w:customStyle="1" w:styleId="73">
    <w:name w:val="Table Paragraph"/>
    <w:basedOn w:val="1"/>
    <w:qFormat/>
    <w:uiPriority w:val="0"/>
    <w:pPr>
      <w:widowControl/>
      <w:jc w:val="left"/>
    </w:pPr>
    <w:rPr>
      <w:rFonts w:ascii="Calibri" w:hAnsi="Calibri"/>
      <w:kern w:val="0"/>
      <w:sz w:val="22"/>
      <w:szCs w:val="22"/>
    </w:rPr>
  </w:style>
  <w:style w:type="paragraph" w:customStyle="1" w:styleId="74">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75">
    <w:name w:val="样式2"/>
    <w:basedOn w:val="1"/>
    <w:qFormat/>
    <w:uiPriority w:val="0"/>
    <w:pPr>
      <w:adjustRightInd w:val="0"/>
      <w:spacing w:line="410" w:lineRule="atLeast"/>
      <w:jc w:val="left"/>
      <w:textAlignment w:val="baseline"/>
    </w:pPr>
    <w:rPr>
      <w:kern w:val="0"/>
      <w:sz w:val="24"/>
      <w:szCs w:val="20"/>
    </w:rPr>
  </w:style>
  <w:style w:type="paragraph" w:customStyle="1" w:styleId="76">
    <w:name w:val="报告书正文"/>
    <w:basedOn w:val="1"/>
    <w:qFormat/>
    <w:uiPriority w:val="0"/>
    <w:pPr>
      <w:adjustRightInd w:val="0"/>
      <w:snapToGrid w:val="0"/>
      <w:spacing w:line="360" w:lineRule="auto"/>
      <w:ind w:firstLine="425"/>
      <w:textAlignment w:val="baseline"/>
    </w:pPr>
    <w:rPr>
      <w:kern w:val="0"/>
      <w:sz w:val="24"/>
      <w:szCs w:val="20"/>
    </w:rPr>
  </w:style>
  <w:style w:type="paragraph" w:customStyle="1" w:styleId="77">
    <w:name w:val="Date1"/>
    <w:basedOn w:val="1"/>
    <w:next w:val="1"/>
    <w:qFormat/>
    <w:uiPriority w:val="0"/>
    <w:rPr>
      <w:szCs w:val="20"/>
    </w:rPr>
  </w:style>
  <w:style w:type="character" w:customStyle="1" w:styleId="78">
    <w:name w:val="font41"/>
    <w:basedOn w:val="32"/>
    <w:qFormat/>
    <w:uiPriority w:val="0"/>
    <w:rPr>
      <w:rFonts w:hint="eastAsia" w:ascii="Microsoft JhengHei" w:hAnsi="Microsoft JhengHei" w:eastAsia="Microsoft JhengHei" w:cs="Microsoft JhengHei"/>
      <w:b/>
      <w:color w:val="000000"/>
      <w:sz w:val="22"/>
      <w:szCs w:val="22"/>
      <w:u w:val="none"/>
    </w:rPr>
  </w:style>
  <w:style w:type="paragraph" w:customStyle="1" w:styleId="79">
    <w:name w:val="环保表内字（五号）"/>
    <w:basedOn w:val="1"/>
    <w:qFormat/>
    <w:uiPriority w:val="0"/>
    <w:pPr>
      <w:adjustRightInd w:val="0"/>
      <w:snapToGrid w:val="0"/>
      <w:spacing w:line="0" w:lineRule="atLeast"/>
    </w:pPr>
    <w:rPr>
      <w:snapToGrid w:val="0"/>
      <w:kern w:val="0"/>
    </w:rPr>
  </w:style>
  <w:style w:type="paragraph" w:customStyle="1" w:styleId="80">
    <w:name w:val="3级标题"/>
    <w:basedOn w:val="1"/>
    <w:next w:val="1"/>
    <w:qFormat/>
    <w:uiPriority w:val="0"/>
    <w:pPr>
      <w:adjustRightInd w:val="0"/>
      <w:snapToGrid w:val="0"/>
      <w:outlineLvl w:val="2"/>
    </w:pPr>
    <w:rPr>
      <w:b/>
      <w:szCs w:val="36"/>
    </w:rPr>
  </w:style>
  <w:style w:type="character" w:customStyle="1" w:styleId="81">
    <w:name w:val="bjh-strong"/>
    <w:qFormat/>
    <w:uiPriority w:val="0"/>
  </w:style>
  <w:style w:type="paragraph" w:customStyle="1" w:styleId="82">
    <w:name w:val="正文缩进1"/>
    <w:basedOn w:val="1"/>
    <w:qFormat/>
    <w:uiPriority w:val="0"/>
    <w:pPr>
      <w:ind w:firstLine="420" w:firstLineChars="200"/>
    </w:pPr>
  </w:style>
  <w:style w:type="paragraph" w:customStyle="1" w:styleId="83">
    <w:name w:val="表格文字"/>
    <w:basedOn w:val="1"/>
    <w:qFormat/>
    <w:uiPriority w:val="0"/>
    <w:pPr>
      <w:adjustRightInd w:val="0"/>
      <w:jc w:val="center"/>
    </w:pPr>
    <w:rPr>
      <w:kern w:val="24"/>
      <w:sz w:val="18"/>
      <w:szCs w:val="20"/>
    </w:rPr>
  </w:style>
  <w:style w:type="character" w:customStyle="1" w:styleId="84">
    <w:name w:val="font12"/>
    <w:basedOn w:val="32"/>
    <w:qFormat/>
    <w:uiPriority w:val="0"/>
    <w:rPr>
      <w:rFonts w:hint="eastAsia" w:ascii="宋体" w:hAnsi="宋体" w:eastAsia="宋体" w:cs="宋体"/>
      <w:color w:val="000000"/>
      <w:sz w:val="21"/>
      <w:szCs w:val="21"/>
      <w:u w:val="none"/>
    </w:rPr>
  </w:style>
  <w:style w:type="character" w:customStyle="1" w:styleId="85">
    <w:name w:val="font01"/>
    <w:basedOn w:val="32"/>
    <w:qFormat/>
    <w:uiPriority w:val="0"/>
    <w:rPr>
      <w:rFonts w:hint="eastAsia" w:ascii="宋体" w:hAnsi="宋体" w:eastAsia="宋体" w:cs="宋体"/>
      <w:color w:val="000000"/>
      <w:sz w:val="22"/>
      <w:szCs w:val="22"/>
      <w:u w:val="none"/>
    </w:rPr>
  </w:style>
  <w:style w:type="character" w:customStyle="1" w:styleId="86">
    <w:name w:val="font91"/>
    <w:basedOn w:val="32"/>
    <w:qFormat/>
    <w:uiPriority w:val="0"/>
    <w:rPr>
      <w:rFonts w:hint="eastAsia" w:ascii="宋体" w:hAnsi="宋体" w:eastAsia="宋体" w:cs="宋体"/>
      <w:color w:val="FF0000"/>
      <w:sz w:val="21"/>
      <w:szCs w:val="21"/>
      <w:u w:val="none"/>
    </w:rPr>
  </w:style>
  <w:style w:type="character" w:customStyle="1" w:styleId="87">
    <w:name w:val="font51"/>
    <w:basedOn w:val="32"/>
    <w:qFormat/>
    <w:uiPriority w:val="0"/>
    <w:rPr>
      <w:rFonts w:hint="default" w:ascii="Times New Roman" w:hAnsi="Times New Roman" w:cs="Times New Roman"/>
      <w:color w:val="FF0000"/>
      <w:sz w:val="21"/>
      <w:szCs w:val="21"/>
      <w:u w:val="none"/>
    </w:rPr>
  </w:style>
  <w:style w:type="table" w:customStyle="1" w:styleId="88">
    <w:name w:val="Table Normal"/>
    <w:autoRedefine/>
    <w:semiHidden/>
    <w:unhideWhenUsed/>
    <w:qFormat/>
    <w:uiPriority w:val="0"/>
    <w:tblPr>
      <w:tblCellMar>
        <w:top w:w="0" w:type="dxa"/>
        <w:left w:w="0" w:type="dxa"/>
        <w:bottom w:w="0" w:type="dxa"/>
        <w:right w:w="0" w:type="dxa"/>
      </w:tblCellMar>
    </w:tblPr>
  </w:style>
  <w:style w:type="paragraph" w:customStyle="1" w:styleId="89">
    <w:name w:val="正文 首行缩进:  2 字符"/>
    <w:basedOn w:val="1"/>
    <w:autoRedefine/>
    <w:qFormat/>
    <w:uiPriority w:val="0"/>
    <w:pPr>
      <w:ind w:firstLine="200" w:firstLineChars="200"/>
      <w:jc w:val="both"/>
    </w:pPr>
    <w:rPr>
      <w:kern w:val="0"/>
      <w:sz w:val="20"/>
      <w:szCs w:val="20"/>
    </w:rPr>
  </w:style>
  <w:style w:type="paragraph" w:customStyle="1" w:styleId="90">
    <w:name w:val="表格标题"/>
    <w:basedOn w:val="23"/>
    <w:next w:val="1"/>
    <w:autoRedefine/>
    <w:qFormat/>
    <w:uiPriority w:val="0"/>
    <w:pPr>
      <w:tabs>
        <w:tab w:val="left" w:pos="2715"/>
        <w:tab w:val="center" w:pos="4535"/>
      </w:tabs>
      <w:spacing w:before="120" w:beforeLines="50" w:line="240" w:lineRule="auto"/>
      <w:jc w:val="center"/>
    </w:pPr>
    <w:rPr>
      <w:rFonts w:eastAsia="黑体"/>
      <w:kern w:val="0"/>
      <w:sz w:val="21"/>
      <w:szCs w:val="20"/>
    </w:rPr>
  </w:style>
  <w:style w:type="paragraph" w:customStyle="1" w:styleId="91">
    <w:name w:val="陈光的正文"/>
    <w:basedOn w:val="1"/>
    <w:autoRedefine/>
    <w:qFormat/>
    <w:uiPriority w:val="0"/>
    <w:pPr>
      <w:adjustRightInd w:val="0"/>
      <w:snapToGrid w:val="0"/>
      <w:spacing w:beforeLines="10" w:afterLines="10" w:line="360" w:lineRule="auto"/>
      <w:ind w:firstLine="560" w:firstLineChars="200"/>
    </w:pPr>
    <w:rPr>
      <w:rFonts w:ascii="Times New Roman" w:hAnsi="Times New Roman" w:eastAsia="宋体" w:cs="Times New Roman"/>
      <w:sz w:val="28"/>
      <w:szCs w:val="20"/>
    </w:rPr>
  </w:style>
  <w:style w:type="paragraph" w:customStyle="1" w:styleId="92">
    <w:name w:val="样式 正文 行距: 固定值 25 磅"/>
    <w:basedOn w:val="1"/>
    <w:autoRedefine/>
    <w:qFormat/>
    <w:uiPriority w:val="0"/>
    <w:pPr>
      <w:adjustRightInd w:val="0"/>
      <w:snapToGrid/>
      <w:ind w:firstLine="200" w:firstLineChars="200"/>
      <w:jc w:val="both"/>
    </w:pPr>
    <w:rPr>
      <w:kern w:val="0"/>
      <w:sz w:val="20"/>
      <w:szCs w:val="20"/>
    </w:rPr>
  </w:style>
  <w:style w:type="paragraph" w:styleId="93">
    <w:name w:val="List Paragraph"/>
    <w:basedOn w:val="1"/>
    <w:qFormat/>
    <w:uiPriority w:val="34"/>
    <w:pPr>
      <w:ind w:firstLine="420" w:firstLineChars="200"/>
    </w:pPr>
  </w:style>
  <w:style w:type="paragraph" w:customStyle="1" w:styleId="94">
    <w:name w:val="Table Text"/>
    <w:basedOn w:val="1"/>
    <w:semiHidden/>
    <w:qFormat/>
    <w:uiPriority w:val="0"/>
    <w:rPr>
      <w:rFonts w:ascii="宋体" w:hAnsi="宋体" w:eastAsia="宋体" w:cs="宋体"/>
      <w:sz w:val="21"/>
      <w:szCs w:val="21"/>
      <w:lang w:val="en-US" w:eastAsia="en-US" w:bidi="ar-SA"/>
    </w:rPr>
  </w:style>
  <w:style w:type="paragraph" w:customStyle="1" w:styleId="95">
    <w:name w:val="报告表正文"/>
    <w:basedOn w:val="96"/>
    <w:qFormat/>
    <w:uiPriority w:val="0"/>
    <w:pPr>
      <w:ind w:firstLine="200" w:firstLineChars="200"/>
      <w:jc w:val="left"/>
    </w:pPr>
    <w:rPr>
      <w:rFonts w:ascii="Times New Roman" w:hAnsi="Times New Roman"/>
      <w:szCs w:val="24"/>
    </w:rPr>
  </w:style>
  <w:style w:type="paragraph" w:customStyle="1" w:styleId="96">
    <w:name w:val="列表1"/>
    <w:basedOn w:val="1"/>
    <w:qFormat/>
    <w:uiPriority w:val="0"/>
    <w:pPr>
      <w:spacing w:line="400" w:lineRule="exact"/>
      <w:jc w:val="center"/>
    </w:pPr>
    <w:rPr>
      <w:rFonts w:ascii="宋体" w:hAnsi="宋体" w:eastAsia="仿宋_GB2312"/>
      <w:sz w:val="24"/>
      <w:szCs w:val="20"/>
    </w:rPr>
  </w:style>
  <w:style w:type="paragraph" w:customStyle="1" w:styleId="97">
    <w:name w:val="正文01"/>
    <w:basedOn w:val="1"/>
    <w:qFormat/>
    <w:uiPriority w:val="0"/>
    <w:pPr>
      <w:snapToGrid w:val="0"/>
      <w:spacing w:after="0" w:line="360" w:lineRule="auto"/>
      <w:ind w:firstLine="200" w:firstLineChars="200"/>
    </w:pPr>
    <w:rPr>
      <w:rFonts w:cs="宋体"/>
      <w:sz w:val="24"/>
    </w:rPr>
  </w:style>
  <w:style w:type="character" w:customStyle="1" w:styleId="98">
    <w:name w:val="font61"/>
    <w:basedOn w:val="32"/>
    <w:qFormat/>
    <w:uiPriority w:val="0"/>
    <w:rPr>
      <w:rFonts w:hint="default" w:ascii="Times New Roman" w:hAnsi="Times New Roman" w:cs="Times New Roman"/>
      <w:color w:val="000000"/>
      <w:sz w:val="21"/>
      <w:szCs w:val="21"/>
      <w:u w:val="none"/>
      <w:vertAlign w:val="subscript"/>
    </w:rPr>
  </w:style>
  <w:style w:type="character" w:customStyle="1" w:styleId="99">
    <w:name w:val="报告正文 字符"/>
    <w:link w:val="57"/>
    <w:qFormat/>
    <w:uiPriority w:val="0"/>
    <w:rPr>
      <w:sz w:val="24"/>
      <w:szCs w:val="21"/>
    </w:rPr>
  </w:style>
  <w:style w:type="character" w:customStyle="1" w:styleId="100">
    <w:name w:val="font11"/>
    <w:basedOn w:val="32"/>
    <w:qFormat/>
    <w:uiPriority w:val="0"/>
    <w:rPr>
      <w:rFonts w:hint="eastAsia" w:ascii="宋体" w:hAnsi="宋体" w:eastAsia="宋体" w:cs="宋体"/>
      <w:color w:val="000000"/>
      <w:sz w:val="21"/>
      <w:szCs w:val="21"/>
      <w:u w:val="none"/>
    </w:rPr>
  </w:style>
  <w:style w:type="character" w:customStyle="1" w:styleId="101">
    <w:name w:val="font21"/>
    <w:basedOn w:val="32"/>
    <w:qFormat/>
    <w:uiPriority w:val="0"/>
    <w:rPr>
      <w:rFonts w:hint="default" w:ascii="Times New Roman" w:hAnsi="Times New Roman" w:cs="Times New Roman"/>
      <w:color w:val="000000"/>
      <w:sz w:val="20"/>
      <w:szCs w:val="20"/>
      <w:u w:val="none"/>
    </w:rPr>
  </w:style>
  <w:style w:type="character" w:customStyle="1" w:styleId="102">
    <w:name w:val="font31"/>
    <w:basedOn w:val="32"/>
    <w:qFormat/>
    <w:uiPriority w:val="0"/>
    <w:rPr>
      <w:rFonts w:hint="default" w:ascii="Times New Roman" w:hAnsi="Times New Roman" w:cs="Times New Roman"/>
      <w:color w:val="000000"/>
      <w:sz w:val="20"/>
      <w:szCs w:val="20"/>
      <w:u w:val="none"/>
      <w:vertAlign w:val="superscript"/>
    </w:rPr>
  </w:style>
  <w:style w:type="paragraph" w:customStyle="1" w:styleId="103">
    <w:name w:val="Other|1"/>
    <w:basedOn w:val="1"/>
    <w:qFormat/>
    <w:uiPriority w:val="0"/>
    <w:pPr>
      <w:spacing w:line="240" w:lineRule="auto"/>
      <w:jc w:val="center"/>
    </w:pPr>
    <w:rPr>
      <w:rFonts w:ascii="宋体" w:hAnsi="宋体" w:cs="宋体"/>
      <w:sz w:val="19"/>
      <w:szCs w:val="19"/>
      <w:lang w:val="zh-TW" w:eastAsia="zh-TW" w:bidi="zh-TW"/>
    </w:rPr>
  </w:style>
  <w:style w:type="paragraph" w:customStyle="1" w:styleId="104">
    <w:name w:val="正文4"/>
    <w:basedOn w:val="1"/>
    <w:qFormat/>
    <w:uiPriority w:val="0"/>
    <w:pPr>
      <w:widowControl/>
      <w:adjustRightInd w:val="0"/>
      <w:snapToGrid w:val="0"/>
      <w:spacing w:line="360" w:lineRule="auto"/>
      <w:ind w:firstLine="480" w:firstLineChars="200"/>
      <w:jc w:val="left"/>
    </w:pPr>
    <w:rPr>
      <w:color w:val="000000"/>
      <w:kern w:val="28"/>
      <w:sz w:val="24"/>
    </w:rPr>
  </w:style>
  <w:style w:type="character" w:customStyle="1" w:styleId="105">
    <w:name w:val="正文 4 Char"/>
    <w:link w:val="106"/>
    <w:qFormat/>
    <w:locked/>
    <w:uiPriority w:val="0"/>
    <w:rPr>
      <w:bCs/>
      <w:kern w:val="0"/>
      <w:sz w:val="24"/>
    </w:rPr>
  </w:style>
  <w:style w:type="paragraph" w:customStyle="1" w:styleId="106">
    <w:name w:val="正文 4"/>
    <w:basedOn w:val="1"/>
    <w:link w:val="105"/>
    <w:qFormat/>
    <w:uiPriority w:val="0"/>
    <w:pPr>
      <w:autoSpaceDE w:val="0"/>
      <w:autoSpaceDN w:val="0"/>
      <w:adjustRightInd w:val="0"/>
      <w:snapToGrid w:val="0"/>
      <w:spacing w:line="360" w:lineRule="auto"/>
      <w:ind w:firstLine="480" w:firstLineChars="200"/>
    </w:pPr>
    <w:rPr>
      <w:bCs/>
      <w:kern w:val="0"/>
      <w:sz w:val="24"/>
    </w:rPr>
  </w:style>
  <w:style w:type="paragraph" w:customStyle="1" w:styleId="107">
    <w:name w:val="环评表格"/>
    <w:basedOn w:val="1"/>
    <w:qFormat/>
    <w:uiPriority w:val="0"/>
    <w:pPr>
      <w:jc w:val="center"/>
    </w:pPr>
    <w:rPr>
      <w:kern w:val="0"/>
      <w:szCs w:val="20"/>
    </w:rPr>
  </w:style>
  <w:style w:type="paragraph" w:customStyle="1" w:styleId="108">
    <w:name w:val="表格正文2"/>
    <w:qFormat/>
    <w:uiPriority w:val="0"/>
    <w:pPr>
      <w:spacing w:line="360" w:lineRule="auto"/>
      <w:ind w:firstLine="200" w:firstLineChars="200"/>
    </w:pPr>
    <w:rPr>
      <w:rFonts w:ascii="Times New Roman" w:hAnsi="Times New Roman" w:eastAsia="宋体" w:cs="Times New Roman"/>
      <w:kern w:val="2"/>
      <w:sz w:val="24"/>
      <w:szCs w:val="22"/>
      <w:lang w:val="en-US" w:eastAsia="zh-CN" w:bidi="ar-SA"/>
    </w:rPr>
  </w:style>
  <w:style w:type="paragraph" w:customStyle="1" w:styleId="109">
    <w:name w:val="A正文"/>
    <w:basedOn w:val="1"/>
    <w:qFormat/>
    <w:uiPriority w:val="0"/>
    <w:pPr>
      <w:adjustRightInd w:val="0"/>
      <w:snapToGrid w:val="0"/>
      <w:spacing w:line="360" w:lineRule="auto"/>
      <w:ind w:firstLine="480" w:firstLineChars="200"/>
    </w:pPr>
    <w:rPr>
      <w:snapToGrid w:val="0"/>
      <w:kern w:val="0"/>
      <w:sz w:val="24"/>
    </w:rPr>
  </w:style>
  <w:style w:type="paragraph" w:customStyle="1" w:styleId="110">
    <w:name w:val="xl3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kern w:val="0"/>
      <w:sz w:val="24"/>
    </w:rPr>
  </w:style>
  <w:style w:type="paragraph" w:customStyle="1" w:styleId="111">
    <w:name w:val="0正文"/>
    <w:basedOn w:val="25"/>
    <w:qFormat/>
    <w:uiPriority w:val="0"/>
    <w:pPr>
      <w:adjustRightInd w:val="0"/>
      <w:snapToGrid w:val="0"/>
      <w:spacing w:before="0" w:beforeAutospacing="0" w:after="0" w:afterAutospacing="0" w:line="360" w:lineRule="auto"/>
      <w:ind w:firstLine="200" w:firstLineChars="200"/>
      <w:jc w:val="both"/>
    </w:pPr>
    <w:rPr>
      <w:rFonts w:ascii="Times New Roman" w:hAnsi="Times New Roman"/>
      <w:kern w:val="2"/>
      <w:szCs w:val="24"/>
      <w:lang w:val="en-US" w:eastAsia="zh-CN"/>
    </w:rPr>
  </w:style>
  <w:style w:type="paragraph" w:customStyle="1" w:styleId="112">
    <w:name w:val="书-正文"/>
    <w:basedOn w:val="1"/>
    <w:qFormat/>
    <w:uiPriority w:val="0"/>
    <w:pPr>
      <w:widowControl/>
      <w:adjustRightInd w:val="0"/>
      <w:snapToGrid w:val="0"/>
      <w:spacing w:line="360" w:lineRule="auto"/>
      <w:ind w:firstLine="200" w:firstLineChars="200"/>
      <w:jc w:val="left"/>
    </w:pPr>
    <w:rPr>
      <w:color w:val="000000"/>
      <w:kern w:val="0"/>
      <w:sz w:val="24"/>
    </w:rPr>
  </w:style>
  <w:style w:type="paragraph" w:customStyle="1" w:styleId="113">
    <w:name w:val="报告"/>
    <w:basedOn w:val="1"/>
    <w:qFormat/>
    <w:uiPriority w:val="0"/>
    <w:pPr>
      <w:adjustRightInd w:val="0"/>
      <w:spacing w:line="360" w:lineRule="auto"/>
      <w:ind w:firstLine="505"/>
      <w:textAlignment w:val="center"/>
    </w:pPr>
    <w:rPr>
      <w:rFonts w:ascii="TimesNewRoman" w:hAnsi="TimesNewRoman"/>
      <w:kern w:val="0"/>
      <w:sz w:val="24"/>
      <w:szCs w:val="20"/>
    </w:rPr>
  </w:style>
  <w:style w:type="paragraph" w:customStyle="1" w:styleId="114">
    <w:name w:val="表内容"/>
    <w:basedOn w:val="1"/>
    <w:next w:val="1"/>
    <w:qFormat/>
    <w:uiPriority w:val="0"/>
    <w:pPr>
      <w:spacing w:line="320" w:lineRule="exact"/>
      <w:jc w:val="center"/>
    </w:pPr>
    <w:rPr>
      <w:rFonts w:ascii="宋体" w:hAnsi="宋体"/>
      <w:kern w:val="36"/>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1.png"/><Relationship Id="rId20" Type="http://schemas.openxmlformats.org/officeDocument/2006/relationships/image" Target="media/image10.e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emf"/><Relationship Id="rId15" Type="http://schemas.openxmlformats.org/officeDocument/2006/relationships/oleObject" Target="embeddings/oleObject2.bin"/><Relationship Id="rId14" Type="http://schemas.openxmlformats.org/officeDocument/2006/relationships/image" Target="media/image6.emf"/><Relationship Id="rId13" Type="http://schemas.openxmlformats.org/officeDocument/2006/relationships/oleObject" Target="embeddings/oleObject1.bin"/><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57</Pages>
  <Words>11379</Words>
  <Characters>12145</Characters>
  <Lines>356</Lines>
  <Paragraphs>100</Paragraphs>
  <TotalTime>13</TotalTime>
  <ScaleCrop>false</ScaleCrop>
  <LinksUpToDate>false</LinksUpToDate>
  <CharactersWithSpaces>12244</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2020-12-24T09:29:00Z</dcterms:created>
  <dc:creator>lhj</dc:creator>
  <cp:lastModifiedBy>吖嗨</cp:lastModifiedBy>
  <cp:lastPrinted>2024-06-05T16:56:00Z</cp:lastPrinted>
  <dcterms:modified xsi:type="dcterms:W3CDTF">2025-10-27T07:25:49Z</dcterms:modified>
  <dc:title>附件2</dc:title>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D7B400B6D3E640BDA5EF11BDB37F0B60_13</vt:lpwstr>
  </property>
  <property fmtid="{D5CDD505-2E9C-101B-9397-08002B2CF9AE}" pid="4" name="KSOTemplateDocerSaveRecord">
    <vt:lpwstr>eyJoZGlkIjoiZGJlYjg4ZTIyMzliOWI1Mzg0NmVhNDdlN2Y1NzJjZWIiLCJ1c2VySWQiOiI0MDQ1Nzc4ODIifQ==</vt:lpwstr>
  </property>
</Properties>
</file>