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color w:val="auto"/>
          <w:sz w:val="36"/>
          <w:szCs w:val="36"/>
        </w:rPr>
      </w:pPr>
    </w:p>
    <w:p>
      <w:pPr>
        <w:rPr>
          <w:rFonts w:ascii="仿宋_GB2312" w:hAnsi="仿宋_GB2312" w:eastAsia="仿宋_GB2312" w:cs="仿宋_GB2312"/>
          <w:color w:val="auto"/>
          <w:sz w:val="36"/>
          <w:szCs w:val="36"/>
        </w:rPr>
      </w:pPr>
    </w:p>
    <w:p>
      <w:pPr>
        <w:rPr>
          <w:rFonts w:ascii="仿宋_GB2312" w:hAnsi="仿宋_GB2312" w:eastAsia="仿宋_GB2312" w:cs="仿宋_GB2312"/>
          <w:color w:val="auto"/>
          <w:sz w:val="36"/>
          <w:szCs w:val="36"/>
        </w:rPr>
      </w:pPr>
    </w:p>
    <w:p>
      <w:pPr>
        <w:adjustRightInd w:val="0"/>
        <w:jc w:val="center"/>
        <w:outlineLvl w:val="0"/>
        <w:rPr>
          <w:rFonts w:ascii="方正小标宋_GBK" w:eastAsia="方正小标宋_GBK"/>
          <w:bCs/>
          <w:color w:val="auto"/>
          <w:sz w:val="72"/>
          <w:szCs w:val="72"/>
        </w:rPr>
      </w:pPr>
      <w:r>
        <w:rPr>
          <w:rFonts w:hint="eastAsia" w:ascii="方正小标宋_GBK" w:eastAsia="方正小标宋_GBK"/>
          <w:bCs/>
          <w:color w:val="auto"/>
          <w:sz w:val="72"/>
          <w:szCs w:val="72"/>
        </w:rPr>
        <w:t>建设项目环境影响报告表</w:t>
      </w:r>
    </w:p>
    <w:p>
      <w:pPr>
        <w:adjustRightInd w:val="0"/>
        <w:spacing w:before="249" w:beforeLines="80"/>
        <w:jc w:val="center"/>
        <w:rPr>
          <w:rFonts w:ascii="楷体_GB2312" w:eastAsia="楷体_GB2312"/>
          <w:bCs/>
          <w:color w:val="auto"/>
          <w:sz w:val="48"/>
          <w:szCs w:val="48"/>
        </w:rPr>
      </w:pPr>
      <w:r>
        <w:rPr>
          <w:rFonts w:hint="eastAsia" w:ascii="楷体_GB2312" w:eastAsia="楷体_GB2312"/>
          <w:bCs/>
          <w:color w:val="auto"/>
          <w:sz w:val="48"/>
          <w:szCs w:val="48"/>
        </w:rPr>
        <w:t>（污染影响类）</w:t>
      </w:r>
    </w:p>
    <w:p>
      <w:pPr>
        <w:adjustRightInd w:val="0"/>
        <w:spacing w:line="288" w:lineRule="auto"/>
        <w:ind w:firstLine="1760"/>
        <w:jc w:val="center"/>
        <w:outlineLvl w:val="0"/>
        <w:rPr>
          <w:rFonts w:ascii="华文仿宋" w:hAnsi="华文仿宋" w:eastAsia="华文仿宋" w:cs="华文仿宋"/>
          <w:color w:val="auto"/>
          <w:kern w:val="44"/>
          <w:sz w:val="44"/>
          <w:szCs w:val="44"/>
        </w:rPr>
      </w:pPr>
    </w:p>
    <w:p>
      <w:pPr>
        <w:jc w:val="center"/>
        <w:rPr>
          <w:rFonts w:eastAsia="仿宋"/>
          <w:color w:val="auto"/>
          <w:sz w:val="52"/>
          <w:szCs w:val="52"/>
        </w:rPr>
      </w:pPr>
      <w:bookmarkStart w:id="9" w:name="_GoBack"/>
      <w:bookmarkEnd w:id="9"/>
    </w:p>
    <w:p>
      <w:pPr>
        <w:ind w:firstLine="1040"/>
        <w:rPr>
          <w:rFonts w:eastAsia="仿宋"/>
          <w:color w:val="auto"/>
          <w:sz w:val="44"/>
          <w:szCs w:val="44"/>
        </w:rPr>
      </w:pPr>
    </w:p>
    <w:p>
      <w:pPr>
        <w:ind w:firstLine="1040"/>
        <w:rPr>
          <w:rFonts w:eastAsia="仿宋"/>
          <w:color w:val="auto"/>
          <w:sz w:val="44"/>
          <w:szCs w:val="44"/>
        </w:rPr>
      </w:pPr>
    </w:p>
    <w:p>
      <w:pPr>
        <w:ind w:firstLine="1040"/>
        <w:rPr>
          <w:rFonts w:eastAsia="仿宋"/>
          <w:color w:val="auto"/>
          <w:sz w:val="44"/>
          <w:szCs w:val="44"/>
        </w:rPr>
      </w:pPr>
    </w:p>
    <w:p>
      <w:pPr>
        <w:ind w:firstLine="1040"/>
        <w:rPr>
          <w:rFonts w:eastAsia="仿宋"/>
          <w:color w:val="auto"/>
          <w:sz w:val="44"/>
          <w:szCs w:val="44"/>
        </w:rPr>
      </w:pPr>
    </w:p>
    <w:p>
      <w:pPr>
        <w:adjustRightInd w:val="0"/>
        <w:spacing w:line="288" w:lineRule="auto"/>
        <w:ind w:left="5400" w:hanging="5400" w:hangingChars="1500"/>
        <w:rPr>
          <w:rFonts w:ascii="仿宋" w:hAnsi="仿宋" w:eastAsia="仿宋"/>
          <w:color w:val="auto"/>
          <w:sz w:val="36"/>
          <w:szCs w:val="36"/>
          <w:u w:val="single"/>
        </w:rPr>
      </w:pPr>
      <w:r>
        <w:rPr>
          <w:rFonts w:hint="eastAsia" w:ascii="仿宋" w:hAnsi="仿宋" w:eastAsia="仿宋"/>
          <w:color w:val="auto"/>
          <w:sz w:val="36"/>
          <w:szCs w:val="36"/>
        </w:rPr>
        <w:t>项目名称：</w:t>
      </w:r>
      <w:r>
        <w:rPr>
          <w:rFonts w:hint="eastAsia" w:ascii="仿宋" w:hAnsi="仿宋" w:eastAsia="仿宋"/>
          <w:color w:val="auto"/>
          <w:sz w:val="36"/>
          <w:szCs w:val="36"/>
          <w:u w:val="single"/>
          <w:lang w:val="en-US" w:eastAsia="zh-CN"/>
        </w:rPr>
        <w:t xml:space="preserve">            宠奇妙动物医院项目</w:t>
      </w:r>
      <w:r>
        <w:rPr>
          <w:rFonts w:hint="eastAsia" w:ascii="仿宋" w:hAnsi="仿宋" w:eastAsia="仿宋"/>
          <w:color w:val="auto"/>
          <w:sz w:val="36"/>
          <w:szCs w:val="36"/>
          <w:u w:val="single"/>
        </w:rPr>
        <w:t xml:space="preserve"> </w:t>
      </w:r>
      <w:r>
        <w:rPr>
          <w:rFonts w:hint="eastAsia" w:ascii="仿宋" w:hAnsi="仿宋" w:eastAsia="仿宋"/>
          <w:color w:val="auto"/>
          <w:sz w:val="36"/>
          <w:szCs w:val="36"/>
          <w:u w:val="single"/>
          <w:lang w:val="en-US" w:eastAsia="zh-CN"/>
        </w:rPr>
        <w:t xml:space="preserve">  </w:t>
      </w:r>
      <w:r>
        <w:rPr>
          <w:rFonts w:ascii="仿宋" w:hAnsi="仿宋" w:eastAsia="仿宋"/>
          <w:color w:val="auto"/>
          <w:sz w:val="36"/>
          <w:szCs w:val="36"/>
          <w:u w:val="single"/>
        </w:rPr>
        <w:t xml:space="preserve">         </w:t>
      </w:r>
    </w:p>
    <w:p>
      <w:pPr>
        <w:adjustRightInd w:val="0"/>
        <w:spacing w:line="288" w:lineRule="auto"/>
        <w:rPr>
          <w:rFonts w:ascii="仿宋" w:hAnsi="仿宋" w:eastAsia="仿宋"/>
          <w:color w:val="auto"/>
          <w:sz w:val="36"/>
          <w:szCs w:val="36"/>
          <w:u w:val="single"/>
        </w:rPr>
      </w:pPr>
      <w:r>
        <w:rPr>
          <w:rFonts w:hint="eastAsia" w:ascii="仿宋" w:hAnsi="仿宋" w:eastAsia="仿宋"/>
          <w:bCs/>
          <w:color w:val="auto"/>
          <w:sz w:val="36"/>
          <w:szCs w:val="36"/>
        </w:rPr>
        <w:t>建设单位（盖章）：</w:t>
      </w:r>
      <w:r>
        <w:rPr>
          <w:rFonts w:hint="eastAsia" w:ascii="仿宋" w:hAnsi="仿宋" w:eastAsia="仿宋"/>
          <w:bCs/>
          <w:color w:val="auto"/>
          <w:sz w:val="36"/>
          <w:szCs w:val="36"/>
          <w:u w:val="single"/>
        </w:rPr>
        <w:t xml:space="preserve">  </w:t>
      </w:r>
      <w:r>
        <w:rPr>
          <w:rFonts w:hint="eastAsia" w:ascii="仿宋" w:hAnsi="仿宋" w:eastAsia="仿宋"/>
          <w:color w:val="auto"/>
          <w:sz w:val="36"/>
          <w:szCs w:val="36"/>
          <w:u w:val="single"/>
          <w:lang w:val="en-US" w:eastAsia="zh-CN"/>
        </w:rPr>
        <w:t>宠奇妙（淄博）宠物医院有限公司</w:t>
      </w:r>
      <w:r>
        <w:rPr>
          <w:rFonts w:hint="eastAsia" w:ascii="仿宋" w:hAnsi="仿宋" w:eastAsia="仿宋"/>
          <w:bCs/>
          <w:color w:val="auto"/>
          <w:sz w:val="36"/>
          <w:szCs w:val="36"/>
          <w:u w:val="single"/>
        </w:rPr>
        <w:t xml:space="preserve"> </w:t>
      </w:r>
      <w:r>
        <w:rPr>
          <w:rFonts w:ascii="仿宋" w:hAnsi="仿宋" w:eastAsia="仿宋"/>
          <w:bCs/>
          <w:color w:val="auto"/>
          <w:sz w:val="36"/>
          <w:szCs w:val="36"/>
          <w:u w:val="single"/>
        </w:rPr>
        <w:t xml:space="preserve">   </w:t>
      </w:r>
      <w:r>
        <w:rPr>
          <w:rFonts w:hint="eastAsia" w:ascii="仿宋" w:hAnsi="仿宋" w:eastAsia="仿宋"/>
          <w:bCs/>
          <w:color w:val="auto"/>
          <w:sz w:val="36"/>
          <w:szCs w:val="36"/>
          <w:u w:val="single"/>
        </w:rPr>
        <w:t xml:space="preserve"> </w:t>
      </w:r>
      <w:r>
        <w:rPr>
          <w:rFonts w:hint="eastAsia" w:ascii="仿宋" w:hAnsi="仿宋" w:eastAsia="仿宋"/>
          <w:color w:val="auto"/>
          <w:sz w:val="36"/>
          <w:szCs w:val="36"/>
          <w:u w:val="single"/>
        </w:rPr>
        <w:t xml:space="preserve"> </w:t>
      </w:r>
    </w:p>
    <w:p>
      <w:pPr>
        <w:adjustRightInd w:val="0"/>
        <w:spacing w:line="288" w:lineRule="auto"/>
        <w:rPr>
          <w:rFonts w:ascii="仿宋" w:hAnsi="仿宋" w:eastAsia="仿宋"/>
          <w:color w:val="auto"/>
          <w:sz w:val="36"/>
          <w:szCs w:val="36"/>
          <w:u w:val="single"/>
        </w:rPr>
      </w:pPr>
      <w:r>
        <w:rPr>
          <w:rFonts w:hint="eastAsia" w:ascii="仿宋" w:hAnsi="仿宋" w:eastAsia="仿宋"/>
          <w:color w:val="auto"/>
          <w:sz w:val="36"/>
          <w:szCs w:val="36"/>
        </w:rPr>
        <w:t>编制日期：</w:t>
      </w:r>
      <w:r>
        <w:rPr>
          <w:rFonts w:hint="eastAsia" w:ascii="仿宋" w:hAnsi="仿宋" w:eastAsia="仿宋"/>
          <w:color w:val="auto"/>
          <w:sz w:val="36"/>
          <w:szCs w:val="36"/>
          <w:u w:val="single"/>
        </w:rPr>
        <w:t xml:space="preserve"> </w:t>
      </w:r>
      <w:r>
        <w:rPr>
          <w:rFonts w:ascii="仿宋" w:hAnsi="仿宋" w:eastAsia="仿宋"/>
          <w:color w:val="auto"/>
          <w:sz w:val="36"/>
          <w:szCs w:val="36"/>
          <w:u w:val="single"/>
        </w:rPr>
        <w:t xml:space="preserve">      </w:t>
      </w:r>
      <w:r>
        <w:rPr>
          <w:rFonts w:hint="eastAsia" w:ascii="仿宋" w:hAnsi="仿宋" w:eastAsia="仿宋"/>
          <w:color w:val="auto"/>
          <w:sz w:val="36"/>
          <w:szCs w:val="36"/>
          <w:u w:val="single"/>
        </w:rPr>
        <w:t xml:space="preserve">    </w:t>
      </w:r>
      <w:r>
        <w:rPr>
          <w:rFonts w:ascii="仿宋" w:hAnsi="仿宋" w:eastAsia="仿宋"/>
          <w:color w:val="auto"/>
          <w:sz w:val="36"/>
          <w:szCs w:val="36"/>
          <w:u w:val="single"/>
        </w:rPr>
        <w:t xml:space="preserve"> </w:t>
      </w:r>
      <w:r>
        <w:rPr>
          <w:rFonts w:hint="eastAsia" w:ascii="仿宋" w:hAnsi="仿宋" w:eastAsia="仿宋"/>
          <w:color w:val="auto"/>
          <w:sz w:val="36"/>
          <w:szCs w:val="36"/>
          <w:u w:val="single"/>
        </w:rPr>
        <w:t xml:space="preserve">   </w:t>
      </w:r>
      <w:r>
        <w:rPr>
          <w:rFonts w:ascii="仿宋" w:hAnsi="仿宋" w:eastAsia="仿宋"/>
          <w:color w:val="auto"/>
          <w:sz w:val="36"/>
          <w:szCs w:val="36"/>
          <w:u w:val="single"/>
        </w:rPr>
        <w:t xml:space="preserve"> 202</w:t>
      </w:r>
      <w:r>
        <w:rPr>
          <w:rFonts w:hint="eastAsia" w:ascii="仿宋" w:hAnsi="仿宋" w:eastAsia="仿宋"/>
          <w:color w:val="auto"/>
          <w:sz w:val="36"/>
          <w:szCs w:val="36"/>
          <w:u w:val="single"/>
          <w:lang w:val="en-US" w:eastAsia="zh-CN"/>
        </w:rPr>
        <w:t>3</w:t>
      </w:r>
      <w:r>
        <w:rPr>
          <w:rFonts w:ascii="仿宋" w:hAnsi="仿宋" w:eastAsia="仿宋"/>
          <w:color w:val="auto"/>
          <w:sz w:val="36"/>
          <w:szCs w:val="36"/>
          <w:u w:val="single"/>
        </w:rPr>
        <w:t>年</w:t>
      </w:r>
      <w:r>
        <w:rPr>
          <w:rFonts w:hint="eastAsia" w:ascii="仿宋" w:hAnsi="仿宋" w:eastAsia="仿宋"/>
          <w:color w:val="auto"/>
          <w:sz w:val="36"/>
          <w:szCs w:val="36"/>
          <w:u w:val="single"/>
          <w:lang w:val="en-US" w:eastAsia="zh-CN"/>
        </w:rPr>
        <w:t>11</w:t>
      </w:r>
      <w:r>
        <w:rPr>
          <w:rFonts w:ascii="仿宋" w:hAnsi="仿宋" w:eastAsia="仿宋"/>
          <w:color w:val="auto"/>
          <w:sz w:val="36"/>
          <w:szCs w:val="36"/>
          <w:u w:val="single"/>
        </w:rPr>
        <w:t xml:space="preserve">月              </w:t>
      </w:r>
      <w:r>
        <w:rPr>
          <w:rFonts w:hint="eastAsia" w:ascii="仿宋" w:hAnsi="仿宋" w:eastAsia="仿宋"/>
          <w:color w:val="auto"/>
          <w:sz w:val="36"/>
          <w:szCs w:val="36"/>
          <w:u w:val="single"/>
        </w:rPr>
        <w:t xml:space="preserve">  </w:t>
      </w:r>
    </w:p>
    <w:p>
      <w:pPr>
        <w:adjustRightInd w:val="0"/>
        <w:spacing w:line="288" w:lineRule="auto"/>
        <w:ind w:firstLine="1040"/>
        <w:rPr>
          <w:rFonts w:ascii="仿宋_GB2312" w:eastAsia="仿宋_GB2312"/>
          <w:color w:val="auto"/>
          <w:sz w:val="36"/>
          <w:szCs w:val="36"/>
          <w:u w:val="single"/>
        </w:rPr>
      </w:pPr>
      <w:bookmarkStart w:id="0" w:name="_Hlk57884087"/>
    </w:p>
    <w:p>
      <w:pPr>
        <w:adjustRightInd w:val="0"/>
        <w:spacing w:line="288" w:lineRule="auto"/>
        <w:ind w:firstLine="1040"/>
        <w:rPr>
          <w:rFonts w:ascii="仿宋_GB2312" w:eastAsia="仿宋_GB2312"/>
          <w:color w:val="auto"/>
          <w:sz w:val="36"/>
          <w:szCs w:val="36"/>
        </w:rPr>
      </w:pPr>
    </w:p>
    <w:p>
      <w:pPr>
        <w:adjustRightInd w:val="0"/>
        <w:spacing w:line="288" w:lineRule="auto"/>
        <w:ind w:firstLine="1040"/>
        <w:rPr>
          <w:rFonts w:ascii="仿宋_GB2312" w:eastAsia="仿宋_GB2312"/>
          <w:color w:val="auto"/>
          <w:sz w:val="36"/>
          <w:szCs w:val="36"/>
        </w:rPr>
      </w:pPr>
    </w:p>
    <w:bookmarkEnd w:id="0"/>
    <w:p>
      <w:pPr>
        <w:adjustRightInd w:val="0"/>
        <w:spacing w:line="288" w:lineRule="auto"/>
        <w:jc w:val="center"/>
        <w:rPr>
          <w:rFonts w:hint="eastAsia" w:ascii="楷体_GB2312" w:eastAsia="楷体_GB2312"/>
          <w:color w:val="auto"/>
          <w:sz w:val="36"/>
          <w:szCs w:val="36"/>
        </w:rPr>
        <w:sectPr>
          <w:footerReference r:id="rId3" w:type="default"/>
          <w:footerReference r:id="rId4" w:type="even"/>
          <w:pgSz w:w="11906" w:h="16838"/>
          <w:pgMar w:top="1418" w:right="1247" w:bottom="1418" w:left="1247" w:header="851" w:footer="1077" w:gutter="0"/>
          <w:pgNumType w:start="3"/>
          <w:cols w:space="720" w:num="1"/>
          <w:docGrid w:type="linesAndChars" w:linePitch="312" w:charSpace="0"/>
        </w:sectPr>
      </w:pPr>
      <w:r>
        <w:rPr>
          <w:rFonts w:hint="eastAsia" w:ascii="楷体_GB2312" w:eastAsia="楷体_GB2312"/>
          <w:color w:val="auto"/>
          <w:sz w:val="36"/>
          <w:szCs w:val="36"/>
        </w:rPr>
        <w:t>中华人民共和国生态环境部制</w:t>
      </w:r>
    </w:p>
    <w:p>
      <w:pPr>
        <w:pStyle w:val="2"/>
        <w:rPr>
          <w:color w:val="auto"/>
        </w:rPr>
      </w:pPr>
    </w:p>
    <w:p>
      <w:pPr>
        <w:adjustRightInd w:val="0"/>
        <w:spacing w:line="288" w:lineRule="auto"/>
        <w:ind w:firstLine="1040"/>
        <w:rPr>
          <w:rFonts w:ascii="仿宋_GB2312" w:eastAsia="仿宋_GB2312"/>
          <w:color w:val="auto"/>
          <w:sz w:val="36"/>
          <w:szCs w:val="36"/>
        </w:rPr>
        <w:sectPr>
          <w:pgSz w:w="11906" w:h="16838"/>
          <w:pgMar w:top="1418" w:right="1247" w:bottom="1418" w:left="1247" w:header="851" w:footer="1077" w:gutter="0"/>
          <w:pgNumType w:start="3"/>
          <w:cols w:space="720" w:num="1"/>
          <w:docGrid w:type="linesAndChars" w:linePitch="312" w:charSpace="0"/>
        </w:sectPr>
      </w:pPr>
    </w:p>
    <w:p>
      <w:pPr>
        <w:pStyle w:val="23"/>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一、建设项目基本情况</w:t>
      </w:r>
    </w:p>
    <w:tbl>
      <w:tblPr>
        <w:tblStyle w:val="26"/>
        <w:tblW w:w="498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595"/>
        <w:gridCol w:w="1852"/>
        <w:gridCol w:w="1882"/>
        <w:gridCol w:w="2241"/>
        <w:gridCol w:w="28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300" w:type="pct"/>
            <w:gridSpan w:val="2"/>
            <w:tcMar>
              <w:top w:w="16" w:type="dxa"/>
              <w:left w:w="16" w:type="dxa"/>
              <w:right w:w="16" w:type="dxa"/>
            </w:tcMar>
            <w:vAlign w:val="center"/>
          </w:tcPr>
          <w:p>
            <w:pPr>
              <w:adjustRightInd w:val="0"/>
              <w:jc w:val="center"/>
              <w:rPr>
                <w:rFonts w:ascii="宋体" w:hAnsi="宋体"/>
                <w:color w:val="auto"/>
                <w:szCs w:val="21"/>
              </w:rPr>
            </w:pPr>
            <w:r>
              <w:rPr>
                <w:rFonts w:ascii="宋体" w:hAnsi="宋体"/>
                <w:color w:val="auto"/>
                <w:szCs w:val="21"/>
              </w:rPr>
              <w:t>建设项目名称</w:t>
            </w:r>
          </w:p>
        </w:tc>
        <w:tc>
          <w:tcPr>
            <w:tcW w:w="3699" w:type="pct"/>
            <w:gridSpan w:val="3"/>
            <w:vAlign w:val="center"/>
          </w:tcPr>
          <w:p>
            <w:pPr>
              <w:jc w:val="center"/>
              <w:rPr>
                <w:rFonts w:ascii="宋体" w:hAnsi="宋体"/>
                <w:color w:val="auto"/>
                <w:szCs w:val="21"/>
              </w:rPr>
            </w:pPr>
            <w:r>
              <w:rPr>
                <w:rFonts w:hint="eastAsia" w:ascii="宋体" w:hAnsi="宋体"/>
                <w:color w:val="auto"/>
                <w:szCs w:val="21"/>
                <w:lang w:val="en-US" w:eastAsia="zh-CN"/>
              </w:rPr>
              <w:t>宠奇妙动物医院项目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300" w:type="pct"/>
            <w:gridSpan w:val="2"/>
            <w:tcMar>
              <w:top w:w="16" w:type="dxa"/>
              <w:left w:w="16" w:type="dxa"/>
              <w:right w:w="16" w:type="dxa"/>
            </w:tcMar>
            <w:vAlign w:val="center"/>
          </w:tcPr>
          <w:p>
            <w:pPr>
              <w:adjustRightInd w:val="0"/>
              <w:jc w:val="center"/>
              <w:rPr>
                <w:rFonts w:ascii="宋体" w:hAnsi="宋体"/>
                <w:color w:val="auto"/>
                <w:szCs w:val="21"/>
              </w:rPr>
            </w:pPr>
            <w:r>
              <w:rPr>
                <w:rFonts w:ascii="宋体" w:hAnsi="宋体"/>
                <w:color w:val="auto"/>
                <w:szCs w:val="21"/>
              </w:rPr>
              <w:t>项目代码</w:t>
            </w:r>
          </w:p>
        </w:tc>
        <w:tc>
          <w:tcPr>
            <w:tcW w:w="3699" w:type="pct"/>
            <w:gridSpan w:val="3"/>
            <w:vAlign w:val="center"/>
          </w:tcPr>
          <w:p>
            <w:pPr>
              <w:adjustRightInd w:val="0"/>
              <w:jc w:val="center"/>
              <w:rPr>
                <w:rFonts w:hint="default" w:ascii="宋体" w:hAnsi="宋体" w:eastAsia="微软雅黑"/>
                <w:color w:val="auto"/>
                <w:szCs w:val="21"/>
                <w:lang w:val="en-US" w:eastAsia="zh-CN"/>
              </w:rPr>
            </w:pPr>
            <w:r>
              <w:rPr>
                <w:rFonts w:hint="eastAsia" w:ascii="宋体" w:hAnsi="宋体" w:eastAsia="微软雅黑"/>
                <w:color w:val="auto"/>
                <w:szCs w:val="21"/>
                <w:lang w:val="en-US" w:eastAsia="zh-CN"/>
              </w:rPr>
              <w:t>2310-370303-89-01-780983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300" w:type="pct"/>
            <w:gridSpan w:val="2"/>
            <w:tcMar>
              <w:top w:w="16" w:type="dxa"/>
              <w:left w:w="16" w:type="dxa"/>
              <w:right w:w="16" w:type="dxa"/>
            </w:tcMar>
            <w:vAlign w:val="center"/>
          </w:tcPr>
          <w:p>
            <w:pPr>
              <w:adjustRightInd w:val="0"/>
              <w:jc w:val="center"/>
              <w:rPr>
                <w:rFonts w:ascii="宋体" w:hAnsi="宋体"/>
                <w:color w:val="auto"/>
                <w:szCs w:val="21"/>
              </w:rPr>
            </w:pPr>
            <w:r>
              <w:rPr>
                <w:rFonts w:ascii="宋体" w:hAnsi="宋体"/>
                <w:color w:val="auto"/>
                <w:szCs w:val="21"/>
              </w:rPr>
              <w:t>建设单位联系人</w:t>
            </w:r>
          </w:p>
        </w:tc>
        <w:tc>
          <w:tcPr>
            <w:tcW w:w="1000" w:type="pct"/>
            <w:vAlign w:val="center"/>
          </w:tcPr>
          <w:p>
            <w:pPr>
              <w:adjustRightInd w:val="0"/>
              <w:jc w:val="center"/>
              <w:rPr>
                <w:rFonts w:hint="default" w:ascii="宋体" w:hAnsi="宋体" w:eastAsia="宋体"/>
                <w:color w:val="auto"/>
                <w:szCs w:val="21"/>
                <w:lang w:val="en-US" w:eastAsia="zh-CN"/>
              </w:rPr>
            </w:pPr>
            <w:r>
              <w:rPr>
                <w:rFonts w:hint="eastAsia" w:ascii="宋体" w:hAnsi="宋体"/>
                <w:color w:val="auto"/>
                <w:szCs w:val="21"/>
                <w:lang w:val="en-US" w:eastAsia="zh-CN"/>
              </w:rPr>
              <w:t>刘莉</w:t>
            </w:r>
          </w:p>
        </w:tc>
        <w:tc>
          <w:tcPr>
            <w:tcW w:w="1191" w:type="pct"/>
            <w:vAlign w:val="center"/>
          </w:tcPr>
          <w:p>
            <w:pPr>
              <w:adjustRightInd w:val="0"/>
              <w:jc w:val="center"/>
              <w:rPr>
                <w:rFonts w:ascii="宋体" w:hAnsi="宋体"/>
                <w:color w:val="auto"/>
                <w:szCs w:val="21"/>
              </w:rPr>
            </w:pPr>
            <w:r>
              <w:rPr>
                <w:rFonts w:ascii="宋体" w:hAnsi="宋体"/>
                <w:color w:val="auto"/>
                <w:szCs w:val="21"/>
              </w:rPr>
              <w:t>联系方式</w:t>
            </w:r>
          </w:p>
        </w:tc>
        <w:tc>
          <w:tcPr>
            <w:tcW w:w="1508" w:type="pct"/>
            <w:vAlign w:val="center"/>
          </w:tcPr>
          <w:p>
            <w:pPr>
              <w:adjustRightInd w:val="0"/>
              <w:jc w:val="center"/>
              <w:rPr>
                <w:rFonts w:hint="default" w:ascii="宋体" w:hAnsi="宋体" w:eastAsia="宋体"/>
                <w:color w:val="auto"/>
                <w:szCs w:val="21"/>
                <w:lang w:val="en-US" w:eastAsia="zh-CN"/>
              </w:rPr>
            </w:pPr>
            <w:r>
              <w:rPr>
                <w:rFonts w:hint="eastAsia" w:ascii="宋体" w:hAnsi="宋体"/>
                <w:color w:val="auto"/>
                <w:szCs w:val="21"/>
                <w:lang w:val="en-US" w:eastAsia="zh-CN"/>
              </w:rPr>
              <w:t>15069373555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300" w:type="pct"/>
            <w:gridSpan w:val="2"/>
            <w:tcMar>
              <w:top w:w="16" w:type="dxa"/>
              <w:left w:w="16" w:type="dxa"/>
              <w:right w:w="16" w:type="dxa"/>
            </w:tcMar>
            <w:vAlign w:val="center"/>
          </w:tcPr>
          <w:p>
            <w:pPr>
              <w:adjustRightInd w:val="0"/>
              <w:jc w:val="center"/>
              <w:rPr>
                <w:rFonts w:hint="eastAsia" w:ascii="宋体" w:hAnsi="宋体" w:eastAsia="宋体" w:cs="宋体"/>
                <w:color w:val="auto"/>
                <w:szCs w:val="21"/>
              </w:rPr>
            </w:pPr>
            <w:r>
              <w:rPr>
                <w:rFonts w:hint="eastAsia" w:ascii="宋体" w:hAnsi="宋体" w:eastAsia="宋体" w:cs="宋体"/>
                <w:color w:val="auto"/>
                <w:szCs w:val="21"/>
              </w:rPr>
              <w:t>建设地点</w:t>
            </w:r>
          </w:p>
        </w:tc>
        <w:tc>
          <w:tcPr>
            <w:tcW w:w="3699" w:type="pct"/>
            <w:gridSpan w:val="3"/>
            <w:vAlign w:val="center"/>
          </w:tcPr>
          <w:p>
            <w:pPr>
              <w:adjustRightInd w:val="0"/>
              <w:jc w:val="center"/>
              <w:rPr>
                <w:rFonts w:hint="eastAsia" w:ascii="宋体" w:hAnsi="宋体" w:eastAsia="宋体" w:cs="宋体"/>
                <w:color w:val="auto"/>
                <w:szCs w:val="21"/>
                <w:lang w:val="en-US" w:eastAsia="zh-CN"/>
              </w:rPr>
            </w:pPr>
            <w:r>
              <w:rPr>
                <w:rFonts w:hint="eastAsia" w:ascii="宋体" w:hAnsi="宋体" w:eastAsia="宋体" w:cs="宋体"/>
                <w:i w:val="0"/>
                <w:iCs w:val="0"/>
                <w:caps w:val="0"/>
                <w:color w:val="auto"/>
                <w:spacing w:val="0"/>
                <w:sz w:val="21"/>
                <w:szCs w:val="21"/>
                <w:shd w:val="clear" w:fill="FFFFFF"/>
              </w:rPr>
              <w:t>淄博张店区恒生城市花园店145号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300" w:type="pct"/>
            <w:gridSpan w:val="2"/>
            <w:tcMar>
              <w:top w:w="16" w:type="dxa"/>
              <w:left w:w="16" w:type="dxa"/>
              <w:right w:w="16" w:type="dxa"/>
            </w:tcMar>
            <w:vAlign w:val="center"/>
          </w:tcPr>
          <w:p>
            <w:pPr>
              <w:adjustRightInd w:val="0"/>
              <w:jc w:val="center"/>
              <w:rPr>
                <w:rFonts w:ascii="宋体" w:hAnsi="宋体"/>
                <w:color w:val="auto"/>
                <w:szCs w:val="21"/>
              </w:rPr>
            </w:pPr>
            <w:r>
              <w:rPr>
                <w:rFonts w:ascii="宋体" w:hAnsi="宋体"/>
                <w:color w:val="auto"/>
                <w:szCs w:val="21"/>
              </w:rPr>
              <w:t>地理坐标</w:t>
            </w:r>
          </w:p>
        </w:tc>
        <w:tc>
          <w:tcPr>
            <w:tcW w:w="3699" w:type="pct"/>
            <w:gridSpan w:val="3"/>
            <w:vAlign w:val="center"/>
          </w:tcPr>
          <w:p>
            <w:pPr>
              <w:pStyle w:val="2"/>
              <w:ind w:left="0" w:leftChars="0" w:firstLine="0"/>
              <w:jc w:val="center"/>
              <w:rPr>
                <w:rFonts w:ascii="宋体" w:hAnsi="宋体"/>
                <w:color w:val="auto"/>
              </w:rPr>
            </w:pPr>
            <w:r>
              <w:rPr>
                <w:rFonts w:hint="eastAsia" w:ascii="宋体" w:hAnsi="宋体"/>
                <w:color w:val="auto"/>
                <w:kern w:val="2"/>
              </w:rPr>
              <w:t>36°</w:t>
            </w:r>
            <w:r>
              <w:rPr>
                <w:rFonts w:ascii="宋体" w:hAnsi="宋体"/>
                <w:color w:val="auto"/>
                <w:kern w:val="2"/>
              </w:rPr>
              <w:t>4</w:t>
            </w:r>
            <w:r>
              <w:rPr>
                <w:rFonts w:hint="eastAsia" w:ascii="宋体" w:hAnsi="宋体"/>
                <w:color w:val="auto"/>
                <w:kern w:val="2"/>
                <w:lang w:val="en-US" w:eastAsia="zh-CN"/>
              </w:rPr>
              <w:t>9</w:t>
            </w:r>
            <w:r>
              <w:rPr>
                <w:rFonts w:hint="eastAsia" w:ascii="宋体" w:hAnsi="宋体"/>
                <w:color w:val="auto"/>
                <w:kern w:val="2"/>
              </w:rPr>
              <w:t>′</w:t>
            </w:r>
            <w:r>
              <w:rPr>
                <w:rFonts w:hint="eastAsia" w:ascii="宋体" w:hAnsi="宋体"/>
                <w:color w:val="auto"/>
                <w:kern w:val="2"/>
                <w:lang w:val="en-US" w:eastAsia="zh-CN"/>
              </w:rPr>
              <w:t>44.40</w:t>
            </w:r>
            <w:r>
              <w:rPr>
                <w:rFonts w:hint="eastAsia" w:ascii="宋体" w:hAnsi="宋体"/>
                <w:color w:val="auto"/>
                <w:kern w:val="2"/>
              </w:rPr>
              <w:t>″</w:t>
            </w:r>
            <w:r>
              <w:rPr>
                <w:rFonts w:ascii="宋体" w:hAnsi="宋体"/>
                <w:color w:val="auto"/>
                <w:kern w:val="2"/>
              </w:rPr>
              <w:t>N，</w:t>
            </w:r>
            <w:r>
              <w:rPr>
                <w:rFonts w:hint="eastAsia" w:ascii="宋体" w:hAnsi="宋体"/>
                <w:color w:val="auto"/>
                <w:kern w:val="2"/>
              </w:rPr>
              <w:t>11</w:t>
            </w:r>
            <w:r>
              <w:rPr>
                <w:rFonts w:hint="eastAsia" w:ascii="宋体" w:hAnsi="宋体"/>
                <w:color w:val="auto"/>
                <w:kern w:val="2"/>
                <w:lang w:val="en-US" w:eastAsia="zh-CN"/>
              </w:rPr>
              <w:t>8</w:t>
            </w:r>
            <w:r>
              <w:rPr>
                <w:rFonts w:hint="eastAsia" w:ascii="宋体" w:hAnsi="宋体"/>
                <w:color w:val="auto"/>
                <w:kern w:val="2"/>
              </w:rPr>
              <w:t>°</w:t>
            </w:r>
            <w:r>
              <w:rPr>
                <w:rFonts w:hint="eastAsia" w:ascii="宋体" w:hAnsi="宋体"/>
                <w:color w:val="auto"/>
                <w:kern w:val="2"/>
                <w:lang w:val="en-US" w:eastAsia="zh-CN"/>
              </w:rPr>
              <w:t>0</w:t>
            </w:r>
            <w:r>
              <w:rPr>
                <w:rFonts w:hint="eastAsia" w:ascii="宋体" w:hAnsi="宋体"/>
                <w:color w:val="auto"/>
                <w:kern w:val="2"/>
              </w:rPr>
              <w:t>′</w:t>
            </w:r>
            <w:r>
              <w:rPr>
                <w:rFonts w:hint="eastAsia" w:ascii="宋体" w:hAnsi="宋体"/>
                <w:color w:val="auto"/>
                <w:kern w:val="2"/>
                <w:lang w:val="en-US" w:eastAsia="zh-CN"/>
              </w:rPr>
              <w:t>43.19</w:t>
            </w:r>
            <w:r>
              <w:rPr>
                <w:rFonts w:hint="eastAsia" w:ascii="宋体" w:hAnsi="宋体"/>
                <w:color w:val="auto"/>
                <w:kern w:val="2"/>
              </w:rPr>
              <w:t>″</w:t>
            </w:r>
            <w:r>
              <w:rPr>
                <w:rFonts w:ascii="宋体" w:hAnsi="宋体"/>
                <w:color w:val="auto"/>
                <w:kern w:val="2"/>
              </w:rPr>
              <w:t>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300" w:type="pct"/>
            <w:gridSpan w:val="2"/>
            <w:tcMar>
              <w:top w:w="16" w:type="dxa"/>
              <w:left w:w="16" w:type="dxa"/>
              <w:right w:w="16" w:type="dxa"/>
            </w:tcMar>
            <w:vAlign w:val="center"/>
          </w:tcPr>
          <w:p>
            <w:pPr>
              <w:adjustRightInd w:val="0"/>
              <w:jc w:val="center"/>
              <w:rPr>
                <w:rFonts w:ascii="宋体" w:hAnsi="宋体"/>
                <w:color w:val="auto"/>
                <w:szCs w:val="21"/>
              </w:rPr>
            </w:pPr>
            <w:r>
              <w:rPr>
                <w:rFonts w:ascii="宋体" w:hAnsi="宋体"/>
                <w:color w:val="auto"/>
                <w:szCs w:val="21"/>
              </w:rPr>
              <w:t>国民经济</w:t>
            </w:r>
          </w:p>
          <w:p>
            <w:pPr>
              <w:adjustRightInd w:val="0"/>
              <w:jc w:val="center"/>
              <w:rPr>
                <w:rFonts w:ascii="宋体" w:hAnsi="宋体"/>
                <w:color w:val="auto"/>
                <w:szCs w:val="21"/>
              </w:rPr>
            </w:pPr>
            <w:r>
              <w:rPr>
                <w:rFonts w:ascii="宋体" w:hAnsi="宋体"/>
                <w:color w:val="auto"/>
                <w:szCs w:val="21"/>
              </w:rPr>
              <w:t>行业类别</w:t>
            </w:r>
          </w:p>
        </w:tc>
        <w:tc>
          <w:tcPr>
            <w:tcW w:w="1000" w:type="pct"/>
            <w:vAlign w:val="center"/>
          </w:tcPr>
          <w:p>
            <w:pPr>
              <w:adjustRightInd w:val="0"/>
              <w:jc w:val="center"/>
              <w:rPr>
                <w:rFonts w:hint="default" w:ascii="宋体" w:hAnsi="宋体"/>
                <w:color w:val="auto"/>
                <w:szCs w:val="21"/>
                <w:lang w:val="en-US"/>
              </w:rPr>
            </w:pPr>
            <w:r>
              <w:rPr>
                <w:rFonts w:hint="eastAsia" w:ascii="宋体" w:hAnsi="宋体" w:eastAsia="宋体" w:cs="宋体"/>
                <w:color w:val="auto"/>
                <w:szCs w:val="21"/>
                <w:lang w:val="en-US" w:eastAsia="zh-CN"/>
              </w:rPr>
              <w:t>O8222宠物</w:t>
            </w:r>
            <w:r>
              <w:rPr>
                <w:rFonts w:hint="eastAsia"/>
                <w:color w:val="auto"/>
                <w:szCs w:val="21"/>
                <w:lang w:val="en-US" w:eastAsia="zh-CN"/>
              </w:rPr>
              <w:t>医院服务</w:t>
            </w:r>
          </w:p>
        </w:tc>
        <w:tc>
          <w:tcPr>
            <w:tcW w:w="1191" w:type="pct"/>
            <w:vAlign w:val="center"/>
          </w:tcPr>
          <w:p>
            <w:pPr>
              <w:adjustRightIn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建设项目</w:t>
            </w:r>
          </w:p>
          <w:p>
            <w:pPr>
              <w:adjustRightInd w:val="0"/>
              <w:jc w:val="center"/>
              <w:rPr>
                <w:rFonts w:ascii="宋体" w:hAnsi="宋体"/>
                <w:color w:val="auto"/>
                <w:szCs w:val="21"/>
              </w:rPr>
            </w:pPr>
            <w:r>
              <w:rPr>
                <w:rFonts w:ascii="Times New Roman" w:hAnsi="Times New Roman" w:eastAsia="宋体" w:cs="Times New Roman"/>
                <w:color w:val="auto"/>
                <w:szCs w:val="21"/>
              </w:rPr>
              <w:t>行业类别</w:t>
            </w:r>
          </w:p>
        </w:tc>
        <w:tc>
          <w:tcPr>
            <w:tcW w:w="1508" w:type="pct"/>
            <w:vAlign w:val="center"/>
          </w:tcPr>
          <w:p>
            <w:pPr>
              <w:adjustRightInd w:val="0"/>
              <w:jc w:val="center"/>
              <w:rPr>
                <w:rFonts w:hint="eastAsia" w:ascii="宋体" w:hAnsi="宋体" w:eastAsia="宋体" w:cs="宋体"/>
                <w:color w:val="auto"/>
                <w:szCs w:val="21"/>
                <w:lang w:val="en-US" w:eastAsia="zh-CN"/>
              </w:rPr>
            </w:pPr>
            <w:r>
              <w:rPr>
                <w:rFonts w:hint="eastAsia" w:cs="Times New Roman"/>
                <w:color w:val="auto"/>
                <w:szCs w:val="21"/>
                <w:lang w:val="en-US" w:eastAsia="zh-CN"/>
              </w:rPr>
              <w:t>五十</w:t>
            </w:r>
            <w:r>
              <w:rPr>
                <w:rFonts w:ascii="Times New Roman" w:hAnsi="Times New Roman" w:eastAsia="宋体" w:cs="Times New Roman"/>
                <w:color w:val="auto"/>
                <w:szCs w:val="21"/>
                <w:lang w:val="en-US" w:eastAsia="zh-CN"/>
              </w:rPr>
              <w:t>、</w:t>
            </w:r>
            <w:r>
              <w:rPr>
                <w:rFonts w:hint="eastAsia" w:ascii="宋体" w:hAnsi="宋体" w:eastAsia="宋体" w:cs="宋体"/>
                <w:color w:val="auto"/>
                <w:szCs w:val="21"/>
                <w:lang w:val="en-US" w:eastAsia="zh-CN"/>
              </w:rPr>
              <w:t xml:space="preserve">社会事业与服务业 </w:t>
            </w:r>
          </w:p>
          <w:p>
            <w:pPr>
              <w:adjustRightInd w:val="0"/>
              <w:jc w:val="center"/>
              <w:rPr>
                <w:rFonts w:hint="default" w:ascii="宋体" w:hAnsi="宋体"/>
                <w:color w:val="auto"/>
                <w:szCs w:val="21"/>
                <w:lang w:val="en-US"/>
              </w:rPr>
            </w:pPr>
            <w:r>
              <w:rPr>
                <w:rFonts w:hint="eastAsia" w:ascii="宋体" w:hAnsi="宋体" w:eastAsia="宋体" w:cs="宋体"/>
                <w:color w:val="auto"/>
                <w:szCs w:val="21"/>
                <w:lang w:val="en-US" w:eastAsia="zh-CN"/>
              </w:rPr>
              <w:t xml:space="preserve">123 </w:t>
            </w:r>
            <w:r>
              <w:rPr>
                <w:rFonts w:hint="eastAsia" w:ascii="宋体" w:hAnsi="宋体" w:cs="宋体"/>
                <w:color w:val="auto"/>
                <w:szCs w:val="21"/>
                <w:lang w:val="en-US" w:eastAsia="zh-CN"/>
              </w:rPr>
              <w:t>动物</w:t>
            </w:r>
            <w:r>
              <w:rPr>
                <w:rFonts w:hint="eastAsia" w:ascii="宋体" w:hAnsi="宋体" w:eastAsia="宋体" w:cs="宋体"/>
                <w:color w:val="auto"/>
                <w:szCs w:val="21"/>
                <w:lang w:val="en-US" w:eastAsia="zh-CN"/>
              </w:rPr>
              <w:t>医院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300" w:type="pct"/>
            <w:gridSpan w:val="2"/>
            <w:tcMar>
              <w:top w:w="16" w:type="dxa"/>
              <w:left w:w="16" w:type="dxa"/>
              <w:right w:w="16" w:type="dxa"/>
            </w:tcMar>
            <w:vAlign w:val="center"/>
          </w:tcPr>
          <w:p>
            <w:pPr>
              <w:adjustRightInd w:val="0"/>
              <w:jc w:val="center"/>
              <w:rPr>
                <w:rFonts w:ascii="宋体" w:hAnsi="宋体"/>
                <w:color w:val="auto"/>
                <w:szCs w:val="21"/>
              </w:rPr>
            </w:pPr>
            <w:r>
              <w:rPr>
                <w:rFonts w:ascii="宋体" w:hAnsi="宋体"/>
                <w:color w:val="auto"/>
                <w:szCs w:val="21"/>
              </w:rPr>
              <w:t>建设性质</w:t>
            </w:r>
          </w:p>
        </w:tc>
        <w:tc>
          <w:tcPr>
            <w:tcW w:w="1000" w:type="pct"/>
            <w:vAlign w:val="center"/>
          </w:tcPr>
          <w:p>
            <w:pPr>
              <w:jc w:val="left"/>
              <w:rPr>
                <w:rFonts w:ascii="宋体" w:hAnsi="宋体"/>
                <w:color w:val="auto"/>
                <w:szCs w:val="21"/>
              </w:rPr>
            </w:pPr>
            <w:r>
              <w:rPr>
                <w:rFonts w:hint="eastAsia" w:ascii="Segoe UI Symbol" w:hAnsi="Segoe UI Symbol" w:cs="Segoe UI Symbol"/>
                <w:color w:val="auto"/>
                <w:szCs w:val="21"/>
                <w:lang w:eastAsia="zh-CN"/>
              </w:rPr>
              <w:sym w:font="Wingdings 2" w:char="0052"/>
            </w:r>
            <w:r>
              <w:rPr>
                <w:rFonts w:ascii="宋体" w:hAnsi="宋体"/>
                <w:color w:val="auto"/>
                <w:szCs w:val="21"/>
              </w:rPr>
              <w:t>新建（迁建）</w:t>
            </w:r>
          </w:p>
          <w:p>
            <w:pPr>
              <w:jc w:val="left"/>
              <w:rPr>
                <w:rFonts w:ascii="宋体" w:hAnsi="宋体"/>
                <w:color w:val="auto"/>
                <w:szCs w:val="21"/>
              </w:rPr>
            </w:pPr>
            <w:r>
              <w:rPr>
                <w:rFonts w:ascii="宋体" w:hAnsi="宋体"/>
                <w:color w:val="auto"/>
                <w:szCs w:val="21"/>
              </w:rPr>
              <w:sym w:font="Wingdings 2" w:char="00A3"/>
            </w:r>
            <w:r>
              <w:rPr>
                <w:rFonts w:ascii="宋体" w:hAnsi="宋体"/>
                <w:color w:val="auto"/>
                <w:szCs w:val="21"/>
              </w:rPr>
              <w:t>改建</w:t>
            </w:r>
          </w:p>
          <w:p>
            <w:pPr>
              <w:jc w:val="left"/>
              <w:rPr>
                <w:rFonts w:ascii="宋体" w:hAnsi="宋体"/>
                <w:color w:val="auto"/>
                <w:szCs w:val="21"/>
              </w:rPr>
            </w:pPr>
            <w:r>
              <w:rPr>
                <w:rFonts w:ascii="Segoe UI Symbol" w:hAnsi="Segoe UI Symbol" w:cs="Segoe UI Symbol"/>
                <w:color w:val="auto"/>
                <w:szCs w:val="21"/>
              </w:rPr>
              <w:t>☐</w:t>
            </w:r>
            <w:r>
              <w:rPr>
                <w:rFonts w:ascii="宋体" w:hAnsi="宋体"/>
                <w:color w:val="auto"/>
                <w:szCs w:val="21"/>
              </w:rPr>
              <w:t>扩建</w:t>
            </w:r>
          </w:p>
          <w:p>
            <w:pPr>
              <w:jc w:val="left"/>
              <w:rPr>
                <w:rFonts w:ascii="宋体" w:hAnsi="宋体"/>
                <w:color w:val="auto"/>
                <w:szCs w:val="21"/>
              </w:rPr>
            </w:pPr>
            <w:r>
              <w:rPr>
                <w:rFonts w:ascii="宋体" w:hAnsi="宋体"/>
                <w:color w:val="auto"/>
                <w:szCs w:val="21"/>
              </w:rPr>
              <w:sym w:font="Wingdings 2" w:char="00A3"/>
            </w:r>
            <w:r>
              <w:rPr>
                <w:rFonts w:ascii="宋体" w:hAnsi="宋体"/>
                <w:color w:val="auto"/>
                <w:szCs w:val="21"/>
              </w:rPr>
              <w:t>技术改造</w:t>
            </w:r>
          </w:p>
        </w:tc>
        <w:tc>
          <w:tcPr>
            <w:tcW w:w="1191" w:type="pct"/>
            <w:vAlign w:val="center"/>
          </w:tcPr>
          <w:p>
            <w:pPr>
              <w:adjustRightInd w:val="0"/>
              <w:jc w:val="center"/>
              <w:rPr>
                <w:rFonts w:ascii="宋体" w:hAnsi="宋体"/>
                <w:color w:val="auto"/>
                <w:szCs w:val="21"/>
              </w:rPr>
            </w:pPr>
            <w:r>
              <w:rPr>
                <w:rFonts w:ascii="宋体" w:hAnsi="宋体"/>
                <w:color w:val="auto"/>
                <w:szCs w:val="21"/>
              </w:rPr>
              <w:t>建设项目</w:t>
            </w:r>
          </w:p>
          <w:p>
            <w:pPr>
              <w:adjustRightInd w:val="0"/>
              <w:jc w:val="center"/>
              <w:rPr>
                <w:rFonts w:ascii="宋体" w:hAnsi="宋体"/>
                <w:color w:val="auto"/>
                <w:szCs w:val="21"/>
              </w:rPr>
            </w:pPr>
            <w:r>
              <w:rPr>
                <w:rFonts w:ascii="宋体" w:hAnsi="宋体"/>
                <w:color w:val="auto"/>
                <w:szCs w:val="21"/>
              </w:rPr>
              <w:t>申报情形</w:t>
            </w:r>
          </w:p>
        </w:tc>
        <w:tc>
          <w:tcPr>
            <w:tcW w:w="1508" w:type="pct"/>
            <w:vAlign w:val="center"/>
          </w:tcPr>
          <w:p>
            <w:pPr>
              <w:jc w:val="left"/>
              <w:rPr>
                <w:rFonts w:ascii="宋体" w:hAnsi="宋体"/>
                <w:color w:val="auto"/>
                <w:szCs w:val="21"/>
              </w:rPr>
            </w:pPr>
            <w:r>
              <w:rPr>
                <w:rFonts w:ascii="Segoe UI Symbol" w:hAnsi="Segoe UI Symbol" w:cs="Segoe UI Symbol"/>
                <w:color w:val="auto"/>
                <w:szCs w:val="21"/>
              </w:rPr>
              <w:t>☑</w:t>
            </w:r>
            <w:r>
              <w:rPr>
                <w:rFonts w:ascii="宋体" w:hAnsi="宋体"/>
                <w:color w:val="auto"/>
                <w:szCs w:val="21"/>
              </w:rPr>
              <w:t>首次申报项目</w:t>
            </w:r>
          </w:p>
          <w:p>
            <w:pPr>
              <w:jc w:val="left"/>
              <w:rPr>
                <w:rFonts w:ascii="宋体" w:hAnsi="宋体"/>
                <w:color w:val="auto"/>
                <w:szCs w:val="21"/>
              </w:rPr>
            </w:pPr>
            <w:r>
              <w:rPr>
                <w:rFonts w:ascii="宋体" w:hAnsi="宋体"/>
                <w:color w:val="auto"/>
                <w:szCs w:val="21"/>
              </w:rPr>
              <w:sym w:font="Wingdings 2" w:char="00A3"/>
            </w:r>
            <w:r>
              <w:rPr>
                <w:rFonts w:ascii="宋体" w:hAnsi="宋体"/>
                <w:color w:val="auto"/>
                <w:szCs w:val="21"/>
              </w:rPr>
              <w:t>不予批准后再次申报项目</w:t>
            </w:r>
          </w:p>
          <w:p>
            <w:pPr>
              <w:jc w:val="left"/>
              <w:rPr>
                <w:rFonts w:ascii="宋体" w:hAnsi="宋体"/>
                <w:color w:val="auto"/>
                <w:szCs w:val="21"/>
              </w:rPr>
            </w:pPr>
            <w:r>
              <w:rPr>
                <w:rFonts w:ascii="宋体" w:hAnsi="宋体"/>
                <w:color w:val="auto"/>
                <w:szCs w:val="21"/>
              </w:rPr>
              <w:sym w:font="Wingdings 2" w:char="00A3"/>
            </w:r>
            <w:r>
              <w:rPr>
                <w:rFonts w:ascii="宋体" w:hAnsi="宋体"/>
                <w:color w:val="auto"/>
                <w:szCs w:val="21"/>
              </w:rPr>
              <w:t>超五年重新审核项目</w:t>
            </w:r>
          </w:p>
          <w:p>
            <w:pPr>
              <w:jc w:val="left"/>
              <w:rPr>
                <w:rFonts w:ascii="宋体" w:hAnsi="宋体"/>
                <w:color w:val="auto"/>
                <w:szCs w:val="21"/>
              </w:rPr>
            </w:pPr>
            <w:r>
              <w:rPr>
                <w:rFonts w:ascii="宋体" w:hAnsi="宋体"/>
                <w:color w:val="auto"/>
                <w:szCs w:val="21"/>
              </w:rPr>
              <w:sym w:font="Wingdings 2" w:char="00A3"/>
            </w:r>
            <w:r>
              <w:rPr>
                <w:rFonts w:ascii="宋体" w:hAnsi="宋体"/>
                <w:color w:val="auto"/>
                <w:szCs w:val="21"/>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300" w:type="pct"/>
            <w:gridSpan w:val="2"/>
            <w:tcMar>
              <w:top w:w="16" w:type="dxa"/>
              <w:left w:w="16" w:type="dxa"/>
              <w:right w:w="16" w:type="dxa"/>
            </w:tcMar>
            <w:vAlign w:val="center"/>
          </w:tcPr>
          <w:p>
            <w:pPr>
              <w:adjustRightInd w:val="0"/>
              <w:jc w:val="center"/>
              <w:rPr>
                <w:rFonts w:ascii="宋体" w:hAnsi="宋体"/>
                <w:color w:val="auto"/>
                <w:szCs w:val="21"/>
              </w:rPr>
            </w:pPr>
            <w:r>
              <w:rPr>
                <w:rFonts w:ascii="宋体" w:hAnsi="宋体"/>
                <w:color w:val="auto"/>
                <w:szCs w:val="21"/>
              </w:rPr>
              <w:t>项目审批（核准/</w:t>
            </w:r>
          </w:p>
          <w:p>
            <w:pPr>
              <w:adjustRightInd w:val="0"/>
              <w:jc w:val="center"/>
              <w:rPr>
                <w:rFonts w:ascii="宋体" w:hAnsi="宋体"/>
                <w:color w:val="auto"/>
                <w:szCs w:val="21"/>
              </w:rPr>
            </w:pPr>
            <w:r>
              <w:rPr>
                <w:rFonts w:ascii="宋体" w:hAnsi="宋体"/>
                <w:color w:val="auto"/>
                <w:szCs w:val="21"/>
              </w:rPr>
              <w:t>备案）部门（选填）</w:t>
            </w:r>
          </w:p>
        </w:tc>
        <w:tc>
          <w:tcPr>
            <w:tcW w:w="1000" w:type="pct"/>
            <w:vAlign w:val="center"/>
          </w:tcPr>
          <w:p>
            <w:pPr>
              <w:adjustRightInd w:val="0"/>
              <w:jc w:val="center"/>
              <w:rPr>
                <w:rFonts w:hint="default" w:ascii="宋体" w:hAnsi="宋体" w:eastAsia="宋体"/>
                <w:color w:val="auto"/>
                <w:szCs w:val="21"/>
                <w:lang w:val="en-US" w:eastAsia="zh-CN"/>
              </w:rPr>
            </w:pPr>
            <w:r>
              <w:rPr>
                <w:rFonts w:hint="eastAsia" w:ascii="宋体" w:hAnsi="宋体"/>
                <w:color w:val="auto"/>
                <w:szCs w:val="21"/>
                <w:lang w:val="en-US" w:eastAsia="zh-CN"/>
              </w:rPr>
              <w:t>淄博市张店区行政审批服务局</w:t>
            </w:r>
          </w:p>
        </w:tc>
        <w:tc>
          <w:tcPr>
            <w:tcW w:w="1191" w:type="pct"/>
            <w:vAlign w:val="center"/>
          </w:tcPr>
          <w:p>
            <w:pPr>
              <w:adjustRightInd w:val="0"/>
              <w:jc w:val="center"/>
              <w:rPr>
                <w:rFonts w:ascii="宋体" w:hAnsi="宋体"/>
                <w:color w:val="auto"/>
                <w:szCs w:val="21"/>
              </w:rPr>
            </w:pPr>
            <w:r>
              <w:rPr>
                <w:rFonts w:ascii="宋体" w:hAnsi="宋体"/>
                <w:color w:val="auto"/>
                <w:szCs w:val="21"/>
              </w:rPr>
              <w:t>项目审批（核准/</w:t>
            </w:r>
          </w:p>
          <w:p>
            <w:pPr>
              <w:adjustRightInd w:val="0"/>
              <w:jc w:val="center"/>
              <w:rPr>
                <w:rFonts w:ascii="宋体" w:hAnsi="宋体"/>
                <w:color w:val="auto"/>
                <w:szCs w:val="21"/>
              </w:rPr>
            </w:pPr>
            <w:r>
              <w:rPr>
                <w:rFonts w:ascii="宋体" w:hAnsi="宋体"/>
                <w:color w:val="auto"/>
                <w:szCs w:val="21"/>
              </w:rPr>
              <w:t>备案）文号（选填）</w:t>
            </w:r>
          </w:p>
        </w:tc>
        <w:tc>
          <w:tcPr>
            <w:tcW w:w="1508" w:type="pct"/>
            <w:vAlign w:val="center"/>
          </w:tcPr>
          <w:p>
            <w:pPr>
              <w:adjustRightInd w:val="0"/>
              <w:jc w:val="center"/>
              <w:rPr>
                <w:rFonts w:hint="default" w:ascii="宋体" w:hAnsi="宋体" w:eastAsia="宋体"/>
                <w:color w:val="auto"/>
                <w:szCs w:val="21"/>
                <w:lang w:val="en-US" w:eastAsia="zh-CN"/>
              </w:rPr>
            </w:pPr>
            <w:r>
              <w:rPr>
                <w:rFonts w:hint="eastAsia" w:ascii="宋体" w:hAnsi="宋体"/>
                <w:color w:val="auto"/>
                <w:szCs w:val="21"/>
                <w:lang w:val="en-US" w:eastAsia="zh-CN"/>
              </w:rPr>
              <w:t>2310-370303-89-01-780983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300" w:type="pct"/>
            <w:gridSpan w:val="2"/>
            <w:tcMar>
              <w:top w:w="16" w:type="dxa"/>
              <w:left w:w="16" w:type="dxa"/>
              <w:right w:w="16" w:type="dxa"/>
            </w:tcMar>
            <w:vAlign w:val="center"/>
          </w:tcPr>
          <w:p>
            <w:pPr>
              <w:adjustRightInd w:val="0"/>
              <w:jc w:val="center"/>
              <w:rPr>
                <w:rFonts w:ascii="宋体" w:hAnsi="宋体"/>
                <w:color w:val="auto"/>
                <w:szCs w:val="21"/>
              </w:rPr>
            </w:pPr>
            <w:r>
              <w:rPr>
                <w:rFonts w:ascii="宋体" w:hAnsi="宋体"/>
                <w:color w:val="auto"/>
                <w:szCs w:val="21"/>
              </w:rPr>
              <w:t>总投资（万元）</w:t>
            </w:r>
          </w:p>
        </w:tc>
        <w:tc>
          <w:tcPr>
            <w:tcW w:w="1000" w:type="pct"/>
            <w:vAlign w:val="center"/>
          </w:tcPr>
          <w:p>
            <w:pPr>
              <w:adjustRightInd w:val="0"/>
              <w:jc w:val="center"/>
              <w:rPr>
                <w:rFonts w:hint="default" w:ascii="宋体" w:hAnsi="宋体" w:eastAsia="宋体"/>
                <w:color w:val="auto"/>
                <w:szCs w:val="21"/>
                <w:lang w:val="en-US" w:eastAsia="zh-CN"/>
              </w:rPr>
            </w:pPr>
            <w:r>
              <w:rPr>
                <w:rFonts w:hint="eastAsia" w:ascii="宋体" w:hAnsi="宋体"/>
                <w:color w:val="auto"/>
                <w:szCs w:val="21"/>
                <w:lang w:val="en-US" w:eastAsia="zh-CN"/>
              </w:rPr>
              <w:t>118</w:t>
            </w:r>
          </w:p>
        </w:tc>
        <w:tc>
          <w:tcPr>
            <w:tcW w:w="1191" w:type="pct"/>
            <w:tcMar>
              <w:top w:w="16" w:type="dxa"/>
              <w:left w:w="16" w:type="dxa"/>
              <w:right w:w="16" w:type="dxa"/>
            </w:tcMar>
            <w:vAlign w:val="center"/>
          </w:tcPr>
          <w:p>
            <w:pPr>
              <w:adjustRightInd w:val="0"/>
              <w:jc w:val="center"/>
              <w:rPr>
                <w:rFonts w:ascii="宋体" w:hAnsi="宋体"/>
                <w:color w:val="auto"/>
                <w:szCs w:val="21"/>
              </w:rPr>
            </w:pPr>
            <w:r>
              <w:rPr>
                <w:rFonts w:ascii="宋体" w:hAnsi="宋体"/>
                <w:color w:val="auto"/>
                <w:szCs w:val="21"/>
              </w:rPr>
              <w:t>环保投资（万元）</w:t>
            </w:r>
          </w:p>
        </w:tc>
        <w:tc>
          <w:tcPr>
            <w:tcW w:w="1508" w:type="pct"/>
            <w:vAlign w:val="center"/>
          </w:tcPr>
          <w:p>
            <w:pPr>
              <w:adjustRightInd w:val="0"/>
              <w:jc w:val="center"/>
              <w:rPr>
                <w:rFonts w:hint="default" w:ascii="宋体" w:hAnsi="宋体" w:eastAsia="宋体"/>
                <w:color w:val="auto"/>
                <w:szCs w:val="21"/>
                <w:lang w:val="en-US" w:eastAsia="zh-CN"/>
              </w:rPr>
            </w:pPr>
            <w:r>
              <w:rPr>
                <w:rFonts w:hint="eastAsia" w:ascii="宋体" w:hAnsi="宋体"/>
                <w:color w:val="auto"/>
                <w:szCs w:val="21"/>
                <w:lang w:val="en-US" w:eastAsia="zh-CN"/>
              </w:rPr>
              <w:t>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300" w:type="pct"/>
            <w:gridSpan w:val="2"/>
            <w:tcMar>
              <w:top w:w="16" w:type="dxa"/>
              <w:left w:w="16" w:type="dxa"/>
              <w:right w:w="16" w:type="dxa"/>
            </w:tcMar>
            <w:vAlign w:val="center"/>
          </w:tcPr>
          <w:p>
            <w:pPr>
              <w:adjustRightInd w:val="0"/>
              <w:jc w:val="center"/>
              <w:rPr>
                <w:rFonts w:ascii="宋体" w:hAnsi="宋体"/>
                <w:color w:val="auto"/>
                <w:szCs w:val="21"/>
              </w:rPr>
            </w:pPr>
            <w:r>
              <w:rPr>
                <w:rFonts w:ascii="宋体" w:hAnsi="宋体"/>
                <w:color w:val="auto"/>
                <w:szCs w:val="21"/>
              </w:rPr>
              <w:t>环保投资占比（%）</w:t>
            </w:r>
          </w:p>
        </w:tc>
        <w:tc>
          <w:tcPr>
            <w:tcW w:w="1000" w:type="pct"/>
            <w:vAlign w:val="center"/>
          </w:tcPr>
          <w:p>
            <w:pPr>
              <w:adjustRightInd w:val="0"/>
              <w:jc w:val="center"/>
              <w:rPr>
                <w:rFonts w:hint="default" w:ascii="宋体" w:hAnsi="宋体" w:eastAsia="宋体"/>
                <w:color w:val="auto"/>
                <w:szCs w:val="21"/>
                <w:lang w:val="en-US" w:eastAsia="zh-CN"/>
              </w:rPr>
            </w:pPr>
            <w:r>
              <w:rPr>
                <w:rFonts w:hint="eastAsia" w:ascii="宋体" w:hAnsi="宋体"/>
                <w:color w:val="auto"/>
                <w:szCs w:val="21"/>
                <w:lang w:val="en-US" w:eastAsia="zh-CN"/>
              </w:rPr>
              <w:t>2.97</w:t>
            </w:r>
          </w:p>
        </w:tc>
        <w:tc>
          <w:tcPr>
            <w:tcW w:w="1191" w:type="pct"/>
            <w:tcMar>
              <w:top w:w="16" w:type="dxa"/>
              <w:left w:w="16" w:type="dxa"/>
              <w:right w:w="16" w:type="dxa"/>
            </w:tcMar>
            <w:vAlign w:val="center"/>
          </w:tcPr>
          <w:p>
            <w:pPr>
              <w:adjustRightInd w:val="0"/>
              <w:jc w:val="center"/>
              <w:rPr>
                <w:rFonts w:ascii="宋体" w:hAnsi="宋体"/>
                <w:color w:val="auto"/>
                <w:szCs w:val="21"/>
              </w:rPr>
            </w:pPr>
            <w:r>
              <w:rPr>
                <w:rFonts w:ascii="宋体" w:hAnsi="宋体"/>
                <w:color w:val="auto"/>
                <w:szCs w:val="21"/>
              </w:rPr>
              <w:t>施工工期</w:t>
            </w:r>
          </w:p>
        </w:tc>
        <w:tc>
          <w:tcPr>
            <w:tcW w:w="1508" w:type="pct"/>
            <w:vAlign w:val="center"/>
          </w:tcPr>
          <w:p>
            <w:pPr>
              <w:adjustRightInd w:val="0"/>
              <w:jc w:val="center"/>
              <w:rPr>
                <w:rFonts w:hint="default" w:ascii="宋体" w:hAnsi="宋体" w:eastAsia="宋体"/>
                <w:color w:val="auto"/>
                <w:szCs w:val="21"/>
                <w:lang w:val="en-US" w:eastAsia="zh-CN"/>
              </w:rPr>
            </w:pPr>
            <w:r>
              <w:rPr>
                <w:rFonts w:hint="eastAsia" w:ascii="宋体" w:hAnsi="宋体"/>
                <w:color w:val="auto"/>
                <w:szCs w:val="21"/>
                <w:lang w:val="en-US" w:eastAsia="zh-CN"/>
              </w:rPr>
              <w:t>1个月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00" w:type="pct"/>
            <w:gridSpan w:val="2"/>
            <w:tcMar>
              <w:top w:w="16" w:type="dxa"/>
              <w:left w:w="16" w:type="dxa"/>
              <w:right w:w="16" w:type="dxa"/>
            </w:tcMar>
            <w:vAlign w:val="center"/>
          </w:tcPr>
          <w:p>
            <w:pPr>
              <w:adjustRightInd w:val="0"/>
              <w:jc w:val="center"/>
              <w:rPr>
                <w:rFonts w:ascii="宋体" w:hAnsi="宋体"/>
                <w:color w:val="auto"/>
                <w:szCs w:val="21"/>
              </w:rPr>
            </w:pPr>
            <w:r>
              <w:rPr>
                <w:rFonts w:ascii="宋体" w:hAnsi="宋体"/>
                <w:color w:val="auto"/>
                <w:szCs w:val="21"/>
              </w:rPr>
              <w:t>是否开工建设</w:t>
            </w:r>
          </w:p>
        </w:tc>
        <w:tc>
          <w:tcPr>
            <w:tcW w:w="1000" w:type="pct"/>
            <w:vAlign w:val="center"/>
          </w:tcPr>
          <w:p>
            <w:pPr>
              <w:adjustRightInd w:val="0"/>
              <w:rPr>
                <w:rFonts w:ascii="宋体" w:hAnsi="宋体"/>
                <w:color w:val="auto"/>
                <w:szCs w:val="21"/>
              </w:rPr>
            </w:pPr>
            <w:r>
              <w:rPr>
                <w:rFonts w:ascii="宋体" w:hAnsi="宋体"/>
                <w:color w:val="auto"/>
                <w:szCs w:val="21"/>
              </w:rPr>
              <w:sym w:font="Wingdings 2" w:char="0052"/>
            </w:r>
            <w:r>
              <w:rPr>
                <w:rFonts w:ascii="宋体" w:hAnsi="宋体"/>
                <w:color w:val="auto"/>
                <w:szCs w:val="21"/>
              </w:rPr>
              <w:t>否</w:t>
            </w:r>
          </w:p>
          <w:p>
            <w:pPr>
              <w:adjustRightInd w:val="0"/>
              <w:rPr>
                <w:rFonts w:ascii="宋体" w:hAnsi="宋体"/>
                <w:color w:val="auto"/>
                <w:szCs w:val="21"/>
              </w:rPr>
            </w:pPr>
            <w:r>
              <w:rPr>
                <w:rFonts w:ascii="宋体" w:hAnsi="宋体"/>
                <w:color w:val="auto"/>
                <w:szCs w:val="21"/>
              </w:rPr>
              <w:sym w:font="Wingdings 2" w:char="00A3"/>
            </w:r>
            <w:r>
              <w:rPr>
                <w:rFonts w:ascii="宋体" w:hAnsi="宋体"/>
                <w:color w:val="auto"/>
                <w:szCs w:val="21"/>
              </w:rPr>
              <w:t>是：</w:t>
            </w:r>
            <w:r>
              <w:rPr>
                <w:rFonts w:ascii="宋体" w:hAnsi="宋体"/>
                <w:color w:val="auto"/>
                <w:szCs w:val="21"/>
                <w:u w:val="single"/>
              </w:rPr>
              <w:t xml:space="preserve">             </w:t>
            </w:r>
          </w:p>
        </w:tc>
        <w:tc>
          <w:tcPr>
            <w:tcW w:w="1191" w:type="pct"/>
            <w:tcMar>
              <w:top w:w="16" w:type="dxa"/>
              <w:left w:w="16" w:type="dxa"/>
              <w:right w:w="16" w:type="dxa"/>
            </w:tcMar>
            <w:vAlign w:val="center"/>
          </w:tcPr>
          <w:p>
            <w:pPr>
              <w:adjustRightInd w:val="0"/>
              <w:jc w:val="center"/>
              <w:rPr>
                <w:rFonts w:ascii="宋体" w:hAnsi="宋体"/>
                <w:color w:val="auto"/>
                <w:spacing w:val="-6"/>
                <w:szCs w:val="21"/>
              </w:rPr>
            </w:pPr>
            <w:bookmarkStart w:id="1" w:name="_Hlk110519530"/>
            <w:r>
              <w:rPr>
                <w:rFonts w:ascii="宋体" w:hAnsi="宋体"/>
                <w:color w:val="auto"/>
                <w:spacing w:val="-6"/>
                <w:szCs w:val="21"/>
              </w:rPr>
              <w:t>用地（用海）</w:t>
            </w:r>
          </w:p>
          <w:p>
            <w:pPr>
              <w:adjustRightInd w:val="0"/>
              <w:jc w:val="center"/>
              <w:rPr>
                <w:rFonts w:ascii="宋体" w:hAnsi="宋体"/>
                <w:color w:val="auto"/>
                <w:szCs w:val="21"/>
              </w:rPr>
            </w:pPr>
            <w:r>
              <w:rPr>
                <w:rFonts w:ascii="宋体" w:hAnsi="宋体"/>
                <w:color w:val="auto"/>
                <w:spacing w:val="-6"/>
                <w:szCs w:val="21"/>
              </w:rPr>
              <w:t>面积（m</w:t>
            </w:r>
            <w:r>
              <w:rPr>
                <w:rFonts w:ascii="宋体" w:hAnsi="宋体"/>
                <w:color w:val="auto"/>
                <w:spacing w:val="-6"/>
                <w:szCs w:val="21"/>
                <w:vertAlign w:val="superscript"/>
              </w:rPr>
              <w:t>2</w:t>
            </w:r>
            <w:r>
              <w:rPr>
                <w:rFonts w:ascii="宋体" w:hAnsi="宋体"/>
                <w:color w:val="auto"/>
                <w:spacing w:val="-6"/>
                <w:szCs w:val="21"/>
              </w:rPr>
              <w:t>）</w:t>
            </w:r>
            <w:bookmarkEnd w:id="1"/>
          </w:p>
        </w:tc>
        <w:tc>
          <w:tcPr>
            <w:tcW w:w="1508" w:type="pct"/>
            <w:vAlign w:val="center"/>
          </w:tcPr>
          <w:p>
            <w:pPr>
              <w:adjustRightInd w:val="0"/>
              <w:jc w:val="center"/>
              <w:rPr>
                <w:rFonts w:ascii="宋体" w:hAnsi="宋体"/>
                <w:color w:val="auto"/>
                <w:szCs w:val="21"/>
              </w:rPr>
            </w:pPr>
            <w:r>
              <w:rPr>
                <w:rFonts w:hint="eastAsia" w:ascii="宋体" w:hAnsi="宋体"/>
                <w:color w:val="auto"/>
                <w:spacing w:val="-6"/>
                <w:szCs w:val="21"/>
                <w:lang w:val="en-US" w:eastAsia="zh-CN"/>
              </w:rPr>
              <w:t>199.09</w:t>
            </w:r>
            <w:r>
              <w:rPr>
                <w:rFonts w:ascii="宋体" w:hAnsi="宋体"/>
                <w:color w:val="auto"/>
                <w:spacing w:val="-6"/>
                <w:szCs w:val="21"/>
              </w:rPr>
              <w:t>m</w:t>
            </w:r>
            <w:r>
              <w:rPr>
                <w:rFonts w:ascii="宋体" w:hAnsi="宋体"/>
                <w:color w:val="auto"/>
                <w:spacing w:val="-6"/>
                <w:szCs w:val="21"/>
                <w:vertAlign w:val="superscript"/>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6" w:type="pct"/>
            <w:vAlign w:val="center"/>
          </w:tcPr>
          <w:p>
            <w:pPr>
              <w:autoSpaceDE w:val="0"/>
              <w:autoSpaceDN w:val="0"/>
              <w:adjustRightInd w:val="0"/>
              <w:jc w:val="center"/>
              <w:rPr>
                <w:rFonts w:ascii="宋体" w:hAnsi="宋体"/>
                <w:color w:val="auto"/>
                <w:kern w:val="0"/>
                <w:szCs w:val="21"/>
              </w:rPr>
            </w:pPr>
            <w:r>
              <w:rPr>
                <w:rFonts w:ascii="宋体" w:hAnsi="宋体"/>
                <w:color w:val="auto"/>
                <w:kern w:val="0"/>
                <w:szCs w:val="21"/>
              </w:rPr>
              <w:t>专项评价设置情况</w:t>
            </w:r>
          </w:p>
        </w:tc>
        <w:tc>
          <w:tcPr>
            <w:tcW w:w="4683" w:type="pct"/>
            <w:gridSpan w:val="4"/>
            <w:vAlign w:val="center"/>
          </w:tcPr>
          <w:p>
            <w:pPr>
              <w:pStyle w:val="11"/>
              <w:spacing w:line="360" w:lineRule="exact"/>
              <w:jc w:val="center"/>
              <w:rPr>
                <w:rFonts w:ascii="黑体" w:hAnsi="黑体"/>
                <w:color w:val="auto"/>
                <w:sz w:val="21"/>
                <w:szCs w:val="21"/>
              </w:rPr>
            </w:pPr>
            <w:r>
              <w:rPr>
                <w:rFonts w:hint="eastAsia" w:ascii="黑体" w:hAnsi="黑体"/>
                <w:color w:val="auto"/>
                <w:sz w:val="21"/>
                <w:szCs w:val="21"/>
              </w:rPr>
              <w:t>表1</w:t>
            </w:r>
            <w:r>
              <w:rPr>
                <w:rFonts w:ascii="黑体" w:hAnsi="黑体" w:cs="宋体"/>
                <w:color w:val="auto"/>
                <w:kern w:val="0"/>
                <w:sz w:val="21"/>
                <w:szCs w:val="21"/>
              </w:rPr>
              <w:t xml:space="preserve">  </w:t>
            </w:r>
            <w:r>
              <w:rPr>
                <w:rFonts w:hint="eastAsia" w:ascii="黑体" w:hAnsi="黑体" w:cs="宋体"/>
                <w:color w:val="auto"/>
                <w:kern w:val="0"/>
                <w:sz w:val="21"/>
                <w:szCs w:val="21"/>
              </w:rPr>
              <w:t>本项目专项评价设置原则分析表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5065"/>
              <w:gridCol w:w="2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7" w:type="pct"/>
                  <w:shd w:val="clear" w:color="auto" w:fill="auto"/>
                  <w:vAlign w:val="center"/>
                </w:tcPr>
                <w:p>
                  <w:pPr>
                    <w:autoSpaceDE w:val="0"/>
                    <w:autoSpaceDN w:val="0"/>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类别</w:t>
                  </w:r>
                </w:p>
              </w:tc>
              <w:tc>
                <w:tcPr>
                  <w:tcW w:w="2949" w:type="pct"/>
                  <w:shd w:val="clear" w:color="auto" w:fill="auto"/>
                  <w:vAlign w:val="center"/>
                </w:tcPr>
                <w:p>
                  <w:pPr>
                    <w:autoSpaceDE w:val="0"/>
                    <w:autoSpaceDN w:val="0"/>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文件要求</w:t>
                  </w:r>
                </w:p>
              </w:tc>
              <w:tc>
                <w:tcPr>
                  <w:tcW w:w="1534" w:type="pct"/>
                  <w:shd w:val="clear" w:color="auto" w:fill="auto"/>
                  <w:vAlign w:val="center"/>
                </w:tcPr>
                <w:p>
                  <w:pPr>
                    <w:autoSpaceDE w:val="0"/>
                    <w:autoSpaceDN w:val="0"/>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本项目情况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7" w:type="pct"/>
                  <w:shd w:val="clear" w:color="auto" w:fill="auto"/>
                  <w:vAlign w:val="center"/>
                </w:tcPr>
                <w:p>
                  <w:pPr>
                    <w:autoSpaceDE w:val="0"/>
                    <w:autoSpaceDN w:val="0"/>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大气</w:t>
                  </w:r>
                </w:p>
              </w:tc>
              <w:tc>
                <w:tcPr>
                  <w:tcW w:w="2949" w:type="pct"/>
                  <w:shd w:val="clear" w:color="auto" w:fill="auto"/>
                  <w:vAlign w:val="center"/>
                </w:tcPr>
                <w:p>
                  <w:pPr>
                    <w:autoSpaceDE w:val="0"/>
                    <w:autoSpaceDN w:val="0"/>
                    <w:spacing w:line="280" w:lineRule="exact"/>
                    <w:rPr>
                      <w:rFonts w:ascii="宋体" w:hAnsi="宋体" w:cs="宋体"/>
                      <w:color w:val="auto"/>
                      <w:kern w:val="0"/>
                      <w:sz w:val="18"/>
                      <w:szCs w:val="18"/>
                    </w:rPr>
                  </w:pPr>
                  <w:r>
                    <w:rPr>
                      <w:rFonts w:hint="eastAsia" w:ascii="宋体" w:hAnsi="宋体" w:cs="宋体"/>
                      <w:color w:val="auto"/>
                      <w:kern w:val="0"/>
                      <w:sz w:val="18"/>
                      <w:szCs w:val="18"/>
                    </w:rPr>
                    <w:t>排放废气含有毒有害污染物、二恶英、苯并[a]芘、氰化物、氯气且厂界外500米范围内有环境空气保护目标的建设项目。</w:t>
                  </w:r>
                </w:p>
              </w:tc>
              <w:tc>
                <w:tcPr>
                  <w:tcW w:w="1534" w:type="pct"/>
                  <w:shd w:val="clear" w:color="auto" w:fill="auto"/>
                  <w:vAlign w:val="center"/>
                </w:tcPr>
                <w:p>
                  <w:pPr>
                    <w:autoSpaceDE w:val="0"/>
                    <w:autoSpaceDN w:val="0"/>
                    <w:spacing w:line="280" w:lineRule="exact"/>
                    <w:rPr>
                      <w:rFonts w:ascii="宋体" w:hAnsi="宋体" w:cs="宋体"/>
                      <w:color w:val="auto"/>
                      <w:kern w:val="0"/>
                      <w:sz w:val="18"/>
                      <w:szCs w:val="18"/>
                    </w:rPr>
                  </w:pPr>
                  <w:r>
                    <w:rPr>
                      <w:rFonts w:hint="eastAsia" w:ascii="宋体" w:hAnsi="宋体" w:cs="宋体"/>
                      <w:color w:val="auto"/>
                      <w:kern w:val="0"/>
                      <w:sz w:val="18"/>
                      <w:szCs w:val="18"/>
                    </w:rPr>
                    <w:t>本项目不涉及上述污染物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7" w:type="pct"/>
                  <w:shd w:val="clear" w:color="auto" w:fill="auto"/>
                  <w:vAlign w:val="center"/>
                </w:tcPr>
                <w:p>
                  <w:pPr>
                    <w:autoSpaceDE w:val="0"/>
                    <w:autoSpaceDN w:val="0"/>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地表水</w:t>
                  </w:r>
                </w:p>
              </w:tc>
              <w:tc>
                <w:tcPr>
                  <w:tcW w:w="2949" w:type="pct"/>
                  <w:shd w:val="clear" w:color="auto" w:fill="auto"/>
                  <w:vAlign w:val="center"/>
                </w:tcPr>
                <w:p>
                  <w:pPr>
                    <w:autoSpaceDE w:val="0"/>
                    <w:autoSpaceDN w:val="0"/>
                    <w:spacing w:line="280" w:lineRule="exact"/>
                    <w:rPr>
                      <w:rFonts w:ascii="宋体" w:hAnsi="宋体" w:cs="宋体"/>
                      <w:color w:val="auto"/>
                      <w:kern w:val="0"/>
                      <w:sz w:val="18"/>
                      <w:szCs w:val="18"/>
                    </w:rPr>
                  </w:pPr>
                  <w:r>
                    <w:rPr>
                      <w:rFonts w:hint="eastAsia" w:ascii="宋体" w:hAnsi="宋体" w:cs="宋体"/>
                      <w:color w:val="auto"/>
                      <w:kern w:val="0"/>
                      <w:sz w:val="18"/>
                      <w:szCs w:val="18"/>
                    </w:rPr>
                    <w:t>新增工业废水直排建设项目（槽罐车外送污水处理厂的除外）；新增废水直排的污水集中处理厂。</w:t>
                  </w:r>
                </w:p>
              </w:tc>
              <w:tc>
                <w:tcPr>
                  <w:tcW w:w="1534" w:type="pct"/>
                  <w:shd w:val="clear" w:color="auto" w:fill="auto"/>
                  <w:vAlign w:val="center"/>
                </w:tcPr>
                <w:p>
                  <w:pPr>
                    <w:spacing w:line="280" w:lineRule="exact"/>
                    <w:rPr>
                      <w:rFonts w:ascii="宋体" w:hAnsi="宋体"/>
                      <w:bCs/>
                      <w:color w:val="auto"/>
                      <w:kern w:val="0"/>
                      <w:sz w:val="18"/>
                      <w:szCs w:val="18"/>
                    </w:rPr>
                  </w:pPr>
                  <w:r>
                    <w:rPr>
                      <w:rFonts w:hint="eastAsia" w:ascii="宋体" w:hAnsi="宋体"/>
                      <w:bCs/>
                      <w:color w:val="auto"/>
                      <w:kern w:val="0"/>
                      <w:sz w:val="18"/>
                      <w:szCs w:val="18"/>
                      <w:lang w:val="en-US" w:eastAsia="zh-CN"/>
                    </w:rPr>
                    <w:t>本项目废水排入公共污水处理厂，不直接排放</w:t>
                  </w:r>
                  <w:r>
                    <w:rPr>
                      <w:rFonts w:hint="eastAsia" w:ascii="宋体" w:hAnsi="宋体"/>
                      <w:bCs/>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7" w:type="pct"/>
                  <w:shd w:val="clear" w:color="auto" w:fill="auto"/>
                  <w:vAlign w:val="center"/>
                </w:tcPr>
                <w:p>
                  <w:pPr>
                    <w:autoSpaceDE w:val="0"/>
                    <w:autoSpaceDN w:val="0"/>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环境</w:t>
                  </w:r>
                </w:p>
                <w:p>
                  <w:pPr>
                    <w:autoSpaceDE w:val="0"/>
                    <w:autoSpaceDN w:val="0"/>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风险</w:t>
                  </w:r>
                </w:p>
              </w:tc>
              <w:tc>
                <w:tcPr>
                  <w:tcW w:w="2949" w:type="pct"/>
                  <w:shd w:val="clear" w:color="auto" w:fill="auto"/>
                  <w:vAlign w:val="center"/>
                </w:tcPr>
                <w:p>
                  <w:pPr>
                    <w:autoSpaceDE w:val="0"/>
                    <w:autoSpaceDN w:val="0"/>
                    <w:spacing w:line="280" w:lineRule="exact"/>
                    <w:rPr>
                      <w:rFonts w:ascii="宋体" w:hAnsi="宋体" w:cs="宋体"/>
                      <w:color w:val="auto"/>
                      <w:kern w:val="0"/>
                      <w:sz w:val="18"/>
                      <w:szCs w:val="18"/>
                    </w:rPr>
                  </w:pPr>
                  <w:r>
                    <w:rPr>
                      <w:rFonts w:hint="eastAsia" w:ascii="宋体" w:hAnsi="宋体" w:cs="宋体"/>
                      <w:color w:val="auto"/>
                      <w:kern w:val="0"/>
                      <w:sz w:val="18"/>
                      <w:szCs w:val="18"/>
                    </w:rPr>
                    <w:t>有毒有害和易燃易爆危险物质存储量超过临界量的建设项目。</w:t>
                  </w:r>
                </w:p>
              </w:tc>
              <w:tc>
                <w:tcPr>
                  <w:tcW w:w="1534" w:type="pct"/>
                  <w:shd w:val="clear" w:color="auto" w:fill="auto"/>
                  <w:vAlign w:val="center"/>
                </w:tcPr>
                <w:p>
                  <w:pPr>
                    <w:autoSpaceDE w:val="0"/>
                    <w:autoSpaceDN w:val="0"/>
                    <w:spacing w:line="280" w:lineRule="exac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本项目</w:t>
                  </w:r>
                  <w:r>
                    <w:rPr>
                      <w:rFonts w:hint="eastAsia" w:ascii="宋体" w:hAnsi="宋体" w:cs="宋体"/>
                      <w:color w:val="auto"/>
                      <w:kern w:val="0"/>
                      <w:sz w:val="18"/>
                      <w:szCs w:val="18"/>
                      <w:lang w:val="en-US" w:eastAsia="zh-CN"/>
                    </w:rPr>
                    <w:t>不涉及</w:t>
                  </w:r>
                  <w:r>
                    <w:rPr>
                      <w:rFonts w:hint="eastAsia" w:ascii="宋体" w:hAnsi="宋体" w:cs="宋体"/>
                      <w:color w:val="auto"/>
                      <w:kern w:val="0"/>
                      <w:sz w:val="18"/>
                      <w:szCs w:val="18"/>
                    </w:rPr>
                    <w:t>有毒有害、易燃易爆危险品</w:t>
                  </w:r>
                  <w:r>
                    <w:rPr>
                      <w:rFonts w:hint="eastAsia" w:ascii="宋体" w:hAnsi="宋体" w:cs="宋体"/>
                      <w:color w:val="auto"/>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7" w:type="pct"/>
                  <w:shd w:val="clear" w:color="auto" w:fill="auto"/>
                  <w:vAlign w:val="center"/>
                </w:tcPr>
                <w:p>
                  <w:pPr>
                    <w:autoSpaceDE w:val="0"/>
                    <w:autoSpaceDN w:val="0"/>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生态</w:t>
                  </w:r>
                </w:p>
              </w:tc>
              <w:tc>
                <w:tcPr>
                  <w:tcW w:w="2949" w:type="pct"/>
                  <w:shd w:val="clear" w:color="auto" w:fill="auto"/>
                  <w:vAlign w:val="center"/>
                </w:tcPr>
                <w:p>
                  <w:pPr>
                    <w:autoSpaceDE w:val="0"/>
                    <w:autoSpaceDN w:val="0"/>
                    <w:spacing w:line="280" w:lineRule="exact"/>
                    <w:rPr>
                      <w:rFonts w:ascii="宋体" w:hAnsi="宋体" w:cs="宋体"/>
                      <w:color w:val="auto"/>
                      <w:kern w:val="0"/>
                      <w:sz w:val="18"/>
                      <w:szCs w:val="18"/>
                    </w:rPr>
                  </w:pPr>
                  <w:r>
                    <w:rPr>
                      <w:rFonts w:hint="eastAsia" w:ascii="宋体" w:hAnsi="宋体" w:cs="宋体"/>
                      <w:color w:val="auto"/>
                      <w:kern w:val="0"/>
                      <w:sz w:val="18"/>
                      <w:szCs w:val="18"/>
                    </w:rPr>
                    <w:t>取水口下游500米范围内有重要水生生物的自然产卵场、索饵场、越冬场和洄游通道的新增河道取水的污染类建设项目。</w:t>
                  </w:r>
                </w:p>
              </w:tc>
              <w:tc>
                <w:tcPr>
                  <w:tcW w:w="1534" w:type="pct"/>
                  <w:shd w:val="clear" w:color="auto" w:fill="auto"/>
                  <w:vAlign w:val="center"/>
                </w:tcPr>
                <w:p>
                  <w:pPr>
                    <w:autoSpaceDE w:val="0"/>
                    <w:autoSpaceDN w:val="0"/>
                    <w:spacing w:line="280" w:lineRule="exact"/>
                    <w:rPr>
                      <w:rFonts w:ascii="宋体" w:hAnsi="宋体" w:cs="宋体"/>
                      <w:color w:val="auto"/>
                      <w:kern w:val="0"/>
                      <w:sz w:val="18"/>
                      <w:szCs w:val="18"/>
                    </w:rPr>
                  </w:pPr>
                  <w:r>
                    <w:rPr>
                      <w:rFonts w:hint="eastAsia" w:ascii="宋体" w:hAnsi="宋体" w:cs="宋体"/>
                      <w:color w:val="auto"/>
                      <w:kern w:val="0"/>
                      <w:sz w:val="18"/>
                      <w:szCs w:val="18"/>
                    </w:rPr>
                    <w:t>本项目用水来自市政自来水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7" w:type="pct"/>
                  <w:shd w:val="clear" w:color="auto" w:fill="auto"/>
                  <w:vAlign w:val="center"/>
                </w:tcPr>
                <w:p>
                  <w:pPr>
                    <w:autoSpaceDE w:val="0"/>
                    <w:autoSpaceDN w:val="0"/>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海洋</w:t>
                  </w:r>
                </w:p>
              </w:tc>
              <w:tc>
                <w:tcPr>
                  <w:tcW w:w="2949" w:type="pct"/>
                  <w:shd w:val="clear" w:color="auto" w:fill="auto"/>
                  <w:vAlign w:val="center"/>
                </w:tcPr>
                <w:p>
                  <w:pPr>
                    <w:autoSpaceDE w:val="0"/>
                    <w:autoSpaceDN w:val="0"/>
                    <w:spacing w:line="280" w:lineRule="exact"/>
                    <w:rPr>
                      <w:rFonts w:ascii="宋体" w:hAnsi="宋体" w:cs="宋体"/>
                      <w:color w:val="auto"/>
                      <w:kern w:val="0"/>
                      <w:sz w:val="18"/>
                      <w:szCs w:val="18"/>
                    </w:rPr>
                  </w:pPr>
                  <w:r>
                    <w:rPr>
                      <w:rFonts w:hint="eastAsia" w:ascii="宋体" w:hAnsi="宋体" w:cs="宋体"/>
                      <w:color w:val="auto"/>
                      <w:kern w:val="0"/>
                      <w:sz w:val="18"/>
                      <w:szCs w:val="18"/>
                    </w:rPr>
                    <w:t>直接向海排放污染物的海洋工程建设项目。</w:t>
                  </w:r>
                </w:p>
              </w:tc>
              <w:tc>
                <w:tcPr>
                  <w:tcW w:w="1534" w:type="pct"/>
                  <w:shd w:val="clear" w:color="auto" w:fill="auto"/>
                  <w:vAlign w:val="center"/>
                </w:tcPr>
                <w:p>
                  <w:pPr>
                    <w:autoSpaceDE w:val="0"/>
                    <w:autoSpaceDN w:val="0"/>
                    <w:spacing w:line="280" w:lineRule="exact"/>
                    <w:rPr>
                      <w:rFonts w:ascii="宋体" w:hAnsi="宋体" w:cs="宋体"/>
                      <w:color w:val="auto"/>
                      <w:kern w:val="0"/>
                      <w:sz w:val="18"/>
                      <w:szCs w:val="18"/>
                    </w:rPr>
                  </w:pPr>
                  <w:r>
                    <w:rPr>
                      <w:rFonts w:hint="eastAsia" w:ascii="宋体" w:hAnsi="宋体" w:cs="宋体"/>
                      <w:color w:val="auto"/>
                      <w:kern w:val="0"/>
                      <w:sz w:val="18"/>
                      <w:szCs w:val="18"/>
                    </w:rPr>
                    <w:t>本项目不属于海洋工程，不涉及海洋影响</w:t>
                  </w:r>
                </w:p>
              </w:tc>
            </w:tr>
          </w:tbl>
          <w:p>
            <w:pPr>
              <w:autoSpaceDE w:val="0"/>
              <w:autoSpaceDN w:val="0"/>
              <w:adjustRightInd w:val="0"/>
              <w:spacing w:line="360" w:lineRule="exact"/>
              <w:ind w:firstLine="420" w:firstLineChars="200"/>
              <w:rPr>
                <w:rFonts w:ascii="宋体" w:hAnsi="宋体"/>
                <w:color w:val="auto"/>
                <w:kern w:val="0"/>
                <w:szCs w:val="21"/>
              </w:rPr>
            </w:pPr>
            <w:r>
              <w:rPr>
                <w:rFonts w:hint="eastAsia" w:ascii="宋体" w:hAnsi="宋体" w:cs="宋体"/>
                <w:color w:val="auto"/>
                <w:kern w:val="0"/>
                <w:szCs w:val="21"/>
              </w:rPr>
              <w:t>由上表可知，本项目无需设置专项评价。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316" w:type="pct"/>
            <w:vAlign w:val="center"/>
          </w:tcPr>
          <w:p>
            <w:pPr>
              <w:autoSpaceDE w:val="0"/>
              <w:autoSpaceDN w:val="0"/>
              <w:adjustRightInd w:val="0"/>
              <w:jc w:val="center"/>
              <w:rPr>
                <w:rFonts w:ascii="宋体" w:hAnsi="宋体"/>
                <w:color w:val="auto"/>
                <w:kern w:val="0"/>
                <w:szCs w:val="21"/>
              </w:rPr>
            </w:pPr>
            <w:r>
              <w:rPr>
                <w:rFonts w:ascii="宋体" w:hAnsi="宋体"/>
                <w:color w:val="auto"/>
                <w:szCs w:val="21"/>
              </w:rPr>
              <w:t>规划情况</w:t>
            </w:r>
          </w:p>
        </w:tc>
        <w:tc>
          <w:tcPr>
            <w:tcW w:w="4683" w:type="pct"/>
            <w:gridSpan w:val="4"/>
            <w:vAlign w:val="center"/>
          </w:tcPr>
          <w:p>
            <w:pPr>
              <w:pStyle w:val="2"/>
              <w:spacing w:after="0" w:line="360" w:lineRule="exact"/>
              <w:ind w:left="0" w:leftChars="0" w:firstLine="0"/>
              <w:jc w:val="center"/>
              <w:rPr>
                <w:rFonts w:hint="eastAsia" w:ascii="宋体" w:hAnsi="宋体" w:eastAsia="宋体"/>
                <w:color w:val="auto"/>
                <w:lang w:val="en-US" w:eastAsia="zh-CN"/>
              </w:rPr>
            </w:pPr>
            <w:r>
              <w:rPr>
                <w:rFonts w:hint="eastAsia" w:ascii="宋体" w:hAnsi="宋体" w:cs="宋体"/>
                <w:color w:val="auto"/>
                <w:kern w:val="0"/>
                <w:szCs w:val="21"/>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67" w:hRule="atLeast"/>
          <w:jc w:val="center"/>
        </w:trPr>
        <w:tc>
          <w:tcPr>
            <w:tcW w:w="316" w:type="pct"/>
            <w:vAlign w:val="center"/>
          </w:tcPr>
          <w:p>
            <w:pPr>
              <w:adjustRightInd w:val="0"/>
              <w:jc w:val="center"/>
              <w:rPr>
                <w:rFonts w:ascii="宋体" w:hAnsi="宋体"/>
                <w:color w:val="auto"/>
                <w:szCs w:val="21"/>
              </w:rPr>
            </w:pPr>
            <w:r>
              <w:rPr>
                <w:rFonts w:ascii="宋体" w:hAnsi="宋体"/>
                <w:color w:val="auto"/>
                <w:szCs w:val="21"/>
              </w:rPr>
              <w:t>规划环境影响评价情况</w:t>
            </w:r>
          </w:p>
        </w:tc>
        <w:tc>
          <w:tcPr>
            <w:tcW w:w="4683" w:type="pct"/>
            <w:gridSpan w:val="4"/>
            <w:vAlign w:val="center"/>
          </w:tcPr>
          <w:p>
            <w:pPr>
              <w:autoSpaceDE w:val="0"/>
              <w:autoSpaceDN w:val="0"/>
              <w:adjustRightInd w:val="0"/>
              <w:snapToGrid w:val="0"/>
              <w:spacing w:line="360" w:lineRule="exact"/>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6" w:type="pct"/>
            <w:vAlign w:val="center"/>
          </w:tcPr>
          <w:p>
            <w:pPr>
              <w:adjustRightInd w:val="0"/>
              <w:jc w:val="center"/>
              <w:rPr>
                <w:rFonts w:ascii="宋体" w:hAnsi="宋体"/>
                <w:color w:val="auto"/>
                <w:szCs w:val="21"/>
              </w:rPr>
            </w:pPr>
            <w:r>
              <w:rPr>
                <w:rFonts w:ascii="宋体" w:hAnsi="宋体"/>
                <w:color w:val="auto"/>
                <w:kern w:val="0"/>
                <w:szCs w:val="21"/>
              </w:rPr>
              <w:t>规划及规划环境影响评价符合性分析</w:t>
            </w:r>
          </w:p>
        </w:tc>
        <w:tc>
          <w:tcPr>
            <w:tcW w:w="4683" w:type="pct"/>
            <w:gridSpan w:val="4"/>
            <w:vAlign w:val="center"/>
          </w:tcPr>
          <w:p>
            <w:pPr>
              <w:jc w:val="center"/>
              <w:rPr>
                <w:color w:val="auto"/>
              </w:rPr>
            </w:pPr>
            <w:r>
              <w:rPr>
                <w:rFonts w:hint="eastAsia"/>
                <w:color w:val="auto"/>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6" w:type="pct"/>
            <w:vAlign w:val="center"/>
          </w:tcPr>
          <w:p>
            <w:pPr>
              <w:adjustRightInd w:val="0"/>
              <w:jc w:val="center"/>
              <w:rPr>
                <w:rFonts w:ascii="宋体" w:hAnsi="宋体"/>
                <w:color w:val="auto"/>
                <w:kern w:val="0"/>
                <w:szCs w:val="21"/>
              </w:rPr>
            </w:pPr>
            <w:r>
              <w:rPr>
                <w:rFonts w:ascii="宋体" w:hAnsi="宋体"/>
                <w:color w:val="auto"/>
                <w:kern w:val="0"/>
                <w:szCs w:val="21"/>
              </w:rPr>
              <w:t>其他符合性分析</w:t>
            </w:r>
          </w:p>
        </w:tc>
        <w:tc>
          <w:tcPr>
            <w:tcW w:w="4683" w:type="pct"/>
            <w:gridSpan w:val="4"/>
            <w:vAlign w:val="center"/>
          </w:tcPr>
          <w:p>
            <w:pPr>
              <w:pStyle w:val="45"/>
              <w:spacing w:line="360" w:lineRule="exact"/>
              <w:ind w:left="0" w:leftChars="0" w:firstLine="462" w:firstLineChars="200"/>
              <w:jc w:val="both"/>
              <w:rPr>
                <w:rFonts w:ascii="宋体" w:hAnsi="宋体" w:cs="Times New Roman"/>
                <w:b/>
                <w:color w:val="auto"/>
                <w:spacing w:val="10"/>
                <w:sz w:val="21"/>
                <w:szCs w:val="21"/>
              </w:rPr>
            </w:pPr>
            <w:r>
              <w:rPr>
                <w:rFonts w:hint="eastAsia" w:ascii="宋体" w:hAnsi="宋体" w:cs="Times New Roman"/>
                <w:b/>
                <w:color w:val="auto"/>
                <w:spacing w:val="10"/>
                <w:sz w:val="21"/>
                <w:szCs w:val="21"/>
              </w:rPr>
              <w:t>1、产业政策符合性</w:t>
            </w:r>
          </w:p>
          <w:p>
            <w:pPr>
              <w:pStyle w:val="2"/>
              <w:adjustRightInd w:val="0"/>
              <w:spacing w:after="0" w:line="360" w:lineRule="exact"/>
              <w:ind w:left="0" w:leftChars="0" w:firstLineChars="200"/>
              <w:rPr>
                <w:rFonts w:ascii="宋体" w:hAnsi="宋体"/>
                <w:color w:val="auto"/>
              </w:rPr>
            </w:pPr>
            <w:r>
              <w:rPr>
                <w:rFonts w:hint="eastAsia" w:ascii="宋体" w:hAnsi="宋体"/>
                <w:color w:val="auto"/>
                <w:lang w:val="en-US" w:eastAsia="zh-CN"/>
              </w:rPr>
              <w:t>根据</w:t>
            </w:r>
            <w:r>
              <w:rPr>
                <w:rFonts w:ascii="宋体" w:hAnsi="宋体"/>
                <w:color w:val="auto"/>
              </w:rPr>
              <w:t>《产业结构调整指导目录(20</w:t>
            </w:r>
            <w:r>
              <w:rPr>
                <w:rFonts w:hint="eastAsia" w:ascii="宋体" w:hAnsi="宋体"/>
                <w:color w:val="auto"/>
              </w:rPr>
              <w:t>1</w:t>
            </w:r>
            <w:r>
              <w:rPr>
                <w:rFonts w:ascii="宋体" w:hAnsi="宋体"/>
                <w:color w:val="auto"/>
              </w:rPr>
              <w:t>9年本)》</w:t>
            </w:r>
            <w:r>
              <w:rPr>
                <w:rFonts w:hint="eastAsia" w:ascii="宋体" w:hAnsi="宋体"/>
                <w:color w:val="auto"/>
                <w:lang w:eastAsia="zh-CN"/>
              </w:rPr>
              <w:t>，</w:t>
            </w:r>
            <w:r>
              <w:rPr>
                <w:rFonts w:hint="eastAsia" w:ascii="宋体" w:hAnsi="宋体"/>
                <w:color w:val="auto"/>
                <w:lang w:val="en-US" w:eastAsia="zh-CN"/>
              </w:rPr>
              <w:t>本项目不属于其中规定的</w:t>
            </w:r>
            <w:r>
              <w:rPr>
                <w:rFonts w:hint="eastAsia" w:ascii="宋体" w:hAnsi="宋体"/>
                <w:color w:val="auto"/>
              </w:rPr>
              <w:t>鼓励类、限制类及淘汰类项目，属于允许类项目，符合国家产业政策要求。</w:t>
            </w:r>
            <w:r>
              <w:rPr>
                <w:rFonts w:ascii="宋体" w:hAnsi="宋体"/>
                <w:color w:val="auto"/>
              </w:rPr>
              <w:t>项目已完成备案，项目代码：</w:t>
            </w:r>
            <w:r>
              <w:rPr>
                <w:rFonts w:hint="eastAsia" w:ascii="宋体" w:hAnsi="宋体" w:eastAsia="微软雅黑"/>
                <w:color w:val="auto"/>
                <w:szCs w:val="21"/>
                <w:lang w:val="en-US" w:eastAsia="zh-CN"/>
              </w:rPr>
              <w:t>2310-370303-89-01-780983</w:t>
            </w:r>
            <w:r>
              <w:rPr>
                <w:rFonts w:ascii="宋体" w:hAnsi="宋体"/>
                <w:color w:val="auto"/>
              </w:rPr>
              <w:t>，所用设备不含限制与淘汰设备，项目建设符合国家产业政策。</w:t>
            </w:r>
          </w:p>
          <w:p>
            <w:pPr>
              <w:pStyle w:val="22"/>
              <w:spacing w:line="360" w:lineRule="exact"/>
              <w:ind w:firstLine="462"/>
              <w:rPr>
                <w:rFonts w:ascii="宋体" w:hAnsi="宋体"/>
                <w:b/>
                <w:color w:val="auto"/>
                <w:spacing w:val="10"/>
                <w:sz w:val="21"/>
              </w:rPr>
            </w:pPr>
            <w:r>
              <w:rPr>
                <w:rFonts w:hint="eastAsia" w:ascii="宋体" w:hAnsi="宋体"/>
                <w:b/>
                <w:color w:val="auto"/>
                <w:spacing w:val="10"/>
                <w:sz w:val="21"/>
              </w:rPr>
              <w:t>2、</w:t>
            </w:r>
            <w:r>
              <w:rPr>
                <w:rFonts w:ascii="宋体" w:hAnsi="宋体"/>
                <w:b/>
                <w:color w:val="auto"/>
                <w:spacing w:val="10"/>
                <w:sz w:val="21"/>
              </w:rPr>
              <w:t>与</w:t>
            </w:r>
            <w:r>
              <w:rPr>
                <w:rFonts w:hint="eastAsia" w:ascii="宋体" w:hAnsi="宋体"/>
                <w:b/>
                <w:color w:val="auto"/>
                <w:spacing w:val="10"/>
                <w:sz w:val="21"/>
              </w:rPr>
              <w:t>《淄博市人民政府关于印发淄博市“三线一单”生态环境分区管控方案的通知》（淄政字〔2021〕49号）</w:t>
            </w:r>
            <w:r>
              <w:rPr>
                <w:rFonts w:ascii="宋体" w:hAnsi="宋体"/>
                <w:b/>
                <w:color w:val="auto"/>
                <w:spacing w:val="10"/>
                <w:sz w:val="21"/>
              </w:rPr>
              <w:t>符合性分析</w:t>
            </w:r>
          </w:p>
          <w:p>
            <w:pPr>
              <w:pStyle w:val="2"/>
              <w:adjustRightInd w:val="0"/>
              <w:spacing w:after="0" w:line="360" w:lineRule="exact"/>
              <w:ind w:left="0" w:leftChars="0" w:firstLineChars="200"/>
              <w:rPr>
                <w:rFonts w:ascii="宋体" w:hAnsi="宋体"/>
                <w:color w:val="auto"/>
                <w:szCs w:val="24"/>
              </w:rPr>
            </w:pPr>
            <w:r>
              <w:rPr>
                <w:rFonts w:hint="eastAsia" w:ascii="宋体" w:hAnsi="宋体"/>
                <w:color w:val="auto"/>
                <w:szCs w:val="24"/>
              </w:rPr>
              <w:t>项目厂址位于淄博市重点管控单元，淄博市环境管控单元图见</w:t>
            </w:r>
            <w:r>
              <w:rPr>
                <w:color w:val="auto"/>
              </w:rPr>
              <w:fldChar w:fldCharType="begin"/>
            </w:r>
            <w:r>
              <w:rPr>
                <w:color w:val="auto"/>
              </w:rPr>
              <w:instrText xml:space="preserve"> HYPERLINK "file:///E:\\文档\\微信文件\\WeChat%20Files\\wxid_rn29y0eka9k622\\FileStorage\\File\\报告表\\金力王\\图件\\附图5%20%20淄博市环境管控分区图.png" </w:instrText>
            </w:r>
            <w:r>
              <w:rPr>
                <w:color w:val="auto"/>
              </w:rPr>
              <w:fldChar w:fldCharType="separate"/>
            </w:r>
            <w:r>
              <w:rPr>
                <w:rStyle w:val="34"/>
                <w:rFonts w:hint="eastAsia" w:ascii="宋体" w:hAnsi="宋体"/>
                <w:color w:val="auto"/>
                <w:szCs w:val="24"/>
                <w:u w:val="none"/>
              </w:rPr>
              <w:t>附图</w:t>
            </w:r>
            <w:r>
              <w:rPr>
                <w:rStyle w:val="34"/>
                <w:rFonts w:hint="eastAsia" w:ascii="宋体" w:hAnsi="宋体"/>
                <w:color w:val="auto"/>
                <w:szCs w:val="24"/>
                <w:u w:val="none"/>
                <w:lang w:val="en-US" w:eastAsia="zh-CN"/>
              </w:rPr>
              <w:t>4</w:t>
            </w:r>
            <w:r>
              <w:rPr>
                <w:rStyle w:val="34"/>
                <w:rFonts w:hint="eastAsia" w:ascii="宋体" w:hAnsi="宋体"/>
                <w:color w:val="auto"/>
                <w:szCs w:val="24"/>
                <w:u w:val="none"/>
              </w:rPr>
              <w:t>。</w:t>
            </w:r>
            <w:r>
              <w:rPr>
                <w:rStyle w:val="34"/>
                <w:rFonts w:ascii="宋体" w:hAnsi="宋体"/>
                <w:color w:val="auto"/>
                <w:szCs w:val="24"/>
                <w:u w:val="none"/>
              </w:rPr>
              <w:fldChar w:fldCharType="end"/>
            </w:r>
          </w:p>
          <w:p>
            <w:pPr>
              <w:pStyle w:val="11"/>
              <w:spacing w:line="360" w:lineRule="exact"/>
              <w:jc w:val="center"/>
              <w:rPr>
                <w:rFonts w:ascii="黑体" w:hAnsi="黑体"/>
                <w:color w:val="auto"/>
                <w:sz w:val="21"/>
                <w:szCs w:val="21"/>
              </w:rPr>
            </w:pPr>
            <w:r>
              <w:rPr>
                <w:rFonts w:hint="eastAsia" w:ascii="黑体" w:hAnsi="黑体"/>
                <w:color w:val="auto"/>
                <w:sz w:val="21"/>
                <w:szCs w:val="21"/>
              </w:rPr>
              <w:t>表</w:t>
            </w:r>
            <w:r>
              <w:rPr>
                <w:rFonts w:hint="eastAsia" w:ascii="黑体" w:hAnsi="黑体"/>
                <w:color w:val="auto"/>
                <w:sz w:val="21"/>
                <w:szCs w:val="21"/>
                <w:lang w:val="en-US" w:eastAsia="zh-CN"/>
              </w:rPr>
              <w:t>2</w:t>
            </w:r>
            <w:r>
              <w:rPr>
                <w:rFonts w:hint="eastAsia" w:ascii="黑体" w:hAnsi="黑体"/>
                <w:color w:val="auto"/>
                <w:sz w:val="21"/>
                <w:szCs w:val="21"/>
              </w:rPr>
              <w:t xml:space="preserve">  本项目与淄博市“三线一单”的符合性</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
              <w:gridCol w:w="508"/>
              <w:gridCol w:w="3587"/>
              <w:gridCol w:w="3439"/>
              <w:gridCol w:w="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697" w:type="pct"/>
                  <w:gridSpan w:val="3"/>
                  <w:vAlign w:val="center"/>
                </w:tcPr>
                <w:p>
                  <w:pPr>
                    <w:spacing w:line="280" w:lineRule="exact"/>
                    <w:jc w:val="center"/>
                    <w:rPr>
                      <w:rFonts w:ascii="宋体" w:hAnsi="宋体"/>
                      <w:color w:val="auto"/>
                      <w:kern w:val="0"/>
                      <w:sz w:val="18"/>
                      <w:szCs w:val="18"/>
                    </w:rPr>
                  </w:pPr>
                  <w:r>
                    <w:rPr>
                      <w:rFonts w:hint="eastAsia" w:ascii="宋体" w:hAnsi="宋体"/>
                      <w:color w:val="auto"/>
                      <w:kern w:val="0"/>
                      <w:sz w:val="18"/>
                      <w:szCs w:val="18"/>
                    </w:rPr>
                    <w:t>文件要求</w:t>
                  </w:r>
                </w:p>
              </w:tc>
              <w:tc>
                <w:tcPr>
                  <w:tcW w:w="2002" w:type="pct"/>
                  <w:vAlign w:val="center"/>
                </w:tcPr>
                <w:p>
                  <w:pPr>
                    <w:spacing w:line="280" w:lineRule="exact"/>
                    <w:jc w:val="center"/>
                    <w:rPr>
                      <w:rFonts w:ascii="宋体" w:hAnsi="宋体"/>
                      <w:color w:val="auto"/>
                      <w:kern w:val="0"/>
                      <w:sz w:val="18"/>
                      <w:szCs w:val="18"/>
                    </w:rPr>
                  </w:pPr>
                  <w:r>
                    <w:rPr>
                      <w:rFonts w:hint="eastAsia" w:ascii="宋体" w:hAnsi="宋体"/>
                      <w:color w:val="auto"/>
                      <w:kern w:val="0"/>
                      <w:sz w:val="18"/>
                      <w:szCs w:val="18"/>
                    </w:rPr>
                    <w:t>本项目实际情况</w:t>
                  </w:r>
                </w:p>
              </w:tc>
              <w:tc>
                <w:tcPr>
                  <w:tcW w:w="300" w:type="pct"/>
                  <w:vAlign w:val="center"/>
                </w:tcPr>
                <w:p>
                  <w:pPr>
                    <w:spacing w:line="280" w:lineRule="exact"/>
                    <w:jc w:val="center"/>
                    <w:rPr>
                      <w:rFonts w:ascii="宋体" w:hAnsi="宋体"/>
                      <w:color w:val="auto"/>
                      <w:kern w:val="0"/>
                      <w:sz w:val="18"/>
                      <w:szCs w:val="18"/>
                    </w:rPr>
                  </w:pPr>
                  <w:r>
                    <w:rPr>
                      <w:rFonts w:hint="eastAsia" w:ascii="宋体" w:hAnsi="宋体"/>
                      <w:color w:val="auto"/>
                      <w:kern w:val="0"/>
                      <w:sz w:val="18"/>
                      <w:szCs w:val="18"/>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09" w:type="pct"/>
                  <w:gridSpan w:val="2"/>
                  <w:vAlign w:val="center"/>
                </w:tcPr>
                <w:p>
                  <w:pPr>
                    <w:spacing w:line="280" w:lineRule="exact"/>
                    <w:jc w:val="center"/>
                    <w:rPr>
                      <w:rFonts w:ascii="宋体" w:hAnsi="宋体"/>
                      <w:color w:val="auto"/>
                      <w:kern w:val="0"/>
                      <w:sz w:val="18"/>
                      <w:szCs w:val="18"/>
                    </w:rPr>
                  </w:pPr>
                  <w:r>
                    <w:rPr>
                      <w:rFonts w:hint="eastAsia" w:ascii="宋体" w:hAnsi="宋体"/>
                      <w:color w:val="auto"/>
                      <w:kern w:val="0"/>
                      <w:sz w:val="18"/>
                      <w:szCs w:val="18"/>
                    </w:rPr>
                    <w:t>生态保护红线及一般生态空间</w:t>
                  </w:r>
                </w:p>
              </w:tc>
              <w:tc>
                <w:tcPr>
                  <w:tcW w:w="2088" w:type="pct"/>
                  <w:vAlign w:val="center"/>
                </w:tcPr>
                <w:p>
                  <w:pPr>
                    <w:spacing w:line="280" w:lineRule="exact"/>
                    <w:rPr>
                      <w:rFonts w:ascii="宋体" w:hAnsi="宋体"/>
                      <w:color w:val="auto"/>
                      <w:kern w:val="0"/>
                      <w:sz w:val="18"/>
                      <w:szCs w:val="18"/>
                    </w:rPr>
                  </w:pPr>
                  <w:r>
                    <w:rPr>
                      <w:rFonts w:hint="eastAsia" w:ascii="宋体" w:hAnsi="宋体"/>
                      <w:color w:val="auto"/>
                      <w:kern w:val="0"/>
                      <w:sz w:val="18"/>
                      <w:szCs w:val="18"/>
                    </w:rPr>
                    <w:t>全市生态保护红线充分衔接最新成果数据，主要生态系统服务功能为防风固沙、水土保持及水源涵养。一般生态空间涵盖水产种质资源保护区、城市集中式饮用水水源保护区等各类受保护区域，以及生态公益林等其他需保护区</w:t>
                  </w:r>
                </w:p>
              </w:tc>
              <w:tc>
                <w:tcPr>
                  <w:tcW w:w="2002" w:type="pct"/>
                  <w:vAlign w:val="center"/>
                </w:tcPr>
                <w:p>
                  <w:pPr>
                    <w:keepNext w:val="0"/>
                    <w:keepLines w:val="0"/>
                    <w:pageBreakBefore w:val="0"/>
                    <w:widowControl/>
                    <w:suppressLineNumbers w:val="0"/>
                    <w:kinsoku/>
                    <w:wordWrap w:val="0"/>
                    <w:overflowPunct/>
                    <w:topLinePunct w:val="0"/>
                    <w:autoSpaceDE/>
                    <w:autoSpaceDN/>
                    <w:bidi w:val="0"/>
                    <w:adjustRightInd/>
                    <w:snapToGrid/>
                    <w:jc w:val="left"/>
                    <w:textAlignment w:val="auto"/>
                    <w:rPr>
                      <w:rFonts w:ascii="宋体" w:hAnsi="宋体"/>
                      <w:color w:val="auto"/>
                      <w:kern w:val="0"/>
                      <w:sz w:val="18"/>
                      <w:szCs w:val="18"/>
                    </w:rPr>
                  </w:pPr>
                  <w:r>
                    <w:rPr>
                      <w:rFonts w:hint="eastAsia" w:ascii="宋体" w:hAnsi="宋体"/>
                      <w:color w:val="auto"/>
                      <w:sz w:val="18"/>
                      <w:szCs w:val="18"/>
                    </w:rPr>
                    <w:t>拟建项目位于淄博市</w:t>
                  </w:r>
                  <w:r>
                    <w:rPr>
                      <w:rFonts w:hint="eastAsia" w:ascii="宋体" w:hAnsi="宋体"/>
                      <w:color w:val="auto"/>
                      <w:sz w:val="18"/>
                      <w:szCs w:val="18"/>
                      <w:lang w:val="en-US" w:eastAsia="zh-CN"/>
                    </w:rPr>
                    <w:t>张店区</w:t>
                  </w:r>
                  <w:r>
                    <w:rPr>
                      <w:rFonts w:hint="eastAsia" w:ascii="宋体" w:hAnsi="宋体"/>
                      <w:color w:val="auto"/>
                      <w:sz w:val="18"/>
                      <w:szCs w:val="18"/>
                    </w:rPr>
                    <w:t>，</w:t>
                  </w:r>
                  <w:r>
                    <w:rPr>
                      <w:rFonts w:hint="eastAsia" w:ascii="宋体" w:hAnsi="宋体"/>
                      <w:color w:val="auto"/>
                      <w:sz w:val="18"/>
                      <w:szCs w:val="18"/>
                      <w:lang w:val="en-US" w:eastAsia="zh-CN"/>
                    </w:rPr>
                    <w:t>经查阅淄博市国土空间总体规划（2021-2035年），项目所在区域不位于生态保护红线内</w:t>
                  </w:r>
                  <w:r>
                    <w:rPr>
                      <w:rFonts w:hint="eastAsia" w:ascii="宋体" w:hAnsi="宋体"/>
                      <w:color w:val="auto"/>
                      <w:sz w:val="18"/>
                      <w:szCs w:val="18"/>
                    </w:rPr>
                    <w:t>。</w:t>
                  </w:r>
                </w:p>
              </w:tc>
              <w:tc>
                <w:tcPr>
                  <w:tcW w:w="300" w:type="pct"/>
                  <w:vAlign w:val="center"/>
                </w:tcPr>
                <w:p>
                  <w:pPr>
                    <w:spacing w:line="280" w:lineRule="exact"/>
                    <w:jc w:val="center"/>
                    <w:rPr>
                      <w:rFonts w:ascii="宋体" w:hAnsi="宋体"/>
                      <w:color w:val="auto"/>
                      <w:kern w:val="0"/>
                      <w:sz w:val="18"/>
                      <w:szCs w:val="18"/>
                    </w:rPr>
                  </w:pPr>
                  <w:r>
                    <w:rPr>
                      <w:rFonts w:hint="eastAsia" w:ascii="宋体" w:hAnsi="宋体"/>
                      <w:color w:val="auto"/>
                      <w:kern w:val="0"/>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09" w:type="pct"/>
                  <w:gridSpan w:val="2"/>
                  <w:vAlign w:val="center"/>
                </w:tcPr>
                <w:p>
                  <w:pPr>
                    <w:spacing w:line="280" w:lineRule="exact"/>
                    <w:jc w:val="center"/>
                    <w:rPr>
                      <w:rFonts w:ascii="宋体" w:hAnsi="宋体"/>
                      <w:color w:val="auto"/>
                      <w:kern w:val="0"/>
                      <w:sz w:val="18"/>
                      <w:szCs w:val="18"/>
                    </w:rPr>
                  </w:pPr>
                  <w:r>
                    <w:rPr>
                      <w:rFonts w:hint="eastAsia" w:ascii="宋体" w:hAnsi="宋体"/>
                      <w:color w:val="auto"/>
                      <w:kern w:val="0"/>
                      <w:sz w:val="18"/>
                      <w:szCs w:val="18"/>
                    </w:rPr>
                    <w:t>环境质量底线主要目标</w:t>
                  </w:r>
                </w:p>
              </w:tc>
              <w:tc>
                <w:tcPr>
                  <w:tcW w:w="2088" w:type="pct"/>
                  <w:vAlign w:val="center"/>
                </w:tcPr>
                <w:p>
                  <w:pPr>
                    <w:spacing w:line="280" w:lineRule="exact"/>
                    <w:rPr>
                      <w:rFonts w:ascii="宋体" w:hAnsi="宋体"/>
                      <w:color w:val="auto"/>
                      <w:kern w:val="0"/>
                      <w:sz w:val="18"/>
                      <w:szCs w:val="18"/>
                    </w:rPr>
                  </w:pPr>
                  <w:r>
                    <w:rPr>
                      <w:rFonts w:hint="eastAsia" w:ascii="宋体" w:hAnsi="宋体"/>
                      <w:color w:val="auto"/>
                      <w:kern w:val="0"/>
                      <w:sz w:val="18"/>
                      <w:szCs w:val="18"/>
                    </w:rPr>
                    <w:t>全市水环境质量持续改善，国控、省控、市控断面优良水质比例稳步提升，全面消除劣Ⅴ类水质控制断面，国控断面优良水质比例不低于50%，省控及以上断面优良水质比例不低于30%；县级及以上城市集中式饮用水水源水质全部达到或优于Ⅲ类；建成区黑臭水体全面消除，镇村黑臭水体数量持续减少。大气环境质量持续改善，全市PM</w:t>
                  </w:r>
                  <w:r>
                    <w:rPr>
                      <w:rFonts w:hint="eastAsia" w:ascii="宋体" w:hAnsi="宋体"/>
                      <w:color w:val="auto"/>
                      <w:kern w:val="0"/>
                      <w:sz w:val="18"/>
                      <w:szCs w:val="18"/>
                      <w:vertAlign w:val="subscript"/>
                    </w:rPr>
                    <w:t>2.5</w:t>
                  </w:r>
                  <w:r>
                    <w:rPr>
                      <w:rFonts w:hint="eastAsia" w:ascii="宋体" w:hAnsi="宋体"/>
                      <w:color w:val="auto"/>
                      <w:kern w:val="0"/>
                      <w:sz w:val="18"/>
                      <w:szCs w:val="18"/>
                    </w:rPr>
                    <w:t>浓度不高于48μg/m</w:t>
                  </w:r>
                  <w:r>
                    <w:rPr>
                      <w:rFonts w:hint="eastAsia" w:ascii="Times New Roman" w:hAnsi="Times New Roman" w:cs="Times New Roman"/>
                      <w:color w:val="auto"/>
                      <w:kern w:val="0"/>
                      <w:sz w:val="18"/>
                      <w:szCs w:val="18"/>
                      <w:vertAlign w:val="superscript"/>
                      <w:lang w:val="en-US" w:eastAsia="zh-CN"/>
                    </w:rPr>
                    <w:t>3</w:t>
                  </w:r>
                  <w:r>
                    <w:rPr>
                      <w:rFonts w:hint="eastAsia" w:ascii="宋体" w:hAnsi="宋体"/>
                      <w:color w:val="auto"/>
                      <w:kern w:val="0"/>
                      <w:sz w:val="18"/>
                      <w:szCs w:val="18"/>
                    </w:rPr>
                    <w:t>，空气质量优良天数比率不低于70%，臭氧污染得到有效遏制，重度及以上污染天数比率在2020年的基础上持续下降。土壤环境质量稳定改善，农用地、建设用地土壤环境风险防控能力逐步提升。全市受污染耕地安全利用率和污染地块安全利用率分别不低于95%。环境质量改善目标动态衔接“十四五”生态环境质量考核指标，以“十四五”生态环境质量考核指标为准。</w:t>
                  </w:r>
                </w:p>
              </w:tc>
              <w:tc>
                <w:tcPr>
                  <w:tcW w:w="2002" w:type="pct"/>
                  <w:vAlign w:val="center"/>
                </w:tcPr>
                <w:p>
                  <w:pPr>
                    <w:pStyle w:val="163"/>
                    <w:keepNext w:val="0"/>
                    <w:keepLines w:val="0"/>
                    <w:pageBreakBefore w:val="0"/>
                    <w:widowControl w:val="0"/>
                    <w:kinsoku/>
                    <w:wordWrap/>
                    <w:overflowPunct/>
                    <w:topLinePunct w:val="0"/>
                    <w:autoSpaceDE/>
                    <w:autoSpaceDN/>
                    <w:bidi w:val="0"/>
                    <w:adjustRightInd/>
                    <w:snapToGrid/>
                    <w:spacing w:line="240" w:lineRule="auto"/>
                    <w:ind w:left="0" w:right="0" w:firstLine="480"/>
                    <w:textAlignment w:val="auto"/>
                    <w:rPr>
                      <w:rFonts w:ascii="宋体" w:hAnsi="宋体" w:cs="宋体"/>
                      <w:color w:val="auto"/>
                      <w:kern w:val="0"/>
                      <w:sz w:val="18"/>
                      <w:szCs w:val="18"/>
                    </w:rPr>
                  </w:pPr>
                  <w:r>
                    <w:rPr>
                      <w:rFonts w:hint="eastAsia" w:ascii="宋体" w:hAnsi="宋体" w:eastAsia="宋体" w:cs="Times New Roman"/>
                      <w:color w:val="auto"/>
                      <w:kern w:val="2"/>
                      <w:sz w:val="18"/>
                      <w:szCs w:val="18"/>
                      <w:lang w:val="en-US" w:eastAsia="zh-CN" w:bidi="ar-SA"/>
                    </w:rPr>
                    <w:t>该项目废气主要是恶臭气体，通过设置紫外灯消毒、喷洒除臭剂、空气净化器净化，以减少宠物臭气的影响，对周围环境空气影响较小。本项目废水主要为职工生活污水、医疗废水、美容废水及</w:t>
                  </w:r>
                  <w:r>
                    <w:rPr>
                      <w:rFonts w:hint="eastAsia" w:cs="Times New Roman"/>
                      <w:color w:val="auto"/>
                      <w:kern w:val="2"/>
                      <w:sz w:val="18"/>
                      <w:szCs w:val="18"/>
                      <w:lang w:val="en-US" w:eastAsia="zh-CN" w:bidi="ar-SA"/>
                    </w:rPr>
                    <w:t>宠物笼清洗废水</w:t>
                  </w:r>
                  <w:r>
                    <w:rPr>
                      <w:rFonts w:hint="eastAsia" w:ascii="宋体" w:hAnsi="宋体" w:eastAsia="宋体" w:cs="Times New Roman"/>
                      <w:color w:val="auto"/>
                      <w:kern w:val="2"/>
                      <w:sz w:val="18"/>
                      <w:szCs w:val="18"/>
                      <w:lang w:val="en-US" w:eastAsia="zh-CN" w:bidi="ar-SA"/>
                    </w:rPr>
                    <w:t xml:space="preserve">， </w:t>
                  </w:r>
                  <w:r>
                    <w:rPr>
                      <w:rFonts w:hint="eastAsia" w:cs="Times New Roman"/>
                      <w:color w:val="auto"/>
                      <w:kern w:val="2"/>
                      <w:sz w:val="18"/>
                      <w:szCs w:val="18"/>
                      <w:lang w:val="en-US" w:eastAsia="zh-CN" w:bidi="ar-SA"/>
                    </w:rPr>
                    <w:t>医疗废水</w:t>
                  </w:r>
                  <w:r>
                    <w:rPr>
                      <w:rFonts w:hint="eastAsia" w:ascii="宋体" w:hAnsi="宋体" w:eastAsia="宋体" w:cs="Times New Roman"/>
                      <w:color w:val="auto"/>
                      <w:kern w:val="2"/>
                      <w:sz w:val="18"/>
                      <w:szCs w:val="18"/>
                      <w:lang w:val="en-US" w:eastAsia="zh-CN" w:bidi="ar-SA"/>
                    </w:rPr>
                    <w:t>经污水处理设备消毒处理达标后</w:t>
                  </w:r>
                  <w:r>
                    <w:rPr>
                      <w:rFonts w:hint="eastAsia" w:cs="Times New Roman"/>
                      <w:color w:val="auto"/>
                      <w:kern w:val="2"/>
                      <w:sz w:val="18"/>
                      <w:szCs w:val="18"/>
                      <w:lang w:val="en-US" w:eastAsia="zh-CN" w:bidi="ar-SA"/>
                    </w:rPr>
                    <w:t>和其他废水一起</w:t>
                  </w:r>
                  <w:r>
                    <w:rPr>
                      <w:rFonts w:hint="eastAsia" w:ascii="宋体" w:hAnsi="宋体" w:eastAsia="宋体" w:cs="Times New Roman"/>
                      <w:color w:val="auto"/>
                      <w:kern w:val="2"/>
                      <w:sz w:val="18"/>
                      <w:szCs w:val="18"/>
                      <w:lang w:val="en-US" w:eastAsia="zh-CN" w:bidi="ar-SA"/>
                    </w:rPr>
                    <w:t>排入市政污水管网，经光大水务（淄博）有限公司水质净化一分厂处理合格后排入东猪龙河，</w:t>
                  </w:r>
                  <w:r>
                    <w:rPr>
                      <w:rFonts w:hint="eastAsia" w:ascii="宋体" w:hAnsi="宋体" w:cs="宋体"/>
                      <w:color w:val="auto"/>
                      <w:kern w:val="0"/>
                      <w:sz w:val="18"/>
                      <w:szCs w:val="18"/>
                    </w:rPr>
                    <w:t>对周围水环境影响较小。本项目对污染物排放采取严格控制措施，使污染物可以达标排放，排放量比较小，对周围环境影响较小，不影响区域减排任务的完成，满足环境质量底线要求。</w:t>
                  </w:r>
                </w:p>
              </w:tc>
              <w:tc>
                <w:tcPr>
                  <w:tcW w:w="300" w:type="pct"/>
                  <w:vAlign w:val="center"/>
                </w:tcPr>
                <w:p>
                  <w:pPr>
                    <w:spacing w:line="280" w:lineRule="exact"/>
                    <w:jc w:val="center"/>
                    <w:rPr>
                      <w:rFonts w:ascii="宋体" w:hAnsi="宋体"/>
                      <w:color w:val="auto"/>
                      <w:kern w:val="0"/>
                      <w:sz w:val="18"/>
                      <w:szCs w:val="18"/>
                    </w:rPr>
                  </w:pPr>
                  <w:r>
                    <w:rPr>
                      <w:rFonts w:hint="eastAsia" w:ascii="宋体" w:hAnsi="宋体"/>
                      <w:color w:val="auto"/>
                      <w:kern w:val="0"/>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09" w:type="pct"/>
                  <w:gridSpan w:val="2"/>
                  <w:vAlign w:val="center"/>
                </w:tcPr>
                <w:p>
                  <w:pPr>
                    <w:spacing w:line="280" w:lineRule="exact"/>
                    <w:jc w:val="center"/>
                    <w:rPr>
                      <w:rFonts w:ascii="宋体" w:hAnsi="宋体"/>
                      <w:color w:val="auto"/>
                      <w:kern w:val="0"/>
                      <w:sz w:val="18"/>
                      <w:szCs w:val="18"/>
                    </w:rPr>
                  </w:pPr>
                  <w:r>
                    <w:rPr>
                      <w:rFonts w:hint="eastAsia" w:ascii="宋体" w:hAnsi="宋体"/>
                      <w:color w:val="auto"/>
                      <w:kern w:val="0"/>
                      <w:sz w:val="18"/>
                      <w:szCs w:val="18"/>
                    </w:rPr>
                    <w:t>资源利用上线主要目标</w:t>
                  </w:r>
                </w:p>
              </w:tc>
              <w:tc>
                <w:tcPr>
                  <w:tcW w:w="2088" w:type="pct"/>
                  <w:vAlign w:val="center"/>
                </w:tcPr>
                <w:p>
                  <w:pPr>
                    <w:spacing w:line="280" w:lineRule="exact"/>
                    <w:rPr>
                      <w:rFonts w:ascii="宋体" w:hAnsi="宋体"/>
                      <w:color w:val="auto"/>
                      <w:kern w:val="0"/>
                      <w:sz w:val="18"/>
                      <w:szCs w:val="18"/>
                    </w:rPr>
                  </w:pPr>
                  <w:r>
                    <w:rPr>
                      <w:rFonts w:hint="eastAsia" w:ascii="宋体" w:hAnsi="宋体"/>
                      <w:color w:val="auto"/>
                      <w:kern w:val="0"/>
                      <w:sz w:val="18"/>
                      <w:szCs w:val="18"/>
                    </w:rPr>
                    <w:t>强化节约集约利用，持续提升资源能源利用效率，水资源利用、土地资源利用、能源消耗等达到省下达的总量和强度控制目标。优化调整能源结构，实施煤炭消费减量替代和能源消费总量控制，能源消费总量完成省下达任务，煤炭消费量实现负增长，进一步降低万元国内生产总值能耗，严格落实高污染燃料禁燃区管控要求，加快清洁能源、新能源和可再生能源推广利用。建立最严格的水资源管理制度，强化水资源刚性约束。推进各领域节约用水，农田灌溉水有效利用系数、再生水规模逐年提高，万元国内生产总值用水量、万元工业增加值用水量等用水效率指标在2020年基础上持续下降，确保完成用水总量控制指标；优化建设用地结构和布局，严控总量、盘活存量，控制国土空间开发强度。确保耕地保有量，从严管控非农建设占用永久基本农田，守住永久基本农田控制线。全力做好河湖岸线保护，优先实施防洪护岸、河道治理等公共安全及公众利益的建设项目，依法依规开展桥梁、码头、取水工程等项目建设。</w:t>
                  </w:r>
                </w:p>
              </w:tc>
              <w:tc>
                <w:tcPr>
                  <w:tcW w:w="2002" w:type="pct"/>
                  <w:vAlign w:val="center"/>
                </w:tcPr>
                <w:p>
                  <w:pPr>
                    <w:spacing w:line="280" w:lineRule="exact"/>
                    <w:rPr>
                      <w:rFonts w:ascii="宋体" w:hAnsi="宋体"/>
                      <w:color w:val="auto"/>
                      <w:sz w:val="18"/>
                      <w:szCs w:val="18"/>
                    </w:rPr>
                  </w:pPr>
                  <w:r>
                    <w:rPr>
                      <w:rFonts w:hint="eastAsia" w:ascii="宋体" w:hAnsi="宋体"/>
                      <w:color w:val="auto"/>
                      <w:kern w:val="0"/>
                      <w:sz w:val="18"/>
                      <w:szCs w:val="18"/>
                    </w:rPr>
                    <w:t>本项目不使用煤炭，用电量、用水量较少，项目资源消耗量相对区域资源利用总量较少，不影响区域资源利用情况。项目依托现有</w:t>
                  </w:r>
                  <w:r>
                    <w:rPr>
                      <w:rFonts w:hint="eastAsia" w:ascii="宋体" w:hAnsi="宋体"/>
                      <w:color w:val="auto"/>
                      <w:kern w:val="0"/>
                      <w:sz w:val="18"/>
                      <w:szCs w:val="18"/>
                      <w:lang w:val="en-US" w:eastAsia="zh-CN"/>
                    </w:rPr>
                    <w:t>商品房建设</w:t>
                  </w:r>
                  <w:r>
                    <w:rPr>
                      <w:rFonts w:hint="eastAsia" w:ascii="宋体" w:hAnsi="宋体"/>
                      <w:color w:val="auto"/>
                      <w:kern w:val="0"/>
                      <w:sz w:val="18"/>
                      <w:szCs w:val="18"/>
                    </w:rPr>
                    <w:t>，不涉及耕地和永久基本农田，优化平面布局，节约用地。</w:t>
                  </w:r>
                </w:p>
              </w:tc>
              <w:tc>
                <w:tcPr>
                  <w:tcW w:w="300" w:type="pct"/>
                  <w:vAlign w:val="center"/>
                </w:tcPr>
                <w:p>
                  <w:pPr>
                    <w:spacing w:line="280" w:lineRule="exact"/>
                    <w:jc w:val="center"/>
                    <w:rPr>
                      <w:rFonts w:ascii="宋体" w:hAnsi="宋体"/>
                      <w:color w:val="auto"/>
                      <w:kern w:val="0"/>
                      <w:sz w:val="18"/>
                      <w:szCs w:val="18"/>
                    </w:rPr>
                  </w:pPr>
                  <w:r>
                    <w:rPr>
                      <w:rFonts w:hint="eastAsia" w:ascii="宋体" w:hAnsi="宋体"/>
                      <w:color w:val="auto"/>
                      <w:kern w:val="0"/>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13" w:type="pct"/>
                  <w:vMerge w:val="restart"/>
                  <w:vAlign w:val="center"/>
                </w:tcPr>
                <w:p>
                  <w:pPr>
                    <w:spacing w:line="280" w:lineRule="exact"/>
                    <w:jc w:val="center"/>
                    <w:rPr>
                      <w:rFonts w:ascii="宋体" w:hAnsi="宋体"/>
                      <w:color w:val="auto"/>
                      <w:kern w:val="0"/>
                      <w:sz w:val="18"/>
                      <w:szCs w:val="18"/>
                    </w:rPr>
                  </w:pPr>
                  <w:r>
                    <w:rPr>
                      <w:rFonts w:hint="eastAsia" w:ascii="宋体" w:hAnsi="宋体"/>
                      <w:color w:val="auto"/>
                      <w:kern w:val="0"/>
                      <w:sz w:val="18"/>
                      <w:szCs w:val="18"/>
                    </w:rPr>
                    <w:t>生态环境分区总体管控要求</w:t>
                  </w:r>
                </w:p>
              </w:tc>
              <w:tc>
                <w:tcPr>
                  <w:tcW w:w="296" w:type="pct"/>
                  <w:vAlign w:val="center"/>
                </w:tcPr>
                <w:p>
                  <w:pPr>
                    <w:spacing w:line="280" w:lineRule="exact"/>
                    <w:jc w:val="center"/>
                    <w:rPr>
                      <w:rFonts w:ascii="宋体" w:hAnsi="宋体"/>
                      <w:color w:val="auto"/>
                      <w:kern w:val="0"/>
                      <w:sz w:val="18"/>
                      <w:szCs w:val="18"/>
                    </w:rPr>
                  </w:pPr>
                  <w:r>
                    <w:rPr>
                      <w:rFonts w:hint="eastAsia" w:ascii="宋体" w:hAnsi="宋体"/>
                      <w:color w:val="auto"/>
                      <w:kern w:val="0"/>
                      <w:sz w:val="18"/>
                      <w:szCs w:val="18"/>
                    </w:rPr>
                    <w:t>空间布局约束</w:t>
                  </w:r>
                </w:p>
              </w:tc>
              <w:tc>
                <w:tcPr>
                  <w:tcW w:w="2088" w:type="pct"/>
                  <w:vAlign w:val="center"/>
                </w:tcPr>
                <w:p>
                  <w:pPr>
                    <w:spacing w:line="280" w:lineRule="exact"/>
                    <w:rPr>
                      <w:rFonts w:ascii="宋体" w:hAnsi="宋体"/>
                      <w:color w:val="auto"/>
                      <w:kern w:val="0"/>
                      <w:sz w:val="18"/>
                      <w:szCs w:val="18"/>
                    </w:rPr>
                  </w:pPr>
                  <w:r>
                    <w:rPr>
                      <w:rFonts w:hint="eastAsia" w:ascii="宋体" w:hAnsi="宋体"/>
                      <w:color w:val="auto"/>
                      <w:kern w:val="0"/>
                      <w:sz w:val="18"/>
                      <w:szCs w:val="18"/>
                    </w:rPr>
                    <w:t>1.禁止新建、扩建《产业结构调整指导目录》（现行）明确的淘汰类项目和引入《市场准入负面清单》（现行）禁止准入类事项。</w:t>
                  </w:r>
                </w:p>
                <w:p>
                  <w:pPr>
                    <w:spacing w:line="280" w:lineRule="exact"/>
                    <w:rPr>
                      <w:rFonts w:ascii="宋体" w:hAnsi="宋体"/>
                      <w:color w:val="auto"/>
                      <w:kern w:val="0"/>
                      <w:sz w:val="18"/>
                      <w:szCs w:val="18"/>
                    </w:rPr>
                  </w:pPr>
                  <w:r>
                    <w:rPr>
                      <w:rFonts w:hint="eastAsia" w:ascii="宋体" w:hAnsi="宋体"/>
                      <w:color w:val="auto"/>
                      <w:kern w:val="0"/>
                      <w:sz w:val="18"/>
                      <w:szCs w:val="18"/>
                    </w:rPr>
                    <w:t>2.鼓励对列入《产业结构调整指导目录》（现行）的限制类、淘汰类工业项目进行淘汰和提升改造。</w:t>
                  </w:r>
                </w:p>
                <w:p>
                  <w:pPr>
                    <w:spacing w:line="280" w:lineRule="exact"/>
                    <w:rPr>
                      <w:rFonts w:ascii="宋体" w:hAnsi="宋体"/>
                      <w:color w:val="auto"/>
                      <w:kern w:val="0"/>
                      <w:sz w:val="18"/>
                      <w:szCs w:val="18"/>
                    </w:rPr>
                  </w:pPr>
                  <w:r>
                    <w:rPr>
                      <w:rFonts w:hint="eastAsia" w:ascii="宋体" w:hAnsi="宋体"/>
                      <w:color w:val="auto"/>
                      <w:kern w:val="0"/>
                      <w:sz w:val="18"/>
                      <w:szCs w:val="18"/>
                    </w:rPr>
                    <w:t>3.严格控制钢铁、焦化、电解铝、水泥和平板玻璃等行业新增产能，列入去产能的煤电、钢铁等企业按期退出。</w:t>
                  </w:r>
                </w:p>
                <w:p>
                  <w:pPr>
                    <w:spacing w:line="280" w:lineRule="exact"/>
                    <w:rPr>
                      <w:rFonts w:ascii="宋体" w:hAnsi="宋体"/>
                      <w:color w:val="auto"/>
                      <w:kern w:val="0"/>
                      <w:sz w:val="18"/>
                      <w:szCs w:val="18"/>
                    </w:rPr>
                  </w:pPr>
                  <w:r>
                    <w:rPr>
                      <w:rFonts w:hint="eastAsia" w:ascii="宋体" w:hAnsi="宋体"/>
                      <w:color w:val="auto"/>
                      <w:kern w:val="0"/>
                      <w:sz w:val="18"/>
                      <w:szCs w:val="18"/>
                    </w:rPr>
                    <w:t>4.产业园区和建设项目大气、安全防护距离内禁止建设商业住宅、医院、学校、养老机构等敏感目标。</w:t>
                  </w:r>
                </w:p>
                <w:p>
                  <w:pPr>
                    <w:spacing w:line="280" w:lineRule="exact"/>
                    <w:rPr>
                      <w:rFonts w:ascii="宋体" w:hAnsi="宋体"/>
                      <w:color w:val="auto"/>
                      <w:kern w:val="0"/>
                      <w:sz w:val="18"/>
                      <w:szCs w:val="18"/>
                    </w:rPr>
                  </w:pPr>
                  <w:r>
                    <w:rPr>
                      <w:rFonts w:hint="eastAsia" w:ascii="宋体" w:hAnsi="宋体"/>
                      <w:color w:val="auto"/>
                      <w:kern w:val="0"/>
                      <w:sz w:val="18"/>
                      <w:szCs w:val="18"/>
                    </w:rPr>
                    <w:t>5.生态保护红线内禁止城镇化和工业化活动，严禁开展不符合主体功能定位的各类开发活动。</w:t>
                  </w:r>
                </w:p>
                <w:p>
                  <w:pPr>
                    <w:spacing w:line="280" w:lineRule="exact"/>
                    <w:rPr>
                      <w:rFonts w:ascii="宋体" w:hAnsi="宋体"/>
                      <w:color w:val="auto"/>
                      <w:kern w:val="0"/>
                      <w:sz w:val="18"/>
                      <w:szCs w:val="18"/>
                    </w:rPr>
                  </w:pPr>
                  <w:r>
                    <w:rPr>
                      <w:rFonts w:hint="eastAsia" w:ascii="宋体" w:hAnsi="宋体"/>
                      <w:color w:val="auto"/>
                      <w:kern w:val="0"/>
                      <w:sz w:val="18"/>
                      <w:szCs w:val="18"/>
                    </w:rPr>
                    <w:t>6.生态保护红线外的生态空间依据《风景名胜区条例》《国家级公益林管理办法》等要求进行管控。</w:t>
                  </w:r>
                </w:p>
                <w:p>
                  <w:pPr>
                    <w:spacing w:line="280" w:lineRule="exact"/>
                    <w:rPr>
                      <w:rFonts w:ascii="宋体" w:hAnsi="宋体"/>
                      <w:color w:val="auto"/>
                      <w:kern w:val="0"/>
                      <w:sz w:val="18"/>
                      <w:szCs w:val="18"/>
                    </w:rPr>
                  </w:pPr>
                  <w:r>
                    <w:rPr>
                      <w:rFonts w:hint="eastAsia" w:ascii="宋体" w:hAnsi="宋体"/>
                      <w:color w:val="auto"/>
                      <w:kern w:val="0"/>
                      <w:sz w:val="18"/>
                      <w:szCs w:val="18"/>
                    </w:rPr>
                    <w:t>7.强化规划、规划环评引领指导作用，科学规划建设工业园区，优化工业布局，引导符合园区产业定位的工业企业入驻，实现集中供热、供水、供气，实施水资源分类循环利用和水污染集中治理；禁止准入园区规划及规划环评中不允许进入的生产工艺或工业项目。</w:t>
                  </w:r>
                </w:p>
                <w:p>
                  <w:pPr>
                    <w:spacing w:line="280" w:lineRule="exact"/>
                    <w:rPr>
                      <w:rFonts w:ascii="宋体" w:hAnsi="宋体"/>
                      <w:color w:val="auto"/>
                      <w:kern w:val="0"/>
                      <w:sz w:val="18"/>
                      <w:szCs w:val="18"/>
                    </w:rPr>
                  </w:pPr>
                  <w:r>
                    <w:rPr>
                      <w:rFonts w:hint="eastAsia" w:ascii="宋体" w:hAnsi="宋体"/>
                      <w:color w:val="auto"/>
                      <w:kern w:val="0"/>
                      <w:sz w:val="18"/>
                      <w:szCs w:val="18"/>
                    </w:rPr>
                    <w:t>8.按照《土壤污染防治行动计划》的要求，严格控制在优先保护类耕地集中区域新建有色金属冶炼、石油加工、化工、焦化、电镀、制革等行业企业；对永久基本农田实行严格保护，确保其面积不减少、土壤环境质量不下降，除法律规定的重点建设项目选址确实无法避让外，其他任何建设不得占用。</w:t>
                  </w:r>
                </w:p>
                <w:p>
                  <w:pPr>
                    <w:spacing w:line="280" w:lineRule="exact"/>
                    <w:rPr>
                      <w:rFonts w:ascii="宋体" w:hAnsi="宋体"/>
                      <w:color w:val="auto"/>
                      <w:kern w:val="0"/>
                      <w:sz w:val="18"/>
                      <w:szCs w:val="18"/>
                    </w:rPr>
                  </w:pPr>
                  <w:r>
                    <w:rPr>
                      <w:rFonts w:hint="eastAsia" w:ascii="宋体" w:hAnsi="宋体"/>
                      <w:color w:val="auto"/>
                      <w:kern w:val="0"/>
                      <w:sz w:val="18"/>
                      <w:szCs w:val="18"/>
                    </w:rPr>
                    <w:t>9.严格执行禁养区制度，依法关闭或搬迁禁养区内的畜禽养殖场（小区）和养殖专业户。</w:t>
                  </w:r>
                </w:p>
                <w:p>
                  <w:pPr>
                    <w:spacing w:line="280" w:lineRule="exact"/>
                    <w:rPr>
                      <w:rFonts w:ascii="宋体" w:hAnsi="宋体"/>
                      <w:color w:val="auto"/>
                      <w:kern w:val="0"/>
                      <w:sz w:val="18"/>
                      <w:szCs w:val="18"/>
                    </w:rPr>
                  </w:pPr>
                  <w:r>
                    <w:rPr>
                      <w:rFonts w:hint="eastAsia" w:ascii="宋体" w:hAnsi="宋体"/>
                      <w:color w:val="auto"/>
                      <w:kern w:val="0"/>
                      <w:sz w:val="18"/>
                      <w:szCs w:val="18"/>
                    </w:rPr>
                    <w:t>10.在淄河上游补给区禁止新建或改扩建各类高能耗、高耗水量、水污染严重或环境风险大的建设项目。</w:t>
                  </w:r>
                </w:p>
                <w:p>
                  <w:pPr>
                    <w:spacing w:line="280" w:lineRule="exact"/>
                    <w:rPr>
                      <w:rFonts w:ascii="宋体" w:hAnsi="宋体"/>
                      <w:color w:val="auto"/>
                      <w:kern w:val="0"/>
                      <w:sz w:val="18"/>
                      <w:szCs w:val="18"/>
                    </w:rPr>
                  </w:pPr>
                  <w:r>
                    <w:rPr>
                      <w:rFonts w:hint="eastAsia" w:ascii="宋体" w:hAnsi="宋体"/>
                      <w:color w:val="auto"/>
                      <w:kern w:val="0"/>
                      <w:sz w:val="18"/>
                      <w:szCs w:val="18"/>
                    </w:rPr>
                    <w:t>11.大气受体敏感区严格控制新建、扩建排放大气污染物的工业项目。</w:t>
                  </w:r>
                </w:p>
                <w:p>
                  <w:pPr>
                    <w:spacing w:line="280" w:lineRule="exact"/>
                    <w:rPr>
                      <w:rFonts w:ascii="宋体" w:hAnsi="宋体"/>
                      <w:color w:val="auto"/>
                      <w:kern w:val="0"/>
                      <w:sz w:val="18"/>
                      <w:szCs w:val="18"/>
                    </w:rPr>
                  </w:pPr>
                  <w:r>
                    <w:rPr>
                      <w:rFonts w:hint="eastAsia" w:ascii="宋体" w:hAnsi="宋体"/>
                      <w:color w:val="auto"/>
                      <w:kern w:val="0"/>
                      <w:sz w:val="18"/>
                      <w:szCs w:val="18"/>
                    </w:rPr>
                    <w:t>12.按照《山东省水利厅关于公布我省地下水限采区和禁采区的通知》（鲁水资字〔2015〕1号）要求，执行超采区和禁采区管控要求。</w:t>
                  </w:r>
                </w:p>
              </w:tc>
              <w:tc>
                <w:tcPr>
                  <w:tcW w:w="2002" w:type="pct"/>
                  <w:vAlign w:val="center"/>
                </w:tcPr>
                <w:p>
                  <w:pPr>
                    <w:spacing w:line="280" w:lineRule="exact"/>
                    <w:rPr>
                      <w:color w:val="auto"/>
                    </w:rPr>
                  </w:pPr>
                  <w:r>
                    <w:rPr>
                      <w:rFonts w:ascii="宋体" w:hAnsi="宋体"/>
                      <w:color w:val="auto"/>
                      <w:kern w:val="0"/>
                      <w:sz w:val="18"/>
                      <w:szCs w:val="18"/>
                    </w:rPr>
                    <w:t>1</w:t>
                  </w:r>
                  <w:r>
                    <w:rPr>
                      <w:rFonts w:hint="eastAsia" w:ascii="宋体" w:hAnsi="宋体"/>
                      <w:color w:val="auto"/>
                      <w:kern w:val="0"/>
                      <w:sz w:val="18"/>
                      <w:szCs w:val="18"/>
                      <w:lang w:eastAsia="zh-CN"/>
                    </w:rPr>
                    <w:t>.</w:t>
                  </w:r>
                  <w:r>
                    <w:rPr>
                      <w:rFonts w:hint="eastAsia" w:ascii="宋体" w:hAnsi="宋体"/>
                      <w:color w:val="auto"/>
                      <w:kern w:val="0"/>
                      <w:sz w:val="18"/>
                      <w:szCs w:val="18"/>
                      <w:lang w:val="en-US" w:eastAsia="zh-CN"/>
                    </w:rPr>
                    <w:t>2.</w:t>
                  </w:r>
                  <w:r>
                    <w:rPr>
                      <w:rFonts w:ascii="宋体" w:hAnsi="宋体"/>
                      <w:color w:val="auto"/>
                      <w:sz w:val="18"/>
                      <w:szCs w:val="18"/>
                    </w:rPr>
                    <w:t>本项目</w:t>
                  </w:r>
                  <w:r>
                    <w:rPr>
                      <w:rFonts w:hint="eastAsia" w:ascii="宋体" w:hAnsi="宋体"/>
                      <w:color w:val="auto"/>
                      <w:sz w:val="18"/>
                      <w:szCs w:val="18"/>
                    </w:rPr>
                    <w:t>不属于</w:t>
                  </w:r>
                  <w:r>
                    <w:rPr>
                      <w:rFonts w:ascii="宋体" w:hAnsi="宋体"/>
                      <w:color w:val="auto"/>
                      <w:sz w:val="18"/>
                      <w:szCs w:val="18"/>
                    </w:rPr>
                    <w:t>《产业结构调整指导目录(20</w:t>
                  </w:r>
                  <w:r>
                    <w:rPr>
                      <w:rFonts w:hint="eastAsia" w:ascii="宋体" w:hAnsi="宋体"/>
                      <w:color w:val="auto"/>
                      <w:sz w:val="18"/>
                      <w:szCs w:val="18"/>
                    </w:rPr>
                    <w:t>1</w:t>
                  </w:r>
                  <w:r>
                    <w:rPr>
                      <w:rFonts w:ascii="宋体" w:hAnsi="宋体"/>
                      <w:color w:val="auto"/>
                      <w:sz w:val="18"/>
                      <w:szCs w:val="18"/>
                    </w:rPr>
                    <w:t>9年本)》</w:t>
                  </w:r>
                  <w:r>
                    <w:rPr>
                      <w:rFonts w:hint="eastAsia" w:ascii="宋体" w:hAnsi="宋体"/>
                      <w:color w:val="auto"/>
                      <w:sz w:val="18"/>
                      <w:szCs w:val="18"/>
                    </w:rPr>
                    <w:t>中的鼓励类、限制类及淘汰类项目，属于允许类项目，符合国家产业政策要求</w:t>
                  </w:r>
                  <w:r>
                    <w:rPr>
                      <w:rFonts w:hint="eastAsia" w:ascii="宋体" w:hAnsi="宋体"/>
                      <w:color w:val="auto"/>
                      <w:kern w:val="0"/>
                      <w:sz w:val="18"/>
                      <w:szCs w:val="18"/>
                    </w:rPr>
                    <w:t>；</w:t>
                  </w:r>
                </w:p>
                <w:p>
                  <w:pPr>
                    <w:spacing w:line="280" w:lineRule="exact"/>
                    <w:rPr>
                      <w:rFonts w:ascii="宋体" w:hAnsi="宋体"/>
                      <w:color w:val="auto"/>
                      <w:kern w:val="0"/>
                      <w:sz w:val="18"/>
                      <w:szCs w:val="18"/>
                    </w:rPr>
                  </w:pPr>
                  <w:r>
                    <w:rPr>
                      <w:rFonts w:hint="eastAsia" w:ascii="宋体" w:hAnsi="宋体"/>
                      <w:color w:val="auto"/>
                      <w:kern w:val="0"/>
                      <w:sz w:val="18"/>
                      <w:szCs w:val="18"/>
                      <w:lang w:val="en-US" w:eastAsia="zh-CN"/>
                    </w:rPr>
                    <w:t>3.</w:t>
                  </w:r>
                  <w:r>
                    <w:rPr>
                      <w:rFonts w:hint="eastAsia" w:ascii="宋体" w:hAnsi="宋体"/>
                      <w:color w:val="auto"/>
                      <w:kern w:val="0"/>
                      <w:sz w:val="18"/>
                      <w:szCs w:val="18"/>
                    </w:rPr>
                    <w:t>本项目不属于钢铁、焦化、电解铝、水泥和平板玻璃等两高行业项目；</w:t>
                  </w:r>
                </w:p>
                <w:p>
                  <w:pPr>
                    <w:spacing w:line="280" w:lineRule="exact"/>
                    <w:rPr>
                      <w:rFonts w:ascii="宋体" w:hAnsi="宋体"/>
                      <w:color w:val="auto"/>
                      <w:kern w:val="0"/>
                      <w:sz w:val="18"/>
                      <w:szCs w:val="18"/>
                    </w:rPr>
                  </w:pPr>
                  <w:r>
                    <w:rPr>
                      <w:rFonts w:hint="eastAsia" w:ascii="宋体" w:hAnsi="宋体"/>
                      <w:color w:val="auto"/>
                      <w:kern w:val="0"/>
                      <w:sz w:val="18"/>
                      <w:szCs w:val="18"/>
                      <w:lang w:val="en-US" w:eastAsia="zh-CN"/>
                    </w:rPr>
                    <w:t>4.</w:t>
                  </w:r>
                  <w:r>
                    <w:rPr>
                      <w:rFonts w:hint="eastAsia" w:ascii="宋体" w:hAnsi="宋体"/>
                      <w:color w:val="auto"/>
                      <w:kern w:val="0"/>
                      <w:sz w:val="18"/>
                      <w:szCs w:val="18"/>
                    </w:rPr>
                    <w:t>项目不需要设置大气防护距离；</w:t>
                  </w:r>
                </w:p>
                <w:p>
                  <w:pPr>
                    <w:spacing w:line="280" w:lineRule="exact"/>
                    <w:rPr>
                      <w:rFonts w:ascii="宋体" w:hAnsi="宋体"/>
                      <w:color w:val="auto"/>
                      <w:kern w:val="0"/>
                      <w:sz w:val="18"/>
                      <w:szCs w:val="18"/>
                    </w:rPr>
                  </w:pPr>
                  <w:r>
                    <w:rPr>
                      <w:rFonts w:hint="eastAsia" w:ascii="宋体" w:hAnsi="宋体"/>
                      <w:color w:val="auto"/>
                      <w:kern w:val="0"/>
                      <w:sz w:val="18"/>
                      <w:szCs w:val="18"/>
                      <w:lang w:val="en-US" w:eastAsia="zh-CN"/>
                    </w:rPr>
                    <w:t>5.</w:t>
                  </w:r>
                  <w:r>
                    <w:rPr>
                      <w:rFonts w:hint="eastAsia" w:ascii="宋体" w:hAnsi="宋体"/>
                      <w:color w:val="auto"/>
                      <w:kern w:val="0"/>
                      <w:sz w:val="18"/>
                      <w:szCs w:val="18"/>
                    </w:rPr>
                    <w:t>项目于现有</w:t>
                  </w:r>
                  <w:r>
                    <w:rPr>
                      <w:rFonts w:hint="eastAsia" w:ascii="宋体" w:hAnsi="宋体"/>
                      <w:color w:val="auto"/>
                      <w:kern w:val="0"/>
                      <w:sz w:val="18"/>
                      <w:szCs w:val="18"/>
                      <w:lang w:val="en-US" w:eastAsia="zh-CN"/>
                    </w:rPr>
                    <w:t>租赁</w:t>
                  </w:r>
                  <w:r>
                    <w:rPr>
                      <w:rFonts w:hint="eastAsia" w:ascii="宋体" w:hAnsi="宋体"/>
                      <w:color w:val="auto"/>
                      <w:kern w:val="0"/>
                      <w:sz w:val="18"/>
                      <w:szCs w:val="18"/>
                    </w:rPr>
                    <w:t>现有</w:t>
                  </w:r>
                  <w:r>
                    <w:rPr>
                      <w:rFonts w:hint="eastAsia" w:ascii="宋体" w:hAnsi="宋体"/>
                      <w:color w:val="auto"/>
                      <w:kern w:val="0"/>
                      <w:sz w:val="18"/>
                      <w:szCs w:val="18"/>
                      <w:lang w:val="en-US" w:eastAsia="zh-CN"/>
                    </w:rPr>
                    <w:t>商品房</w:t>
                  </w:r>
                  <w:r>
                    <w:rPr>
                      <w:rFonts w:hint="eastAsia" w:ascii="宋体" w:hAnsi="宋体"/>
                      <w:color w:val="auto"/>
                      <w:kern w:val="0"/>
                      <w:sz w:val="18"/>
                      <w:szCs w:val="18"/>
                    </w:rPr>
                    <w:t>建设，不</w:t>
                  </w:r>
                  <w:r>
                    <w:rPr>
                      <w:rFonts w:hint="eastAsia" w:ascii="宋体" w:hAnsi="宋体"/>
                      <w:color w:val="auto"/>
                      <w:kern w:val="0"/>
                      <w:sz w:val="18"/>
                      <w:szCs w:val="18"/>
                      <w:lang w:val="en-US" w:eastAsia="zh-CN"/>
                    </w:rPr>
                    <w:t>位于</w:t>
                  </w:r>
                  <w:r>
                    <w:rPr>
                      <w:rFonts w:hint="eastAsia" w:ascii="宋体" w:hAnsi="宋体"/>
                      <w:color w:val="auto"/>
                      <w:kern w:val="0"/>
                      <w:sz w:val="18"/>
                      <w:szCs w:val="18"/>
                    </w:rPr>
                    <w:t>生态保护红线管控范围内；</w:t>
                  </w:r>
                </w:p>
                <w:p>
                  <w:pPr>
                    <w:spacing w:line="280" w:lineRule="exact"/>
                    <w:rPr>
                      <w:rFonts w:ascii="宋体" w:hAnsi="宋体"/>
                      <w:color w:val="auto"/>
                      <w:kern w:val="0"/>
                      <w:sz w:val="18"/>
                      <w:szCs w:val="18"/>
                    </w:rPr>
                  </w:pPr>
                  <w:r>
                    <w:rPr>
                      <w:rFonts w:hint="eastAsia" w:ascii="宋体" w:hAnsi="宋体"/>
                      <w:color w:val="auto"/>
                      <w:kern w:val="0"/>
                      <w:sz w:val="18"/>
                      <w:szCs w:val="18"/>
                      <w:lang w:val="en-US" w:eastAsia="zh-CN"/>
                    </w:rPr>
                    <w:t>6.</w:t>
                  </w:r>
                  <w:r>
                    <w:rPr>
                      <w:rFonts w:hint="eastAsia" w:ascii="宋体" w:hAnsi="宋体"/>
                      <w:color w:val="auto"/>
                      <w:kern w:val="0"/>
                      <w:sz w:val="18"/>
                      <w:szCs w:val="18"/>
                    </w:rPr>
                    <w:t>本项目不位于</w:t>
                  </w:r>
                  <w:r>
                    <w:rPr>
                      <w:rFonts w:hint="eastAsia" w:ascii="宋体" w:hAnsi="宋体"/>
                      <w:color w:val="auto"/>
                      <w:kern w:val="0"/>
                      <w:sz w:val="18"/>
                      <w:szCs w:val="18"/>
                      <w:lang w:val="en-US" w:eastAsia="zh-CN"/>
                    </w:rPr>
                    <w:t>生态空间</w:t>
                  </w:r>
                  <w:r>
                    <w:rPr>
                      <w:rFonts w:hint="eastAsia" w:ascii="宋体" w:hAnsi="宋体"/>
                      <w:color w:val="auto"/>
                      <w:kern w:val="0"/>
                      <w:sz w:val="18"/>
                      <w:szCs w:val="18"/>
                    </w:rPr>
                    <w:t>内；</w:t>
                  </w:r>
                </w:p>
                <w:p>
                  <w:pPr>
                    <w:spacing w:line="280" w:lineRule="exact"/>
                    <w:rPr>
                      <w:rFonts w:hint="default" w:ascii="宋体" w:hAnsi="宋体"/>
                      <w:color w:val="auto"/>
                      <w:kern w:val="0"/>
                      <w:sz w:val="18"/>
                      <w:szCs w:val="18"/>
                      <w:lang w:val="en-US"/>
                    </w:rPr>
                  </w:pPr>
                  <w:r>
                    <w:rPr>
                      <w:rFonts w:hint="eastAsia" w:ascii="宋体" w:hAnsi="宋体"/>
                      <w:color w:val="auto"/>
                      <w:kern w:val="0"/>
                      <w:sz w:val="18"/>
                      <w:szCs w:val="18"/>
                      <w:lang w:val="en-US" w:eastAsia="zh-CN"/>
                    </w:rPr>
                    <w:t>7.本项目所在地无规划、规划环评；</w:t>
                  </w:r>
                </w:p>
                <w:p>
                  <w:pPr>
                    <w:spacing w:line="280" w:lineRule="exact"/>
                    <w:rPr>
                      <w:rFonts w:ascii="宋体" w:hAnsi="宋体"/>
                      <w:color w:val="auto"/>
                      <w:kern w:val="0"/>
                      <w:sz w:val="18"/>
                      <w:szCs w:val="18"/>
                    </w:rPr>
                  </w:pPr>
                  <w:r>
                    <w:rPr>
                      <w:rFonts w:hint="eastAsia" w:ascii="宋体" w:hAnsi="宋体"/>
                      <w:color w:val="auto"/>
                      <w:kern w:val="0"/>
                      <w:sz w:val="18"/>
                      <w:szCs w:val="18"/>
                      <w:lang w:val="en-US" w:eastAsia="zh-CN"/>
                    </w:rPr>
                    <w:t>8.</w:t>
                  </w:r>
                  <w:r>
                    <w:rPr>
                      <w:rFonts w:hint="eastAsia" w:ascii="宋体" w:hAnsi="宋体"/>
                      <w:color w:val="auto"/>
                      <w:kern w:val="0"/>
                      <w:sz w:val="18"/>
                      <w:szCs w:val="18"/>
                    </w:rPr>
                    <w:t>项目不属于新建有色金属冶炼、石油加工、化工、焦化、电镀、制革等行业项目，项目位于</w:t>
                  </w:r>
                  <w:r>
                    <w:rPr>
                      <w:rFonts w:hint="eastAsia" w:ascii="宋体" w:hAnsi="宋体"/>
                      <w:color w:val="auto"/>
                      <w:kern w:val="0"/>
                      <w:sz w:val="18"/>
                      <w:szCs w:val="18"/>
                      <w:lang w:val="en-US" w:eastAsia="zh-CN"/>
                    </w:rPr>
                    <w:t>租赁现有商品房进行建设，不占用永久基本农田</w:t>
                  </w:r>
                  <w:r>
                    <w:rPr>
                      <w:rFonts w:hint="eastAsia" w:ascii="宋体" w:hAnsi="宋体"/>
                      <w:color w:val="auto"/>
                      <w:kern w:val="0"/>
                      <w:sz w:val="18"/>
                      <w:szCs w:val="18"/>
                    </w:rPr>
                    <w:t>；</w:t>
                  </w:r>
                </w:p>
                <w:p>
                  <w:pPr>
                    <w:spacing w:line="280" w:lineRule="exact"/>
                    <w:rPr>
                      <w:rFonts w:hint="eastAsia" w:ascii="宋体" w:hAnsi="宋体" w:eastAsia="宋体"/>
                      <w:color w:val="auto"/>
                      <w:kern w:val="0"/>
                      <w:sz w:val="18"/>
                      <w:szCs w:val="18"/>
                      <w:lang w:eastAsia="zh-CN"/>
                    </w:rPr>
                  </w:pPr>
                  <w:r>
                    <w:rPr>
                      <w:rFonts w:hint="eastAsia" w:ascii="宋体" w:hAnsi="宋体"/>
                      <w:color w:val="auto"/>
                      <w:kern w:val="0"/>
                      <w:sz w:val="18"/>
                      <w:szCs w:val="18"/>
                      <w:lang w:val="en-US" w:eastAsia="zh-CN"/>
                    </w:rPr>
                    <w:t>9.</w:t>
                  </w:r>
                  <w:r>
                    <w:rPr>
                      <w:rFonts w:hint="eastAsia" w:ascii="宋体" w:hAnsi="宋体"/>
                      <w:color w:val="auto"/>
                      <w:kern w:val="0"/>
                      <w:sz w:val="18"/>
                      <w:szCs w:val="18"/>
                    </w:rPr>
                    <w:t>项目不涉及畜禽养殖</w:t>
                  </w:r>
                  <w:r>
                    <w:rPr>
                      <w:rFonts w:hint="eastAsia" w:ascii="宋体" w:hAnsi="宋体"/>
                      <w:color w:val="auto"/>
                      <w:kern w:val="0"/>
                      <w:sz w:val="18"/>
                      <w:szCs w:val="18"/>
                      <w:lang w:eastAsia="zh-CN"/>
                    </w:rPr>
                    <w:t>；</w:t>
                  </w:r>
                </w:p>
                <w:p>
                  <w:pPr>
                    <w:spacing w:line="280" w:lineRule="exact"/>
                    <w:rPr>
                      <w:rFonts w:hint="eastAsia" w:ascii="宋体" w:hAnsi="宋体" w:eastAsia="宋体"/>
                      <w:color w:val="auto"/>
                      <w:kern w:val="0"/>
                      <w:sz w:val="18"/>
                      <w:szCs w:val="18"/>
                      <w:lang w:eastAsia="zh-CN"/>
                    </w:rPr>
                  </w:pPr>
                  <w:r>
                    <w:rPr>
                      <w:rFonts w:hint="eastAsia" w:ascii="宋体" w:hAnsi="宋体"/>
                      <w:color w:val="auto"/>
                      <w:kern w:val="0"/>
                      <w:sz w:val="18"/>
                      <w:szCs w:val="18"/>
                      <w:lang w:val="en-US" w:eastAsia="zh-CN"/>
                    </w:rPr>
                    <w:t>10.</w:t>
                  </w:r>
                  <w:r>
                    <w:rPr>
                      <w:rFonts w:hint="eastAsia" w:ascii="宋体" w:hAnsi="宋体"/>
                      <w:color w:val="auto"/>
                      <w:kern w:val="0"/>
                      <w:sz w:val="18"/>
                      <w:szCs w:val="18"/>
                    </w:rPr>
                    <w:t>项目不属于高能耗、高耗水项目，项目废水仅包括生活污水，不属于水污染严重或环境风险大的建设项目</w:t>
                  </w:r>
                  <w:r>
                    <w:rPr>
                      <w:rFonts w:hint="eastAsia" w:ascii="宋体" w:hAnsi="宋体"/>
                      <w:color w:val="auto"/>
                      <w:kern w:val="0"/>
                      <w:sz w:val="18"/>
                      <w:szCs w:val="18"/>
                      <w:lang w:eastAsia="zh-CN"/>
                    </w:rPr>
                    <w:t>；</w:t>
                  </w:r>
                </w:p>
                <w:p>
                  <w:pPr>
                    <w:spacing w:line="280" w:lineRule="exact"/>
                    <w:rPr>
                      <w:rFonts w:hint="eastAsia" w:ascii="宋体" w:hAnsi="宋体" w:eastAsia="宋体"/>
                      <w:color w:val="auto"/>
                      <w:kern w:val="0"/>
                      <w:sz w:val="18"/>
                      <w:szCs w:val="18"/>
                      <w:lang w:eastAsia="zh-CN"/>
                    </w:rPr>
                  </w:pPr>
                  <w:r>
                    <w:rPr>
                      <w:rFonts w:hint="eastAsia" w:ascii="宋体" w:hAnsi="宋体"/>
                      <w:color w:val="auto"/>
                      <w:kern w:val="0"/>
                      <w:sz w:val="18"/>
                      <w:szCs w:val="18"/>
                      <w:lang w:val="en-US" w:eastAsia="zh-CN"/>
                    </w:rPr>
                    <w:t>11.</w:t>
                  </w:r>
                  <w:r>
                    <w:rPr>
                      <w:rFonts w:hint="eastAsia" w:ascii="宋体" w:hAnsi="宋体"/>
                      <w:color w:val="auto"/>
                      <w:kern w:val="0"/>
                      <w:sz w:val="18"/>
                      <w:szCs w:val="18"/>
                    </w:rPr>
                    <w:t>项目</w:t>
                  </w:r>
                  <w:r>
                    <w:rPr>
                      <w:rFonts w:hint="eastAsia" w:ascii="宋体" w:hAnsi="宋体"/>
                      <w:color w:val="auto"/>
                      <w:kern w:val="0"/>
                      <w:sz w:val="18"/>
                      <w:szCs w:val="18"/>
                      <w:lang w:val="en-US" w:eastAsia="zh-CN"/>
                    </w:rPr>
                    <w:t>属于社会服务业，不属于工业项目，</w:t>
                  </w:r>
                  <w:r>
                    <w:rPr>
                      <w:rFonts w:hint="eastAsia" w:ascii="宋体" w:hAnsi="宋体"/>
                      <w:color w:val="auto"/>
                      <w:kern w:val="0"/>
                      <w:sz w:val="18"/>
                      <w:szCs w:val="18"/>
                    </w:rPr>
                    <w:t>所在</w:t>
                  </w:r>
                  <w:r>
                    <w:rPr>
                      <w:rFonts w:hint="eastAsia" w:ascii="宋体" w:hAnsi="宋体"/>
                      <w:color w:val="auto"/>
                      <w:kern w:val="0"/>
                      <w:sz w:val="18"/>
                      <w:szCs w:val="18"/>
                      <w:lang w:val="en-US" w:eastAsia="zh-CN"/>
                    </w:rPr>
                    <w:t>区域</w:t>
                  </w:r>
                  <w:r>
                    <w:rPr>
                      <w:rFonts w:hint="eastAsia" w:ascii="宋体" w:hAnsi="宋体"/>
                      <w:color w:val="auto"/>
                      <w:kern w:val="0"/>
                      <w:sz w:val="18"/>
                      <w:szCs w:val="18"/>
                    </w:rPr>
                    <w:t>不属于大气受体敏感区</w:t>
                  </w:r>
                  <w:r>
                    <w:rPr>
                      <w:rFonts w:hint="eastAsia" w:ascii="宋体" w:hAnsi="宋体"/>
                      <w:color w:val="auto"/>
                      <w:kern w:val="0"/>
                      <w:sz w:val="18"/>
                      <w:szCs w:val="18"/>
                      <w:lang w:eastAsia="zh-CN"/>
                    </w:rPr>
                    <w:t>；</w:t>
                  </w:r>
                </w:p>
                <w:p>
                  <w:pPr>
                    <w:spacing w:line="280" w:lineRule="exact"/>
                    <w:rPr>
                      <w:rFonts w:ascii="宋体" w:hAnsi="宋体"/>
                      <w:color w:val="auto"/>
                      <w:kern w:val="0"/>
                      <w:sz w:val="18"/>
                      <w:szCs w:val="18"/>
                    </w:rPr>
                  </w:pPr>
                  <w:r>
                    <w:rPr>
                      <w:rFonts w:hint="eastAsia" w:ascii="宋体" w:hAnsi="宋体"/>
                      <w:color w:val="auto"/>
                      <w:kern w:val="0"/>
                      <w:sz w:val="18"/>
                      <w:szCs w:val="18"/>
                      <w:lang w:val="en-US" w:eastAsia="zh-CN"/>
                    </w:rPr>
                    <w:t>12.</w:t>
                  </w:r>
                  <w:r>
                    <w:rPr>
                      <w:rFonts w:hint="eastAsia" w:ascii="宋体" w:hAnsi="宋体"/>
                      <w:color w:val="auto"/>
                      <w:kern w:val="0"/>
                      <w:sz w:val="18"/>
                      <w:szCs w:val="18"/>
                    </w:rPr>
                    <w:t>本项目</w:t>
                  </w:r>
                  <w:r>
                    <w:rPr>
                      <w:rFonts w:hint="eastAsia" w:ascii="宋体" w:hAnsi="宋体"/>
                      <w:color w:val="auto"/>
                      <w:sz w:val="18"/>
                      <w:szCs w:val="18"/>
                    </w:rPr>
                    <w:t>用水来自市政自来水管网</w:t>
                  </w:r>
                  <w:r>
                    <w:rPr>
                      <w:rFonts w:hint="eastAsia" w:ascii="宋体" w:hAnsi="宋体"/>
                      <w:color w:val="auto"/>
                      <w:kern w:val="0"/>
                      <w:sz w:val="18"/>
                      <w:szCs w:val="18"/>
                    </w:rPr>
                    <w:t>，不开采地下水。</w:t>
                  </w:r>
                </w:p>
              </w:tc>
              <w:tc>
                <w:tcPr>
                  <w:tcW w:w="300" w:type="pct"/>
                  <w:vAlign w:val="center"/>
                </w:tcPr>
                <w:p>
                  <w:pPr>
                    <w:spacing w:line="280" w:lineRule="exact"/>
                    <w:jc w:val="center"/>
                    <w:rPr>
                      <w:rFonts w:ascii="宋体" w:hAnsi="宋体"/>
                      <w:color w:val="auto"/>
                      <w:kern w:val="0"/>
                      <w:sz w:val="18"/>
                      <w:szCs w:val="18"/>
                    </w:rPr>
                  </w:pPr>
                  <w:r>
                    <w:rPr>
                      <w:rFonts w:hint="eastAsia" w:ascii="宋体" w:hAnsi="宋体"/>
                      <w:color w:val="auto"/>
                      <w:kern w:val="0"/>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13" w:type="pct"/>
                  <w:vMerge w:val="continue"/>
                  <w:vAlign w:val="center"/>
                </w:tcPr>
                <w:p>
                  <w:pPr>
                    <w:spacing w:line="280" w:lineRule="exact"/>
                    <w:jc w:val="center"/>
                    <w:rPr>
                      <w:rFonts w:ascii="宋体" w:hAnsi="宋体"/>
                      <w:color w:val="auto"/>
                      <w:kern w:val="0"/>
                      <w:sz w:val="18"/>
                      <w:szCs w:val="18"/>
                    </w:rPr>
                  </w:pPr>
                </w:p>
              </w:tc>
              <w:tc>
                <w:tcPr>
                  <w:tcW w:w="296" w:type="pct"/>
                  <w:vAlign w:val="center"/>
                </w:tcPr>
                <w:p>
                  <w:pPr>
                    <w:adjustRightInd w:val="0"/>
                    <w:snapToGrid w:val="0"/>
                    <w:spacing w:line="280" w:lineRule="exact"/>
                    <w:jc w:val="center"/>
                    <w:rPr>
                      <w:rFonts w:ascii="宋体" w:hAnsi="宋体"/>
                      <w:color w:val="auto"/>
                      <w:sz w:val="18"/>
                      <w:szCs w:val="18"/>
                    </w:rPr>
                  </w:pPr>
                  <w:r>
                    <w:rPr>
                      <w:rFonts w:hint="eastAsia" w:ascii="宋体" w:hAnsi="宋体"/>
                      <w:color w:val="auto"/>
                      <w:sz w:val="18"/>
                      <w:szCs w:val="18"/>
                    </w:rPr>
                    <w:t>污染物排放</w:t>
                  </w:r>
                </w:p>
                <w:p>
                  <w:pPr>
                    <w:adjustRightInd w:val="0"/>
                    <w:snapToGrid w:val="0"/>
                    <w:spacing w:line="280" w:lineRule="exact"/>
                    <w:jc w:val="center"/>
                    <w:rPr>
                      <w:rFonts w:ascii="宋体" w:hAnsi="宋体"/>
                      <w:color w:val="auto"/>
                      <w:sz w:val="18"/>
                      <w:szCs w:val="18"/>
                    </w:rPr>
                  </w:pPr>
                  <w:r>
                    <w:rPr>
                      <w:rFonts w:hint="eastAsia" w:ascii="宋体" w:hAnsi="宋体"/>
                      <w:color w:val="auto"/>
                      <w:sz w:val="18"/>
                      <w:szCs w:val="18"/>
                    </w:rPr>
                    <w:t>管控</w:t>
                  </w:r>
                </w:p>
              </w:tc>
              <w:tc>
                <w:tcPr>
                  <w:tcW w:w="2088" w:type="pct"/>
                  <w:vAlign w:val="center"/>
                </w:tcPr>
                <w:p>
                  <w:pPr>
                    <w:adjustRightInd w:val="0"/>
                    <w:snapToGrid w:val="0"/>
                    <w:spacing w:line="280" w:lineRule="exact"/>
                    <w:rPr>
                      <w:rFonts w:ascii="宋体" w:hAnsi="宋体"/>
                      <w:color w:val="auto"/>
                      <w:sz w:val="18"/>
                      <w:szCs w:val="18"/>
                    </w:rPr>
                  </w:pPr>
                  <w:r>
                    <w:rPr>
                      <w:rFonts w:hint="eastAsia" w:ascii="宋体" w:hAnsi="宋体"/>
                      <w:color w:val="auto"/>
                      <w:sz w:val="18"/>
                      <w:szCs w:val="18"/>
                    </w:rPr>
                    <w:t>1.落实主要污染物总量控制和排污许可制度。新（改、扩）建工业项目生产工艺达到国内先进水平，主要污染物治理达到国内同行业先进水平，实施主要污染物总量等量或等量或倍量替代。</w:t>
                  </w:r>
                </w:p>
                <w:p>
                  <w:pPr>
                    <w:adjustRightInd w:val="0"/>
                    <w:snapToGrid w:val="0"/>
                    <w:spacing w:line="280" w:lineRule="exact"/>
                    <w:rPr>
                      <w:rFonts w:ascii="宋体" w:hAnsi="宋体"/>
                      <w:color w:val="auto"/>
                      <w:sz w:val="18"/>
                      <w:szCs w:val="18"/>
                    </w:rPr>
                  </w:pPr>
                  <w:r>
                    <w:rPr>
                      <w:rFonts w:hint="eastAsia" w:ascii="宋体" w:hAnsi="宋体"/>
                      <w:color w:val="auto"/>
                      <w:sz w:val="18"/>
                      <w:szCs w:val="18"/>
                    </w:rPr>
                    <w:t>2.严格控制“两高”项目，确需建设的需严格执行产能、煤耗、能耗、碳排放、污染物排放减量替代制度。</w:t>
                  </w:r>
                </w:p>
                <w:p>
                  <w:pPr>
                    <w:adjustRightInd w:val="0"/>
                    <w:snapToGrid w:val="0"/>
                    <w:spacing w:line="280" w:lineRule="exact"/>
                    <w:rPr>
                      <w:rFonts w:ascii="宋体" w:hAnsi="宋体"/>
                      <w:color w:val="auto"/>
                      <w:sz w:val="18"/>
                      <w:szCs w:val="18"/>
                    </w:rPr>
                  </w:pPr>
                  <w:r>
                    <w:rPr>
                      <w:rFonts w:hint="eastAsia" w:ascii="宋体" w:hAnsi="宋体"/>
                      <w:color w:val="auto"/>
                      <w:sz w:val="18"/>
                      <w:szCs w:val="18"/>
                    </w:rPr>
                    <w:t>3.废水应当按照分类收集、分质处理的要求进行预处理，达到行业排放标准或者综合排放标准后方可排放；禁止工业废水和生活污水未经处理直排环境；原则上除工业污水集中处理设施、城镇污水处理厂外不得新建入河排污口。</w:t>
                  </w:r>
                </w:p>
                <w:p>
                  <w:pPr>
                    <w:adjustRightInd w:val="0"/>
                    <w:snapToGrid w:val="0"/>
                    <w:spacing w:line="280" w:lineRule="exact"/>
                    <w:rPr>
                      <w:rFonts w:ascii="宋体" w:hAnsi="宋体"/>
                      <w:color w:val="auto"/>
                      <w:sz w:val="18"/>
                      <w:szCs w:val="18"/>
                    </w:rPr>
                  </w:pPr>
                  <w:r>
                    <w:rPr>
                      <w:rFonts w:hint="eastAsia" w:ascii="宋体" w:hAnsi="宋体"/>
                      <w:color w:val="auto"/>
                      <w:sz w:val="18"/>
                      <w:szCs w:val="18"/>
                    </w:rPr>
                    <w:t>4.化工、建材、表面涂装、铸造、塑料加工等严格按照淄博市行业环境管控要求，实施源头替代，建立健全治理设施，确保污染物稳定达标排放，做到持证排污。</w:t>
                  </w:r>
                </w:p>
                <w:p>
                  <w:pPr>
                    <w:adjustRightInd w:val="0"/>
                    <w:snapToGrid w:val="0"/>
                    <w:spacing w:line="280" w:lineRule="exact"/>
                    <w:rPr>
                      <w:rFonts w:ascii="宋体" w:hAnsi="宋体"/>
                      <w:color w:val="auto"/>
                      <w:sz w:val="18"/>
                      <w:szCs w:val="18"/>
                    </w:rPr>
                  </w:pPr>
                  <w:r>
                    <w:rPr>
                      <w:rFonts w:hint="eastAsia" w:ascii="宋体" w:hAnsi="宋体"/>
                      <w:color w:val="auto"/>
                      <w:sz w:val="18"/>
                      <w:szCs w:val="18"/>
                    </w:rPr>
                    <w:t>5.进一步加强对建设工程施工、建筑物拆除、交通运输、道路保洁、物料运输与堆存、采石取土、养护绿化等活动的扬尘管理。</w:t>
                  </w:r>
                </w:p>
              </w:tc>
              <w:tc>
                <w:tcPr>
                  <w:tcW w:w="2002" w:type="pct"/>
                  <w:vAlign w:val="center"/>
                </w:tcPr>
                <w:p>
                  <w:pPr>
                    <w:adjustRightInd w:val="0"/>
                    <w:snapToGrid w:val="0"/>
                    <w:spacing w:line="280" w:lineRule="exact"/>
                    <w:rPr>
                      <w:rFonts w:hint="eastAsia" w:ascii="宋体" w:hAnsi="宋体"/>
                      <w:color w:val="auto"/>
                      <w:sz w:val="18"/>
                      <w:szCs w:val="18"/>
                    </w:rPr>
                  </w:pPr>
                  <w:r>
                    <w:rPr>
                      <w:rFonts w:hint="eastAsia" w:ascii="宋体" w:hAnsi="宋体"/>
                      <w:color w:val="auto"/>
                      <w:sz w:val="18"/>
                      <w:szCs w:val="18"/>
                    </w:rPr>
                    <w:t>1、本项目对污染物排放采取严格控制措施，使污染物可以达标排放，排放量比较小，对周围环境影响较小，本项目采取高效、先进环保治理设施；</w:t>
                  </w:r>
                </w:p>
                <w:p>
                  <w:pPr>
                    <w:adjustRightInd w:val="0"/>
                    <w:snapToGrid w:val="0"/>
                    <w:spacing w:line="280" w:lineRule="exact"/>
                    <w:rPr>
                      <w:rFonts w:hint="eastAsia" w:ascii="宋体" w:hAnsi="宋体"/>
                      <w:color w:val="auto"/>
                      <w:sz w:val="18"/>
                      <w:szCs w:val="18"/>
                    </w:rPr>
                  </w:pPr>
                  <w:r>
                    <w:rPr>
                      <w:rFonts w:hint="eastAsia" w:ascii="宋体" w:hAnsi="宋体"/>
                      <w:color w:val="auto"/>
                      <w:sz w:val="18"/>
                      <w:szCs w:val="18"/>
                    </w:rPr>
                    <w:t>2、本项目不属于两高项目；</w:t>
                  </w:r>
                </w:p>
                <w:p>
                  <w:pPr>
                    <w:adjustRightInd w:val="0"/>
                    <w:snapToGrid w:val="0"/>
                    <w:spacing w:line="280" w:lineRule="exact"/>
                    <w:rPr>
                      <w:rFonts w:hint="default" w:ascii="宋体" w:hAnsi="宋体" w:eastAsia="宋体"/>
                      <w:color w:val="auto"/>
                      <w:sz w:val="18"/>
                      <w:szCs w:val="18"/>
                      <w:lang w:val="en-US" w:eastAsia="zh-CN"/>
                    </w:rPr>
                  </w:pPr>
                  <w:r>
                    <w:rPr>
                      <w:rFonts w:hint="eastAsia" w:ascii="宋体" w:hAnsi="宋体"/>
                      <w:color w:val="auto"/>
                      <w:sz w:val="18"/>
                      <w:szCs w:val="18"/>
                    </w:rPr>
                    <w:t>3、本项目废水</w:t>
                  </w:r>
                  <w:r>
                    <w:rPr>
                      <w:rFonts w:hint="eastAsia" w:ascii="宋体" w:hAnsi="宋体"/>
                      <w:color w:val="auto"/>
                      <w:sz w:val="18"/>
                      <w:szCs w:val="18"/>
                      <w:lang w:val="en-US" w:eastAsia="zh-CN"/>
                    </w:rPr>
                    <w:t>经废水处理设施处理后排入市政管网。</w:t>
                  </w:r>
                </w:p>
                <w:p>
                  <w:pPr>
                    <w:adjustRightInd w:val="0"/>
                    <w:snapToGrid w:val="0"/>
                    <w:spacing w:line="280" w:lineRule="exact"/>
                    <w:rPr>
                      <w:rFonts w:hint="eastAsia" w:ascii="宋体" w:hAnsi="宋体"/>
                      <w:color w:val="auto"/>
                      <w:sz w:val="18"/>
                      <w:szCs w:val="18"/>
                      <w:lang w:eastAsia="zh-CN"/>
                    </w:rPr>
                  </w:pPr>
                  <w:r>
                    <w:rPr>
                      <w:rFonts w:hint="eastAsia" w:ascii="宋体" w:hAnsi="宋体"/>
                      <w:color w:val="auto"/>
                      <w:sz w:val="18"/>
                      <w:szCs w:val="18"/>
                    </w:rPr>
                    <w:t>4、本项目采取高效、先进环保治理设施，各污染物达标排放</w:t>
                  </w:r>
                  <w:r>
                    <w:rPr>
                      <w:rFonts w:hint="eastAsia" w:ascii="宋体" w:hAnsi="宋体"/>
                      <w:color w:val="auto"/>
                      <w:sz w:val="18"/>
                      <w:szCs w:val="18"/>
                      <w:lang w:eastAsia="zh-CN"/>
                    </w:rPr>
                    <w:t>；</w:t>
                  </w:r>
                </w:p>
                <w:p>
                  <w:pPr>
                    <w:adjustRightInd w:val="0"/>
                    <w:snapToGrid w:val="0"/>
                    <w:spacing w:line="280" w:lineRule="exact"/>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5、拟建项目租赁现有商品房进行建设，仅涉及设备安装，污染较小。建设过程中应</w:t>
                  </w:r>
                  <w:r>
                    <w:rPr>
                      <w:rFonts w:hint="eastAsia" w:ascii="宋体" w:hAnsi="宋体"/>
                      <w:color w:val="auto"/>
                      <w:sz w:val="18"/>
                      <w:szCs w:val="18"/>
                    </w:rPr>
                    <w:t>加强</w:t>
                  </w:r>
                  <w:r>
                    <w:rPr>
                      <w:rFonts w:hint="eastAsia" w:ascii="宋体" w:hAnsi="宋体"/>
                      <w:color w:val="auto"/>
                      <w:sz w:val="18"/>
                      <w:szCs w:val="18"/>
                      <w:lang w:val="en-US" w:eastAsia="zh-CN"/>
                    </w:rPr>
                    <w:t>各环节</w:t>
                  </w:r>
                  <w:r>
                    <w:rPr>
                      <w:rFonts w:hint="eastAsia" w:ascii="宋体" w:hAnsi="宋体"/>
                      <w:color w:val="auto"/>
                      <w:sz w:val="18"/>
                      <w:szCs w:val="18"/>
                    </w:rPr>
                    <w:t>的扬尘管理</w:t>
                  </w:r>
                  <w:r>
                    <w:rPr>
                      <w:rFonts w:hint="eastAsia" w:ascii="宋体" w:hAnsi="宋体"/>
                      <w:color w:val="auto"/>
                      <w:sz w:val="18"/>
                      <w:szCs w:val="18"/>
                      <w:lang w:eastAsia="zh-CN"/>
                    </w:rPr>
                    <w:t>。</w:t>
                  </w:r>
                </w:p>
                <w:p>
                  <w:pPr>
                    <w:pStyle w:val="17"/>
                    <w:rPr>
                      <w:rFonts w:hint="eastAsia"/>
                      <w:color w:val="auto"/>
                      <w:lang w:eastAsia="zh-CN"/>
                    </w:rPr>
                  </w:pPr>
                </w:p>
              </w:tc>
              <w:tc>
                <w:tcPr>
                  <w:tcW w:w="300" w:type="pct"/>
                  <w:vAlign w:val="center"/>
                </w:tcPr>
                <w:p>
                  <w:pPr>
                    <w:spacing w:line="280" w:lineRule="exact"/>
                    <w:jc w:val="center"/>
                    <w:rPr>
                      <w:rFonts w:ascii="宋体" w:hAnsi="宋体"/>
                      <w:color w:val="auto"/>
                      <w:kern w:val="0"/>
                      <w:sz w:val="18"/>
                      <w:szCs w:val="18"/>
                    </w:rPr>
                  </w:pPr>
                  <w:r>
                    <w:rPr>
                      <w:rFonts w:hint="eastAsia" w:ascii="宋体" w:hAnsi="宋体"/>
                      <w:color w:val="auto"/>
                      <w:kern w:val="0"/>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13" w:type="pct"/>
                  <w:vMerge w:val="continue"/>
                  <w:vAlign w:val="center"/>
                </w:tcPr>
                <w:p>
                  <w:pPr>
                    <w:spacing w:line="280" w:lineRule="exact"/>
                    <w:jc w:val="center"/>
                    <w:rPr>
                      <w:rFonts w:ascii="宋体" w:hAnsi="宋体"/>
                      <w:color w:val="auto"/>
                      <w:kern w:val="0"/>
                      <w:sz w:val="18"/>
                      <w:szCs w:val="18"/>
                    </w:rPr>
                  </w:pPr>
                </w:p>
              </w:tc>
              <w:tc>
                <w:tcPr>
                  <w:tcW w:w="296" w:type="pct"/>
                  <w:vAlign w:val="center"/>
                </w:tcPr>
                <w:p>
                  <w:pPr>
                    <w:adjustRightInd w:val="0"/>
                    <w:snapToGrid w:val="0"/>
                    <w:spacing w:line="280" w:lineRule="exact"/>
                    <w:jc w:val="center"/>
                    <w:rPr>
                      <w:rFonts w:ascii="宋体" w:hAnsi="宋体"/>
                      <w:color w:val="auto"/>
                      <w:sz w:val="18"/>
                      <w:szCs w:val="18"/>
                    </w:rPr>
                  </w:pPr>
                  <w:r>
                    <w:rPr>
                      <w:rFonts w:hint="eastAsia" w:ascii="宋体" w:hAnsi="宋体"/>
                      <w:color w:val="auto"/>
                      <w:sz w:val="18"/>
                      <w:szCs w:val="18"/>
                    </w:rPr>
                    <w:t>环境风险</w:t>
                  </w:r>
                </w:p>
                <w:p>
                  <w:pPr>
                    <w:adjustRightInd w:val="0"/>
                    <w:snapToGrid w:val="0"/>
                    <w:spacing w:line="280" w:lineRule="exact"/>
                    <w:jc w:val="center"/>
                    <w:rPr>
                      <w:rFonts w:ascii="宋体" w:hAnsi="宋体"/>
                      <w:color w:val="auto"/>
                      <w:sz w:val="18"/>
                      <w:szCs w:val="18"/>
                    </w:rPr>
                  </w:pPr>
                  <w:r>
                    <w:rPr>
                      <w:rFonts w:hint="eastAsia" w:ascii="宋体" w:hAnsi="宋体"/>
                      <w:color w:val="auto"/>
                      <w:sz w:val="18"/>
                      <w:szCs w:val="18"/>
                    </w:rPr>
                    <w:t>防控</w:t>
                  </w:r>
                </w:p>
              </w:tc>
              <w:tc>
                <w:tcPr>
                  <w:tcW w:w="2088" w:type="pct"/>
                  <w:vAlign w:val="center"/>
                </w:tcPr>
                <w:p>
                  <w:pPr>
                    <w:adjustRightInd w:val="0"/>
                    <w:snapToGrid w:val="0"/>
                    <w:spacing w:line="280" w:lineRule="exact"/>
                    <w:rPr>
                      <w:rFonts w:ascii="宋体" w:hAnsi="宋体"/>
                      <w:color w:val="auto"/>
                      <w:sz w:val="18"/>
                      <w:szCs w:val="18"/>
                    </w:rPr>
                  </w:pPr>
                  <w:r>
                    <w:rPr>
                      <w:rFonts w:hint="eastAsia" w:ascii="宋体" w:hAnsi="宋体"/>
                      <w:color w:val="auto"/>
                      <w:sz w:val="18"/>
                      <w:szCs w:val="18"/>
                    </w:rPr>
                    <w:t>1.严格执行法律法规文件要求，完善环境风险防控体系，提高环境风险防范能力。</w:t>
                  </w:r>
                </w:p>
                <w:p>
                  <w:pPr>
                    <w:adjustRightInd w:val="0"/>
                    <w:snapToGrid w:val="0"/>
                    <w:spacing w:line="280" w:lineRule="exact"/>
                    <w:rPr>
                      <w:rFonts w:ascii="宋体" w:hAnsi="宋体"/>
                      <w:color w:val="auto"/>
                      <w:sz w:val="18"/>
                      <w:szCs w:val="18"/>
                    </w:rPr>
                  </w:pPr>
                  <w:r>
                    <w:rPr>
                      <w:rFonts w:hint="eastAsia" w:ascii="宋体" w:hAnsi="宋体"/>
                      <w:color w:val="auto"/>
                      <w:sz w:val="18"/>
                      <w:szCs w:val="18"/>
                    </w:rPr>
                    <w:t>2.紧邻居住、科教、医院等环境敏感点的工业用地，禁止新建环境风险潜势等级高的建设项目。</w:t>
                  </w:r>
                </w:p>
                <w:p>
                  <w:pPr>
                    <w:adjustRightInd w:val="0"/>
                    <w:snapToGrid w:val="0"/>
                    <w:spacing w:line="280" w:lineRule="exact"/>
                    <w:rPr>
                      <w:rFonts w:ascii="宋体" w:hAnsi="宋体"/>
                      <w:color w:val="auto"/>
                      <w:sz w:val="18"/>
                      <w:szCs w:val="18"/>
                    </w:rPr>
                  </w:pPr>
                  <w:r>
                    <w:rPr>
                      <w:rFonts w:hint="eastAsia" w:ascii="宋体" w:hAnsi="宋体"/>
                      <w:color w:val="auto"/>
                      <w:sz w:val="18"/>
                      <w:szCs w:val="18"/>
                    </w:rPr>
                    <w:t>3.企业应按照《企业事业单位突发环境事件应急预案备案管理办法（试行）》等要求，依法依规编制环境应急预案并定期开展演练。</w:t>
                  </w:r>
                </w:p>
                <w:p>
                  <w:pPr>
                    <w:adjustRightInd w:val="0"/>
                    <w:snapToGrid w:val="0"/>
                    <w:spacing w:line="280" w:lineRule="exact"/>
                    <w:rPr>
                      <w:rFonts w:ascii="宋体" w:hAnsi="宋体"/>
                      <w:color w:val="auto"/>
                      <w:sz w:val="18"/>
                      <w:szCs w:val="18"/>
                    </w:rPr>
                  </w:pPr>
                  <w:r>
                    <w:rPr>
                      <w:rFonts w:hint="eastAsia" w:ascii="宋体" w:hAnsi="宋体"/>
                      <w:color w:val="auto"/>
                      <w:sz w:val="18"/>
                      <w:szCs w:val="18"/>
                    </w:rPr>
                    <w:t>4.建立各企业危险废物的贮存、申报、经营许可、转移及处置管理制度，对危废相应活动实施全程监管。</w:t>
                  </w:r>
                </w:p>
                <w:p>
                  <w:pPr>
                    <w:adjustRightInd w:val="0"/>
                    <w:snapToGrid w:val="0"/>
                    <w:spacing w:line="280" w:lineRule="exact"/>
                    <w:rPr>
                      <w:rFonts w:ascii="宋体" w:hAnsi="宋体"/>
                      <w:color w:val="auto"/>
                      <w:sz w:val="18"/>
                      <w:szCs w:val="18"/>
                    </w:rPr>
                  </w:pPr>
                  <w:r>
                    <w:rPr>
                      <w:rFonts w:hint="eastAsia" w:ascii="宋体" w:hAnsi="宋体"/>
                      <w:color w:val="auto"/>
                      <w:sz w:val="18"/>
                      <w:szCs w:val="18"/>
                    </w:rPr>
                    <w:t>5.疑似污染地块需开展土壤环境调查和风险评估，未经治理修复或治理修复不符合相关标准的污染地块不得开发建设。</w:t>
                  </w:r>
                </w:p>
                <w:p>
                  <w:pPr>
                    <w:adjustRightInd w:val="0"/>
                    <w:snapToGrid w:val="0"/>
                    <w:spacing w:line="280" w:lineRule="exact"/>
                    <w:rPr>
                      <w:rFonts w:ascii="宋体" w:hAnsi="宋体"/>
                      <w:color w:val="auto"/>
                      <w:sz w:val="18"/>
                      <w:szCs w:val="18"/>
                    </w:rPr>
                  </w:pPr>
                  <w:r>
                    <w:rPr>
                      <w:rFonts w:hint="eastAsia" w:ascii="宋体" w:hAnsi="宋体"/>
                      <w:color w:val="auto"/>
                      <w:sz w:val="18"/>
                      <w:szCs w:val="18"/>
                    </w:rPr>
                    <w:t>6.重点企业应采取防腐防渗等有效措施，建立完善三级防护体系，防止因渗漏污染土壤、地下水以及因事故废水直排污染地表水。</w:t>
                  </w:r>
                </w:p>
              </w:tc>
              <w:tc>
                <w:tcPr>
                  <w:tcW w:w="2002" w:type="pct"/>
                  <w:vAlign w:val="center"/>
                </w:tcPr>
                <w:p>
                  <w:pPr>
                    <w:spacing w:line="280" w:lineRule="exact"/>
                    <w:rPr>
                      <w:rFonts w:ascii="宋体" w:hAnsi="宋体"/>
                      <w:color w:val="auto"/>
                      <w:kern w:val="0"/>
                      <w:sz w:val="18"/>
                      <w:szCs w:val="18"/>
                    </w:rPr>
                  </w:pPr>
                  <w:r>
                    <w:rPr>
                      <w:rFonts w:hint="eastAsia" w:ascii="宋体" w:hAnsi="宋体"/>
                      <w:color w:val="auto"/>
                      <w:kern w:val="0"/>
                      <w:sz w:val="18"/>
                      <w:szCs w:val="18"/>
                    </w:rPr>
                    <w:t>1、项目为</w:t>
                  </w:r>
                  <w:r>
                    <w:rPr>
                      <w:rFonts w:hint="eastAsia" w:ascii="宋体" w:hAnsi="宋体"/>
                      <w:color w:val="auto"/>
                      <w:kern w:val="0"/>
                      <w:sz w:val="18"/>
                      <w:szCs w:val="18"/>
                      <w:lang w:val="en-US" w:eastAsia="zh-CN"/>
                    </w:rPr>
                    <w:t>新建</w:t>
                  </w:r>
                  <w:r>
                    <w:rPr>
                      <w:rFonts w:hint="eastAsia" w:ascii="宋体" w:hAnsi="宋体"/>
                      <w:color w:val="auto"/>
                      <w:kern w:val="0"/>
                      <w:sz w:val="18"/>
                      <w:szCs w:val="18"/>
                    </w:rPr>
                    <w:t>项目，</w:t>
                  </w:r>
                  <w:r>
                    <w:rPr>
                      <w:rFonts w:hint="eastAsia" w:ascii="宋体" w:hAnsi="宋体"/>
                      <w:color w:val="auto"/>
                      <w:kern w:val="0"/>
                      <w:sz w:val="18"/>
                      <w:szCs w:val="18"/>
                      <w:lang w:val="en-US" w:eastAsia="zh-CN"/>
                    </w:rPr>
                    <w:t>租赁</w:t>
                  </w:r>
                  <w:r>
                    <w:rPr>
                      <w:rFonts w:hint="eastAsia" w:ascii="宋体" w:hAnsi="宋体"/>
                      <w:color w:val="auto"/>
                      <w:kern w:val="0"/>
                      <w:sz w:val="18"/>
                      <w:szCs w:val="18"/>
                    </w:rPr>
                    <w:t>现有</w:t>
                  </w:r>
                  <w:r>
                    <w:rPr>
                      <w:rFonts w:hint="eastAsia" w:ascii="宋体" w:hAnsi="宋体"/>
                      <w:color w:val="auto"/>
                      <w:kern w:val="0"/>
                      <w:sz w:val="18"/>
                      <w:szCs w:val="18"/>
                      <w:lang w:val="en-US" w:eastAsia="zh-CN"/>
                    </w:rPr>
                    <w:t>商品房进行设备安装</w:t>
                  </w:r>
                  <w:r>
                    <w:rPr>
                      <w:rFonts w:hint="eastAsia" w:ascii="宋体" w:hAnsi="宋体"/>
                      <w:color w:val="auto"/>
                      <w:kern w:val="0"/>
                      <w:sz w:val="18"/>
                      <w:szCs w:val="18"/>
                    </w:rPr>
                    <w:t>，</w:t>
                  </w:r>
                  <w:r>
                    <w:rPr>
                      <w:rFonts w:hint="eastAsia" w:ascii="宋体" w:hAnsi="宋体"/>
                      <w:color w:val="auto"/>
                      <w:kern w:val="0"/>
                      <w:sz w:val="18"/>
                      <w:szCs w:val="18"/>
                      <w:lang w:val="en-US" w:eastAsia="zh-CN"/>
                    </w:rPr>
                    <w:t>建设完善的</w:t>
                  </w:r>
                  <w:r>
                    <w:rPr>
                      <w:rFonts w:hint="eastAsia" w:ascii="宋体" w:hAnsi="宋体"/>
                      <w:color w:val="auto"/>
                      <w:kern w:val="0"/>
                      <w:sz w:val="18"/>
                      <w:szCs w:val="18"/>
                    </w:rPr>
                    <w:t>风险防控体系，符合法律法规要求；</w:t>
                  </w:r>
                </w:p>
                <w:p>
                  <w:pPr>
                    <w:spacing w:line="280" w:lineRule="exact"/>
                    <w:rPr>
                      <w:rFonts w:ascii="宋体" w:hAnsi="宋体"/>
                      <w:color w:val="auto"/>
                      <w:kern w:val="0"/>
                      <w:sz w:val="18"/>
                      <w:szCs w:val="18"/>
                    </w:rPr>
                  </w:pPr>
                  <w:r>
                    <w:rPr>
                      <w:rFonts w:hint="eastAsia" w:ascii="宋体" w:hAnsi="宋体"/>
                      <w:color w:val="auto"/>
                      <w:kern w:val="0"/>
                      <w:sz w:val="18"/>
                      <w:szCs w:val="18"/>
                    </w:rPr>
                    <w:t>2、本项目不涉及风险物质，</w:t>
                  </w:r>
                  <w:r>
                    <w:rPr>
                      <w:rFonts w:hint="eastAsia" w:ascii="宋体" w:hAnsi="宋体"/>
                      <w:color w:val="auto"/>
                      <w:sz w:val="18"/>
                      <w:szCs w:val="18"/>
                    </w:rPr>
                    <w:t>风险潜势为</w:t>
                  </w:r>
                  <w:r>
                    <w:rPr>
                      <w:rFonts w:hint="eastAsia" w:ascii="宋体" w:hAnsi="宋体"/>
                      <w:color w:val="auto"/>
                      <w:kern w:val="0"/>
                      <w:sz w:val="18"/>
                      <w:szCs w:val="18"/>
                    </w:rPr>
                    <w:t>Ⅰ级，属于低风险等级项目；</w:t>
                  </w:r>
                </w:p>
                <w:p>
                  <w:pPr>
                    <w:spacing w:line="280" w:lineRule="exact"/>
                    <w:rPr>
                      <w:rFonts w:ascii="宋体" w:hAnsi="宋体"/>
                      <w:color w:val="auto"/>
                      <w:kern w:val="0"/>
                      <w:sz w:val="18"/>
                      <w:szCs w:val="18"/>
                    </w:rPr>
                  </w:pPr>
                  <w:r>
                    <w:rPr>
                      <w:rFonts w:ascii="宋体" w:hAnsi="宋体"/>
                      <w:color w:val="auto"/>
                      <w:kern w:val="0"/>
                      <w:sz w:val="18"/>
                      <w:szCs w:val="18"/>
                    </w:rPr>
                    <w:t>3</w:t>
                  </w:r>
                  <w:r>
                    <w:rPr>
                      <w:rFonts w:hint="eastAsia" w:ascii="宋体" w:hAnsi="宋体"/>
                      <w:color w:val="auto"/>
                      <w:kern w:val="0"/>
                      <w:sz w:val="18"/>
                      <w:szCs w:val="18"/>
                    </w:rPr>
                    <w:t>、</w:t>
                  </w:r>
                  <w:r>
                    <w:rPr>
                      <w:rFonts w:hint="eastAsia" w:ascii="宋体" w:hAnsi="宋体"/>
                      <w:color w:val="auto"/>
                      <w:kern w:val="0"/>
                      <w:sz w:val="18"/>
                      <w:szCs w:val="18"/>
                      <w:lang w:val="en-US" w:eastAsia="zh-CN"/>
                    </w:rPr>
                    <w:t>企业应当依法依规编制环境应急预案并定期开展演练</w:t>
                  </w:r>
                  <w:r>
                    <w:rPr>
                      <w:rFonts w:hint="eastAsia" w:ascii="宋体" w:hAnsi="宋体"/>
                      <w:color w:val="auto"/>
                      <w:kern w:val="0"/>
                      <w:sz w:val="18"/>
                      <w:szCs w:val="18"/>
                    </w:rPr>
                    <w:t>；</w:t>
                  </w:r>
                </w:p>
                <w:p>
                  <w:pPr>
                    <w:spacing w:line="280" w:lineRule="exact"/>
                    <w:rPr>
                      <w:rFonts w:ascii="宋体" w:hAnsi="宋体"/>
                      <w:color w:val="auto"/>
                      <w:kern w:val="0"/>
                      <w:sz w:val="18"/>
                      <w:szCs w:val="18"/>
                    </w:rPr>
                  </w:pPr>
                  <w:r>
                    <w:rPr>
                      <w:rFonts w:hint="eastAsia" w:ascii="宋体" w:hAnsi="宋体"/>
                      <w:color w:val="auto"/>
                      <w:kern w:val="0"/>
                      <w:sz w:val="18"/>
                      <w:szCs w:val="18"/>
                    </w:rPr>
                    <w:t>4、企业已建立危险废物</w:t>
                  </w:r>
                  <w:r>
                    <w:rPr>
                      <w:rFonts w:hint="eastAsia" w:ascii="宋体" w:hAnsi="宋体"/>
                      <w:color w:val="auto"/>
                      <w:sz w:val="18"/>
                      <w:szCs w:val="18"/>
                    </w:rPr>
                    <w:t>管理制度，安排专人监管负责</w:t>
                  </w:r>
                  <w:r>
                    <w:rPr>
                      <w:rFonts w:hint="eastAsia" w:ascii="宋体" w:hAnsi="宋体"/>
                      <w:color w:val="auto"/>
                      <w:kern w:val="0"/>
                      <w:sz w:val="18"/>
                      <w:szCs w:val="18"/>
                    </w:rPr>
                    <w:t>；</w:t>
                  </w:r>
                </w:p>
                <w:p>
                  <w:pPr>
                    <w:spacing w:line="280" w:lineRule="exact"/>
                    <w:rPr>
                      <w:rFonts w:hint="eastAsia" w:ascii="宋体" w:hAnsi="宋体" w:eastAsia="宋体"/>
                      <w:color w:val="auto"/>
                      <w:kern w:val="0"/>
                      <w:sz w:val="18"/>
                      <w:szCs w:val="18"/>
                      <w:lang w:eastAsia="zh-CN"/>
                    </w:rPr>
                  </w:pPr>
                  <w:r>
                    <w:rPr>
                      <w:rFonts w:ascii="宋体" w:hAnsi="宋体"/>
                      <w:color w:val="auto"/>
                      <w:kern w:val="0"/>
                      <w:sz w:val="18"/>
                      <w:szCs w:val="18"/>
                    </w:rPr>
                    <w:t>5</w:t>
                  </w:r>
                  <w:r>
                    <w:rPr>
                      <w:rFonts w:hint="eastAsia" w:ascii="宋体" w:hAnsi="宋体"/>
                      <w:color w:val="auto"/>
                      <w:kern w:val="0"/>
                      <w:sz w:val="18"/>
                      <w:szCs w:val="18"/>
                    </w:rPr>
                    <w:t>、本项目</w:t>
                  </w:r>
                  <w:r>
                    <w:rPr>
                      <w:rFonts w:hint="eastAsia" w:ascii="宋体" w:hAnsi="宋体"/>
                      <w:color w:val="auto"/>
                      <w:kern w:val="0"/>
                      <w:sz w:val="18"/>
                      <w:szCs w:val="18"/>
                      <w:lang w:val="en-US" w:eastAsia="zh-CN"/>
                    </w:rPr>
                    <w:t>租赁</w:t>
                  </w:r>
                  <w:r>
                    <w:rPr>
                      <w:rFonts w:hint="eastAsia" w:ascii="宋体" w:hAnsi="宋体"/>
                      <w:color w:val="auto"/>
                      <w:kern w:val="0"/>
                      <w:sz w:val="18"/>
                      <w:szCs w:val="18"/>
                    </w:rPr>
                    <w:t>现有</w:t>
                  </w:r>
                  <w:r>
                    <w:rPr>
                      <w:rFonts w:hint="eastAsia" w:ascii="宋体" w:hAnsi="宋体"/>
                      <w:color w:val="auto"/>
                      <w:kern w:val="0"/>
                      <w:sz w:val="18"/>
                      <w:szCs w:val="18"/>
                      <w:lang w:val="en-US" w:eastAsia="zh-CN"/>
                    </w:rPr>
                    <w:t>商品房进行建设</w:t>
                  </w:r>
                  <w:r>
                    <w:rPr>
                      <w:rFonts w:hint="eastAsia" w:ascii="宋体" w:hAnsi="宋体"/>
                      <w:color w:val="auto"/>
                      <w:kern w:val="0"/>
                      <w:sz w:val="18"/>
                      <w:szCs w:val="18"/>
                    </w:rPr>
                    <w:t>，项目用地不存在地块污染事故</w:t>
                  </w:r>
                  <w:r>
                    <w:rPr>
                      <w:rFonts w:hint="eastAsia" w:ascii="宋体" w:hAnsi="宋体"/>
                      <w:color w:val="auto"/>
                      <w:kern w:val="0"/>
                      <w:sz w:val="18"/>
                      <w:szCs w:val="18"/>
                      <w:lang w:eastAsia="zh-CN"/>
                    </w:rPr>
                    <w:t>；</w:t>
                  </w:r>
                </w:p>
                <w:p>
                  <w:pPr>
                    <w:spacing w:line="280" w:lineRule="exact"/>
                    <w:rPr>
                      <w:rFonts w:hint="default" w:ascii="宋体" w:hAnsi="宋体" w:eastAsia="宋体"/>
                      <w:color w:val="auto"/>
                      <w:kern w:val="0"/>
                      <w:sz w:val="18"/>
                      <w:szCs w:val="18"/>
                      <w:lang w:val="en-US" w:eastAsia="zh-CN"/>
                    </w:rPr>
                  </w:pPr>
                  <w:r>
                    <w:rPr>
                      <w:rFonts w:ascii="宋体" w:hAnsi="宋体"/>
                      <w:color w:val="auto"/>
                      <w:kern w:val="0"/>
                      <w:sz w:val="18"/>
                      <w:szCs w:val="18"/>
                    </w:rPr>
                    <w:t>6</w:t>
                  </w:r>
                  <w:r>
                    <w:rPr>
                      <w:rFonts w:hint="eastAsia" w:ascii="宋体" w:hAnsi="宋体"/>
                      <w:color w:val="auto"/>
                      <w:kern w:val="0"/>
                      <w:sz w:val="18"/>
                      <w:szCs w:val="18"/>
                    </w:rPr>
                    <w:t>、</w:t>
                  </w:r>
                  <w:r>
                    <w:rPr>
                      <w:rFonts w:hint="eastAsia" w:ascii="宋体" w:hAnsi="宋体"/>
                      <w:color w:val="auto"/>
                      <w:kern w:val="0"/>
                      <w:sz w:val="18"/>
                      <w:szCs w:val="18"/>
                      <w:lang w:val="en-US" w:eastAsia="zh-CN"/>
                    </w:rPr>
                    <w:t>本项目不属于重点企业。</w:t>
                  </w:r>
                </w:p>
              </w:tc>
              <w:tc>
                <w:tcPr>
                  <w:tcW w:w="300" w:type="pct"/>
                  <w:vAlign w:val="center"/>
                </w:tcPr>
                <w:p>
                  <w:pPr>
                    <w:spacing w:line="280" w:lineRule="exact"/>
                    <w:jc w:val="center"/>
                    <w:rPr>
                      <w:rFonts w:ascii="宋体" w:hAnsi="宋体"/>
                      <w:color w:val="auto"/>
                      <w:kern w:val="0"/>
                      <w:sz w:val="18"/>
                      <w:szCs w:val="18"/>
                    </w:rPr>
                  </w:pPr>
                  <w:r>
                    <w:rPr>
                      <w:rFonts w:hint="eastAsia" w:ascii="宋体" w:hAnsi="宋体"/>
                      <w:color w:val="auto"/>
                      <w:kern w:val="0"/>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13" w:type="pct"/>
                  <w:vMerge w:val="continue"/>
                  <w:vAlign w:val="center"/>
                </w:tcPr>
                <w:p>
                  <w:pPr>
                    <w:spacing w:line="280" w:lineRule="exact"/>
                    <w:jc w:val="center"/>
                    <w:rPr>
                      <w:rFonts w:ascii="宋体" w:hAnsi="宋体"/>
                      <w:color w:val="auto"/>
                      <w:kern w:val="0"/>
                      <w:sz w:val="18"/>
                      <w:szCs w:val="18"/>
                    </w:rPr>
                  </w:pPr>
                </w:p>
              </w:tc>
              <w:tc>
                <w:tcPr>
                  <w:tcW w:w="296" w:type="pct"/>
                  <w:vAlign w:val="center"/>
                </w:tcPr>
                <w:p>
                  <w:pPr>
                    <w:adjustRightInd w:val="0"/>
                    <w:snapToGrid w:val="0"/>
                    <w:spacing w:line="280" w:lineRule="exact"/>
                    <w:jc w:val="center"/>
                    <w:rPr>
                      <w:rFonts w:ascii="宋体" w:hAnsi="宋体"/>
                      <w:color w:val="auto"/>
                      <w:sz w:val="18"/>
                      <w:szCs w:val="18"/>
                    </w:rPr>
                  </w:pPr>
                  <w:r>
                    <w:rPr>
                      <w:rFonts w:hint="eastAsia" w:ascii="宋体" w:hAnsi="宋体"/>
                      <w:color w:val="auto"/>
                      <w:sz w:val="18"/>
                      <w:szCs w:val="18"/>
                    </w:rPr>
                    <w:t>资源开发效率要求</w:t>
                  </w:r>
                </w:p>
              </w:tc>
              <w:tc>
                <w:tcPr>
                  <w:tcW w:w="2088" w:type="pct"/>
                  <w:vAlign w:val="center"/>
                </w:tcPr>
                <w:p>
                  <w:pPr>
                    <w:adjustRightInd w:val="0"/>
                    <w:snapToGrid w:val="0"/>
                    <w:spacing w:line="280" w:lineRule="exact"/>
                    <w:rPr>
                      <w:rFonts w:ascii="宋体" w:hAnsi="宋体"/>
                      <w:color w:val="auto"/>
                      <w:sz w:val="18"/>
                      <w:szCs w:val="18"/>
                    </w:rPr>
                  </w:pPr>
                  <w:r>
                    <w:rPr>
                      <w:rFonts w:hint="eastAsia" w:ascii="宋体" w:hAnsi="宋体"/>
                      <w:color w:val="auto"/>
                      <w:sz w:val="18"/>
                      <w:szCs w:val="18"/>
                    </w:rPr>
                    <w:t>1.高污染燃料禁燃区内执行淄博市高污染燃料禁燃区划定文件的管控要求。</w:t>
                  </w:r>
                </w:p>
                <w:p>
                  <w:pPr>
                    <w:adjustRightInd w:val="0"/>
                    <w:snapToGrid w:val="0"/>
                    <w:spacing w:line="280" w:lineRule="exact"/>
                    <w:rPr>
                      <w:rFonts w:ascii="宋体" w:hAnsi="宋体"/>
                      <w:color w:val="auto"/>
                      <w:sz w:val="18"/>
                      <w:szCs w:val="18"/>
                    </w:rPr>
                  </w:pPr>
                  <w:r>
                    <w:rPr>
                      <w:rFonts w:hint="eastAsia" w:ascii="宋体" w:hAnsi="宋体"/>
                      <w:color w:val="auto"/>
                      <w:sz w:val="18"/>
                      <w:szCs w:val="18"/>
                    </w:rPr>
                    <w:t>2.严格执行《产业园区水的分类使用及循环利用原则和要求》（GB/T36575—2018）；加强农业节水，提高水资源使用效率。</w:t>
                  </w:r>
                </w:p>
                <w:p>
                  <w:pPr>
                    <w:adjustRightInd w:val="0"/>
                    <w:snapToGrid w:val="0"/>
                    <w:spacing w:line="280" w:lineRule="exact"/>
                    <w:rPr>
                      <w:rFonts w:ascii="宋体" w:hAnsi="宋体"/>
                      <w:color w:val="auto"/>
                      <w:sz w:val="18"/>
                      <w:szCs w:val="18"/>
                    </w:rPr>
                  </w:pPr>
                  <w:r>
                    <w:rPr>
                      <w:rFonts w:hint="eastAsia" w:ascii="宋体" w:hAnsi="宋体"/>
                      <w:color w:val="auto"/>
                      <w:sz w:val="18"/>
                      <w:szCs w:val="18"/>
                    </w:rPr>
                    <w:t>3.调整能源利用结构，控制煤炭消费量，实现减量化，鼓励使用清洁能源、新能源和可再生能源。</w:t>
                  </w:r>
                </w:p>
                <w:p>
                  <w:pPr>
                    <w:adjustRightInd w:val="0"/>
                    <w:snapToGrid w:val="0"/>
                    <w:spacing w:line="280" w:lineRule="exact"/>
                    <w:rPr>
                      <w:rFonts w:ascii="宋体" w:hAnsi="宋体"/>
                      <w:color w:val="auto"/>
                      <w:sz w:val="18"/>
                      <w:szCs w:val="18"/>
                    </w:rPr>
                  </w:pPr>
                  <w:r>
                    <w:rPr>
                      <w:rFonts w:hint="eastAsia" w:ascii="宋体" w:hAnsi="宋体"/>
                      <w:color w:val="auto"/>
                      <w:sz w:val="18"/>
                      <w:szCs w:val="18"/>
                    </w:rPr>
                    <w:t>4.实施综合整治，提升土地集约化水平。</w:t>
                  </w:r>
                </w:p>
              </w:tc>
              <w:tc>
                <w:tcPr>
                  <w:tcW w:w="2002" w:type="pct"/>
                  <w:vAlign w:val="center"/>
                </w:tcPr>
                <w:p>
                  <w:pPr>
                    <w:spacing w:line="280" w:lineRule="exact"/>
                    <w:rPr>
                      <w:rFonts w:hint="eastAsia" w:ascii="宋体" w:hAnsi="宋体" w:eastAsia="宋体"/>
                      <w:color w:val="auto"/>
                      <w:kern w:val="0"/>
                      <w:sz w:val="18"/>
                      <w:szCs w:val="18"/>
                      <w:lang w:eastAsia="zh-CN"/>
                    </w:rPr>
                  </w:pPr>
                  <w:r>
                    <w:rPr>
                      <w:rFonts w:ascii="宋体" w:hAnsi="宋体"/>
                      <w:bCs/>
                      <w:color w:val="auto"/>
                      <w:sz w:val="18"/>
                      <w:szCs w:val="18"/>
                    </w:rPr>
                    <w:t>1</w:t>
                  </w:r>
                  <w:r>
                    <w:rPr>
                      <w:rFonts w:hint="eastAsia" w:ascii="宋体" w:hAnsi="宋体"/>
                      <w:bCs/>
                      <w:color w:val="auto"/>
                      <w:sz w:val="18"/>
                      <w:szCs w:val="18"/>
                      <w:lang w:eastAsia="zh-CN"/>
                    </w:rPr>
                    <w:t>.</w:t>
                  </w:r>
                  <w:r>
                    <w:rPr>
                      <w:rFonts w:hint="eastAsia" w:ascii="宋体" w:hAnsi="宋体"/>
                      <w:bCs/>
                      <w:color w:val="auto"/>
                      <w:sz w:val="18"/>
                      <w:szCs w:val="18"/>
                      <w:lang w:val="en-US" w:eastAsia="zh-CN"/>
                    </w:rPr>
                    <w:t>2、</w:t>
                  </w:r>
                  <w:r>
                    <w:rPr>
                      <w:rFonts w:hint="eastAsia" w:ascii="宋体" w:hAnsi="宋体"/>
                      <w:color w:val="auto"/>
                      <w:kern w:val="0"/>
                      <w:sz w:val="18"/>
                      <w:szCs w:val="18"/>
                    </w:rPr>
                    <w:t>本项目使用</w:t>
                  </w:r>
                  <w:r>
                    <w:rPr>
                      <w:rFonts w:hint="eastAsia" w:ascii="宋体" w:hAnsi="宋体"/>
                      <w:color w:val="auto"/>
                      <w:kern w:val="0"/>
                      <w:sz w:val="18"/>
                      <w:szCs w:val="18"/>
                      <w:lang w:val="en-US" w:eastAsia="zh-CN"/>
                    </w:rPr>
                    <w:t>市政</w:t>
                  </w:r>
                  <w:r>
                    <w:rPr>
                      <w:rFonts w:hint="eastAsia" w:ascii="宋体" w:hAnsi="宋体"/>
                      <w:color w:val="auto"/>
                      <w:kern w:val="0"/>
                      <w:sz w:val="18"/>
                      <w:szCs w:val="18"/>
                    </w:rPr>
                    <w:t>自来水，不开采地下水，项目用水仅包括</w:t>
                  </w:r>
                  <w:r>
                    <w:rPr>
                      <w:rFonts w:hint="eastAsia" w:ascii="宋体" w:hAnsi="宋体"/>
                      <w:color w:val="auto"/>
                      <w:kern w:val="0"/>
                      <w:sz w:val="18"/>
                      <w:szCs w:val="18"/>
                      <w:lang w:val="en-US" w:eastAsia="zh-CN"/>
                    </w:rPr>
                    <w:t>宠物诊疗美容用水</w:t>
                  </w:r>
                  <w:r>
                    <w:rPr>
                      <w:rFonts w:hint="eastAsia" w:ascii="宋体" w:hAnsi="宋体"/>
                      <w:color w:val="auto"/>
                      <w:kern w:val="0"/>
                      <w:sz w:val="18"/>
                      <w:szCs w:val="18"/>
                    </w:rPr>
                    <w:t>和生活用水，用水量较少</w:t>
                  </w:r>
                  <w:r>
                    <w:rPr>
                      <w:rFonts w:hint="eastAsia" w:ascii="宋体" w:hAnsi="宋体"/>
                      <w:color w:val="auto"/>
                      <w:kern w:val="0"/>
                      <w:sz w:val="18"/>
                      <w:szCs w:val="18"/>
                      <w:lang w:eastAsia="zh-CN"/>
                    </w:rPr>
                    <w:t>；</w:t>
                  </w:r>
                </w:p>
                <w:p>
                  <w:pPr>
                    <w:spacing w:line="280" w:lineRule="exact"/>
                    <w:rPr>
                      <w:rFonts w:hint="eastAsia" w:ascii="宋体" w:hAnsi="宋体" w:eastAsia="宋体"/>
                      <w:bCs/>
                      <w:color w:val="auto"/>
                      <w:sz w:val="18"/>
                      <w:szCs w:val="18"/>
                      <w:lang w:eastAsia="zh-CN"/>
                    </w:rPr>
                  </w:pPr>
                  <w:r>
                    <w:rPr>
                      <w:rFonts w:hint="eastAsia" w:ascii="宋体" w:hAnsi="宋体"/>
                      <w:bCs/>
                      <w:color w:val="auto"/>
                      <w:sz w:val="18"/>
                      <w:szCs w:val="18"/>
                      <w:lang w:val="en-US" w:eastAsia="zh-CN"/>
                    </w:rPr>
                    <w:t>3</w:t>
                  </w:r>
                  <w:r>
                    <w:rPr>
                      <w:rFonts w:hint="eastAsia" w:ascii="宋体" w:hAnsi="宋体"/>
                      <w:bCs/>
                      <w:color w:val="auto"/>
                      <w:sz w:val="18"/>
                      <w:szCs w:val="18"/>
                    </w:rPr>
                    <w:t>、项目不涉及煤炭使用</w:t>
                  </w:r>
                  <w:r>
                    <w:rPr>
                      <w:rFonts w:hint="eastAsia" w:ascii="宋体" w:hAnsi="宋体"/>
                      <w:bCs/>
                      <w:color w:val="auto"/>
                      <w:sz w:val="18"/>
                      <w:szCs w:val="18"/>
                      <w:lang w:eastAsia="zh-CN"/>
                    </w:rPr>
                    <w:t>；</w:t>
                  </w:r>
                </w:p>
                <w:p>
                  <w:pPr>
                    <w:spacing w:line="280" w:lineRule="exact"/>
                    <w:rPr>
                      <w:rFonts w:hint="eastAsia" w:ascii="宋体" w:hAnsi="宋体" w:eastAsia="宋体"/>
                      <w:color w:val="auto"/>
                      <w:sz w:val="18"/>
                      <w:szCs w:val="18"/>
                      <w:lang w:eastAsia="zh-CN"/>
                    </w:rPr>
                  </w:pPr>
                  <w:r>
                    <w:rPr>
                      <w:rFonts w:hint="eastAsia" w:ascii="宋体" w:hAnsi="宋体"/>
                      <w:bCs/>
                      <w:color w:val="auto"/>
                      <w:sz w:val="18"/>
                      <w:szCs w:val="18"/>
                      <w:lang w:val="en-US" w:eastAsia="zh-CN"/>
                    </w:rPr>
                    <w:t>4</w:t>
                  </w:r>
                  <w:r>
                    <w:rPr>
                      <w:rFonts w:hint="eastAsia" w:ascii="宋体" w:hAnsi="宋体"/>
                      <w:bCs/>
                      <w:color w:val="auto"/>
                      <w:sz w:val="18"/>
                      <w:szCs w:val="18"/>
                    </w:rPr>
                    <w:t>、项目</w:t>
                  </w:r>
                  <w:r>
                    <w:rPr>
                      <w:rFonts w:hint="eastAsia" w:ascii="宋体" w:hAnsi="宋体"/>
                      <w:bCs/>
                      <w:color w:val="auto"/>
                      <w:sz w:val="18"/>
                      <w:szCs w:val="18"/>
                      <w:lang w:val="en-US" w:eastAsia="zh-CN"/>
                    </w:rPr>
                    <w:t>租赁现有商品房进行建设</w:t>
                  </w:r>
                  <w:r>
                    <w:rPr>
                      <w:rFonts w:hint="eastAsia" w:ascii="宋体" w:hAnsi="宋体"/>
                      <w:bCs/>
                      <w:color w:val="auto"/>
                      <w:sz w:val="18"/>
                      <w:szCs w:val="18"/>
                    </w:rPr>
                    <w:t>，不涉及新增用地</w:t>
                  </w:r>
                  <w:r>
                    <w:rPr>
                      <w:rFonts w:hint="eastAsia" w:ascii="宋体" w:hAnsi="宋体"/>
                      <w:bCs/>
                      <w:color w:val="auto"/>
                      <w:sz w:val="18"/>
                      <w:szCs w:val="18"/>
                      <w:lang w:eastAsia="zh-CN"/>
                    </w:rPr>
                    <w:t>。</w:t>
                  </w:r>
                </w:p>
              </w:tc>
              <w:tc>
                <w:tcPr>
                  <w:tcW w:w="300" w:type="pct"/>
                  <w:vAlign w:val="center"/>
                </w:tcPr>
                <w:p>
                  <w:pPr>
                    <w:spacing w:line="280" w:lineRule="exact"/>
                    <w:jc w:val="center"/>
                    <w:rPr>
                      <w:rFonts w:ascii="宋体" w:hAnsi="宋体"/>
                      <w:color w:val="auto"/>
                      <w:kern w:val="0"/>
                      <w:sz w:val="18"/>
                      <w:szCs w:val="18"/>
                    </w:rPr>
                  </w:pPr>
                  <w:r>
                    <w:rPr>
                      <w:rFonts w:hint="eastAsia" w:ascii="宋体" w:hAnsi="宋体"/>
                      <w:color w:val="auto"/>
                      <w:kern w:val="0"/>
                      <w:sz w:val="18"/>
                      <w:szCs w:val="18"/>
                    </w:rPr>
                    <w:t>符合</w:t>
                  </w:r>
                </w:p>
              </w:tc>
            </w:tr>
          </w:tbl>
          <w:p>
            <w:pPr>
              <w:pStyle w:val="22"/>
              <w:snapToGrid/>
              <w:spacing w:line="360" w:lineRule="exact"/>
              <w:ind w:firstLine="462"/>
              <w:rPr>
                <w:rFonts w:ascii="宋体" w:hAnsi="宋体"/>
                <w:b/>
                <w:color w:val="auto"/>
                <w:spacing w:val="10"/>
                <w:sz w:val="21"/>
              </w:rPr>
            </w:pPr>
            <w:r>
              <w:rPr>
                <w:rFonts w:hint="eastAsia" w:ascii="宋体" w:hAnsi="宋体"/>
                <w:b/>
                <w:color w:val="auto"/>
                <w:spacing w:val="10"/>
                <w:sz w:val="21"/>
              </w:rPr>
              <w:t>3、</w:t>
            </w:r>
            <w:r>
              <w:rPr>
                <w:rFonts w:ascii="宋体" w:hAnsi="宋体"/>
                <w:b/>
                <w:color w:val="auto"/>
                <w:spacing w:val="10"/>
                <w:sz w:val="21"/>
              </w:rPr>
              <w:t>与</w:t>
            </w:r>
            <w:r>
              <w:rPr>
                <w:rFonts w:hint="eastAsia" w:ascii="宋体" w:hAnsi="宋体"/>
                <w:b/>
                <w:color w:val="auto"/>
                <w:spacing w:val="10"/>
                <w:sz w:val="21"/>
              </w:rPr>
              <w:t>《关于印发《淄博市“三线一单”生态环境准入清单</w:t>
            </w:r>
            <w:r>
              <w:rPr>
                <w:rFonts w:hint="eastAsia" w:ascii="宋体" w:hAnsi="宋体"/>
                <w:b/>
                <w:color w:val="auto"/>
                <w:spacing w:val="10"/>
                <w:sz w:val="21"/>
                <w:lang w:eastAsia="zh-CN"/>
              </w:rPr>
              <w:t>（</w:t>
            </w:r>
            <w:r>
              <w:rPr>
                <w:rFonts w:hint="eastAsia" w:ascii="宋体" w:hAnsi="宋体"/>
                <w:b/>
                <w:color w:val="auto"/>
                <w:spacing w:val="10"/>
                <w:sz w:val="21"/>
                <w:lang w:val="en-US" w:eastAsia="zh-CN"/>
              </w:rPr>
              <w:t>动态更新版</w:t>
            </w:r>
            <w:r>
              <w:rPr>
                <w:rFonts w:hint="eastAsia" w:ascii="宋体" w:hAnsi="宋体"/>
                <w:b/>
                <w:color w:val="auto"/>
                <w:spacing w:val="10"/>
                <w:sz w:val="21"/>
                <w:lang w:eastAsia="zh-CN"/>
              </w:rPr>
              <w:t>）</w:t>
            </w:r>
            <w:r>
              <w:rPr>
                <w:rFonts w:hint="eastAsia" w:ascii="宋体" w:hAnsi="宋体"/>
                <w:b/>
                <w:color w:val="auto"/>
                <w:spacing w:val="10"/>
                <w:sz w:val="21"/>
              </w:rPr>
              <w:t>》的通知》（</w:t>
            </w:r>
            <w:r>
              <w:rPr>
                <w:rFonts w:hint="eastAsia" w:ascii="宋体" w:hAnsi="宋体"/>
                <w:b/>
                <w:color w:val="auto"/>
                <w:spacing w:val="10"/>
                <w:sz w:val="21"/>
                <w:lang w:val="en-US" w:eastAsia="zh-CN"/>
              </w:rPr>
              <w:t>淄博市生态环境委员会办公室，2023年4月7日</w:t>
            </w:r>
            <w:r>
              <w:rPr>
                <w:rFonts w:hint="eastAsia" w:ascii="宋体" w:hAnsi="宋体"/>
                <w:b/>
                <w:color w:val="auto"/>
                <w:spacing w:val="10"/>
                <w:sz w:val="21"/>
              </w:rPr>
              <w:t>）</w:t>
            </w:r>
            <w:r>
              <w:rPr>
                <w:rFonts w:ascii="宋体" w:hAnsi="宋体"/>
                <w:b/>
                <w:color w:val="auto"/>
                <w:spacing w:val="10"/>
                <w:sz w:val="21"/>
              </w:rPr>
              <w:t>符合性分析</w:t>
            </w:r>
          </w:p>
          <w:p>
            <w:pPr>
              <w:pStyle w:val="2"/>
              <w:adjustRightInd w:val="0"/>
              <w:spacing w:after="0" w:line="360" w:lineRule="exact"/>
              <w:ind w:left="0" w:leftChars="0" w:firstLineChars="200"/>
              <w:rPr>
                <w:rFonts w:ascii="宋体" w:hAnsi="宋体"/>
                <w:color w:val="auto"/>
                <w:szCs w:val="24"/>
              </w:rPr>
            </w:pPr>
            <w:r>
              <w:rPr>
                <w:rFonts w:hint="eastAsia" w:ascii="宋体" w:hAnsi="宋体"/>
                <w:color w:val="auto"/>
                <w:szCs w:val="24"/>
              </w:rPr>
              <w:t>项目厂址位于</w:t>
            </w:r>
            <w:r>
              <w:rPr>
                <w:rFonts w:hint="eastAsia" w:ascii="宋体" w:hAnsi="宋体"/>
                <w:color w:val="auto"/>
                <w:szCs w:val="24"/>
                <w:lang w:val="en-US" w:eastAsia="zh-CN"/>
              </w:rPr>
              <w:t>张店区西北</w:t>
            </w:r>
            <w:r>
              <w:rPr>
                <w:rFonts w:hint="eastAsia"/>
                <w:color w:val="auto"/>
              </w:rPr>
              <w:t>部</w:t>
            </w:r>
            <w:r>
              <w:rPr>
                <w:rFonts w:hint="eastAsia" w:ascii="宋体" w:hAnsi="宋体"/>
                <w:color w:val="auto"/>
                <w:szCs w:val="24"/>
              </w:rPr>
              <w:t>，属于淄博市重点管控单元，本项目与相关生态环境准入要求符合情况见下表。</w:t>
            </w:r>
          </w:p>
          <w:p>
            <w:pPr>
              <w:pStyle w:val="11"/>
              <w:spacing w:line="360" w:lineRule="exact"/>
              <w:jc w:val="center"/>
              <w:rPr>
                <w:rFonts w:ascii="黑体" w:hAnsi="黑体"/>
                <w:color w:val="auto"/>
                <w:sz w:val="21"/>
                <w:szCs w:val="21"/>
              </w:rPr>
            </w:pPr>
            <w:r>
              <w:rPr>
                <w:rFonts w:hint="eastAsia" w:ascii="黑体" w:hAnsi="黑体"/>
                <w:color w:val="auto"/>
                <w:sz w:val="21"/>
                <w:szCs w:val="21"/>
              </w:rPr>
              <w:t>表</w:t>
            </w:r>
            <w:r>
              <w:rPr>
                <w:rFonts w:hint="eastAsia" w:ascii="黑体" w:hAnsi="黑体"/>
                <w:color w:val="auto"/>
                <w:sz w:val="21"/>
                <w:szCs w:val="21"/>
                <w:lang w:val="en-US" w:eastAsia="zh-CN"/>
              </w:rPr>
              <w:t>3</w:t>
            </w:r>
            <w:r>
              <w:rPr>
                <w:rFonts w:hint="eastAsia" w:ascii="黑体" w:hAnsi="黑体"/>
                <w:color w:val="auto"/>
                <w:sz w:val="21"/>
                <w:szCs w:val="21"/>
              </w:rPr>
              <w:t xml:space="preserve"> 本项目与</w:t>
            </w:r>
            <w:r>
              <w:rPr>
                <w:rFonts w:hint="eastAsia" w:ascii="黑体" w:hAnsi="黑体"/>
                <w:color w:val="auto"/>
                <w:sz w:val="21"/>
                <w:szCs w:val="21"/>
                <w:lang w:val="en-US" w:eastAsia="zh-CN"/>
              </w:rPr>
              <w:t>马尚街道环境管控单元管控要求的</w:t>
            </w:r>
            <w:r>
              <w:rPr>
                <w:rFonts w:hint="eastAsia" w:ascii="黑体" w:hAnsi="黑体"/>
                <w:color w:val="auto"/>
                <w:sz w:val="21"/>
                <w:szCs w:val="21"/>
              </w:rPr>
              <w:t>符合情况</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396"/>
              <w:gridCol w:w="396"/>
              <w:gridCol w:w="3587"/>
              <w:gridCol w:w="3343"/>
              <w:gridCol w:w="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1" w:type="pct"/>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auto"/>
                      <w:sz w:val="18"/>
                      <w:szCs w:val="18"/>
                    </w:rPr>
                  </w:pPr>
                  <w:r>
                    <w:rPr>
                      <w:rFonts w:hint="eastAsia" w:ascii="宋体" w:hAnsi="宋体" w:cs="宋体"/>
                      <w:color w:val="auto"/>
                      <w:sz w:val="18"/>
                      <w:szCs w:val="18"/>
                    </w:rPr>
                    <w:t>环境管控单元</w:t>
                  </w:r>
                </w:p>
              </w:tc>
              <w:tc>
                <w:tcPr>
                  <w:tcW w:w="2318" w:type="pct"/>
                  <w:gridSpan w:val="2"/>
                  <w:vMerge w:val="restart"/>
                  <w:tcBorders>
                    <w:top w:val="single" w:color="auto" w:sz="4" w:space="0"/>
                    <w:left w:val="single" w:color="auto" w:sz="4" w:space="0"/>
                    <w:right w:val="single" w:color="auto" w:sz="4" w:space="0"/>
                  </w:tcBorders>
                  <w:vAlign w:val="center"/>
                </w:tcPr>
                <w:p>
                  <w:pPr>
                    <w:spacing w:line="280" w:lineRule="exact"/>
                    <w:jc w:val="center"/>
                    <w:rPr>
                      <w:rFonts w:ascii="宋体" w:hAnsi="宋体" w:cs="宋体"/>
                      <w:color w:val="auto"/>
                      <w:sz w:val="18"/>
                      <w:szCs w:val="18"/>
                    </w:rPr>
                  </w:pPr>
                  <w:r>
                    <w:rPr>
                      <w:rFonts w:hint="eastAsia" w:ascii="宋体" w:hAnsi="宋体" w:cs="宋体"/>
                      <w:color w:val="auto"/>
                      <w:sz w:val="18"/>
                      <w:szCs w:val="18"/>
                    </w:rPr>
                    <w:t>淄博市“三线一单”生态环境准入清单要求</w:t>
                  </w:r>
                </w:p>
              </w:tc>
              <w:tc>
                <w:tcPr>
                  <w:tcW w:w="1951" w:type="pct"/>
                  <w:vMerge w:val="restart"/>
                  <w:tcBorders>
                    <w:top w:val="single" w:color="auto" w:sz="4" w:space="0"/>
                    <w:left w:val="single" w:color="auto" w:sz="4" w:space="0"/>
                    <w:right w:val="single" w:color="auto" w:sz="4" w:space="0"/>
                  </w:tcBorders>
                  <w:vAlign w:val="center"/>
                </w:tcPr>
                <w:p>
                  <w:pPr>
                    <w:spacing w:line="280" w:lineRule="exact"/>
                    <w:jc w:val="center"/>
                    <w:rPr>
                      <w:rFonts w:ascii="宋体" w:hAnsi="宋体" w:cs="宋体"/>
                      <w:color w:val="auto"/>
                      <w:sz w:val="18"/>
                      <w:szCs w:val="18"/>
                    </w:rPr>
                  </w:pPr>
                  <w:r>
                    <w:rPr>
                      <w:rFonts w:hint="eastAsia" w:ascii="宋体" w:hAnsi="宋体" w:cs="宋体"/>
                      <w:color w:val="auto"/>
                      <w:sz w:val="18"/>
                      <w:szCs w:val="18"/>
                    </w:rPr>
                    <w:t>本项目情况</w:t>
                  </w:r>
                </w:p>
              </w:tc>
              <w:tc>
                <w:tcPr>
                  <w:tcW w:w="278" w:type="pct"/>
                  <w:vMerge w:val="restart"/>
                  <w:tcBorders>
                    <w:top w:val="single" w:color="auto" w:sz="4" w:space="0"/>
                    <w:left w:val="single" w:color="auto" w:sz="4" w:space="0"/>
                    <w:right w:val="single" w:color="auto" w:sz="4" w:space="0"/>
                  </w:tcBorders>
                  <w:vAlign w:val="center"/>
                </w:tcPr>
                <w:p>
                  <w:pPr>
                    <w:spacing w:line="280" w:lineRule="exact"/>
                    <w:jc w:val="center"/>
                    <w:rPr>
                      <w:rFonts w:ascii="宋体" w:hAnsi="宋体" w:cs="宋体"/>
                      <w:color w:val="auto"/>
                      <w:sz w:val="18"/>
                      <w:szCs w:val="18"/>
                    </w:rPr>
                  </w:pPr>
                  <w:r>
                    <w:rPr>
                      <w:rFonts w:hint="eastAsia" w:ascii="宋体" w:hAnsi="宋体" w:cs="宋体"/>
                      <w:color w:val="auto"/>
                      <w:sz w:val="18"/>
                      <w:szCs w:val="18"/>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5"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auto"/>
                      <w:sz w:val="18"/>
                      <w:szCs w:val="18"/>
                    </w:rPr>
                  </w:pPr>
                  <w:r>
                    <w:rPr>
                      <w:rFonts w:hint="eastAsia" w:ascii="宋体" w:hAnsi="宋体" w:cs="宋体"/>
                      <w:color w:val="auto"/>
                      <w:sz w:val="18"/>
                      <w:szCs w:val="18"/>
                    </w:rPr>
                    <w:t>名称</w:t>
                  </w:r>
                </w:p>
              </w:tc>
              <w:tc>
                <w:tcPr>
                  <w:tcW w:w="225" w:type="pct"/>
                  <w:tcBorders>
                    <w:top w:val="single" w:color="auto" w:sz="4" w:space="0"/>
                    <w:left w:val="single" w:color="auto" w:sz="4" w:space="0"/>
                    <w:bottom w:val="single" w:color="auto" w:sz="4" w:space="0"/>
                    <w:right w:val="single" w:color="auto" w:sz="4" w:space="0"/>
                  </w:tcBorders>
                </w:tcPr>
                <w:p>
                  <w:pPr>
                    <w:spacing w:line="280" w:lineRule="exact"/>
                    <w:jc w:val="center"/>
                    <w:rPr>
                      <w:rFonts w:ascii="宋体" w:hAnsi="宋体" w:cs="宋体"/>
                      <w:color w:val="auto"/>
                      <w:sz w:val="18"/>
                      <w:szCs w:val="18"/>
                    </w:rPr>
                  </w:pPr>
                  <w:r>
                    <w:rPr>
                      <w:rFonts w:hint="eastAsia" w:ascii="宋体" w:hAnsi="宋体" w:cs="宋体"/>
                      <w:color w:val="auto"/>
                      <w:sz w:val="18"/>
                      <w:szCs w:val="18"/>
                    </w:rPr>
                    <w:t>分类</w:t>
                  </w:r>
                </w:p>
              </w:tc>
              <w:tc>
                <w:tcPr>
                  <w:tcW w:w="2318" w:type="pct"/>
                  <w:gridSpan w:val="2"/>
                  <w:vMerge w:val="continue"/>
                  <w:tcBorders>
                    <w:left w:val="single" w:color="auto" w:sz="4" w:space="0"/>
                    <w:bottom w:val="single" w:color="auto" w:sz="4" w:space="0"/>
                    <w:right w:val="single" w:color="auto" w:sz="4" w:space="0"/>
                  </w:tcBorders>
                  <w:vAlign w:val="center"/>
                </w:tcPr>
                <w:p>
                  <w:pPr>
                    <w:spacing w:line="280" w:lineRule="exact"/>
                    <w:jc w:val="center"/>
                    <w:rPr>
                      <w:rFonts w:ascii="宋体" w:hAnsi="宋体" w:cs="宋体"/>
                      <w:color w:val="auto"/>
                      <w:sz w:val="18"/>
                      <w:szCs w:val="18"/>
                    </w:rPr>
                  </w:pPr>
                </w:p>
              </w:tc>
              <w:tc>
                <w:tcPr>
                  <w:tcW w:w="1951" w:type="pct"/>
                  <w:vMerge w:val="continue"/>
                  <w:tcBorders>
                    <w:left w:val="single" w:color="auto" w:sz="4" w:space="0"/>
                    <w:bottom w:val="single" w:color="auto" w:sz="4" w:space="0"/>
                    <w:right w:val="single" w:color="auto" w:sz="4" w:space="0"/>
                  </w:tcBorders>
                  <w:vAlign w:val="center"/>
                </w:tcPr>
                <w:p>
                  <w:pPr>
                    <w:spacing w:line="280" w:lineRule="exact"/>
                    <w:jc w:val="center"/>
                    <w:rPr>
                      <w:rFonts w:ascii="宋体" w:hAnsi="宋体" w:cs="宋体"/>
                      <w:color w:val="auto"/>
                      <w:sz w:val="18"/>
                      <w:szCs w:val="18"/>
                    </w:rPr>
                  </w:pPr>
                </w:p>
              </w:tc>
              <w:tc>
                <w:tcPr>
                  <w:tcW w:w="278" w:type="pct"/>
                  <w:vMerge w:val="continue"/>
                  <w:tcBorders>
                    <w:left w:val="single" w:color="auto" w:sz="4" w:space="0"/>
                    <w:bottom w:val="single" w:color="auto" w:sz="4" w:space="0"/>
                    <w:right w:val="single" w:color="auto" w:sz="4" w:space="0"/>
                  </w:tcBorders>
                  <w:vAlign w:val="center"/>
                </w:tcPr>
                <w:p>
                  <w:pPr>
                    <w:spacing w:line="280" w:lineRule="exact"/>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25" w:type="pct"/>
                  <w:vMerge w:val="restart"/>
                  <w:tcBorders>
                    <w:top w:val="single" w:color="auto" w:sz="4" w:space="0"/>
                    <w:left w:val="single" w:color="auto" w:sz="4" w:space="0"/>
                    <w:right w:val="single" w:color="auto" w:sz="4" w:space="0"/>
                  </w:tcBorders>
                  <w:vAlign w:val="center"/>
                </w:tcPr>
                <w:p>
                  <w:pPr>
                    <w:spacing w:line="280" w:lineRule="exact"/>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马尚街道</w:t>
                  </w:r>
                </w:p>
              </w:tc>
              <w:tc>
                <w:tcPr>
                  <w:tcW w:w="225" w:type="pct"/>
                  <w:vMerge w:val="restart"/>
                  <w:tcBorders>
                    <w:top w:val="single" w:color="auto" w:sz="4" w:space="0"/>
                    <w:left w:val="single" w:color="auto" w:sz="4" w:space="0"/>
                    <w:right w:val="single" w:color="auto" w:sz="4" w:space="0"/>
                  </w:tcBorders>
                  <w:vAlign w:val="center"/>
                </w:tcPr>
                <w:p>
                  <w:pPr>
                    <w:spacing w:line="280" w:lineRule="exact"/>
                    <w:jc w:val="center"/>
                    <w:rPr>
                      <w:rFonts w:ascii="宋体" w:hAnsi="宋体" w:cs="宋体"/>
                      <w:color w:val="auto"/>
                      <w:sz w:val="18"/>
                      <w:szCs w:val="18"/>
                    </w:rPr>
                  </w:pPr>
                  <w:r>
                    <w:rPr>
                      <w:rFonts w:hint="eastAsia" w:ascii="宋体" w:hAnsi="宋体" w:cs="宋体"/>
                      <w:color w:val="auto"/>
                      <w:sz w:val="18"/>
                      <w:szCs w:val="18"/>
                    </w:rPr>
                    <w:t>重点管控单元</w:t>
                  </w:r>
                </w:p>
              </w:tc>
              <w:tc>
                <w:tcPr>
                  <w:tcW w:w="225"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空间布局约束</w:t>
                  </w:r>
                </w:p>
              </w:tc>
              <w:tc>
                <w:tcPr>
                  <w:tcW w:w="209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color w:val="auto"/>
                    </w:rPr>
                  </w:pPr>
                  <w:r>
                    <w:rPr>
                      <w:rFonts w:hint="eastAsia" w:ascii="宋体" w:hAnsi="宋体" w:eastAsia="宋体" w:cs="宋体"/>
                      <w:color w:val="auto"/>
                      <w:kern w:val="0"/>
                      <w:sz w:val="18"/>
                      <w:szCs w:val="18"/>
                      <w:lang w:val="en-US" w:eastAsia="zh-CN" w:bidi="ar"/>
                    </w:rPr>
                    <w:t xml:space="preserve">1.禁止新建、扩建《产业结构调整指导目录》（现行）明确的淘汰类项目和引入《市场准入负面清单》（现行）禁止准入类事项；鼓励对列入《产业结构调整指导目录》的限制类、淘汰类工业项目进行淘汰和提升改造。 </w:t>
                  </w:r>
                </w:p>
                <w:p>
                  <w:pPr>
                    <w:keepNext w:val="0"/>
                    <w:keepLines w:val="0"/>
                    <w:widowControl/>
                    <w:suppressLineNumbers w:val="0"/>
                    <w:jc w:val="left"/>
                    <w:rPr>
                      <w:color w:val="auto"/>
                    </w:rPr>
                  </w:pPr>
                  <w:r>
                    <w:rPr>
                      <w:rFonts w:hint="eastAsia" w:ascii="宋体" w:hAnsi="宋体" w:eastAsia="宋体" w:cs="宋体"/>
                      <w:color w:val="auto"/>
                      <w:kern w:val="0"/>
                      <w:sz w:val="18"/>
                      <w:szCs w:val="18"/>
                      <w:lang w:val="en-US" w:eastAsia="zh-CN" w:bidi="ar"/>
                    </w:rPr>
                    <w:t xml:space="preserve">2.按《土壤污染防治行动计划》的要求管理：严格控制在优先保护类耕地集中区域新建有色金属冶炼、石油加工、化工、焦化、电镀、制革等行业企业；对永久基本农田实行严格保护，确保其面积不减少、土壤环境质量不下降，除法律规定的重点建设项目选址确实无法避让外，其他任何建设不得占用。 </w:t>
                  </w:r>
                </w:p>
                <w:p>
                  <w:pPr>
                    <w:keepNext w:val="0"/>
                    <w:keepLines w:val="0"/>
                    <w:widowControl/>
                    <w:suppressLineNumbers w:val="0"/>
                    <w:jc w:val="left"/>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 xml:space="preserve">3.按《山东省水利厅关于公布我省地下水限采区和禁采区的通知》要求，执行超采区管控要求。 </w:t>
                  </w:r>
                </w:p>
                <w:p>
                  <w:pPr>
                    <w:keepNext w:val="0"/>
                    <w:keepLines w:val="0"/>
                    <w:widowControl/>
                    <w:suppressLineNumbers w:val="0"/>
                    <w:jc w:val="left"/>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 xml:space="preserve">4.从严控制新建、扩建排放大气污染物的工业项目；科学合理规划布局商业、居住并严格执行。 </w:t>
                  </w:r>
                </w:p>
                <w:p>
                  <w:pPr>
                    <w:keepNext w:val="0"/>
                    <w:keepLines w:val="0"/>
                    <w:widowControl/>
                    <w:suppressLineNumbers w:val="0"/>
                    <w:jc w:val="left"/>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5.污水处理设施不健全、未正常运行或污水管网未覆盖的地区，未配套污水处理设施的项目不得建设。</w:t>
                  </w:r>
                </w:p>
                <w:p>
                  <w:pPr>
                    <w:keepNext w:val="0"/>
                    <w:keepLines w:val="0"/>
                    <w:widowControl/>
                    <w:suppressLineNumbers w:val="0"/>
                    <w:jc w:val="left"/>
                    <w:rPr>
                      <w:rFonts w:ascii="宋体" w:hAnsi="宋体"/>
                      <w:color w:val="auto"/>
                      <w:sz w:val="18"/>
                      <w:szCs w:val="18"/>
                    </w:rPr>
                  </w:pPr>
                  <w:r>
                    <w:rPr>
                      <w:rFonts w:hint="eastAsia" w:ascii="宋体" w:hAnsi="宋体" w:eastAsia="宋体" w:cs="宋体"/>
                      <w:color w:val="auto"/>
                      <w:kern w:val="0"/>
                      <w:sz w:val="18"/>
                      <w:szCs w:val="18"/>
                      <w:lang w:val="en-US" w:eastAsia="zh-CN" w:bidi="ar"/>
                    </w:rPr>
                    <w:t>6.新建有污染物排放的工业项目，除在安全生产等方面有特殊要求的以外，应当进入工业园区或工业聚集区</w:t>
                  </w:r>
                  <w:r>
                    <w:rPr>
                      <w:rFonts w:hint="eastAsia" w:ascii="宋体" w:hAnsi="宋体" w:cs="宋体"/>
                      <w:color w:val="auto"/>
                      <w:kern w:val="0"/>
                      <w:sz w:val="18"/>
                      <w:szCs w:val="18"/>
                      <w:lang w:val="en-US" w:eastAsia="zh-CN" w:bidi="ar"/>
                    </w:rPr>
                    <w:t>。</w:t>
                  </w:r>
                </w:p>
              </w:tc>
              <w:tc>
                <w:tcPr>
                  <w:tcW w:w="1951" w:type="pct"/>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olor w:val="auto"/>
                      <w:sz w:val="18"/>
                      <w:szCs w:val="18"/>
                      <w:lang w:eastAsia="zh-CN"/>
                    </w:rPr>
                  </w:pPr>
                  <w:r>
                    <w:rPr>
                      <w:rFonts w:hint="eastAsia" w:ascii="宋体" w:hAnsi="宋体"/>
                      <w:color w:val="auto"/>
                      <w:sz w:val="18"/>
                      <w:szCs w:val="18"/>
                    </w:rPr>
                    <w:t>1、</w:t>
                  </w:r>
                  <w:r>
                    <w:rPr>
                      <w:rFonts w:ascii="宋体" w:hAnsi="宋体"/>
                      <w:color w:val="auto"/>
                      <w:sz w:val="18"/>
                      <w:szCs w:val="18"/>
                    </w:rPr>
                    <w:t>本项目</w:t>
                  </w:r>
                  <w:r>
                    <w:rPr>
                      <w:rFonts w:hint="eastAsia" w:ascii="宋体" w:hAnsi="宋体"/>
                      <w:color w:val="auto"/>
                      <w:sz w:val="18"/>
                      <w:szCs w:val="18"/>
                    </w:rPr>
                    <w:t>不属于</w:t>
                  </w:r>
                  <w:r>
                    <w:rPr>
                      <w:rFonts w:ascii="宋体" w:hAnsi="宋体"/>
                      <w:color w:val="auto"/>
                      <w:sz w:val="18"/>
                      <w:szCs w:val="18"/>
                    </w:rPr>
                    <w:t>《产业结构调整指导目录(20</w:t>
                  </w:r>
                  <w:r>
                    <w:rPr>
                      <w:rFonts w:hint="eastAsia" w:ascii="宋体" w:hAnsi="宋体"/>
                      <w:color w:val="auto"/>
                      <w:sz w:val="18"/>
                      <w:szCs w:val="18"/>
                    </w:rPr>
                    <w:t>1</w:t>
                  </w:r>
                  <w:r>
                    <w:rPr>
                      <w:rFonts w:ascii="宋体" w:hAnsi="宋体"/>
                      <w:color w:val="auto"/>
                      <w:sz w:val="18"/>
                      <w:szCs w:val="18"/>
                    </w:rPr>
                    <w:t>9年本)》</w:t>
                  </w:r>
                  <w:r>
                    <w:rPr>
                      <w:rFonts w:hint="eastAsia" w:ascii="宋体" w:hAnsi="宋体"/>
                      <w:color w:val="auto"/>
                      <w:sz w:val="18"/>
                      <w:szCs w:val="18"/>
                    </w:rPr>
                    <w:t>中的鼓励类、限制类及淘汰类项目，属于允许类项目，符合国家产业政策要求</w:t>
                  </w:r>
                  <w:r>
                    <w:rPr>
                      <w:rFonts w:hint="eastAsia" w:ascii="宋体" w:hAnsi="宋体"/>
                      <w:color w:val="auto"/>
                      <w:sz w:val="18"/>
                      <w:szCs w:val="18"/>
                      <w:lang w:eastAsia="zh-CN"/>
                    </w:rPr>
                    <w:t>；</w:t>
                  </w:r>
                </w:p>
                <w:p>
                  <w:pPr>
                    <w:spacing w:line="280" w:lineRule="exact"/>
                    <w:rPr>
                      <w:rFonts w:ascii="宋体" w:hAnsi="宋体"/>
                      <w:color w:val="auto"/>
                      <w:sz w:val="18"/>
                      <w:szCs w:val="18"/>
                    </w:rPr>
                  </w:pPr>
                  <w:r>
                    <w:rPr>
                      <w:rFonts w:hint="eastAsia" w:ascii="宋体" w:hAnsi="宋体"/>
                      <w:color w:val="auto"/>
                      <w:sz w:val="18"/>
                      <w:szCs w:val="18"/>
                    </w:rPr>
                    <w:t>2、项目位于现有</w:t>
                  </w:r>
                  <w:r>
                    <w:rPr>
                      <w:rFonts w:hint="eastAsia" w:ascii="宋体" w:hAnsi="宋体"/>
                      <w:color w:val="auto"/>
                      <w:sz w:val="18"/>
                      <w:szCs w:val="18"/>
                      <w:lang w:val="en-US" w:eastAsia="zh-CN"/>
                    </w:rPr>
                    <w:t>商品房</w:t>
                  </w:r>
                  <w:r>
                    <w:rPr>
                      <w:rFonts w:hint="eastAsia" w:ascii="宋体" w:hAnsi="宋体"/>
                      <w:color w:val="auto"/>
                      <w:sz w:val="18"/>
                      <w:szCs w:val="18"/>
                    </w:rPr>
                    <w:t>内，项目用地不属于优先保护类耕地集中区；</w:t>
                  </w:r>
                </w:p>
                <w:p>
                  <w:pPr>
                    <w:spacing w:line="280" w:lineRule="exact"/>
                    <w:rPr>
                      <w:rFonts w:ascii="宋体" w:hAnsi="宋体"/>
                      <w:color w:val="auto"/>
                      <w:sz w:val="18"/>
                      <w:szCs w:val="18"/>
                    </w:rPr>
                  </w:pPr>
                  <w:r>
                    <w:rPr>
                      <w:rFonts w:hint="eastAsia" w:ascii="宋体" w:hAnsi="宋体"/>
                      <w:color w:val="auto"/>
                      <w:sz w:val="18"/>
                      <w:szCs w:val="18"/>
                    </w:rPr>
                    <w:t>3、项目</w:t>
                  </w:r>
                  <w:r>
                    <w:rPr>
                      <w:rFonts w:hint="eastAsia" w:ascii="宋体" w:hAnsi="宋体"/>
                      <w:color w:val="auto"/>
                      <w:sz w:val="18"/>
                      <w:szCs w:val="18"/>
                      <w:lang w:val="en-US" w:eastAsia="zh-CN"/>
                    </w:rPr>
                    <w:t>不采用地下水</w:t>
                  </w:r>
                  <w:r>
                    <w:rPr>
                      <w:rFonts w:hint="eastAsia" w:ascii="宋体" w:hAnsi="宋体"/>
                      <w:color w:val="auto"/>
                      <w:sz w:val="18"/>
                      <w:szCs w:val="18"/>
                    </w:rPr>
                    <w:t>；</w:t>
                  </w:r>
                </w:p>
                <w:p>
                  <w:pPr>
                    <w:spacing w:line="280" w:lineRule="exact"/>
                    <w:rPr>
                      <w:rFonts w:hint="eastAsia" w:ascii="宋体" w:hAnsi="宋体"/>
                      <w:bCs/>
                      <w:color w:val="auto"/>
                      <w:kern w:val="0"/>
                      <w:sz w:val="18"/>
                      <w:szCs w:val="18"/>
                    </w:rPr>
                  </w:pPr>
                  <w:r>
                    <w:rPr>
                      <w:rFonts w:hint="eastAsia" w:ascii="宋体" w:hAnsi="宋体"/>
                      <w:color w:val="auto"/>
                      <w:sz w:val="18"/>
                      <w:szCs w:val="18"/>
                      <w:lang w:val="en-US" w:eastAsia="zh-CN"/>
                    </w:rPr>
                    <w:t>4</w:t>
                  </w:r>
                  <w:r>
                    <w:rPr>
                      <w:rFonts w:hint="eastAsia" w:ascii="宋体" w:hAnsi="宋体"/>
                      <w:color w:val="auto"/>
                      <w:sz w:val="18"/>
                      <w:szCs w:val="18"/>
                    </w:rPr>
                    <w:t>、</w:t>
                  </w:r>
                  <w:r>
                    <w:rPr>
                      <w:rFonts w:hint="eastAsia" w:ascii="宋体" w:hAnsi="宋体"/>
                      <w:color w:val="auto"/>
                      <w:sz w:val="18"/>
                      <w:szCs w:val="18"/>
                      <w:lang w:val="en-US" w:eastAsia="zh-CN"/>
                    </w:rPr>
                    <w:t>本项目不属于工业项目，属于社会服务业，已科学合理布局</w:t>
                  </w:r>
                  <w:r>
                    <w:rPr>
                      <w:rFonts w:hint="eastAsia" w:ascii="宋体" w:hAnsi="宋体"/>
                      <w:bCs/>
                      <w:color w:val="auto"/>
                      <w:kern w:val="0"/>
                      <w:sz w:val="18"/>
                      <w:szCs w:val="18"/>
                    </w:rPr>
                    <w:t>。</w:t>
                  </w:r>
                </w:p>
                <w:p>
                  <w:pPr>
                    <w:spacing w:line="280" w:lineRule="exact"/>
                    <w:rPr>
                      <w:rFonts w:hint="eastAsia" w:ascii="宋体" w:hAnsi="宋体"/>
                      <w:bCs/>
                      <w:color w:val="auto"/>
                      <w:kern w:val="0"/>
                      <w:sz w:val="18"/>
                      <w:szCs w:val="18"/>
                      <w:lang w:val="en-US" w:eastAsia="zh-CN"/>
                    </w:rPr>
                  </w:pPr>
                  <w:r>
                    <w:rPr>
                      <w:rFonts w:hint="eastAsia" w:ascii="宋体" w:hAnsi="宋体"/>
                      <w:bCs/>
                      <w:color w:val="auto"/>
                      <w:kern w:val="0"/>
                      <w:sz w:val="18"/>
                      <w:szCs w:val="18"/>
                      <w:lang w:val="en-US" w:eastAsia="zh-CN"/>
                    </w:rPr>
                    <w:t>5、</w:t>
                  </w:r>
                  <w:r>
                    <w:rPr>
                      <w:rFonts w:hint="eastAsia" w:ascii="宋体" w:hAnsi="宋体"/>
                      <w:bCs/>
                      <w:color w:val="auto"/>
                      <w:kern w:val="0"/>
                      <w:sz w:val="18"/>
                      <w:szCs w:val="18"/>
                    </w:rPr>
                    <w:t>本项目废水</w:t>
                  </w:r>
                  <w:r>
                    <w:rPr>
                      <w:rFonts w:hint="eastAsia" w:ascii="宋体" w:hAnsi="宋体"/>
                      <w:bCs/>
                      <w:color w:val="auto"/>
                      <w:kern w:val="0"/>
                      <w:sz w:val="18"/>
                      <w:szCs w:val="18"/>
                      <w:lang w:val="en-US" w:eastAsia="zh-CN"/>
                    </w:rPr>
                    <w:t>经厂区污水处理设施处理后排入市政管网。</w:t>
                  </w:r>
                </w:p>
                <w:p>
                  <w:pPr>
                    <w:spacing w:line="280" w:lineRule="exact"/>
                    <w:rPr>
                      <w:rFonts w:hint="default" w:ascii="宋体" w:hAnsi="宋体" w:eastAsia="宋体"/>
                      <w:bCs/>
                      <w:color w:val="auto"/>
                      <w:kern w:val="0"/>
                      <w:sz w:val="18"/>
                      <w:szCs w:val="18"/>
                      <w:lang w:val="en-US" w:eastAsia="zh-CN"/>
                    </w:rPr>
                  </w:pPr>
                  <w:r>
                    <w:rPr>
                      <w:rFonts w:hint="eastAsia" w:ascii="宋体" w:hAnsi="宋体"/>
                      <w:bCs/>
                      <w:color w:val="auto"/>
                      <w:kern w:val="0"/>
                      <w:sz w:val="18"/>
                      <w:szCs w:val="18"/>
                      <w:lang w:val="en-US" w:eastAsia="zh-CN"/>
                    </w:rPr>
                    <w:t>6、</w:t>
                  </w:r>
                  <w:r>
                    <w:rPr>
                      <w:rFonts w:hint="eastAsia" w:ascii="宋体" w:hAnsi="宋体"/>
                      <w:bCs/>
                      <w:color w:val="auto"/>
                      <w:kern w:val="0"/>
                      <w:sz w:val="18"/>
                      <w:szCs w:val="18"/>
                    </w:rPr>
                    <w:t>本项目</w:t>
                  </w:r>
                  <w:r>
                    <w:rPr>
                      <w:rFonts w:hint="eastAsia" w:ascii="宋体" w:hAnsi="宋体"/>
                      <w:bCs/>
                      <w:color w:val="auto"/>
                      <w:kern w:val="0"/>
                      <w:sz w:val="18"/>
                      <w:szCs w:val="18"/>
                      <w:lang w:val="en-US" w:eastAsia="zh-CN"/>
                    </w:rPr>
                    <w:t>为宠物医院项目，属于社会服务业，不属于工业项目。</w:t>
                  </w:r>
                </w:p>
              </w:tc>
              <w:tc>
                <w:tcPr>
                  <w:tcW w:w="278"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25" w:type="pct"/>
                  <w:vMerge w:val="continue"/>
                  <w:tcBorders>
                    <w:left w:val="single" w:color="auto" w:sz="4" w:space="0"/>
                    <w:right w:val="single" w:color="auto" w:sz="4" w:space="0"/>
                  </w:tcBorders>
                  <w:vAlign w:val="center"/>
                </w:tcPr>
                <w:p>
                  <w:pPr>
                    <w:spacing w:line="280" w:lineRule="exact"/>
                    <w:jc w:val="center"/>
                    <w:rPr>
                      <w:rFonts w:ascii="宋体" w:hAnsi="宋体" w:cs="宋体"/>
                      <w:color w:val="auto"/>
                      <w:sz w:val="18"/>
                      <w:szCs w:val="18"/>
                    </w:rPr>
                  </w:pPr>
                </w:p>
              </w:tc>
              <w:tc>
                <w:tcPr>
                  <w:tcW w:w="225" w:type="pct"/>
                  <w:vMerge w:val="continue"/>
                  <w:tcBorders>
                    <w:left w:val="single" w:color="auto" w:sz="4" w:space="0"/>
                    <w:right w:val="single" w:color="auto" w:sz="4" w:space="0"/>
                  </w:tcBorders>
                </w:tcPr>
                <w:p>
                  <w:pPr>
                    <w:spacing w:line="280" w:lineRule="exact"/>
                    <w:jc w:val="center"/>
                    <w:rPr>
                      <w:rFonts w:ascii="宋体" w:hAnsi="宋体" w:cs="宋体"/>
                      <w:color w:val="auto"/>
                      <w:sz w:val="18"/>
                      <w:szCs w:val="18"/>
                    </w:rPr>
                  </w:pPr>
                </w:p>
              </w:tc>
              <w:tc>
                <w:tcPr>
                  <w:tcW w:w="225"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auto"/>
                      <w:sz w:val="18"/>
                      <w:szCs w:val="18"/>
                    </w:rPr>
                  </w:pPr>
                  <w:r>
                    <w:rPr>
                      <w:rFonts w:hint="eastAsia" w:ascii="宋体" w:hAnsi="宋体" w:cs="宋体"/>
                      <w:color w:val="auto"/>
                      <w:sz w:val="18"/>
                      <w:szCs w:val="18"/>
                    </w:rPr>
                    <w:t>污染物排放管控</w:t>
                  </w:r>
                </w:p>
              </w:tc>
              <w:tc>
                <w:tcPr>
                  <w:tcW w:w="209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ascii="宋体" w:hAnsi="宋体" w:cs="宋体"/>
                      <w:color w:val="auto"/>
                      <w:sz w:val="18"/>
                      <w:szCs w:val="18"/>
                    </w:rPr>
                  </w:pPr>
                  <w:r>
                    <w:rPr>
                      <w:rFonts w:hint="eastAsia" w:ascii="宋体" w:hAnsi="宋体"/>
                      <w:color w:val="auto"/>
                      <w:sz w:val="18"/>
                      <w:szCs w:val="18"/>
                    </w:rPr>
                    <w:t>1.落实主要污染物总量替代要求，按照山东省生态环境厅《关于印发山东省建设项目主要大气污染物排放总量替代指标核算及管理办法的通知》，实施动态管控替代。</w:t>
                  </w:r>
                  <w:r>
                    <w:rPr>
                      <w:rFonts w:hint="eastAsia" w:ascii="宋体" w:hAnsi="宋体"/>
                      <w:color w:val="auto"/>
                      <w:sz w:val="18"/>
                      <w:szCs w:val="18"/>
                    </w:rPr>
                    <w:br w:type="textWrapping"/>
                  </w:r>
                  <w:r>
                    <w:rPr>
                      <w:rFonts w:hint="eastAsia" w:ascii="宋体" w:hAnsi="宋体"/>
                      <w:color w:val="auto"/>
                      <w:sz w:val="18"/>
                      <w:szCs w:val="18"/>
                    </w:rPr>
                    <w:t>2.废水应当按照要求进行预处理，达到行业排放标准或是综合排放标准后方可排放。</w:t>
                  </w:r>
                  <w:r>
                    <w:rPr>
                      <w:rFonts w:hint="eastAsia" w:ascii="宋体" w:hAnsi="宋体"/>
                      <w:color w:val="auto"/>
                      <w:sz w:val="18"/>
                      <w:szCs w:val="18"/>
                    </w:rPr>
                    <w:br w:type="textWrapping"/>
                  </w:r>
                  <w:r>
                    <w:rPr>
                      <w:rFonts w:hint="eastAsia" w:ascii="宋体" w:hAnsi="宋体"/>
                      <w:color w:val="auto"/>
                      <w:sz w:val="18"/>
                      <w:szCs w:val="18"/>
                    </w:rPr>
                    <w:t>3.禁止工业废水和生活污水未经处理直排环境；原则上除工业污水集中处理设施、城镇污水处理厂外不得新建入河排污口。</w:t>
                  </w:r>
                  <w:r>
                    <w:rPr>
                      <w:rFonts w:hint="eastAsia" w:ascii="宋体" w:hAnsi="宋体"/>
                      <w:color w:val="auto"/>
                      <w:sz w:val="18"/>
                      <w:szCs w:val="18"/>
                    </w:rPr>
                    <w:br w:type="textWrapping"/>
                  </w:r>
                  <w:r>
                    <w:rPr>
                      <w:rFonts w:hint="eastAsia" w:ascii="宋体" w:hAnsi="宋体"/>
                      <w:color w:val="auto"/>
                      <w:sz w:val="18"/>
                      <w:szCs w:val="18"/>
                    </w:rPr>
                    <w:t>4.进一步加强对建设工程施工、建筑物拆除、交通运输、道路保洁、物料运输与堆存、采石取土、养护绿化等活动的扬尘管理。</w:t>
                  </w:r>
                  <w:r>
                    <w:rPr>
                      <w:rFonts w:hint="eastAsia" w:ascii="宋体" w:hAnsi="宋体"/>
                      <w:color w:val="auto"/>
                      <w:sz w:val="18"/>
                      <w:szCs w:val="18"/>
                    </w:rPr>
                    <w:br w:type="textWrapping"/>
                  </w:r>
                  <w:r>
                    <w:rPr>
                      <w:rFonts w:hint="eastAsia" w:ascii="宋体" w:hAnsi="宋体"/>
                      <w:color w:val="auto"/>
                      <w:sz w:val="18"/>
                      <w:szCs w:val="18"/>
                    </w:rPr>
                    <w:t>5.加强餐饮服务业燃料烟气及油烟防治，鼓励餐饮业及居民生活能源使用天然气、液化石油气等洁净能源。餐饮行业按要求安装油烟高效净化设备并定期清洗和维护。</w:t>
                  </w:r>
                  <w:r>
                    <w:rPr>
                      <w:rFonts w:hint="eastAsia" w:ascii="宋体" w:hAnsi="宋体"/>
                      <w:color w:val="auto"/>
                      <w:sz w:val="18"/>
                      <w:szCs w:val="18"/>
                      <w:lang w:val="en-US" w:eastAsia="zh-CN"/>
                    </w:rPr>
                    <w:t xml:space="preserve"> </w:t>
                  </w:r>
                </w:p>
              </w:tc>
              <w:tc>
                <w:tcPr>
                  <w:tcW w:w="1951"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auto"/>
                      <w:sz w:val="18"/>
                      <w:szCs w:val="18"/>
                    </w:rPr>
                  </w:pPr>
                  <w:r>
                    <w:rPr>
                      <w:rFonts w:hint="eastAsia" w:ascii="宋体" w:hAnsi="宋体"/>
                      <w:color w:val="auto"/>
                      <w:sz w:val="18"/>
                      <w:szCs w:val="18"/>
                      <w:lang w:val="en-US" w:eastAsia="zh-CN"/>
                    </w:rPr>
                    <w:t>1、</w:t>
                  </w:r>
                  <w:r>
                    <w:rPr>
                      <w:rFonts w:ascii="宋体" w:hAnsi="宋体"/>
                      <w:color w:val="auto"/>
                      <w:sz w:val="18"/>
                      <w:szCs w:val="18"/>
                    </w:rPr>
                    <w:t>本项目</w:t>
                  </w:r>
                  <w:r>
                    <w:rPr>
                      <w:rFonts w:hint="eastAsia" w:ascii="宋体" w:hAnsi="宋体"/>
                      <w:color w:val="auto"/>
                      <w:sz w:val="18"/>
                      <w:szCs w:val="18"/>
                    </w:rPr>
                    <w:t>废气</w:t>
                  </w:r>
                  <w:r>
                    <w:rPr>
                      <w:rFonts w:hint="eastAsia" w:ascii="宋体" w:hAnsi="宋体"/>
                      <w:color w:val="auto"/>
                      <w:sz w:val="18"/>
                      <w:szCs w:val="18"/>
                      <w:lang w:val="en-US" w:eastAsia="zh-CN"/>
                    </w:rPr>
                    <w:t>主要为臭气浓度，不排放主要污染物</w:t>
                  </w:r>
                  <w:r>
                    <w:rPr>
                      <w:rFonts w:hint="eastAsia" w:ascii="宋体" w:hAnsi="宋体"/>
                      <w:color w:val="auto"/>
                      <w:sz w:val="18"/>
                      <w:szCs w:val="18"/>
                    </w:rPr>
                    <w:t>；</w:t>
                  </w:r>
                </w:p>
                <w:p>
                  <w:pPr>
                    <w:spacing w:line="280" w:lineRule="exact"/>
                    <w:rPr>
                      <w:rFonts w:ascii="宋体" w:hAnsi="宋体"/>
                      <w:color w:val="auto"/>
                      <w:sz w:val="18"/>
                      <w:szCs w:val="18"/>
                    </w:rPr>
                  </w:pPr>
                  <w:r>
                    <w:rPr>
                      <w:rFonts w:hint="eastAsia" w:ascii="宋体" w:hAnsi="宋体"/>
                      <w:bCs/>
                      <w:color w:val="auto"/>
                      <w:kern w:val="0"/>
                      <w:sz w:val="18"/>
                      <w:szCs w:val="18"/>
                      <w:lang w:val="en-US" w:eastAsia="zh-CN"/>
                    </w:rPr>
                    <w:t>2、</w:t>
                  </w:r>
                  <w:r>
                    <w:rPr>
                      <w:rFonts w:hint="eastAsia" w:ascii="宋体" w:hAnsi="宋体"/>
                      <w:bCs/>
                      <w:color w:val="auto"/>
                      <w:kern w:val="0"/>
                      <w:sz w:val="18"/>
                      <w:szCs w:val="18"/>
                    </w:rPr>
                    <w:t>本项目废水</w:t>
                  </w:r>
                  <w:r>
                    <w:rPr>
                      <w:rFonts w:hint="eastAsia" w:ascii="宋体" w:hAnsi="宋体"/>
                      <w:bCs/>
                      <w:color w:val="auto"/>
                      <w:kern w:val="0"/>
                      <w:sz w:val="18"/>
                      <w:szCs w:val="18"/>
                      <w:lang w:val="en-US" w:eastAsia="zh-CN"/>
                    </w:rPr>
                    <w:t>水质较简单，医疗废水经污水处理设施消毒后排入市政管网；</w:t>
                  </w:r>
                </w:p>
                <w:p>
                  <w:pPr>
                    <w:spacing w:line="280" w:lineRule="exact"/>
                    <w:rPr>
                      <w:rFonts w:hint="eastAsia" w:ascii="宋体" w:hAnsi="宋体"/>
                      <w:color w:val="auto"/>
                      <w:sz w:val="18"/>
                      <w:szCs w:val="18"/>
                      <w:lang w:val="en-US" w:eastAsia="zh-CN"/>
                    </w:rPr>
                  </w:pPr>
                  <w:r>
                    <w:rPr>
                      <w:rFonts w:hint="eastAsia" w:ascii="宋体" w:hAnsi="宋体"/>
                      <w:color w:val="auto"/>
                      <w:sz w:val="18"/>
                      <w:szCs w:val="18"/>
                      <w:lang w:val="en-US" w:eastAsia="zh-CN"/>
                    </w:rPr>
                    <w:t>3、本项目无废水直排；</w:t>
                  </w:r>
                </w:p>
                <w:p>
                  <w:pPr>
                    <w:spacing w:line="280" w:lineRule="exact"/>
                    <w:rPr>
                      <w:rFonts w:hint="eastAsia" w:ascii="宋体" w:hAnsi="宋体" w:eastAsia="宋体"/>
                      <w:color w:val="auto"/>
                      <w:sz w:val="18"/>
                      <w:szCs w:val="18"/>
                      <w:lang w:eastAsia="zh-CN"/>
                    </w:rPr>
                  </w:pPr>
                  <w:r>
                    <w:rPr>
                      <w:rFonts w:hint="eastAsia" w:ascii="宋体" w:hAnsi="宋体"/>
                      <w:color w:val="auto"/>
                      <w:sz w:val="18"/>
                      <w:szCs w:val="18"/>
                      <w:lang w:val="en-US" w:eastAsia="zh-CN"/>
                    </w:rPr>
                    <w:t>4、</w:t>
                  </w:r>
                  <w:r>
                    <w:rPr>
                      <w:rFonts w:ascii="宋体" w:hAnsi="宋体"/>
                      <w:color w:val="auto"/>
                      <w:sz w:val="18"/>
                      <w:szCs w:val="18"/>
                    </w:rPr>
                    <w:t>本项目施工期为设备安装调试，无土建工程，无施工期扬尘产生</w:t>
                  </w:r>
                  <w:r>
                    <w:rPr>
                      <w:rFonts w:hint="eastAsia" w:ascii="宋体" w:hAnsi="宋体"/>
                      <w:color w:val="auto"/>
                      <w:sz w:val="18"/>
                      <w:szCs w:val="18"/>
                      <w:lang w:eastAsia="zh-CN"/>
                    </w:rPr>
                    <w:t>；</w:t>
                  </w:r>
                </w:p>
                <w:p>
                  <w:pPr>
                    <w:spacing w:line="280" w:lineRule="exact"/>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5、本项目不涉及餐饮。</w:t>
                  </w:r>
                </w:p>
              </w:tc>
              <w:tc>
                <w:tcPr>
                  <w:tcW w:w="278"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auto"/>
                      <w:sz w:val="18"/>
                      <w:szCs w:val="18"/>
                    </w:rPr>
                  </w:pPr>
                  <w:r>
                    <w:rPr>
                      <w:rFonts w:hint="eastAsia" w:ascii="宋体" w:hAnsi="宋体" w:cs="宋体"/>
                      <w:color w:val="auto"/>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25" w:type="pct"/>
                  <w:vMerge w:val="continue"/>
                  <w:tcBorders>
                    <w:left w:val="single" w:color="auto" w:sz="4" w:space="0"/>
                    <w:right w:val="single" w:color="auto" w:sz="4" w:space="0"/>
                  </w:tcBorders>
                  <w:vAlign w:val="center"/>
                </w:tcPr>
                <w:p>
                  <w:pPr>
                    <w:spacing w:line="280" w:lineRule="exact"/>
                    <w:jc w:val="center"/>
                    <w:rPr>
                      <w:rFonts w:ascii="宋体" w:hAnsi="宋体" w:cs="宋体"/>
                      <w:color w:val="auto"/>
                      <w:sz w:val="18"/>
                      <w:szCs w:val="18"/>
                    </w:rPr>
                  </w:pPr>
                </w:p>
              </w:tc>
              <w:tc>
                <w:tcPr>
                  <w:tcW w:w="225" w:type="pct"/>
                  <w:vMerge w:val="continue"/>
                  <w:tcBorders>
                    <w:left w:val="single" w:color="auto" w:sz="4" w:space="0"/>
                    <w:right w:val="single" w:color="auto" w:sz="4" w:space="0"/>
                  </w:tcBorders>
                </w:tcPr>
                <w:p>
                  <w:pPr>
                    <w:spacing w:line="280" w:lineRule="exact"/>
                    <w:jc w:val="center"/>
                    <w:rPr>
                      <w:rFonts w:ascii="宋体" w:hAnsi="宋体" w:cs="宋体"/>
                      <w:color w:val="auto"/>
                      <w:sz w:val="18"/>
                      <w:szCs w:val="18"/>
                    </w:rPr>
                  </w:pPr>
                </w:p>
              </w:tc>
              <w:tc>
                <w:tcPr>
                  <w:tcW w:w="225"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auto"/>
                      <w:sz w:val="18"/>
                      <w:szCs w:val="18"/>
                    </w:rPr>
                  </w:pPr>
                  <w:r>
                    <w:rPr>
                      <w:rFonts w:hint="eastAsia" w:ascii="宋体" w:hAnsi="宋体" w:cs="宋体"/>
                      <w:color w:val="auto"/>
                      <w:sz w:val="18"/>
                      <w:szCs w:val="18"/>
                    </w:rPr>
                    <w:t>环境风险防控</w:t>
                  </w:r>
                </w:p>
              </w:tc>
              <w:tc>
                <w:tcPr>
                  <w:tcW w:w="209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1.紧邻居住、科教、医院等环境敏感点的工业用地，禁止新建环境风险潜势等级高的建设项目；现有项目严格落实环评及批复环境风险防控要求。</w:t>
                  </w:r>
                </w:p>
                <w:p>
                  <w:pPr>
                    <w:keepNext w:val="0"/>
                    <w:keepLines w:val="0"/>
                    <w:widowControl/>
                    <w:suppressLineNumbers w:val="0"/>
                    <w:jc w:val="left"/>
                    <w:rPr>
                      <w:rFonts w:hint="eastAsia"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2</w:t>
                  </w:r>
                  <w:r>
                    <w:rPr>
                      <w:rFonts w:hint="eastAsia" w:ascii="宋体" w:hAnsi="宋体" w:eastAsia="宋体" w:cs="宋体"/>
                      <w:color w:val="auto"/>
                      <w:kern w:val="0"/>
                      <w:sz w:val="18"/>
                      <w:szCs w:val="18"/>
                      <w:lang w:val="en-US" w:eastAsia="zh-CN" w:bidi="ar"/>
                    </w:rPr>
                    <w:t>.企业应按照《企业事业单位突发环境事件应急预案备案管理办法（试行）》等要求，依法依规编制环境应急预案并定期开展演练。</w:t>
                  </w:r>
                </w:p>
                <w:p>
                  <w:pPr>
                    <w:keepNext w:val="0"/>
                    <w:keepLines w:val="0"/>
                    <w:widowControl/>
                    <w:suppressLineNumbers w:val="0"/>
                    <w:jc w:val="left"/>
                    <w:rPr>
                      <w:rFonts w:hint="eastAsia"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3</w:t>
                  </w:r>
                  <w:r>
                    <w:rPr>
                      <w:rFonts w:hint="eastAsia" w:ascii="宋体" w:hAnsi="宋体" w:eastAsia="宋体" w:cs="宋体"/>
                      <w:color w:val="auto"/>
                      <w:kern w:val="0"/>
                      <w:sz w:val="18"/>
                      <w:szCs w:val="18"/>
                      <w:lang w:val="en-US" w:eastAsia="zh-CN" w:bidi="ar"/>
                    </w:rPr>
                    <w:t>.建立各企业危险废物的贮存、申报、经营许可、转移及处置管理制度，并负责对危废相应活动的全程监管和环境安全保障。</w:t>
                  </w:r>
                </w:p>
                <w:p>
                  <w:pPr>
                    <w:keepNext w:val="0"/>
                    <w:keepLines w:val="0"/>
                    <w:widowControl/>
                    <w:suppressLineNumbers w:val="0"/>
                    <w:jc w:val="left"/>
                    <w:rPr>
                      <w:rFonts w:ascii="宋体" w:hAnsi="宋体" w:cs="宋体"/>
                      <w:color w:val="auto"/>
                      <w:sz w:val="18"/>
                      <w:szCs w:val="18"/>
                    </w:rPr>
                  </w:pPr>
                  <w:r>
                    <w:rPr>
                      <w:rFonts w:hint="eastAsia" w:ascii="宋体" w:hAnsi="宋体" w:eastAsia="宋体" w:cs="宋体"/>
                      <w:color w:val="auto"/>
                      <w:kern w:val="0"/>
                      <w:sz w:val="18"/>
                      <w:szCs w:val="18"/>
                      <w:lang w:val="en-US" w:eastAsia="zh-CN" w:bidi="ar"/>
                    </w:rPr>
                    <w:t>4.按照省市要求，做好清洁取暖改造工作。</w:t>
                  </w:r>
                </w:p>
              </w:tc>
              <w:tc>
                <w:tcPr>
                  <w:tcW w:w="195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1、本项目不涉及风险物质，不属于高风险潜势项目；</w:t>
                  </w:r>
                </w:p>
                <w:p>
                  <w:pPr>
                    <w:spacing w:line="280" w:lineRule="exact"/>
                    <w:rPr>
                      <w:rFonts w:ascii="宋体" w:hAnsi="宋体"/>
                      <w:color w:val="auto"/>
                      <w:kern w:val="0"/>
                      <w:sz w:val="18"/>
                      <w:szCs w:val="18"/>
                    </w:rPr>
                  </w:pPr>
                  <w:r>
                    <w:rPr>
                      <w:rFonts w:hint="eastAsia" w:ascii="宋体" w:hAnsi="宋体" w:cs="宋体"/>
                      <w:color w:val="auto"/>
                      <w:kern w:val="0"/>
                      <w:sz w:val="18"/>
                      <w:szCs w:val="18"/>
                      <w:lang w:val="en-US" w:eastAsia="zh-CN" w:bidi="ar"/>
                    </w:rPr>
                    <w:t>2、本项目应当依法依规编制环境应急预案并定期开展演练</w:t>
                  </w:r>
                  <w:r>
                    <w:rPr>
                      <w:rFonts w:hint="eastAsia" w:ascii="宋体" w:hAnsi="宋体"/>
                      <w:color w:val="auto"/>
                      <w:kern w:val="0"/>
                      <w:sz w:val="18"/>
                      <w:szCs w:val="18"/>
                    </w:rPr>
                    <w:t>；</w:t>
                  </w:r>
                </w:p>
                <w:p>
                  <w:pPr>
                    <w:spacing w:line="280" w:lineRule="exact"/>
                    <w:rPr>
                      <w:rFonts w:hint="eastAsia" w:ascii="宋体" w:hAnsi="宋体"/>
                      <w:color w:val="auto"/>
                      <w:kern w:val="0"/>
                      <w:sz w:val="18"/>
                      <w:szCs w:val="18"/>
                    </w:rPr>
                  </w:pPr>
                  <w:r>
                    <w:rPr>
                      <w:rFonts w:hint="eastAsia" w:ascii="宋体" w:hAnsi="宋体"/>
                      <w:color w:val="auto"/>
                      <w:kern w:val="0"/>
                      <w:sz w:val="18"/>
                      <w:szCs w:val="18"/>
                      <w:lang w:val="en-US" w:eastAsia="zh-CN"/>
                    </w:rPr>
                    <w:t>3</w:t>
                  </w:r>
                  <w:r>
                    <w:rPr>
                      <w:rFonts w:hint="eastAsia" w:ascii="宋体" w:hAnsi="宋体"/>
                      <w:color w:val="auto"/>
                      <w:kern w:val="0"/>
                      <w:sz w:val="18"/>
                      <w:szCs w:val="18"/>
                    </w:rPr>
                    <w:t>、</w:t>
                  </w:r>
                  <w:r>
                    <w:rPr>
                      <w:rFonts w:hint="eastAsia" w:ascii="宋体" w:hAnsi="宋体"/>
                      <w:color w:val="auto"/>
                      <w:kern w:val="0"/>
                      <w:sz w:val="18"/>
                      <w:szCs w:val="18"/>
                      <w:lang w:val="en-US" w:eastAsia="zh-CN"/>
                    </w:rPr>
                    <w:t>本项目建立危险废物的贮存、申报、经营许可、转移及处置管理制度</w:t>
                  </w:r>
                  <w:r>
                    <w:rPr>
                      <w:rFonts w:hint="eastAsia" w:ascii="宋体" w:hAnsi="宋体"/>
                      <w:color w:val="auto"/>
                      <w:kern w:val="0"/>
                      <w:sz w:val="18"/>
                      <w:szCs w:val="18"/>
                    </w:rPr>
                    <w:t>。</w:t>
                  </w:r>
                </w:p>
                <w:p>
                  <w:pPr>
                    <w:pStyle w:val="2"/>
                    <w:ind w:left="0" w:leftChars="0" w:firstLine="0" w:firstLineChars="0"/>
                    <w:jc w:val="both"/>
                    <w:rPr>
                      <w:rFonts w:hint="default" w:eastAsia="宋体"/>
                      <w:color w:val="auto"/>
                      <w:lang w:val="en-US" w:eastAsia="zh-CN"/>
                    </w:rPr>
                  </w:pPr>
                  <w:r>
                    <w:rPr>
                      <w:rFonts w:hint="eastAsia" w:ascii="宋体" w:hAnsi="宋体" w:eastAsia="宋体" w:cs="宋体"/>
                      <w:color w:val="auto"/>
                      <w:kern w:val="0"/>
                      <w:sz w:val="18"/>
                      <w:szCs w:val="18"/>
                      <w:lang w:val="en-US" w:eastAsia="zh-CN" w:bidi="ar"/>
                    </w:rPr>
                    <w:t>4、本项目取暖采用空调供暖。</w:t>
                  </w:r>
                </w:p>
              </w:tc>
              <w:tc>
                <w:tcPr>
                  <w:tcW w:w="278"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auto"/>
                      <w:sz w:val="18"/>
                      <w:szCs w:val="18"/>
                    </w:rPr>
                  </w:pPr>
                  <w:r>
                    <w:rPr>
                      <w:rFonts w:hint="eastAsia" w:ascii="宋体" w:hAnsi="宋体" w:cs="宋体"/>
                      <w:color w:val="auto"/>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25" w:type="pct"/>
                  <w:vMerge w:val="continue"/>
                  <w:tcBorders>
                    <w:left w:val="single" w:color="auto" w:sz="4" w:space="0"/>
                    <w:right w:val="single" w:color="auto" w:sz="4" w:space="0"/>
                  </w:tcBorders>
                  <w:vAlign w:val="center"/>
                </w:tcPr>
                <w:p>
                  <w:pPr>
                    <w:spacing w:line="280" w:lineRule="exact"/>
                    <w:jc w:val="center"/>
                    <w:rPr>
                      <w:rFonts w:ascii="宋体" w:hAnsi="宋体" w:cs="宋体"/>
                      <w:color w:val="auto"/>
                      <w:sz w:val="18"/>
                      <w:szCs w:val="18"/>
                    </w:rPr>
                  </w:pPr>
                </w:p>
              </w:tc>
              <w:tc>
                <w:tcPr>
                  <w:tcW w:w="225" w:type="pct"/>
                  <w:vMerge w:val="continue"/>
                  <w:tcBorders>
                    <w:left w:val="single" w:color="auto" w:sz="4" w:space="0"/>
                    <w:right w:val="single" w:color="auto" w:sz="4" w:space="0"/>
                  </w:tcBorders>
                </w:tcPr>
                <w:p>
                  <w:pPr>
                    <w:spacing w:line="280" w:lineRule="exact"/>
                    <w:jc w:val="center"/>
                    <w:rPr>
                      <w:rFonts w:ascii="宋体" w:hAnsi="宋体" w:cs="宋体"/>
                      <w:color w:val="auto"/>
                      <w:sz w:val="18"/>
                      <w:szCs w:val="18"/>
                    </w:rPr>
                  </w:pPr>
                </w:p>
              </w:tc>
              <w:tc>
                <w:tcPr>
                  <w:tcW w:w="225"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auto"/>
                      <w:sz w:val="18"/>
                      <w:szCs w:val="18"/>
                    </w:rPr>
                  </w:pPr>
                  <w:r>
                    <w:rPr>
                      <w:rFonts w:hint="eastAsia" w:ascii="宋体" w:hAnsi="宋体" w:cs="宋体"/>
                      <w:color w:val="auto"/>
                      <w:sz w:val="18"/>
                      <w:szCs w:val="18"/>
                    </w:rPr>
                    <w:t>资源开发效率要求</w:t>
                  </w:r>
                </w:p>
              </w:tc>
              <w:tc>
                <w:tcPr>
                  <w:tcW w:w="209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color w:val="auto"/>
                    </w:rPr>
                  </w:pPr>
                  <w:r>
                    <w:rPr>
                      <w:rFonts w:hint="eastAsia" w:ascii="宋体" w:hAnsi="宋体" w:eastAsia="宋体" w:cs="宋体"/>
                      <w:color w:val="auto"/>
                      <w:kern w:val="0"/>
                      <w:sz w:val="18"/>
                      <w:szCs w:val="18"/>
                      <w:lang w:val="en-US" w:eastAsia="zh-CN" w:bidi="ar"/>
                    </w:rPr>
                    <w:t xml:space="preserve">1.严格执行淄博市高污染燃料禁燃区划定范 围及管控要求。 </w:t>
                  </w:r>
                </w:p>
                <w:p>
                  <w:pPr>
                    <w:keepNext w:val="0"/>
                    <w:keepLines w:val="0"/>
                    <w:widowControl/>
                    <w:suppressLineNumbers w:val="0"/>
                    <w:jc w:val="left"/>
                    <w:rPr>
                      <w:color w:val="auto"/>
                    </w:rPr>
                  </w:pPr>
                  <w:r>
                    <w:rPr>
                      <w:rFonts w:hint="eastAsia" w:ascii="宋体" w:hAnsi="宋体" w:eastAsia="宋体" w:cs="宋体"/>
                      <w:color w:val="auto"/>
                      <w:kern w:val="0"/>
                      <w:sz w:val="18"/>
                      <w:szCs w:val="18"/>
                      <w:lang w:val="en-US" w:eastAsia="zh-CN" w:bidi="ar"/>
                    </w:rPr>
                    <w:t xml:space="preserve">2.未经许可不得开采地下水，执行浅层地下水限采区管理规定。 </w:t>
                  </w:r>
                </w:p>
                <w:p>
                  <w:pPr>
                    <w:keepNext w:val="0"/>
                    <w:keepLines w:val="0"/>
                    <w:widowControl/>
                    <w:suppressLineNumbers w:val="0"/>
                    <w:jc w:val="left"/>
                    <w:rPr>
                      <w:rFonts w:ascii="宋体" w:hAnsi="宋体" w:cs="宋体"/>
                      <w:color w:val="auto"/>
                      <w:sz w:val="18"/>
                      <w:szCs w:val="18"/>
                    </w:rPr>
                  </w:pPr>
                  <w:r>
                    <w:rPr>
                      <w:rFonts w:hint="eastAsia" w:ascii="宋体" w:hAnsi="宋体" w:eastAsia="宋体" w:cs="宋体"/>
                      <w:color w:val="auto"/>
                      <w:kern w:val="0"/>
                      <w:sz w:val="18"/>
                      <w:szCs w:val="18"/>
                      <w:lang w:val="en-US" w:eastAsia="zh-CN" w:bidi="ar"/>
                    </w:rPr>
                    <w:t>3.提升土地集约化水平。</w:t>
                  </w:r>
                </w:p>
              </w:tc>
              <w:tc>
                <w:tcPr>
                  <w:tcW w:w="1951"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auto"/>
                      <w:sz w:val="18"/>
                      <w:szCs w:val="18"/>
                    </w:rPr>
                  </w:pPr>
                  <w:r>
                    <w:rPr>
                      <w:rFonts w:hint="eastAsia" w:ascii="宋体" w:hAnsi="宋体" w:cs="宋体"/>
                      <w:color w:val="auto"/>
                      <w:sz w:val="18"/>
                      <w:szCs w:val="18"/>
                    </w:rPr>
                    <w:t>1、</w:t>
                  </w:r>
                  <w:r>
                    <w:rPr>
                      <w:rFonts w:hint="eastAsia" w:ascii="宋体" w:hAnsi="宋体" w:cs="宋体"/>
                      <w:color w:val="auto"/>
                      <w:sz w:val="18"/>
                      <w:szCs w:val="18"/>
                      <w:lang w:val="en-US" w:eastAsia="zh-CN"/>
                    </w:rPr>
                    <w:t>本项目不涉及高污染燃料燃烧</w:t>
                  </w:r>
                  <w:r>
                    <w:rPr>
                      <w:rFonts w:hint="eastAsia" w:ascii="宋体" w:hAnsi="宋体" w:cs="宋体"/>
                      <w:color w:val="auto"/>
                      <w:sz w:val="18"/>
                      <w:szCs w:val="18"/>
                    </w:rPr>
                    <w:t>；</w:t>
                  </w:r>
                </w:p>
                <w:p>
                  <w:pPr>
                    <w:spacing w:line="280" w:lineRule="exact"/>
                    <w:rPr>
                      <w:rFonts w:hint="eastAsia" w:ascii="宋体" w:hAnsi="宋体"/>
                      <w:color w:val="auto"/>
                      <w:kern w:val="0"/>
                      <w:sz w:val="18"/>
                      <w:szCs w:val="18"/>
                      <w:lang w:val="en-US" w:eastAsia="zh-CN"/>
                    </w:rPr>
                  </w:pPr>
                  <w:r>
                    <w:rPr>
                      <w:rFonts w:hint="eastAsia" w:ascii="宋体" w:hAnsi="宋体" w:cs="宋体"/>
                      <w:color w:val="auto"/>
                      <w:sz w:val="18"/>
                      <w:szCs w:val="18"/>
                    </w:rPr>
                    <w:t>2、</w:t>
                  </w:r>
                  <w:r>
                    <w:rPr>
                      <w:rFonts w:hint="eastAsia" w:ascii="宋体" w:hAnsi="宋体"/>
                      <w:color w:val="auto"/>
                      <w:kern w:val="0"/>
                      <w:sz w:val="18"/>
                      <w:szCs w:val="18"/>
                    </w:rPr>
                    <w:t>本项目</w:t>
                  </w:r>
                  <w:r>
                    <w:rPr>
                      <w:rFonts w:hint="eastAsia" w:ascii="宋体" w:hAnsi="宋体"/>
                      <w:color w:val="auto"/>
                      <w:kern w:val="0"/>
                      <w:sz w:val="18"/>
                      <w:szCs w:val="18"/>
                      <w:lang w:val="en-US" w:eastAsia="zh-CN"/>
                    </w:rPr>
                    <w:t>不采用地下水；</w:t>
                  </w:r>
                </w:p>
                <w:p>
                  <w:pPr>
                    <w:spacing w:line="280" w:lineRule="exact"/>
                    <w:rPr>
                      <w:rFonts w:hint="default" w:ascii="宋体" w:hAnsi="宋体"/>
                      <w:color w:val="auto"/>
                      <w:kern w:val="0"/>
                      <w:sz w:val="18"/>
                      <w:szCs w:val="18"/>
                      <w:lang w:val="en-US" w:eastAsia="zh-CN"/>
                    </w:rPr>
                  </w:pPr>
                  <w:r>
                    <w:rPr>
                      <w:rFonts w:hint="eastAsia" w:ascii="宋体" w:hAnsi="宋体"/>
                      <w:color w:val="auto"/>
                      <w:kern w:val="0"/>
                      <w:sz w:val="18"/>
                      <w:szCs w:val="18"/>
                      <w:lang w:val="en-US" w:eastAsia="zh-CN"/>
                    </w:rPr>
                    <w:t>3、本项目用地为商业用地。</w:t>
                  </w:r>
                </w:p>
              </w:tc>
              <w:tc>
                <w:tcPr>
                  <w:tcW w:w="278"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auto"/>
                      <w:sz w:val="18"/>
                      <w:szCs w:val="18"/>
                    </w:rPr>
                  </w:pPr>
                  <w:r>
                    <w:rPr>
                      <w:rFonts w:hint="eastAsia" w:ascii="宋体" w:hAnsi="宋体" w:cs="宋体"/>
                      <w:color w:val="auto"/>
                      <w:sz w:val="18"/>
                      <w:szCs w:val="18"/>
                    </w:rPr>
                    <w:t>符合</w:t>
                  </w:r>
                </w:p>
              </w:tc>
            </w:tr>
          </w:tbl>
          <w:p>
            <w:pPr>
              <w:pStyle w:val="22"/>
              <w:snapToGrid/>
              <w:spacing w:line="360" w:lineRule="exact"/>
              <w:ind w:firstLine="462"/>
              <w:rPr>
                <w:rFonts w:ascii="宋体" w:hAnsi="宋体"/>
                <w:b/>
                <w:bCs/>
                <w:color w:val="auto"/>
                <w:sz w:val="21"/>
              </w:rPr>
            </w:pPr>
            <w:r>
              <w:rPr>
                <w:rFonts w:hint="eastAsia" w:ascii="宋体" w:hAnsi="宋体"/>
                <w:b/>
                <w:color w:val="auto"/>
                <w:spacing w:val="10"/>
                <w:sz w:val="21"/>
              </w:rPr>
              <w:t>4、</w:t>
            </w:r>
            <w:r>
              <w:rPr>
                <w:rFonts w:ascii="宋体" w:hAnsi="宋体"/>
                <w:b/>
                <w:color w:val="auto"/>
                <w:spacing w:val="10"/>
                <w:sz w:val="21"/>
              </w:rPr>
              <w:t>环保政策的符合性分析</w:t>
            </w:r>
          </w:p>
          <w:p>
            <w:pPr>
              <w:pStyle w:val="2"/>
              <w:adjustRightInd w:val="0"/>
              <w:spacing w:after="0" w:line="360" w:lineRule="exact"/>
              <w:ind w:left="0" w:leftChars="0" w:firstLineChars="200"/>
              <w:rPr>
                <w:rFonts w:ascii="宋体" w:hAnsi="宋体"/>
                <w:color w:val="auto"/>
                <w:szCs w:val="24"/>
              </w:rPr>
            </w:pPr>
            <w:r>
              <w:rPr>
                <w:rFonts w:hint="eastAsia" w:ascii="宋体" w:hAnsi="宋体"/>
                <w:color w:val="auto"/>
                <w:szCs w:val="24"/>
              </w:rPr>
              <w:t>(</w:t>
            </w:r>
            <w:r>
              <w:rPr>
                <w:rFonts w:ascii="宋体" w:hAnsi="宋体"/>
                <w:color w:val="auto"/>
                <w:szCs w:val="24"/>
              </w:rPr>
              <w:t>1</w:t>
            </w:r>
            <w:r>
              <w:rPr>
                <w:rFonts w:hint="eastAsia" w:ascii="宋体" w:hAnsi="宋体"/>
                <w:color w:val="auto"/>
                <w:szCs w:val="24"/>
              </w:rPr>
              <w:t>)与《山东省环境保护条例》符合性</w:t>
            </w:r>
          </w:p>
          <w:p>
            <w:pPr>
              <w:pStyle w:val="11"/>
              <w:spacing w:line="360" w:lineRule="exact"/>
              <w:jc w:val="center"/>
              <w:rPr>
                <w:rFonts w:ascii="黑体" w:hAnsi="黑体"/>
                <w:color w:val="auto"/>
                <w:sz w:val="21"/>
                <w:szCs w:val="21"/>
              </w:rPr>
            </w:pPr>
            <w:r>
              <w:rPr>
                <w:rFonts w:hint="eastAsia" w:ascii="黑体" w:hAnsi="黑体"/>
                <w:color w:val="auto"/>
                <w:sz w:val="21"/>
                <w:szCs w:val="21"/>
              </w:rPr>
              <w:t>表</w:t>
            </w:r>
            <w:r>
              <w:rPr>
                <w:rFonts w:hint="eastAsia" w:ascii="黑体" w:hAnsi="黑体"/>
                <w:color w:val="auto"/>
                <w:sz w:val="21"/>
                <w:szCs w:val="21"/>
                <w:lang w:val="en-US" w:eastAsia="zh-CN"/>
              </w:rPr>
              <w:t>4</w:t>
            </w:r>
            <w:r>
              <w:rPr>
                <w:rFonts w:hint="eastAsia" w:ascii="黑体" w:hAnsi="黑体"/>
                <w:color w:val="auto"/>
                <w:sz w:val="21"/>
                <w:szCs w:val="21"/>
              </w:rPr>
              <w:t xml:space="preserve">  项目与《山东省环境保护条例》符合性分析</w:t>
            </w:r>
          </w:p>
          <w:tbl>
            <w:tblPr>
              <w:tblStyle w:val="2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5"/>
              <w:gridCol w:w="4814"/>
              <w:gridCol w:w="2332"/>
              <w:gridCol w:w="7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 w:hRule="atLeast"/>
                <w:jc w:val="center"/>
              </w:trPr>
              <w:tc>
                <w:tcPr>
                  <w:tcW w:w="428" w:type="pct"/>
                  <w:vAlign w:val="center"/>
                </w:tcPr>
                <w:p>
                  <w:pPr>
                    <w:spacing w:line="280" w:lineRule="exact"/>
                    <w:jc w:val="center"/>
                    <w:rPr>
                      <w:rFonts w:ascii="宋体" w:hAnsi="宋体" w:cs="宋体"/>
                      <w:color w:val="auto"/>
                      <w:sz w:val="18"/>
                      <w:szCs w:val="18"/>
                    </w:rPr>
                  </w:pPr>
                  <w:r>
                    <w:rPr>
                      <w:rFonts w:hint="eastAsia" w:ascii="宋体" w:hAnsi="宋体" w:cs="宋体"/>
                      <w:color w:val="auto"/>
                      <w:sz w:val="18"/>
                      <w:szCs w:val="18"/>
                    </w:rPr>
                    <w:t>序号</w:t>
                  </w:r>
                </w:p>
              </w:tc>
              <w:tc>
                <w:tcPr>
                  <w:tcW w:w="2803" w:type="pct"/>
                  <w:vAlign w:val="center"/>
                </w:tcPr>
                <w:p>
                  <w:pPr>
                    <w:spacing w:line="280" w:lineRule="exact"/>
                    <w:jc w:val="center"/>
                    <w:rPr>
                      <w:rFonts w:ascii="宋体" w:hAnsi="宋体" w:cs="宋体"/>
                      <w:color w:val="auto"/>
                      <w:sz w:val="18"/>
                      <w:szCs w:val="18"/>
                    </w:rPr>
                  </w:pPr>
                  <w:r>
                    <w:rPr>
                      <w:rFonts w:hint="eastAsia" w:ascii="宋体" w:hAnsi="宋体" w:cs="宋体"/>
                      <w:color w:val="auto"/>
                      <w:sz w:val="18"/>
                      <w:szCs w:val="18"/>
                    </w:rPr>
                    <w:t>文件要求</w:t>
                  </w:r>
                </w:p>
              </w:tc>
              <w:tc>
                <w:tcPr>
                  <w:tcW w:w="1358" w:type="pct"/>
                  <w:vAlign w:val="center"/>
                </w:tcPr>
                <w:p>
                  <w:pPr>
                    <w:spacing w:line="280" w:lineRule="exact"/>
                    <w:jc w:val="center"/>
                    <w:rPr>
                      <w:rFonts w:ascii="宋体" w:hAnsi="宋体" w:cs="宋体"/>
                      <w:color w:val="auto"/>
                      <w:sz w:val="18"/>
                      <w:szCs w:val="18"/>
                    </w:rPr>
                  </w:pPr>
                  <w:r>
                    <w:rPr>
                      <w:rFonts w:hint="eastAsia" w:ascii="宋体" w:hAnsi="宋体" w:cs="宋体"/>
                      <w:color w:val="auto"/>
                      <w:sz w:val="18"/>
                      <w:szCs w:val="18"/>
                    </w:rPr>
                    <w:t>本项目情况</w:t>
                  </w:r>
                </w:p>
              </w:tc>
              <w:tc>
                <w:tcPr>
                  <w:tcW w:w="411" w:type="pct"/>
                  <w:vAlign w:val="center"/>
                </w:tcPr>
                <w:p>
                  <w:pPr>
                    <w:spacing w:line="280" w:lineRule="exact"/>
                    <w:jc w:val="center"/>
                    <w:rPr>
                      <w:rFonts w:ascii="宋体" w:hAnsi="宋体" w:cs="宋体"/>
                      <w:color w:val="auto"/>
                      <w:sz w:val="18"/>
                      <w:szCs w:val="18"/>
                    </w:rPr>
                  </w:pPr>
                  <w:r>
                    <w:rPr>
                      <w:rFonts w:hint="eastAsia" w:ascii="宋体" w:hAnsi="宋体" w:cs="宋体"/>
                      <w:color w:val="auto"/>
                      <w:sz w:val="18"/>
                      <w:szCs w:val="18"/>
                    </w:rPr>
                    <w:t>符合性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8" w:type="pct"/>
                  <w:vAlign w:val="center"/>
                </w:tcPr>
                <w:p>
                  <w:pPr>
                    <w:spacing w:line="280" w:lineRule="exact"/>
                    <w:jc w:val="center"/>
                    <w:rPr>
                      <w:rFonts w:ascii="宋体" w:hAnsi="宋体" w:cs="宋体"/>
                      <w:color w:val="auto"/>
                      <w:sz w:val="18"/>
                      <w:szCs w:val="18"/>
                    </w:rPr>
                  </w:pPr>
                  <w:r>
                    <w:rPr>
                      <w:rFonts w:hint="eastAsia" w:ascii="宋体" w:hAnsi="宋体" w:cs="宋体"/>
                      <w:color w:val="auto"/>
                      <w:sz w:val="18"/>
                      <w:szCs w:val="18"/>
                    </w:rPr>
                    <w:t>第十五条</w:t>
                  </w:r>
                </w:p>
              </w:tc>
              <w:tc>
                <w:tcPr>
                  <w:tcW w:w="2803" w:type="pct"/>
                  <w:vAlign w:val="center"/>
                </w:tcPr>
                <w:p>
                  <w:pPr>
                    <w:spacing w:line="280" w:lineRule="exact"/>
                    <w:rPr>
                      <w:rFonts w:ascii="宋体" w:hAnsi="宋体" w:cs="宋体"/>
                      <w:color w:val="auto"/>
                      <w:sz w:val="18"/>
                      <w:szCs w:val="18"/>
                    </w:rPr>
                  </w:pPr>
                  <w:r>
                    <w:rPr>
                      <w:rFonts w:hint="eastAsia" w:ascii="宋体" w:hAnsi="宋体" w:cs="宋体"/>
                      <w:color w:val="auto"/>
                      <w:sz w:val="18"/>
                      <w:szCs w:val="18"/>
                    </w:rPr>
                    <w:t>禁止建设不符合国家和省产业政策的小型造纸、制革、印染、染料、炼焦、炼硫、炼砷、炼汞、炼油、电镀、农药、石棉、水泥、玻璃、钢铁、火电以及其他严重污染环境的生产项目。已经建设的，由所在地的县级以上人民政府责令拆除或者关闭</w:t>
                  </w:r>
                </w:p>
              </w:tc>
              <w:tc>
                <w:tcPr>
                  <w:tcW w:w="1358" w:type="pct"/>
                  <w:vAlign w:val="center"/>
                </w:tcPr>
                <w:p>
                  <w:pPr>
                    <w:spacing w:line="280" w:lineRule="exact"/>
                    <w:rPr>
                      <w:rFonts w:ascii="宋体" w:hAnsi="宋体" w:cs="宋体"/>
                      <w:color w:val="auto"/>
                      <w:sz w:val="18"/>
                      <w:szCs w:val="18"/>
                    </w:rPr>
                  </w:pPr>
                  <w:r>
                    <w:rPr>
                      <w:rFonts w:ascii="宋体" w:hAnsi="宋体"/>
                      <w:color w:val="auto"/>
                      <w:sz w:val="18"/>
                      <w:szCs w:val="18"/>
                    </w:rPr>
                    <w:t>本项目</w:t>
                  </w:r>
                  <w:r>
                    <w:rPr>
                      <w:rFonts w:hint="eastAsia" w:ascii="宋体" w:hAnsi="宋体"/>
                      <w:color w:val="auto"/>
                      <w:sz w:val="18"/>
                      <w:szCs w:val="18"/>
                    </w:rPr>
                    <w:t>不属于</w:t>
                  </w:r>
                  <w:r>
                    <w:rPr>
                      <w:rFonts w:ascii="宋体" w:hAnsi="宋体"/>
                      <w:color w:val="auto"/>
                      <w:sz w:val="18"/>
                      <w:szCs w:val="18"/>
                    </w:rPr>
                    <w:t>《产业结构调整指导目录(20</w:t>
                  </w:r>
                  <w:r>
                    <w:rPr>
                      <w:rFonts w:hint="eastAsia" w:ascii="宋体" w:hAnsi="宋体"/>
                      <w:color w:val="auto"/>
                      <w:sz w:val="18"/>
                      <w:szCs w:val="18"/>
                    </w:rPr>
                    <w:t>1</w:t>
                  </w:r>
                  <w:r>
                    <w:rPr>
                      <w:rFonts w:ascii="宋体" w:hAnsi="宋体"/>
                      <w:color w:val="auto"/>
                      <w:sz w:val="18"/>
                      <w:szCs w:val="18"/>
                    </w:rPr>
                    <w:t>9年本)》</w:t>
                  </w:r>
                  <w:r>
                    <w:rPr>
                      <w:rFonts w:hint="eastAsia" w:ascii="宋体" w:hAnsi="宋体"/>
                      <w:color w:val="auto"/>
                      <w:sz w:val="18"/>
                      <w:szCs w:val="18"/>
                    </w:rPr>
                    <w:t>中的鼓励类、限制类及淘汰类项目，属于允许类项目，符合国家产业政策要求。</w:t>
                  </w:r>
                </w:p>
              </w:tc>
              <w:tc>
                <w:tcPr>
                  <w:tcW w:w="411" w:type="pct"/>
                  <w:vAlign w:val="center"/>
                </w:tcPr>
                <w:p>
                  <w:pPr>
                    <w:spacing w:line="280" w:lineRule="exact"/>
                    <w:jc w:val="center"/>
                    <w:rPr>
                      <w:rFonts w:ascii="宋体" w:hAnsi="宋体" w:cs="宋体"/>
                      <w:color w:val="auto"/>
                      <w:sz w:val="18"/>
                      <w:szCs w:val="18"/>
                    </w:rPr>
                  </w:pPr>
                  <w:r>
                    <w:rPr>
                      <w:rFonts w:hint="eastAsia" w:ascii="宋体" w:hAnsi="宋体" w:cs="宋体"/>
                      <w:color w:val="auto"/>
                      <w:sz w:val="18"/>
                      <w:szCs w:val="18"/>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8" w:type="pct"/>
                  <w:vAlign w:val="center"/>
                </w:tcPr>
                <w:p>
                  <w:pPr>
                    <w:spacing w:line="280" w:lineRule="exact"/>
                    <w:jc w:val="center"/>
                    <w:rPr>
                      <w:rFonts w:ascii="宋体" w:hAnsi="宋体" w:cs="宋体"/>
                      <w:color w:val="auto"/>
                      <w:sz w:val="18"/>
                      <w:szCs w:val="18"/>
                    </w:rPr>
                  </w:pPr>
                  <w:r>
                    <w:rPr>
                      <w:rFonts w:hint="eastAsia" w:ascii="宋体" w:hAnsi="宋体" w:cs="宋体"/>
                      <w:color w:val="auto"/>
                      <w:sz w:val="18"/>
                      <w:szCs w:val="18"/>
                    </w:rPr>
                    <w:t>第十六条</w:t>
                  </w:r>
                </w:p>
              </w:tc>
              <w:tc>
                <w:tcPr>
                  <w:tcW w:w="2803" w:type="pct"/>
                  <w:vAlign w:val="center"/>
                </w:tcPr>
                <w:p>
                  <w:pPr>
                    <w:spacing w:line="280" w:lineRule="exact"/>
                    <w:rPr>
                      <w:rFonts w:ascii="宋体" w:hAnsi="宋体" w:cs="宋体"/>
                      <w:color w:val="auto"/>
                      <w:sz w:val="18"/>
                      <w:szCs w:val="18"/>
                    </w:rPr>
                  </w:pPr>
                  <w:r>
                    <w:rPr>
                      <w:rFonts w:hint="eastAsia" w:ascii="宋体" w:hAnsi="宋体" w:cs="宋体"/>
                      <w:color w:val="auto"/>
                      <w:sz w:val="18"/>
                      <w:szCs w:val="18"/>
                    </w:rPr>
                    <w:t>实行重点污染物排放总量控制制度。省人民政府根据环境容量和污染防治的需要，确定削减和控制重点污染物的种类和排放总量，将重点污染物排放总量控制指标逐级分解、落实到设区的市、县（市、区）人民政府</w:t>
                  </w:r>
                </w:p>
              </w:tc>
              <w:tc>
                <w:tcPr>
                  <w:tcW w:w="1358" w:type="pct"/>
                  <w:vAlign w:val="center"/>
                </w:tcPr>
                <w:p>
                  <w:pPr>
                    <w:spacing w:line="280" w:lineRule="exact"/>
                    <w:rPr>
                      <w:rFonts w:hint="default" w:eastAsia="宋体"/>
                      <w:color w:val="auto"/>
                      <w:lang w:val="en-US" w:eastAsia="zh-CN"/>
                    </w:rPr>
                  </w:pPr>
                  <w:r>
                    <w:rPr>
                      <w:color w:val="auto"/>
                      <w:sz w:val="18"/>
                    </w:rPr>
                    <w:t>本项目</w:t>
                  </w:r>
                  <w:r>
                    <w:rPr>
                      <w:rFonts w:hint="eastAsia"/>
                      <w:color w:val="auto"/>
                      <w:sz w:val="18"/>
                      <w:lang w:val="en-US" w:eastAsia="zh-CN"/>
                    </w:rPr>
                    <w:t>不排放重点污染物。</w:t>
                  </w:r>
                </w:p>
              </w:tc>
              <w:tc>
                <w:tcPr>
                  <w:tcW w:w="411" w:type="pct"/>
                  <w:vAlign w:val="center"/>
                </w:tcPr>
                <w:p>
                  <w:pPr>
                    <w:spacing w:line="280" w:lineRule="exact"/>
                    <w:jc w:val="center"/>
                    <w:rPr>
                      <w:rFonts w:ascii="宋体" w:hAnsi="宋体" w:cs="宋体"/>
                      <w:color w:val="auto"/>
                      <w:sz w:val="18"/>
                      <w:szCs w:val="18"/>
                    </w:rPr>
                  </w:pPr>
                  <w:r>
                    <w:rPr>
                      <w:rFonts w:hint="eastAsia" w:ascii="宋体" w:hAnsi="宋体" w:cs="宋体"/>
                      <w:color w:val="auto"/>
                      <w:sz w:val="18"/>
                      <w:szCs w:val="18"/>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8" w:type="pct"/>
                  <w:vAlign w:val="center"/>
                </w:tcPr>
                <w:p>
                  <w:pPr>
                    <w:spacing w:line="280" w:lineRule="exact"/>
                    <w:jc w:val="center"/>
                    <w:rPr>
                      <w:rFonts w:ascii="宋体" w:hAnsi="宋体" w:cs="宋体"/>
                      <w:color w:val="auto"/>
                      <w:sz w:val="18"/>
                      <w:szCs w:val="18"/>
                    </w:rPr>
                  </w:pPr>
                  <w:r>
                    <w:rPr>
                      <w:rFonts w:hint="eastAsia" w:ascii="宋体" w:hAnsi="宋体" w:cs="宋体"/>
                      <w:color w:val="auto"/>
                      <w:sz w:val="18"/>
                      <w:szCs w:val="18"/>
                    </w:rPr>
                    <w:t>第十七条</w:t>
                  </w:r>
                </w:p>
              </w:tc>
              <w:tc>
                <w:tcPr>
                  <w:tcW w:w="2803" w:type="pct"/>
                  <w:vAlign w:val="center"/>
                </w:tcPr>
                <w:p>
                  <w:pPr>
                    <w:spacing w:line="280" w:lineRule="exact"/>
                    <w:rPr>
                      <w:rFonts w:ascii="宋体" w:hAnsi="宋体" w:cs="宋体"/>
                      <w:color w:val="auto"/>
                      <w:sz w:val="18"/>
                      <w:szCs w:val="18"/>
                    </w:rPr>
                  </w:pPr>
                  <w:r>
                    <w:rPr>
                      <w:rFonts w:hint="eastAsia" w:ascii="宋体" w:hAnsi="宋体" w:cs="宋体"/>
                      <w:color w:val="auto"/>
                      <w:sz w:val="18"/>
                      <w:szCs w:val="18"/>
                    </w:rPr>
                    <w:t>实行排污许可管理制度。纳入排污许可管理目录的排污单位，应当依法申请领取排污许可证。未取得排污许可证的，不得排放污染物</w:t>
                  </w:r>
                </w:p>
              </w:tc>
              <w:tc>
                <w:tcPr>
                  <w:tcW w:w="1358" w:type="pct"/>
                  <w:vAlign w:val="center"/>
                </w:tcPr>
                <w:p>
                  <w:pPr>
                    <w:spacing w:line="280" w:lineRule="exact"/>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本项目为动物医院项目，不在排污许可管理目录里。</w:t>
                  </w:r>
                </w:p>
              </w:tc>
              <w:tc>
                <w:tcPr>
                  <w:tcW w:w="411" w:type="pct"/>
                  <w:vAlign w:val="center"/>
                </w:tcPr>
                <w:p>
                  <w:pPr>
                    <w:spacing w:line="280" w:lineRule="exact"/>
                    <w:jc w:val="center"/>
                    <w:rPr>
                      <w:rFonts w:ascii="宋体" w:hAnsi="宋体" w:cs="宋体"/>
                      <w:color w:val="auto"/>
                      <w:sz w:val="18"/>
                      <w:szCs w:val="18"/>
                    </w:rPr>
                  </w:pPr>
                  <w:r>
                    <w:rPr>
                      <w:rFonts w:hint="eastAsia" w:ascii="宋体" w:hAnsi="宋体" w:cs="宋体"/>
                      <w:color w:val="auto"/>
                      <w:sz w:val="18"/>
                      <w:szCs w:val="18"/>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8" w:type="pct"/>
                  <w:vAlign w:val="center"/>
                </w:tcPr>
                <w:p>
                  <w:pPr>
                    <w:spacing w:line="280" w:lineRule="exact"/>
                    <w:jc w:val="center"/>
                    <w:rPr>
                      <w:rFonts w:ascii="宋体" w:hAnsi="宋体" w:cs="宋体"/>
                      <w:color w:val="auto"/>
                      <w:sz w:val="18"/>
                      <w:szCs w:val="18"/>
                    </w:rPr>
                  </w:pPr>
                  <w:r>
                    <w:rPr>
                      <w:rFonts w:hint="eastAsia" w:ascii="宋体" w:hAnsi="宋体" w:cs="宋体"/>
                      <w:color w:val="auto"/>
                      <w:sz w:val="18"/>
                      <w:szCs w:val="18"/>
                    </w:rPr>
                    <w:t>第十八条</w:t>
                  </w:r>
                </w:p>
              </w:tc>
              <w:tc>
                <w:tcPr>
                  <w:tcW w:w="2803" w:type="pct"/>
                  <w:vAlign w:val="center"/>
                </w:tcPr>
                <w:p>
                  <w:pPr>
                    <w:spacing w:line="280" w:lineRule="exact"/>
                    <w:rPr>
                      <w:rFonts w:ascii="宋体" w:hAnsi="宋体" w:cs="宋体"/>
                      <w:color w:val="auto"/>
                      <w:sz w:val="18"/>
                      <w:szCs w:val="18"/>
                    </w:rPr>
                  </w:pPr>
                  <w:r>
                    <w:rPr>
                      <w:rFonts w:hint="eastAsia" w:ascii="宋体" w:hAnsi="宋体" w:cs="宋体"/>
                      <w:color w:val="auto"/>
                      <w:sz w:val="18"/>
                      <w:szCs w:val="18"/>
                    </w:rPr>
                    <w:t>新建、改建、扩建建设项目，应当依法进行环境影响评价。建设项目可能对相邻地区造成重大环境影响的，生态环境主管部门在审批其环境影响评价文件时，应当征求相邻地区同级生态环境主管部门的意见；意见不一致的，由共同的上一级人民政府生态环境主管部门作出处理</w:t>
                  </w:r>
                </w:p>
              </w:tc>
              <w:tc>
                <w:tcPr>
                  <w:tcW w:w="1358" w:type="pct"/>
                  <w:vAlign w:val="center"/>
                </w:tcPr>
                <w:p>
                  <w:pPr>
                    <w:spacing w:line="280" w:lineRule="exact"/>
                    <w:rPr>
                      <w:rFonts w:hint="eastAsia" w:ascii="宋体" w:hAnsi="宋体" w:eastAsia="宋体" w:cs="宋体"/>
                      <w:color w:val="auto"/>
                      <w:sz w:val="18"/>
                      <w:szCs w:val="18"/>
                      <w:lang w:eastAsia="zh-CN"/>
                    </w:rPr>
                  </w:pPr>
                  <w:r>
                    <w:rPr>
                      <w:rFonts w:hint="eastAsia" w:ascii="宋体" w:hAnsi="宋体" w:cs="宋体"/>
                      <w:color w:val="auto"/>
                      <w:sz w:val="18"/>
                      <w:szCs w:val="18"/>
                    </w:rPr>
                    <w:t>本项目</w:t>
                  </w:r>
                  <w:r>
                    <w:rPr>
                      <w:rFonts w:hint="eastAsia" w:ascii="宋体" w:hAnsi="宋体" w:cs="宋体"/>
                      <w:color w:val="auto"/>
                      <w:sz w:val="18"/>
                      <w:szCs w:val="18"/>
                      <w:lang w:val="en-US" w:eastAsia="zh-CN"/>
                    </w:rPr>
                    <w:t>正</w:t>
                  </w:r>
                  <w:r>
                    <w:rPr>
                      <w:rFonts w:hint="eastAsia" w:ascii="宋体" w:hAnsi="宋体" w:cs="宋体"/>
                      <w:color w:val="auto"/>
                      <w:sz w:val="18"/>
                      <w:szCs w:val="18"/>
                    </w:rPr>
                    <w:t>依法进行环境影响评价</w:t>
                  </w:r>
                  <w:r>
                    <w:rPr>
                      <w:rFonts w:hint="eastAsia" w:ascii="宋体" w:hAnsi="宋体" w:cs="宋体"/>
                      <w:color w:val="auto"/>
                      <w:sz w:val="18"/>
                      <w:szCs w:val="18"/>
                      <w:lang w:eastAsia="zh-CN"/>
                    </w:rPr>
                    <w:t>。</w:t>
                  </w:r>
                </w:p>
              </w:tc>
              <w:tc>
                <w:tcPr>
                  <w:tcW w:w="411" w:type="pct"/>
                  <w:vAlign w:val="center"/>
                </w:tcPr>
                <w:p>
                  <w:pPr>
                    <w:spacing w:line="280" w:lineRule="exact"/>
                    <w:jc w:val="center"/>
                    <w:rPr>
                      <w:rFonts w:ascii="宋体" w:hAnsi="宋体" w:cs="宋体"/>
                      <w:color w:val="auto"/>
                      <w:sz w:val="18"/>
                      <w:szCs w:val="18"/>
                    </w:rPr>
                  </w:pPr>
                  <w:r>
                    <w:rPr>
                      <w:rFonts w:hint="eastAsia" w:ascii="宋体" w:hAnsi="宋体" w:cs="宋体"/>
                      <w:color w:val="auto"/>
                      <w:sz w:val="18"/>
                      <w:szCs w:val="18"/>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8" w:type="pct"/>
                  <w:vAlign w:val="center"/>
                </w:tcPr>
                <w:p>
                  <w:pPr>
                    <w:spacing w:line="280" w:lineRule="exact"/>
                    <w:jc w:val="center"/>
                    <w:rPr>
                      <w:rFonts w:ascii="宋体" w:hAnsi="宋体" w:cs="宋体"/>
                      <w:color w:val="auto"/>
                      <w:sz w:val="18"/>
                      <w:szCs w:val="18"/>
                    </w:rPr>
                  </w:pPr>
                  <w:r>
                    <w:rPr>
                      <w:rFonts w:hint="eastAsia" w:ascii="宋体" w:hAnsi="宋体" w:cs="宋体"/>
                      <w:color w:val="auto"/>
                      <w:sz w:val="18"/>
                      <w:szCs w:val="18"/>
                    </w:rPr>
                    <w:t>第四十三条</w:t>
                  </w:r>
                </w:p>
              </w:tc>
              <w:tc>
                <w:tcPr>
                  <w:tcW w:w="2803" w:type="pct"/>
                  <w:vAlign w:val="center"/>
                </w:tcPr>
                <w:p>
                  <w:pPr>
                    <w:spacing w:line="280" w:lineRule="exact"/>
                    <w:rPr>
                      <w:rFonts w:ascii="宋体" w:hAnsi="宋体" w:cs="宋体"/>
                      <w:color w:val="auto"/>
                      <w:sz w:val="18"/>
                      <w:szCs w:val="18"/>
                    </w:rPr>
                  </w:pPr>
                  <w:r>
                    <w:rPr>
                      <w:rFonts w:hint="eastAsia" w:ascii="宋体" w:hAnsi="宋体" w:cs="宋体"/>
                      <w:color w:val="auto"/>
                      <w:sz w:val="18"/>
                      <w:szCs w:val="18"/>
                    </w:rPr>
                    <w:t>县级以上人民政府应当根据产业结构调整和产业布局优化的要求，引导工业企业入驻工业园区；新建有污染物排放的工业项目，除在安全生产等方面有特殊要求的以外，应当进入工业园区或者工业集聚区</w:t>
                  </w:r>
                </w:p>
              </w:tc>
              <w:tc>
                <w:tcPr>
                  <w:tcW w:w="1358" w:type="pct"/>
                  <w:vAlign w:val="center"/>
                </w:tcPr>
                <w:p>
                  <w:pPr>
                    <w:pStyle w:val="12"/>
                    <w:spacing w:line="280" w:lineRule="exact"/>
                    <w:jc w:val="both"/>
                    <w:rPr>
                      <w:rFonts w:ascii="宋体" w:hAnsi="宋体" w:cs="宋体"/>
                      <w:color w:val="auto"/>
                      <w:sz w:val="18"/>
                      <w:szCs w:val="18"/>
                    </w:rPr>
                  </w:pPr>
                  <w:r>
                    <w:rPr>
                      <w:rFonts w:hint="eastAsia" w:ascii="宋体" w:hAnsi="宋体" w:cs="宋体"/>
                      <w:color w:val="auto"/>
                      <w:sz w:val="18"/>
                      <w:szCs w:val="18"/>
                    </w:rPr>
                    <w:t>本项目</w:t>
                  </w:r>
                  <w:r>
                    <w:rPr>
                      <w:rFonts w:hint="eastAsia" w:ascii="宋体" w:hAnsi="宋体" w:cs="宋体"/>
                      <w:color w:val="auto"/>
                      <w:sz w:val="18"/>
                      <w:szCs w:val="18"/>
                      <w:lang w:val="en-US" w:eastAsia="zh-CN"/>
                    </w:rPr>
                    <w:t>不属于工业项目</w:t>
                  </w:r>
                  <w:r>
                    <w:rPr>
                      <w:rFonts w:hint="eastAsia" w:ascii="宋体" w:hAnsi="宋体" w:cs="宋体"/>
                      <w:color w:val="auto"/>
                      <w:sz w:val="18"/>
                      <w:szCs w:val="18"/>
                    </w:rPr>
                    <w:t>。</w:t>
                  </w:r>
                </w:p>
              </w:tc>
              <w:tc>
                <w:tcPr>
                  <w:tcW w:w="411" w:type="pct"/>
                  <w:vAlign w:val="center"/>
                </w:tcPr>
                <w:p>
                  <w:pPr>
                    <w:spacing w:line="280" w:lineRule="exact"/>
                    <w:jc w:val="center"/>
                    <w:rPr>
                      <w:rFonts w:ascii="宋体" w:hAnsi="宋体" w:cs="宋体"/>
                      <w:color w:val="auto"/>
                      <w:sz w:val="18"/>
                      <w:szCs w:val="18"/>
                    </w:rPr>
                  </w:pPr>
                  <w:r>
                    <w:rPr>
                      <w:rFonts w:hint="eastAsia" w:ascii="宋体" w:hAnsi="宋体" w:cs="宋体"/>
                      <w:color w:val="auto"/>
                      <w:sz w:val="18"/>
                      <w:szCs w:val="18"/>
                    </w:rPr>
                    <w:t>符合</w:t>
                  </w:r>
                </w:p>
              </w:tc>
            </w:tr>
          </w:tbl>
          <w:p>
            <w:pPr>
              <w:pStyle w:val="2"/>
              <w:adjustRightInd w:val="0"/>
              <w:spacing w:after="0" w:line="360" w:lineRule="exact"/>
              <w:ind w:left="0" w:leftChars="0" w:firstLineChars="200"/>
              <w:rPr>
                <w:color w:val="auto"/>
                <w:szCs w:val="24"/>
              </w:rPr>
            </w:pPr>
            <w:r>
              <w:rPr>
                <w:rFonts w:hint="eastAsia"/>
                <w:color w:val="auto"/>
                <w:szCs w:val="24"/>
              </w:rPr>
              <w:t>根据上表分析，项目符合《山东省环境保护条例》相关要求。</w:t>
            </w:r>
          </w:p>
          <w:p>
            <w:pPr>
              <w:spacing w:line="360" w:lineRule="exact"/>
              <w:ind w:firstLine="420" w:firstLineChars="200"/>
              <w:rPr>
                <w:rFonts w:ascii="宋体" w:hAnsi="宋体" w:cs="宋体"/>
                <w:color w:val="auto"/>
                <w:spacing w:val="-4"/>
                <w:szCs w:val="21"/>
              </w:rPr>
            </w:pPr>
            <w:r>
              <w:rPr>
                <w:rFonts w:hint="eastAsia" w:ascii="宋体" w:hAnsi="宋体"/>
                <w:color w:val="auto"/>
              </w:rPr>
              <w:t>(</w:t>
            </w:r>
            <w:r>
              <w:rPr>
                <w:rFonts w:hint="eastAsia" w:ascii="宋体" w:hAnsi="宋体"/>
                <w:color w:val="auto"/>
                <w:lang w:val="en-US" w:eastAsia="zh-CN"/>
              </w:rPr>
              <w:t>2</w:t>
            </w:r>
            <w:r>
              <w:rPr>
                <w:rFonts w:hint="eastAsia" w:ascii="宋体" w:hAnsi="宋体"/>
                <w:color w:val="auto"/>
              </w:rPr>
              <w:t>)与</w:t>
            </w:r>
            <w:r>
              <w:rPr>
                <w:rFonts w:hint="eastAsia" w:ascii="宋体" w:hAnsi="宋体" w:cs="宋体"/>
                <w:color w:val="auto"/>
                <w:spacing w:val="-4"/>
                <w:szCs w:val="21"/>
              </w:rPr>
              <w:t>《</w:t>
            </w:r>
            <w:r>
              <w:rPr>
                <w:rFonts w:hint="eastAsia" w:ascii="宋体" w:hAnsi="宋体" w:cs="宋体"/>
                <w:color w:val="auto"/>
                <w:spacing w:val="-4"/>
                <w:szCs w:val="21"/>
                <w:lang w:val="en-US" w:eastAsia="zh-CN"/>
              </w:rPr>
              <w:t>山东省动物诊疗机构监督管理制度</w:t>
            </w:r>
            <w:r>
              <w:rPr>
                <w:rFonts w:hint="eastAsia" w:ascii="宋体" w:hAnsi="宋体" w:cs="宋体"/>
                <w:color w:val="auto"/>
                <w:spacing w:val="-4"/>
                <w:szCs w:val="21"/>
              </w:rPr>
              <w:t>》（鲁</w:t>
            </w:r>
            <w:r>
              <w:rPr>
                <w:rFonts w:hint="eastAsia" w:ascii="宋体" w:hAnsi="宋体" w:cs="宋体"/>
                <w:color w:val="auto"/>
                <w:spacing w:val="-4"/>
                <w:szCs w:val="21"/>
                <w:lang w:val="en-US" w:eastAsia="zh-CN"/>
              </w:rPr>
              <w:t>牧动卫发</w:t>
            </w:r>
            <w:r>
              <w:rPr>
                <w:rFonts w:hint="eastAsia" w:ascii="宋体" w:hAnsi="宋体" w:cs="宋体"/>
                <w:color w:val="auto"/>
                <w:spacing w:val="-4"/>
                <w:szCs w:val="21"/>
              </w:rPr>
              <w:t>[202</w:t>
            </w:r>
            <w:r>
              <w:rPr>
                <w:rFonts w:hint="eastAsia" w:ascii="宋体" w:hAnsi="宋体" w:cs="宋体"/>
                <w:color w:val="auto"/>
                <w:spacing w:val="-4"/>
                <w:szCs w:val="21"/>
                <w:lang w:val="en-US" w:eastAsia="zh-CN"/>
              </w:rPr>
              <w:t>0</w:t>
            </w:r>
            <w:r>
              <w:rPr>
                <w:rFonts w:hint="eastAsia" w:ascii="宋体" w:hAnsi="宋体" w:cs="宋体"/>
                <w:color w:val="auto"/>
                <w:spacing w:val="-4"/>
                <w:szCs w:val="21"/>
              </w:rPr>
              <w:t>]</w:t>
            </w:r>
            <w:r>
              <w:rPr>
                <w:rFonts w:hint="eastAsia" w:ascii="宋体" w:hAnsi="宋体" w:cs="宋体"/>
                <w:color w:val="auto"/>
                <w:spacing w:val="-4"/>
                <w:szCs w:val="21"/>
                <w:lang w:val="en-US" w:eastAsia="zh-CN"/>
              </w:rPr>
              <w:t>25</w:t>
            </w:r>
            <w:r>
              <w:rPr>
                <w:rFonts w:hint="eastAsia" w:ascii="宋体" w:hAnsi="宋体" w:cs="宋体"/>
                <w:color w:val="auto"/>
                <w:spacing w:val="-4"/>
                <w:szCs w:val="21"/>
              </w:rPr>
              <w:t>号）符合性</w:t>
            </w:r>
          </w:p>
          <w:p>
            <w:pPr>
              <w:pStyle w:val="11"/>
              <w:spacing w:line="360" w:lineRule="exact"/>
              <w:jc w:val="center"/>
              <w:rPr>
                <w:rFonts w:ascii="黑体" w:hAnsi="黑体"/>
                <w:color w:val="auto"/>
                <w:sz w:val="21"/>
                <w:szCs w:val="21"/>
              </w:rPr>
            </w:pPr>
            <w:r>
              <w:rPr>
                <w:rFonts w:hint="eastAsia" w:ascii="黑体" w:hAnsi="黑体"/>
                <w:color w:val="auto"/>
                <w:sz w:val="21"/>
                <w:szCs w:val="21"/>
              </w:rPr>
              <w:t>表</w:t>
            </w:r>
            <w:r>
              <w:rPr>
                <w:rFonts w:hint="eastAsia" w:ascii="黑体" w:hAnsi="黑体"/>
                <w:color w:val="auto"/>
                <w:sz w:val="21"/>
                <w:szCs w:val="21"/>
                <w:lang w:val="en-US" w:eastAsia="zh-CN"/>
              </w:rPr>
              <w:t>5</w:t>
            </w:r>
            <w:r>
              <w:rPr>
                <w:rFonts w:hint="eastAsia" w:ascii="黑体" w:hAnsi="黑体"/>
                <w:color w:val="auto"/>
                <w:sz w:val="21"/>
                <w:szCs w:val="21"/>
              </w:rPr>
              <w:t xml:space="preserve">  本项目与鲁</w:t>
            </w:r>
            <w:r>
              <w:rPr>
                <w:rFonts w:hint="eastAsia" w:ascii="黑体" w:hAnsi="黑体"/>
                <w:color w:val="auto"/>
                <w:sz w:val="21"/>
                <w:szCs w:val="21"/>
                <w:lang w:val="en-US" w:eastAsia="zh-CN"/>
              </w:rPr>
              <w:t>牧动卫发</w:t>
            </w:r>
            <w:r>
              <w:rPr>
                <w:rFonts w:hint="eastAsia" w:ascii="黑体" w:hAnsi="黑体"/>
                <w:color w:val="auto"/>
                <w:sz w:val="21"/>
                <w:szCs w:val="21"/>
              </w:rPr>
              <w:t>[202</w:t>
            </w:r>
            <w:r>
              <w:rPr>
                <w:rFonts w:hint="eastAsia" w:ascii="黑体" w:hAnsi="黑体"/>
                <w:color w:val="auto"/>
                <w:sz w:val="21"/>
                <w:szCs w:val="21"/>
                <w:lang w:val="en-US" w:eastAsia="zh-CN"/>
              </w:rPr>
              <w:t>0</w:t>
            </w:r>
            <w:r>
              <w:rPr>
                <w:rFonts w:hint="eastAsia" w:ascii="黑体" w:hAnsi="黑体"/>
                <w:color w:val="auto"/>
                <w:sz w:val="21"/>
                <w:szCs w:val="21"/>
              </w:rPr>
              <w:t>]</w:t>
            </w:r>
            <w:r>
              <w:rPr>
                <w:rFonts w:hint="eastAsia" w:ascii="黑体" w:hAnsi="黑体"/>
                <w:color w:val="auto"/>
                <w:sz w:val="21"/>
                <w:szCs w:val="21"/>
                <w:lang w:val="en-US" w:eastAsia="zh-CN"/>
              </w:rPr>
              <w:t>25</w:t>
            </w:r>
            <w:r>
              <w:rPr>
                <w:rFonts w:hint="eastAsia" w:ascii="黑体" w:hAnsi="黑体"/>
                <w:color w:val="auto"/>
                <w:sz w:val="21"/>
                <w:szCs w:val="21"/>
              </w:rPr>
              <w:t>号文符合情况</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3893"/>
              <w:gridCol w:w="3158"/>
              <w:gridCol w:w="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pPr>
                    <w:spacing w:line="280" w:lineRule="exact"/>
                    <w:jc w:val="center"/>
                    <w:rPr>
                      <w:rFonts w:ascii="宋体" w:hAnsi="宋体" w:cs="宋体"/>
                      <w:color w:val="auto"/>
                      <w:sz w:val="18"/>
                      <w:szCs w:val="18"/>
                    </w:rPr>
                  </w:pPr>
                  <w:r>
                    <w:rPr>
                      <w:rFonts w:hint="eastAsia" w:ascii="宋体" w:hAnsi="宋体" w:cs="宋体"/>
                      <w:color w:val="auto"/>
                      <w:sz w:val="18"/>
                      <w:szCs w:val="18"/>
                    </w:rPr>
                    <w:t>序号</w:t>
                  </w:r>
                </w:p>
              </w:tc>
              <w:tc>
                <w:tcPr>
                  <w:tcW w:w="3983" w:type="dxa"/>
                  <w:vAlign w:val="center"/>
                </w:tcPr>
                <w:p>
                  <w:pPr>
                    <w:spacing w:line="280" w:lineRule="exact"/>
                    <w:jc w:val="center"/>
                    <w:rPr>
                      <w:rFonts w:ascii="宋体" w:hAnsi="宋体" w:cs="宋体"/>
                      <w:color w:val="auto"/>
                      <w:sz w:val="18"/>
                      <w:szCs w:val="18"/>
                    </w:rPr>
                  </w:pPr>
                  <w:r>
                    <w:rPr>
                      <w:rFonts w:hint="eastAsia" w:ascii="宋体" w:hAnsi="宋体" w:cs="宋体"/>
                      <w:color w:val="auto"/>
                      <w:sz w:val="18"/>
                      <w:szCs w:val="18"/>
                    </w:rPr>
                    <w:t>鲁</w:t>
                  </w:r>
                  <w:r>
                    <w:rPr>
                      <w:rFonts w:hint="eastAsia" w:ascii="宋体" w:hAnsi="宋体" w:cs="宋体"/>
                      <w:color w:val="auto"/>
                      <w:sz w:val="18"/>
                      <w:szCs w:val="18"/>
                      <w:lang w:val="en-US" w:eastAsia="zh-CN"/>
                    </w:rPr>
                    <w:t>牧动卫发</w:t>
                  </w:r>
                  <w:r>
                    <w:rPr>
                      <w:rFonts w:hint="eastAsia" w:ascii="宋体" w:hAnsi="宋体" w:cs="宋体"/>
                      <w:color w:val="auto"/>
                      <w:sz w:val="18"/>
                      <w:szCs w:val="18"/>
                    </w:rPr>
                    <w:t>[202</w:t>
                  </w:r>
                  <w:r>
                    <w:rPr>
                      <w:rFonts w:hint="eastAsia" w:ascii="宋体" w:hAnsi="宋体" w:cs="宋体"/>
                      <w:color w:val="auto"/>
                      <w:sz w:val="18"/>
                      <w:szCs w:val="18"/>
                      <w:lang w:val="en-US" w:eastAsia="zh-CN"/>
                    </w:rPr>
                    <w:t>0</w:t>
                  </w:r>
                  <w:r>
                    <w:rPr>
                      <w:rFonts w:hint="eastAsia" w:ascii="宋体" w:hAnsi="宋体" w:cs="宋体"/>
                      <w:color w:val="auto"/>
                      <w:sz w:val="18"/>
                      <w:szCs w:val="18"/>
                    </w:rPr>
                    <w:t>]</w:t>
                  </w:r>
                  <w:r>
                    <w:rPr>
                      <w:rFonts w:hint="eastAsia" w:ascii="宋体" w:hAnsi="宋体" w:cs="宋体"/>
                      <w:color w:val="auto"/>
                      <w:sz w:val="18"/>
                      <w:szCs w:val="18"/>
                      <w:lang w:val="en-US" w:eastAsia="zh-CN"/>
                    </w:rPr>
                    <w:t>25</w:t>
                  </w:r>
                  <w:r>
                    <w:rPr>
                      <w:rFonts w:hint="eastAsia" w:ascii="宋体" w:hAnsi="宋体" w:cs="宋体"/>
                      <w:color w:val="auto"/>
                      <w:sz w:val="18"/>
                      <w:szCs w:val="18"/>
                    </w:rPr>
                    <w:t>号文件要求</w:t>
                  </w:r>
                </w:p>
              </w:tc>
              <w:tc>
                <w:tcPr>
                  <w:tcW w:w="3222" w:type="dxa"/>
                  <w:vAlign w:val="center"/>
                </w:tcPr>
                <w:p>
                  <w:pPr>
                    <w:spacing w:line="280" w:lineRule="exact"/>
                    <w:jc w:val="center"/>
                    <w:rPr>
                      <w:rFonts w:ascii="宋体" w:hAnsi="宋体" w:cs="宋体"/>
                      <w:color w:val="auto"/>
                      <w:sz w:val="18"/>
                      <w:szCs w:val="18"/>
                    </w:rPr>
                  </w:pPr>
                  <w:r>
                    <w:rPr>
                      <w:rFonts w:hint="eastAsia" w:ascii="宋体" w:hAnsi="宋体" w:cs="宋体"/>
                      <w:color w:val="auto"/>
                      <w:sz w:val="18"/>
                      <w:szCs w:val="18"/>
                    </w:rPr>
                    <w:t>拟建项目情况</w:t>
                  </w:r>
                </w:p>
              </w:tc>
              <w:tc>
                <w:tcPr>
                  <w:tcW w:w="835" w:type="dxa"/>
                </w:tcPr>
                <w:p>
                  <w:pPr>
                    <w:spacing w:line="280" w:lineRule="exact"/>
                    <w:jc w:val="center"/>
                    <w:rPr>
                      <w:rFonts w:ascii="宋体" w:hAnsi="宋体" w:cs="宋体"/>
                      <w:color w:val="auto"/>
                      <w:sz w:val="18"/>
                      <w:szCs w:val="18"/>
                    </w:rPr>
                  </w:pPr>
                  <w:r>
                    <w:rPr>
                      <w:rFonts w:hint="eastAsia" w:ascii="宋体" w:hAnsi="宋体" w:cs="宋体"/>
                      <w:color w:val="auto"/>
                      <w:sz w:val="18"/>
                      <w:szCs w:val="18"/>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3983"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有</w:t>
                  </w:r>
                  <w:r>
                    <w:rPr>
                      <w:rFonts w:hint="eastAsia" w:ascii="宋体" w:hAnsi="宋体" w:eastAsia="宋体" w:cs="宋体"/>
                      <w:color w:val="auto"/>
                      <w:spacing w:val="-8"/>
                      <w:sz w:val="18"/>
                      <w:szCs w:val="18"/>
                    </w:rPr>
                    <w:t>固定的动物诊疗场所</w:t>
                  </w:r>
                  <w:r>
                    <w:rPr>
                      <w:rFonts w:hint="eastAsia" w:ascii="宋体" w:hAnsi="宋体" w:eastAsia="宋体" w:cs="宋体"/>
                      <w:color w:val="auto"/>
                      <w:spacing w:val="-8"/>
                      <w:sz w:val="18"/>
                      <w:szCs w:val="18"/>
                      <w:lang w:eastAsia="zh-CN"/>
                    </w:rPr>
                    <w:t>，</w:t>
                  </w:r>
                  <w:r>
                    <w:rPr>
                      <w:rFonts w:hint="eastAsia" w:ascii="宋体" w:hAnsi="宋体" w:eastAsia="宋体" w:cs="宋体"/>
                      <w:color w:val="auto"/>
                      <w:spacing w:val="-8"/>
                      <w:sz w:val="18"/>
                      <w:szCs w:val="18"/>
                    </w:rPr>
                    <w:t>动物诊所面积不少于</w:t>
                  </w:r>
                  <w:r>
                    <w:rPr>
                      <w:rFonts w:hint="eastAsia" w:ascii="宋体" w:hAnsi="宋体" w:eastAsia="宋体" w:cs="宋体"/>
                      <w:color w:val="auto"/>
                      <w:spacing w:val="-31"/>
                      <w:sz w:val="18"/>
                      <w:szCs w:val="18"/>
                    </w:rPr>
                    <w:t xml:space="preserve"> </w:t>
                  </w:r>
                  <w:r>
                    <w:rPr>
                      <w:rFonts w:hint="eastAsia" w:ascii="宋体" w:hAnsi="宋体" w:eastAsia="宋体" w:cs="宋体"/>
                      <w:color w:val="auto"/>
                      <w:spacing w:val="-31"/>
                      <w:sz w:val="18"/>
                      <w:szCs w:val="18"/>
                      <w:lang w:val="en-US" w:eastAsia="zh-CN"/>
                    </w:rPr>
                    <w:t>60m</w:t>
                  </w:r>
                  <w:r>
                    <w:rPr>
                      <w:rFonts w:hint="eastAsia" w:ascii="宋体" w:hAnsi="宋体" w:eastAsia="宋体" w:cs="宋体"/>
                      <w:color w:val="auto"/>
                      <w:spacing w:val="-31"/>
                      <w:sz w:val="18"/>
                      <w:szCs w:val="18"/>
                      <w:vertAlign w:val="superscript"/>
                      <w:lang w:val="en-US" w:eastAsia="zh-CN"/>
                    </w:rPr>
                    <w:t>2</w:t>
                  </w:r>
                  <w:r>
                    <w:rPr>
                      <w:rFonts w:hint="eastAsia" w:ascii="宋体" w:hAnsi="宋体" w:eastAsia="宋体" w:cs="宋体"/>
                      <w:color w:val="auto"/>
                      <w:spacing w:val="-8"/>
                      <w:sz w:val="18"/>
                      <w:szCs w:val="18"/>
                      <w:lang w:eastAsia="zh-CN"/>
                    </w:rPr>
                    <w:t>，</w:t>
                  </w:r>
                  <w:r>
                    <w:rPr>
                      <w:rFonts w:hint="eastAsia" w:ascii="宋体" w:hAnsi="宋体" w:eastAsia="宋体" w:cs="宋体"/>
                      <w:color w:val="auto"/>
                      <w:spacing w:val="-8"/>
                      <w:sz w:val="18"/>
                      <w:szCs w:val="18"/>
                    </w:rPr>
                    <w:t>动</w:t>
                  </w:r>
                  <w:r>
                    <w:rPr>
                      <w:rFonts w:hint="eastAsia" w:ascii="宋体" w:hAnsi="宋体" w:eastAsia="宋体" w:cs="宋体"/>
                      <w:color w:val="auto"/>
                      <w:spacing w:val="-2"/>
                      <w:sz w:val="18"/>
                      <w:szCs w:val="18"/>
                    </w:rPr>
                    <w:t>物医院面积不少于</w:t>
                  </w:r>
                  <w:r>
                    <w:rPr>
                      <w:rFonts w:hint="eastAsia" w:ascii="宋体" w:hAnsi="宋体" w:eastAsia="宋体" w:cs="宋体"/>
                      <w:color w:val="auto"/>
                      <w:spacing w:val="-20"/>
                      <w:sz w:val="18"/>
                      <w:szCs w:val="18"/>
                    </w:rPr>
                    <w:t xml:space="preserve"> </w:t>
                  </w:r>
                  <w:r>
                    <w:rPr>
                      <w:rFonts w:hint="eastAsia" w:ascii="宋体" w:hAnsi="宋体" w:eastAsia="宋体" w:cs="宋体"/>
                      <w:color w:val="auto"/>
                      <w:spacing w:val="-2"/>
                      <w:sz w:val="18"/>
                      <w:szCs w:val="18"/>
                    </w:rPr>
                    <w:t>100m</w:t>
                  </w:r>
                  <w:r>
                    <w:rPr>
                      <w:rFonts w:hint="eastAsia" w:ascii="宋体" w:hAnsi="宋体" w:eastAsia="宋体" w:cs="宋体"/>
                      <w:color w:val="auto"/>
                      <w:spacing w:val="-2"/>
                      <w:sz w:val="18"/>
                      <w:szCs w:val="18"/>
                      <w:vertAlign w:val="superscript"/>
                      <w:lang w:val="en-US" w:eastAsia="zh-CN"/>
                    </w:rPr>
                    <w:t>2</w:t>
                  </w:r>
                  <w:r>
                    <w:rPr>
                      <w:rFonts w:hint="eastAsia" w:ascii="宋体" w:hAnsi="宋体" w:eastAsia="宋体" w:cs="宋体"/>
                      <w:color w:val="auto"/>
                      <w:spacing w:val="-2"/>
                      <w:sz w:val="18"/>
                      <w:szCs w:val="18"/>
                      <w:lang w:val="en-US" w:eastAsia="zh-CN"/>
                    </w:rPr>
                    <w:t>。</w:t>
                  </w:r>
                </w:p>
              </w:tc>
              <w:tc>
                <w:tcPr>
                  <w:tcW w:w="322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本项目租赁现有商品房建设，建筑总面积为199.09</w:t>
                  </w:r>
                  <w:r>
                    <w:rPr>
                      <w:rFonts w:hint="eastAsia" w:ascii="宋体" w:hAnsi="宋体" w:eastAsia="宋体" w:cs="宋体"/>
                      <w:color w:val="auto"/>
                      <w:spacing w:val="-2"/>
                      <w:sz w:val="18"/>
                      <w:szCs w:val="18"/>
                    </w:rPr>
                    <w:t>m</w:t>
                  </w:r>
                  <w:r>
                    <w:rPr>
                      <w:rFonts w:hint="eastAsia" w:ascii="宋体" w:hAnsi="宋体" w:eastAsia="宋体" w:cs="宋体"/>
                      <w:color w:val="auto"/>
                      <w:spacing w:val="-2"/>
                      <w:sz w:val="18"/>
                      <w:szCs w:val="18"/>
                      <w:vertAlign w:val="superscript"/>
                      <w:lang w:val="en-US" w:eastAsia="zh-CN"/>
                    </w:rPr>
                    <w:t>2</w:t>
                  </w:r>
                  <w:r>
                    <w:rPr>
                      <w:rFonts w:hint="eastAsia" w:ascii="宋体" w:hAnsi="宋体" w:cs="宋体"/>
                      <w:color w:val="auto"/>
                      <w:spacing w:val="-2"/>
                      <w:sz w:val="18"/>
                      <w:szCs w:val="18"/>
                      <w:vertAlign w:val="baseline"/>
                      <w:lang w:val="en-US" w:eastAsia="zh-CN"/>
                    </w:rPr>
                    <w:t>。</w:t>
                  </w:r>
                </w:p>
              </w:tc>
              <w:tc>
                <w:tcPr>
                  <w:tcW w:w="835" w:type="dxa"/>
                  <w:vAlign w:val="center"/>
                </w:tcPr>
                <w:p>
                  <w:pPr>
                    <w:spacing w:line="280" w:lineRule="exact"/>
                    <w:jc w:val="center"/>
                    <w:rPr>
                      <w:rFonts w:ascii="宋体" w:hAnsi="宋体" w:cs="宋体"/>
                      <w:color w:val="auto"/>
                      <w:sz w:val="18"/>
                      <w:szCs w:val="18"/>
                    </w:rPr>
                  </w:pPr>
                  <w:r>
                    <w:rPr>
                      <w:rFonts w:hint="eastAsia" w:ascii="宋体" w:hAnsi="宋体" w:cs="宋体"/>
                      <w:color w:val="auto"/>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2</w:t>
                  </w:r>
                </w:p>
              </w:tc>
              <w:tc>
                <w:tcPr>
                  <w:tcW w:w="3983" w:type="dxa"/>
                  <w:vAlign w:val="center"/>
                </w:tcPr>
                <w:p>
                  <w:pPr>
                    <w:pStyle w:val="163"/>
                    <w:keepNext w:val="0"/>
                    <w:keepLines w:val="0"/>
                    <w:pageBreakBefore w:val="0"/>
                    <w:kinsoku/>
                    <w:wordWrap/>
                    <w:overflowPunct/>
                    <w:topLinePunct w:val="0"/>
                    <w:autoSpaceDE/>
                    <w:autoSpaceDN/>
                    <w:bidi w:val="0"/>
                    <w:adjustRightInd/>
                    <w:snapToGrid/>
                    <w:spacing w:before="24" w:line="240" w:lineRule="auto"/>
                    <w:ind w:left="39"/>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动物诊疗场所选址距离畜禽养殖场、屠宰加工场、动物</w:t>
                  </w:r>
                  <w:r>
                    <w:rPr>
                      <w:rFonts w:hint="eastAsia" w:ascii="宋体" w:hAnsi="宋体" w:eastAsia="宋体" w:cs="宋体"/>
                      <w:color w:val="auto"/>
                      <w:spacing w:val="-1"/>
                      <w:sz w:val="18"/>
                      <w:szCs w:val="18"/>
                    </w:rPr>
                    <w:t>交易场所不少于</w:t>
                  </w:r>
                  <w:r>
                    <w:rPr>
                      <w:rFonts w:hint="eastAsia" w:ascii="宋体" w:hAnsi="宋体" w:eastAsia="宋体" w:cs="宋体"/>
                      <w:color w:val="auto"/>
                      <w:spacing w:val="-33"/>
                      <w:sz w:val="18"/>
                      <w:szCs w:val="18"/>
                    </w:rPr>
                    <w:t xml:space="preserve"> </w:t>
                  </w:r>
                  <w:r>
                    <w:rPr>
                      <w:rFonts w:hint="eastAsia" w:ascii="宋体" w:hAnsi="宋体" w:eastAsia="宋体" w:cs="宋体"/>
                      <w:color w:val="auto"/>
                      <w:spacing w:val="-1"/>
                      <w:sz w:val="18"/>
                      <w:szCs w:val="18"/>
                    </w:rPr>
                    <w:t>200米；不符合上述规定距离的，应当</w:t>
                  </w:r>
                  <w:r>
                    <w:rPr>
                      <w:rFonts w:hint="eastAsia" w:ascii="宋体" w:hAnsi="宋体" w:eastAsia="宋体" w:cs="宋体"/>
                      <w:color w:val="auto"/>
                      <w:spacing w:val="-5"/>
                      <w:sz w:val="18"/>
                      <w:szCs w:val="18"/>
                    </w:rPr>
                    <w:t>进行风险评估。</w:t>
                  </w:r>
                </w:p>
              </w:tc>
              <w:tc>
                <w:tcPr>
                  <w:tcW w:w="3222" w:type="dxa"/>
                  <w:vAlign w:val="center"/>
                </w:tcPr>
                <w:p>
                  <w:pPr>
                    <w:pStyle w:val="163"/>
                    <w:keepNext w:val="0"/>
                    <w:keepLines w:val="0"/>
                    <w:pageBreakBefore w:val="0"/>
                    <w:kinsoku/>
                    <w:wordWrap/>
                    <w:overflowPunct/>
                    <w:topLinePunct w:val="0"/>
                    <w:autoSpaceDE/>
                    <w:autoSpaceDN/>
                    <w:bidi w:val="0"/>
                    <w:adjustRightInd/>
                    <w:snapToGrid/>
                    <w:spacing w:before="24" w:line="240" w:lineRule="auto"/>
                    <w:ind w:left="39"/>
                    <w:jc w:val="left"/>
                    <w:textAlignment w:val="auto"/>
                    <w:rPr>
                      <w:rFonts w:hint="eastAsia" w:ascii="宋体" w:hAnsi="宋体" w:eastAsia="宋体" w:cs="宋体"/>
                      <w:color w:val="auto"/>
                      <w:sz w:val="18"/>
                      <w:szCs w:val="18"/>
                      <w:lang w:eastAsia="zh-CN"/>
                    </w:rPr>
                  </w:pPr>
                  <w:r>
                    <w:rPr>
                      <w:rFonts w:hint="eastAsia" w:ascii="宋体" w:hAnsi="宋体" w:eastAsia="宋体" w:cs="宋体"/>
                      <w:color w:val="auto"/>
                      <w:spacing w:val="-1"/>
                      <w:sz w:val="18"/>
                      <w:szCs w:val="18"/>
                      <w:lang w:val="en-US" w:eastAsia="zh-CN"/>
                    </w:rPr>
                    <w:t>本项目选址200米范围内</w:t>
                  </w:r>
                  <w:r>
                    <w:rPr>
                      <w:rFonts w:hint="eastAsia" w:ascii="宋体" w:hAnsi="宋体" w:eastAsia="宋体" w:cs="宋体"/>
                      <w:color w:val="auto"/>
                      <w:spacing w:val="-1"/>
                      <w:sz w:val="18"/>
                      <w:szCs w:val="18"/>
                    </w:rPr>
                    <w:t>无畜禽养殖场、屠宰加工场、动物交易场所</w:t>
                  </w:r>
                  <w:r>
                    <w:rPr>
                      <w:rFonts w:hint="eastAsia" w:ascii="宋体" w:hAnsi="宋体" w:eastAsia="宋体" w:cs="宋体"/>
                      <w:color w:val="auto"/>
                      <w:spacing w:val="-1"/>
                      <w:sz w:val="18"/>
                      <w:szCs w:val="18"/>
                      <w:lang w:eastAsia="zh-CN"/>
                    </w:rPr>
                    <w:t>。</w:t>
                  </w:r>
                </w:p>
              </w:tc>
              <w:tc>
                <w:tcPr>
                  <w:tcW w:w="835" w:type="dxa"/>
                  <w:vAlign w:val="center"/>
                </w:tcPr>
                <w:p>
                  <w:pPr>
                    <w:spacing w:line="280" w:lineRule="exact"/>
                    <w:jc w:val="center"/>
                    <w:rPr>
                      <w:rFonts w:ascii="宋体" w:hAnsi="宋体" w:cs="宋体"/>
                      <w:color w:val="auto"/>
                      <w:sz w:val="18"/>
                      <w:szCs w:val="18"/>
                    </w:rPr>
                  </w:pPr>
                  <w:r>
                    <w:rPr>
                      <w:rFonts w:hint="eastAsia" w:ascii="宋体" w:hAnsi="宋体" w:cs="宋体"/>
                      <w:color w:val="auto"/>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3</w:t>
                  </w:r>
                </w:p>
              </w:tc>
              <w:tc>
                <w:tcPr>
                  <w:tcW w:w="3983" w:type="dxa"/>
                  <w:vAlign w:val="center"/>
                </w:tcPr>
                <w:p>
                  <w:pPr>
                    <w:pStyle w:val="163"/>
                    <w:keepNext w:val="0"/>
                    <w:keepLines w:val="0"/>
                    <w:pageBreakBefore w:val="0"/>
                    <w:kinsoku/>
                    <w:wordWrap/>
                    <w:overflowPunct/>
                    <w:topLinePunct w:val="0"/>
                    <w:autoSpaceDE/>
                    <w:autoSpaceDN/>
                    <w:bidi w:val="0"/>
                    <w:adjustRightInd/>
                    <w:snapToGrid/>
                    <w:spacing w:before="147" w:line="240" w:lineRule="auto"/>
                    <w:ind w:left="39"/>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动物诊疗场所设有独立的出入口，出入口不得设在居民住宅楼内或者院内，不得与同一建筑物的其他用户共用</w:t>
                  </w:r>
                  <w:r>
                    <w:rPr>
                      <w:rFonts w:hint="eastAsia" w:ascii="宋体" w:hAnsi="宋体" w:eastAsia="宋体" w:cs="宋体"/>
                      <w:color w:val="auto"/>
                      <w:spacing w:val="-13"/>
                      <w:sz w:val="18"/>
                      <w:szCs w:val="18"/>
                    </w:rPr>
                    <w:t>通道；</w:t>
                  </w:r>
                </w:p>
              </w:tc>
              <w:tc>
                <w:tcPr>
                  <w:tcW w:w="3222" w:type="dxa"/>
                  <w:vAlign w:val="center"/>
                </w:tcPr>
                <w:p>
                  <w:pPr>
                    <w:pStyle w:val="163"/>
                    <w:keepNext w:val="0"/>
                    <w:keepLines w:val="0"/>
                    <w:pageBreakBefore w:val="0"/>
                    <w:kinsoku/>
                    <w:wordWrap/>
                    <w:overflowPunct/>
                    <w:topLinePunct w:val="0"/>
                    <w:autoSpaceDE/>
                    <w:autoSpaceDN/>
                    <w:bidi w:val="0"/>
                    <w:adjustRightInd/>
                    <w:snapToGrid/>
                    <w:spacing w:before="24" w:line="240" w:lineRule="auto"/>
                    <w:ind w:left="39"/>
                    <w:jc w:val="left"/>
                    <w:textAlignment w:val="auto"/>
                    <w:rPr>
                      <w:rFonts w:hint="eastAsia" w:ascii="宋体" w:hAnsi="宋体" w:eastAsia="宋体" w:cs="宋体"/>
                      <w:color w:val="auto"/>
                      <w:kern w:val="0"/>
                      <w:sz w:val="18"/>
                      <w:szCs w:val="18"/>
                    </w:rPr>
                  </w:pPr>
                  <w:r>
                    <w:rPr>
                      <w:rFonts w:hint="eastAsia" w:ascii="宋体" w:hAnsi="宋体" w:eastAsia="宋体" w:cs="宋体"/>
                      <w:color w:val="auto"/>
                      <w:spacing w:val="-1"/>
                      <w:sz w:val="18"/>
                      <w:szCs w:val="18"/>
                      <w:lang w:val="en-US" w:eastAsia="zh-CN"/>
                    </w:rPr>
                    <w:t>设有独立的出入口，出入口未设在居民住宅楼内或者院内， 未与同一建筑物的其他用户共享通道。</w:t>
                  </w:r>
                </w:p>
              </w:tc>
              <w:tc>
                <w:tcPr>
                  <w:tcW w:w="835" w:type="dxa"/>
                  <w:vAlign w:val="center"/>
                </w:tcPr>
                <w:p>
                  <w:pPr>
                    <w:widowControl/>
                    <w:adjustRightInd w:val="0"/>
                    <w:spacing w:line="280" w:lineRule="exact"/>
                    <w:contextualSpacing/>
                    <w:jc w:val="center"/>
                    <w:rPr>
                      <w:rFonts w:ascii="宋体" w:hAnsi="宋体"/>
                      <w:color w:val="auto"/>
                      <w:kern w:val="0"/>
                      <w:sz w:val="18"/>
                      <w:szCs w:val="21"/>
                    </w:rPr>
                  </w:pPr>
                  <w:r>
                    <w:rPr>
                      <w:rFonts w:hint="eastAsia" w:ascii="宋体" w:hAnsi="宋体" w:cs="宋体"/>
                      <w:color w:val="auto"/>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w:t>
                  </w:r>
                </w:p>
              </w:tc>
              <w:tc>
                <w:tcPr>
                  <w:tcW w:w="3983"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pacing w:val="-3"/>
                      <w:sz w:val="18"/>
                      <w:szCs w:val="18"/>
                    </w:rPr>
                    <w:t>具有布局合理的诊疗室、手术室、药房等设施；</w:t>
                  </w:r>
                </w:p>
              </w:tc>
              <w:tc>
                <w:tcPr>
                  <w:tcW w:w="3222" w:type="dxa"/>
                  <w:vAlign w:val="center"/>
                </w:tcPr>
                <w:p>
                  <w:pPr>
                    <w:keepNext w:val="0"/>
                    <w:keepLines w:val="0"/>
                    <w:pageBreakBefore w:val="0"/>
                    <w:widowControl/>
                    <w:kinsoku/>
                    <w:wordWrap/>
                    <w:overflowPunct/>
                    <w:topLinePunct w:val="0"/>
                    <w:autoSpaceDE/>
                    <w:autoSpaceDN/>
                    <w:bidi w:val="0"/>
                    <w:adjustRightInd/>
                    <w:snapToGrid/>
                    <w:spacing w:line="240" w:lineRule="auto"/>
                    <w:contextualSpacing/>
                    <w:jc w:val="left"/>
                    <w:textAlignment w:val="auto"/>
                    <w:rPr>
                      <w:rFonts w:hint="default" w:ascii="宋体" w:hAnsi="宋体" w:eastAsia="宋体" w:cs="宋体"/>
                      <w:color w:val="auto"/>
                      <w:kern w:val="0"/>
                      <w:sz w:val="18"/>
                      <w:szCs w:val="18"/>
                      <w:lang w:val="en-US" w:eastAsia="zh-CN"/>
                    </w:rPr>
                  </w:pPr>
                  <w:r>
                    <w:rPr>
                      <w:rFonts w:hint="eastAsia" w:ascii="宋体" w:hAnsi="宋体" w:cs="宋体"/>
                      <w:color w:val="auto"/>
                      <w:spacing w:val="-3"/>
                      <w:sz w:val="18"/>
                      <w:szCs w:val="18"/>
                      <w:lang w:val="en-US" w:eastAsia="zh-CN"/>
                    </w:rPr>
                    <w:t>项目建成后具有诊疗室、手术室、化验室等设施齐全且布局合理，独立设置。</w:t>
                  </w:r>
                </w:p>
              </w:tc>
              <w:tc>
                <w:tcPr>
                  <w:tcW w:w="835" w:type="dxa"/>
                  <w:vAlign w:val="center"/>
                </w:tcPr>
                <w:p>
                  <w:pPr>
                    <w:widowControl/>
                    <w:adjustRightInd w:val="0"/>
                    <w:spacing w:line="280" w:lineRule="exact"/>
                    <w:contextualSpacing/>
                    <w:jc w:val="center"/>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w:t>
                  </w:r>
                </w:p>
              </w:tc>
              <w:tc>
                <w:tcPr>
                  <w:tcW w:w="3983"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具有诊断、手术、消毒、冷藏、常规化验、污水处</w:t>
                  </w:r>
                  <w:r>
                    <w:rPr>
                      <w:rFonts w:hint="eastAsia" w:ascii="宋体" w:hAnsi="宋体" w:eastAsia="宋体" w:cs="宋体"/>
                      <w:color w:val="auto"/>
                      <w:spacing w:val="-1"/>
                      <w:sz w:val="18"/>
                      <w:szCs w:val="18"/>
                    </w:rPr>
                    <w:t>理等</w:t>
                  </w:r>
                  <w:r>
                    <w:rPr>
                      <w:rFonts w:hint="eastAsia" w:ascii="宋体" w:hAnsi="宋体" w:eastAsia="宋体" w:cs="宋体"/>
                      <w:color w:val="auto"/>
                      <w:spacing w:val="-9"/>
                      <w:sz w:val="18"/>
                      <w:szCs w:val="18"/>
                    </w:rPr>
                    <w:t>器械设备；</w:t>
                  </w:r>
                </w:p>
              </w:tc>
              <w:tc>
                <w:tcPr>
                  <w:tcW w:w="3222" w:type="dxa"/>
                  <w:vAlign w:val="center"/>
                </w:tcPr>
                <w:p>
                  <w:pPr>
                    <w:pStyle w:val="163"/>
                    <w:spacing w:before="14" w:line="220" w:lineRule="auto"/>
                    <w:ind w:left="84"/>
                    <w:jc w:val="left"/>
                    <w:rPr>
                      <w:rFonts w:hint="eastAsia" w:ascii="宋体" w:hAnsi="宋体" w:eastAsia="宋体" w:cs="宋体"/>
                      <w:color w:val="auto"/>
                      <w:kern w:val="0"/>
                      <w:sz w:val="18"/>
                      <w:szCs w:val="18"/>
                    </w:rPr>
                  </w:pPr>
                  <w:r>
                    <w:rPr>
                      <w:rFonts w:hint="eastAsia" w:ascii="宋体" w:hAnsi="宋体" w:eastAsia="宋体" w:cs="宋体"/>
                      <w:color w:val="auto"/>
                      <w:spacing w:val="-3"/>
                      <w:kern w:val="2"/>
                      <w:sz w:val="18"/>
                      <w:szCs w:val="18"/>
                      <w:lang w:val="en-US" w:eastAsia="zh-CN" w:bidi="ar-SA"/>
                    </w:rPr>
                    <w:t>本项目诊断、手术、消毒、冷藏、常规化验等器械设备齐全，配备污水处理设施（消毒设施）。</w:t>
                  </w:r>
                </w:p>
              </w:tc>
              <w:tc>
                <w:tcPr>
                  <w:tcW w:w="835" w:type="dxa"/>
                  <w:vAlign w:val="center"/>
                </w:tcPr>
                <w:p>
                  <w:pPr>
                    <w:widowControl/>
                    <w:adjustRightInd w:val="0"/>
                    <w:spacing w:line="280" w:lineRule="exact"/>
                    <w:contextualSpacing/>
                    <w:jc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w:t>
                  </w:r>
                </w:p>
              </w:tc>
              <w:tc>
                <w:tcPr>
                  <w:tcW w:w="3983"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pacing w:val="-4"/>
                      <w:sz w:val="18"/>
                      <w:szCs w:val="18"/>
                    </w:rPr>
                    <w:t>具有</w:t>
                  </w:r>
                  <w:r>
                    <w:rPr>
                      <w:rFonts w:hint="eastAsia" w:ascii="宋体" w:hAnsi="宋体" w:eastAsia="宋体" w:cs="宋体"/>
                      <w:color w:val="auto"/>
                      <w:spacing w:val="-21"/>
                      <w:sz w:val="18"/>
                      <w:szCs w:val="18"/>
                    </w:rPr>
                    <w:t xml:space="preserve"> </w:t>
                  </w:r>
                  <w:r>
                    <w:rPr>
                      <w:rFonts w:hint="eastAsia" w:ascii="宋体" w:hAnsi="宋体" w:eastAsia="宋体" w:cs="宋体"/>
                      <w:color w:val="auto"/>
                      <w:spacing w:val="-4"/>
                      <w:sz w:val="18"/>
                      <w:szCs w:val="18"/>
                    </w:rPr>
                    <w:t>1名以上取得执业兽医师资格证书的人</w:t>
                  </w:r>
                  <w:r>
                    <w:rPr>
                      <w:rFonts w:hint="eastAsia" w:ascii="宋体" w:hAnsi="宋体" w:eastAsia="宋体" w:cs="宋体"/>
                      <w:color w:val="auto"/>
                      <w:spacing w:val="-5"/>
                      <w:sz w:val="18"/>
                      <w:szCs w:val="18"/>
                    </w:rPr>
                    <w:t>员；</w:t>
                  </w:r>
                </w:p>
              </w:tc>
              <w:tc>
                <w:tcPr>
                  <w:tcW w:w="3222" w:type="dxa"/>
                  <w:vAlign w:val="center"/>
                </w:tcPr>
                <w:p>
                  <w:pPr>
                    <w:keepNext w:val="0"/>
                    <w:keepLines w:val="0"/>
                    <w:pageBreakBefore w:val="0"/>
                    <w:widowControl/>
                    <w:kinsoku/>
                    <w:wordWrap/>
                    <w:overflowPunct/>
                    <w:topLinePunct w:val="0"/>
                    <w:autoSpaceDE/>
                    <w:autoSpaceDN/>
                    <w:bidi w:val="0"/>
                    <w:adjustRightInd/>
                    <w:snapToGrid/>
                    <w:spacing w:line="240" w:lineRule="auto"/>
                    <w:contextualSpacing/>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本项目</w:t>
                  </w:r>
                  <w:r>
                    <w:rPr>
                      <w:rFonts w:hint="eastAsia" w:ascii="宋体" w:hAnsi="宋体" w:cs="宋体"/>
                      <w:color w:val="auto"/>
                      <w:kern w:val="0"/>
                      <w:sz w:val="18"/>
                      <w:szCs w:val="18"/>
                      <w:lang w:val="en-US" w:eastAsia="zh-CN"/>
                    </w:rPr>
                    <w:t>应</w:t>
                  </w:r>
                  <w:r>
                    <w:rPr>
                      <w:rFonts w:hint="eastAsia" w:ascii="宋体" w:hAnsi="宋体" w:eastAsia="宋体" w:cs="宋体"/>
                      <w:color w:val="auto"/>
                      <w:kern w:val="0"/>
                      <w:sz w:val="18"/>
                      <w:szCs w:val="18"/>
                      <w:lang w:val="en-US" w:eastAsia="zh-CN"/>
                    </w:rPr>
                    <w:t>配置</w:t>
                  </w:r>
                  <w:r>
                    <w:rPr>
                      <w:rFonts w:hint="eastAsia" w:ascii="宋体" w:hAnsi="宋体" w:cs="宋体"/>
                      <w:color w:val="auto"/>
                      <w:kern w:val="0"/>
                      <w:sz w:val="18"/>
                      <w:szCs w:val="18"/>
                      <w:lang w:val="en-US" w:eastAsia="zh-CN"/>
                    </w:rPr>
                    <w:t>1名以上</w:t>
                  </w:r>
                  <w:r>
                    <w:rPr>
                      <w:rFonts w:hint="eastAsia" w:ascii="宋体" w:hAnsi="宋体" w:eastAsia="宋体" w:cs="宋体"/>
                      <w:color w:val="auto"/>
                      <w:kern w:val="0"/>
                      <w:sz w:val="18"/>
                      <w:szCs w:val="18"/>
                      <w:lang w:val="en-US" w:eastAsia="zh-CN"/>
                    </w:rPr>
                    <w:t>执业兽医师资格证书的人员</w:t>
                  </w:r>
                  <w:r>
                    <w:rPr>
                      <w:rFonts w:hint="eastAsia" w:ascii="宋体" w:hAnsi="宋体" w:cs="宋体"/>
                      <w:color w:val="auto"/>
                      <w:kern w:val="0"/>
                      <w:sz w:val="18"/>
                      <w:szCs w:val="18"/>
                      <w:lang w:val="en-US" w:eastAsia="zh-CN"/>
                    </w:rPr>
                    <w:t>。</w:t>
                  </w:r>
                </w:p>
              </w:tc>
              <w:tc>
                <w:tcPr>
                  <w:tcW w:w="835" w:type="dxa"/>
                  <w:vAlign w:val="center"/>
                </w:tcPr>
                <w:p>
                  <w:pPr>
                    <w:widowControl/>
                    <w:adjustRightInd w:val="0"/>
                    <w:spacing w:line="280" w:lineRule="exact"/>
                    <w:contextualSpacing/>
                    <w:jc w:val="center"/>
                    <w:rPr>
                      <w:rFonts w:hint="eastAsia" w:ascii="宋体" w:hAnsi="宋体" w:cs="宋体"/>
                      <w:color w:val="auto"/>
                      <w:sz w:val="18"/>
                      <w:szCs w:val="18"/>
                    </w:rPr>
                  </w:pPr>
                  <w:r>
                    <w:rPr>
                      <w:rFonts w:hint="eastAsia" w:ascii="宋体" w:hAnsi="宋体" w:cs="宋体"/>
                      <w:color w:val="auto"/>
                      <w:sz w:val="18"/>
                      <w:szCs w:val="18"/>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w:t>
                  </w:r>
                </w:p>
              </w:tc>
              <w:tc>
                <w:tcPr>
                  <w:tcW w:w="3983"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pacing w:val="-7"/>
                      <w:sz w:val="18"/>
                      <w:szCs w:val="18"/>
                    </w:rPr>
                    <w:t>具有完善的诊疗服务、疫情报告、卫生消毒、兽药处方</w:t>
                  </w:r>
                  <w:r>
                    <w:rPr>
                      <w:rFonts w:hint="eastAsia" w:ascii="宋体" w:hAnsi="宋体" w:eastAsia="宋体" w:cs="宋体"/>
                      <w:color w:val="auto"/>
                      <w:spacing w:val="-7"/>
                      <w:sz w:val="18"/>
                      <w:szCs w:val="18"/>
                      <w:lang w:eastAsia="zh-CN"/>
                    </w:rPr>
                    <w:t>、</w:t>
                  </w:r>
                  <w:r>
                    <w:rPr>
                      <w:rFonts w:hint="eastAsia" w:ascii="宋体" w:hAnsi="宋体" w:eastAsia="宋体" w:cs="宋体"/>
                      <w:color w:val="auto"/>
                      <w:spacing w:val="-5"/>
                      <w:sz w:val="18"/>
                      <w:szCs w:val="18"/>
                    </w:rPr>
                    <w:t>药物和无害化处理等管理制度。</w:t>
                  </w:r>
                </w:p>
              </w:tc>
              <w:tc>
                <w:tcPr>
                  <w:tcW w:w="3222" w:type="dxa"/>
                  <w:vAlign w:val="center"/>
                </w:tcPr>
                <w:p>
                  <w:pPr>
                    <w:pStyle w:val="163"/>
                    <w:spacing w:before="14" w:line="220" w:lineRule="auto"/>
                    <w:ind w:left="84"/>
                    <w:jc w:val="left"/>
                    <w:rPr>
                      <w:rFonts w:hint="eastAsia" w:ascii="宋体" w:hAnsi="宋体" w:eastAsia="宋体" w:cs="宋体"/>
                      <w:color w:val="auto"/>
                      <w:spacing w:val="-3"/>
                      <w:kern w:val="2"/>
                      <w:sz w:val="18"/>
                      <w:szCs w:val="18"/>
                      <w:lang w:val="en-US" w:eastAsia="zh-CN" w:bidi="ar-SA"/>
                    </w:rPr>
                  </w:pPr>
                  <w:r>
                    <w:rPr>
                      <w:rFonts w:hint="eastAsia" w:ascii="宋体" w:hAnsi="宋体" w:eastAsia="宋体" w:cs="宋体"/>
                      <w:color w:val="auto"/>
                      <w:spacing w:val="-3"/>
                      <w:kern w:val="2"/>
                      <w:sz w:val="18"/>
                      <w:szCs w:val="18"/>
                      <w:lang w:val="en-US" w:eastAsia="zh-CN" w:bidi="ar-SA"/>
                    </w:rPr>
                    <w:t>本项目应制定完善的诊疗服务、疫情报告、卫生消毒、兽药处方、药物和无害化处理等管理制度。</w:t>
                  </w:r>
                </w:p>
              </w:tc>
              <w:tc>
                <w:tcPr>
                  <w:tcW w:w="835" w:type="dxa"/>
                  <w:vAlign w:val="center"/>
                </w:tcPr>
                <w:p>
                  <w:pPr>
                    <w:widowControl/>
                    <w:adjustRightInd w:val="0"/>
                    <w:spacing w:line="280" w:lineRule="exact"/>
                    <w:contextualSpacing/>
                    <w:jc w:val="center"/>
                    <w:rPr>
                      <w:rFonts w:hint="eastAsia" w:ascii="宋体" w:hAnsi="宋体" w:cs="宋体"/>
                      <w:color w:val="auto"/>
                      <w:sz w:val="18"/>
                      <w:szCs w:val="18"/>
                    </w:rPr>
                  </w:pPr>
                  <w:r>
                    <w:rPr>
                      <w:rFonts w:hint="eastAsia" w:ascii="宋体" w:hAnsi="宋体" w:cs="宋体"/>
                      <w:color w:val="auto"/>
                      <w:sz w:val="18"/>
                      <w:szCs w:val="18"/>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w:t>
                  </w:r>
                </w:p>
              </w:tc>
              <w:tc>
                <w:tcPr>
                  <w:tcW w:w="3983" w:type="dxa"/>
                  <w:vAlign w:val="center"/>
                </w:tcPr>
                <w:p>
                  <w:pPr>
                    <w:pStyle w:val="163"/>
                    <w:keepNext w:val="0"/>
                    <w:keepLines w:val="0"/>
                    <w:pageBreakBefore w:val="0"/>
                    <w:kinsoku/>
                    <w:wordWrap/>
                    <w:overflowPunct/>
                    <w:topLinePunct w:val="0"/>
                    <w:autoSpaceDE/>
                    <w:autoSpaceDN/>
                    <w:bidi w:val="0"/>
                    <w:adjustRightInd/>
                    <w:snapToGrid/>
                    <w:spacing w:before="34" w:line="240" w:lineRule="auto"/>
                    <w:ind w:left="39"/>
                    <w:textAlignment w:val="auto"/>
                    <w:rPr>
                      <w:rFonts w:hint="eastAsia" w:ascii="宋体" w:hAnsi="宋体" w:eastAsia="宋体" w:cs="宋体"/>
                      <w:color w:val="auto"/>
                      <w:spacing w:val="-7"/>
                      <w:sz w:val="18"/>
                      <w:szCs w:val="18"/>
                    </w:rPr>
                  </w:pPr>
                  <w:r>
                    <w:rPr>
                      <w:rFonts w:hint="eastAsia" w:ascii="宋体" w:hAnsi="宋体" w:eastAsia="宋体" w:cs="宋体"/>
                      <w:color w:val="auto"/>
                      <w:sz w:val="18"/>
                      <w:szCs w:val="18"/>
                    </w:rPr>
                    <w:t>动物诊疗机构从事动物颅腔、胸腔和腹腔手术的，除具</w:t>
                  </w:r>
                  <w:r>
                    <w:rPr>
                      <w:rFonts w:hint="eastAsia" w:ascii="宋体" w:hAnsi="宋体" w:eastAsia="宋体" w:cs="宋体"/>
                      <w:color w:val="auto"/>
                      <w:spacing w:val="-6"/>
                      <w:sz w:val="18"/>
                      <w:szCs w:val="18"/>
                    </w:rPr>
                    <w:t>备本制度第五条规定的条件外，还应当具有手术台、</w:t>
                  </w:r>
                  <w:r>
                    <w:rPr>
                      <w:rFonts w:hint="eastAsia" w:cs="宋体"/>
                      <w:color w:val="auto"/>
                      <w:spacing w:val="-6"/>
                      <w:sz w:val="18"/>
                      <w:szCs w:val="18"/>
                      <w:lang w:val="en-US" w:eastAsia="zh-CN"/>
                    </w:rPr>
                    <w:t>X</w:t>
                  </w:r>
                  <w:r>
                    <w:rPr>
                      <w:rFonts w:hint="eastAsia" w:ascii="宋体" w:hAnsi="宋体" w:eastAsia="宋体" w:cs="宋体"/>
                      <w:color w:val="auto"/>
                      <w:spacing w:val="-3"/>
                      <w:sz w:val="18"/>
                      <w:szCs w:val="18"/>
                    </w:rPr>
                    <w:t>光机或者</w:t>
                  </w:r>
                  <w:r>
                    <w:rPr>
                      <w:rFonts w:hint="eastAsia" w:ascii="宋体" w:hAnsi="宋体" w:eastAsia="宋体" w:cs="宋体"/>
                      <w:color w:val="auto"/>
                      <w:spacing w:val="-35"/>
                      <w:sz w:val="18"/>
                      <w:szCs w:val="18"/>
                    </w:rPr>
                    <w:t xml:space="preserve"> </w:t>
                  </w:r>
                  <w:r>
                    <w:rPr>
                      <w:rFonts w:hint="eastAsia" w:ascii="宋体" w:hAnsi="宋体" w:eastAsia="宋体" w:cs="宋体"/>
                      <w:color w:val="auto"/>
                      <w:spacing w:val="-3"/>
                      <w:sz w:val="18"/>
                      <w:szCs w:val="18"/>
                    </w:rPr>
                    <w:t>B超等器械设备，并具有</w:t>
                  </w:r>
                  <w:r>
                    <w:rPr>
                      <w:rFonts w:hint="eastAsia" w:ascii="宋体" w:hAnsi="宋体" w:eastAsia="宋体" w:cs="宋体"/>
                      <w:color w:val="auto"/>
                      <w:spacing w:val="-37"/>
                      <w:sz w:val="18"/>
                      <w:szCs w:val="18"/>
                    </w:rPr>
                    <w:t xml:space="preserve"> </w:t>
                  </w:r>
                  <w:r>
                    <w:rPr>
                      <w:rFonts w:hint="eastAsia" w:ascii="宋体" w:hAnsi="宋体" w:eastAsia="宋体" w:cs="宋体"/>
                      <w:color w:val="auto"/>
                      <w:spacing w:val="-3"/>
                      <w:sz w:val="18"/>
                      <w:szCs w:val="18"/>
                    </w:rPr>
                    <w:t>3</w:t>
                  </w:r>
                  <w:r>
                    <w:rPr>
                      <w:rFonts w:hint="eastAsia" w:ascii="宋体" w:hAnsi="宋体" w:eastAsia="宋体" w:cs="宋体"/>
                      <w:color w:val="auto"/>
                      <w:spacing w:val="19"/>
                      <w:sz w:val="18"/>
                      <w:szCs w:val="18"/>
                    </w:rPr>
                    <w:t xml:space="preserve"> </w:t>
                  </w:r>
                  <w:r>
                    <w:rPr>
                      <w:rFonts w:hint="eastAsia" w:ascii="宋体" w:hAnsi="宋体" w:eastAsia="宋体" w:cs="宋体"/>
                      <w:color w:val="auto"/>
                      <w:spacing w:val="-3"/>
                      <w:sz w:val="18"/>
                      <w:szCs w:val="18"/>
                    </w:rPr>
                    <w:t>名以上取得执业兽</w:t>
                  </w:r>
                  <w:r>
                    <w:rPr>
                      <w:rFonts w:hint="eastAsia" w:ascii="宋体" w:hAnsi="宋体" w:eastAsia="宋体" w:cs="宋体"/>
                      <w:color w:val="auto"/>
                      <w:spacing w:val="-4"/>
                      <w:sz w:val="18"/>
                      <w:szCs w:val="18"/>
                    </w:rPr>
                    <w:t>医师资格证书的人员。</w:t>
                  </w:r>
                </w:p>
              </w:tc>
              <w:tc>
                <w:tcPr>
                  <w:tcW w:w="3222" w:type="dxa"/>
                  <w:vAlign w:val="center"/>
                </w:tcPr>
                <w:p>
                  <w:pPr>
                    <w:pStyle w:val="163"/>
                    <w:spacing w:before="14" w:line="220" w:lineRule="auto"/>
                    <w:ind w:left="84"/>
                    <w:jc w:val="left"/>
                    <w:rPr>
                      <w:rFonts w:hint="eastAsia" w:ascii="宋体" w:hAnsi="宋体" w:eastAsia="宋体" w:cs="宋体"/>
                      <w:color w:val="auto"/>
                      <w:spacing w:val="-3"/>
                      <w:kern w:val="2"/>
                      <w:sz w:val="18"/>
                      <w:szCs w:val="18"/>
                      <w:lang w:val="en-US" w:eastAsia="zh-CN" w:bidi="ar-SA"/>
                    </w:rPr>
                  </w:pPr>
                  <w:r>
                    <w:rPr>
                      <w:rFonts w:hint="eastAsia" w:ascii="宋体" w:hAnsi="宋体" w:eastAsia="宋体" w:cs="宋体"/>
                      <w:color w:val="auto"/>
                      <w:spacing w:val="-3"/>
                      <w:kern w:val="2"/>
                      <w:sz w:val="18"/>
                      <w:szCs w:val="18"/>
                      <w:lang w:val="en-US" w:eastAsia="zh-CN" w:bidi="ar-SA"/>
                    </w:rPr>
                    <w:t>本项目设置手术台、影像等器械设备，并</w:t>
                  </w:r>
                  <w:r>
                    <w:rPr>
                      <w:rFonts w:hint="eastAsia" w:cs="宋体"/>
                      <w:color w:val="auto"/>
                      <w:spacing w:val="-3"/>
                      <w:kern w:val="2"/>
                      <w:sz w:val="18"/>
                      <w:szCs w:val="18"/>
                      <w:lang w:val="en-US" w:eastAsia="zh-CN" w:bidi="ar-SA"/>
                    </w:rPr>
                    <w:t>应</w:t>
                  </w:r>
                  <w:r>
                    <w:rPr>
                      <w:rFonts w:hint="eastAsia" w:ascii="宋体" w:hAnsi="宋体" w:eastAsia="宋体" w:cs="宋体"/>
                      <w:color w:val="auto"/>
                      <w:spacing w:val="-3"/>
                      <w:kern w:val="2"/>
                      <w:sz w:val="18"/>
                      <w:szCs w:val="18"/>
                      <w:lang w:val="en-US" w:eastAsia="zh-CN" w:bidi="ar-SA"/>
                    </w:rPr>
                    <w:t>配置3名取得执业兽医师资格证书的人员。</w:t>
                  </w:r>
                </w:p>
              </w:tc>
              <w:tc>
                <w:tcPr>
                  <w:tcW w:w="835" w:type="dxa"/>
                  <w:vAlign w:val="center"/>
                </w:tcPr>
                <w:p>
                  <w:pPr>
                    <w:widowControl/>
                    <w:adjustRightInd w:val="0"/>
                    <w:spacing w:line="280" w:lineRule="exact"/>
                    <w:contextualSpacing/>
                    <w:jc w:val="center"/>
                    <w:rPr>
                      <w:rFonts w:hint="eastAsia" w:ascii="宋体" w:hAnsi="宋体" w:cs="宋体"/>
                      <w:color w:val="auto"/>
                      <w:sz w:val="18"/>
                      <w:szCs w:val="18"/>
                    </w:rPr>
                  </w:pPr>
                  <w:r>
                    <w:rPr>
                      <w:rFonts w:hint="eastAsia" w:ascii="宋体" w:hAnsi="宋体" w:cs="宋体"/>
                      <w:color w:val="auto"/>
                      <w:sz w:val="18"/>
                      <w:szCs w:val="18"/>
                      <w:lang w:val="en-US" w:eastAsia="zh-CN"/>
                    </w:rPr>
                    <w:t>符合</w:t>
                  </w:r>
                </w:p>
              </w:tc>
            </w:tr>
          </w:tbl>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根据上表分析，项目建设符合</w:t>
            </w:r>
            <w:r>
              <w:rPr>
                <w:rFonts w:hint="eastAsia" w:ascii="宋体" w:hAnsi="宋体" w:cs="宋体"/>
                <w:color w:val="auto"/>
                <w:spacing w:val="-4"/>
                <w:szCs w:val="21"/>
              </w:rPr>
              <w:t>鲁</w:t>
            </w:r>
            <w:r>
              <w:rPr>
                <w:rFonts w:hint="eastAsia" w:ascii="宋体" w:hAnsi="宋体" w:cs="宋体"/>
                <w:color w:val="auto"/>
                <w:spacing w:val="-4"/>
                <w:szCs w:val="21"/>
                <w:lang w:val="en-US" w:eastAsia="zh-CN"/>
              </w:rPr>
              <w:t>牧动卫发</w:t>
            </w:r>
            <w:r>
              <w:rPr>
                <w:rFonts w:hint="eastAsia" w:ascii="宋体" w:hAnsi="宋体" w:cs="宋体"/>
                <w:color w:val="auto"/>
                <w:spacing w:val="-4"/>
                <w:szCs w:val="21"/>
              </w:rPr>
              <w:t>[202</w:t>
            </w:r>
            <w:r>
              <w:rPr>
                <w:rFonts w:hint="eastAsia" w:ascii="宋体" w:hAnsi="宋体" w:cs="宋体"/>
                <w:color w:val="auto"/>
                <w:spacing w:val="-4"/>
                <w:szCs w:val="21"/>
                <w:lang w:val="en-US" w:eastAsia="zh-CN"/>
              </w:rPr>
              <w:t>0</w:t>
            </w:r>
            <w:r>
              <w:rPr>
                <w:rFonts w:hint="eastAsia" w:ascii="宋体" w:hAnsi="宋体" w:cs="宋体"/>
                <w:color w:val="auto"/>
                <w:spacing w:val="-4"/>
                <w:szCs w:val="21"/>
              </w:rPr>
              <w:t>]</w:t>
            </w:r>
            <w:r>
              <w:rPr>
                <w:rFonts w:hint="eastAsia" w:ascii="宋体" w:hAnsi="宋体" w:cs="宋体"/>
                <w:color w:val="auto"/>
                <w:spacing w:val="-4"/>
                <w:szCs w:val="21"/>
                <w:lang w:val="en-US" w:eastAsia="zh-CN"/>
              </w:rPr>
              <w:t>25</w:t>
            </w:r>
            <w:r>
              <w:rPr>
                <w:rFonts w:hint="eastAsia" w:ascii="宋体" w:hAnsi="宋体" w:cs="宋体"/>
                <w:color w:val="auto"/>
                <w:spacing w:val="-4"/>
                <w:szCs w:val="21"/>
              </w:rPr>
              <w:t>号</w:t>
            </w:r>
            <w:r>
              <w:rPr>
                <w:rFonts w:hint="eastAsia" w:ascii="宋体" w:hAnsi="宋体" w:cs="宋体"/>
                <w:color w:val="auto"/>
                <w:szCs w:val="21"/>
              </w:rPr>
              <w:t>的相关要求。</w:t>
            </w:r>
          </w:p>
          <w:p>
            <w:pPr>
              <w:spacing w:line="360" w:lineRule="exact"/>
              <w:ind w:firstLine="420" w:firstLineChars="200"/>
              <w:rPr>
                <w:rFonts w:ascii="宋体" w:hAnsi="宋体" w:cs="宋体"/>
                <w:color w:val="auto"/>
                <w:spacing w:val="-4"/>
                <w:szCs w:val="21"/>
              </w:rPr>
            </w:pPr>
            <w:r>
              <w:rPr>
                <w:rFonts w:hint="eastAsia" w:ascii="宋体" w:hAnsi="宋体"/>
                <w:color w:val="auto"/>
              </w:rPr>
              <w:t>(</w:t>
            </w:r>
            <w:r>
              <w:rPr>
                <w:rFonts w:hint="eastAsia" w:ascii="宋体" w:hAnsi="宋体"/>
                <w:color w:val="auto"/>
                <w:lang w:val="en-US" w:eastAsia="zh-CN"/>
              </w:rPr>
              <w:t>3</w:t>
            </w:r>
            <w:r>
              <w:rPr>
                <w:rFonts w:hint="eastAsia" w:ascii="宋体" w:hAnsi="宋体"/>
                <w:color w:val="auto"/>
              </w:rPr>
              <w:t>)与</w:t>
            </w:r>
            <w:r>
              <w:rPr>
                <w:rFonts w:hint="eastAsia" w:ascii="宋体" w:hAnsi="宋体" w:cs="宋体"/>
                <w:color w:val="auto"/>
                <w:spacing w:val="-4"/>
                <w:szCs w:val="21"/>
              </w:rPr>
              <w:t>《</w:t>
            </w:r>
            <w:r>
              <w:rPr>
                <w:rFonts w:hint="eastAsia" w:ascii="宋体" w:hAnsi="宋体" w:cs="宋体"/>
                <w:color w:val="auto"/>
                <w:spacing w:val="-4"/>
                <w:szCs w:val="21"/>
                <w:lang w:val="en-US" w:eastAsia="zh-CN"/>
              </w:rPr>
              <w:t>动物诊疗机构管理办法</w:t>
            </w:r>
            <w:r>
              <w:rPr>
                <w:rFonts w:hint="eastAsia" w:ascii="宋体" w:hAnsi="宋体" w:cs="宋体"/>
                <w:color w:val="auto"/>
                <w:spacing w:val="-4"/>
                <w:szCs w:val="21"/>
              </w:rPr>
              <w:t>》（</w:t>
            </w:r>
            <w:r>
              <w:rPr>
                <w:rFonts w:hint="eastAsia" w:ascii="宋体" w:hAnsi="宋体" w:cs="宋体"/>
                <w:color w:val="auto"/>
                <w:spacing w:val="-4"/>
                <w:szCs w:val="21"/>
                <w:lang w:val="en-US" w:eastAsia="zh-CN"/>
              </w:rPr>
              <w:t>中华人民共和国农业农村部令</w:t>
            </w:r>
            <w:r>
              <w:rPr>
                <w:rFonts w:hint="eastAsia" w:ascii="宋体" w:hAnsi="宋体" w:cs="宋体"/>
                <w:color w:val="auto"/>
                <w:spacing w:val="-4"/>
                <w:szCs w:val="21"/>
              </w:rPr>
              <w:t>202</w:t>
            </w:r>
            <w:r>
              <w:rPr>
                <w:rFonts w:hint="eastAsia" w:ascii="宋体" w:hAnsi="宋体" w:cs="宋体"/>
                <w:color w:val="auto"/>
                <w:spacing w:val="-4"/>
                <w:szCs w:val="21"/>
                <w:lang w:val="en-US" w:eastAsia="zh-CN"/>
              </w:rPr>
              <w:t>2年第5</w:t>
            </w:r>
            <w:r>
              <w:rPr>
                <w:rFonts w:hint="eastAsia" w:ascii="宋体" w:hAnsi="宋体" w:cs="宋体"/>
                <w:color w:val="auto"/>
                <w:spacing w:val="-4"/>
                <w:szCs w:val="21"/>
              </w:rPr>
              <w:t>号）符合性</w:t>
            </w:r>
          </w:p>
          <w:p>
            <w:pPr>
              <w:pStyle w:val="11"/>
              <w:spacing w:line="360" w:lineRule="exact"/>
              <w:jc w:val="center"/>
              <w:rPr>
                <w:rFonts w:ascii="黑体" w:hAnsi="黑体"/>
                <w:color w:val="auto"/>
                <w:sz w:val="21"/>
                <w:szCs w:val="21"/>
              </w:rPr>
            </w:pPr>
            <w:r>
              <w:rPr>
                <w:rFonts w:hint="eastAsia" w:ascii="黑体" w:hAnsi="黑体"/>
                <w:color w:val="auto"/>
                <w:sz w:val="21"/>
                <w:szCs w:val="21"/>
              </w:rPr>
              <w:t>表</w:t>
            </w:r>
            <w:r>
              <w:rPr>
                <w:rFonts w:hint="eastAsia" w:ascii="黑体" w:hAnsi="黑体"/>
                <w:color w:val="auto"/>
                <w:sz w:val="21"/>
                <w:szCs w:val="21"/>
                <w:lang w:val="en-US" w:eastAsia="zh-CN"/>
              </w:rPr>
              <w:t>5</w:t>
            </w:r>
            <w:r>
              <w:rPr>
                <w:rFonts w:hint="eastAsia" w:ascii="黑体" w:hAnsi="黑体"/>
                <w:color w:val="auto"/>
                <w:sz w:val="21"/>
                <w:szCs w:val="21"/>
              </w:rPr>
              <w:t xml:space="preserve">  本项目与</w:t>
            </w:r>
            <w:r>
              <w:rPr>
                <w:rFonts w:hint="eastAsia" w:ascii="黑体" w:hAnsi="黑体"/>
                <w:color w:val="auto"/>
                <w:sz w:val="21"/>
                <w:szCs w:val="21"/>
                <w:lang w:val="en-US" w:eastAsia="zh-CN"/>
              </w:rPr>
              <w:t>中华人民共和国农业农村部令</w:t>
            </w:r>
            <w:r>
              <w:rPr>
                <w:rFonts w:hint="eastAsia" w:ascii="黑体" w:hAnsi="黑体"/>
                <w:color w:val="auto"/>
                <w:sz w:val="21"/>
                <w:szCs w:val="21"/>
              </w:rPr>
              <w:t>202</w:t>
            </w:r>
            <w:r>
              <w:rPr>
                <w:rFonts w:hint="eastAsia" w:ascii="黑体" w:hAnsi="黑体"/>
                <w:color w:val="auto"/>
                <w:sz w:val="21"/>
                <w:szCs w:val="21"/>
                <w:lang w:val="en-US" w:eastAsia="zh-CN"/>
              </w:rPr>
              <w:t>2年第5</w:t>
            </w:r>
            <w:r>
              <w:rPr>
                <w:rFonts w:hint="eastAsia" w:ascii="黑体" w:hAnsi="黑体"/>
                <w:color w:val="auto"/>
                <w:sz w:val="21"/>
                <w:szCs w:val="21"/>
              </w:rPr>
              <w:t>号文符合情况</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3891"/>
              <w:gridCol w:w="3160"/>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pPr>
                    <w:spacing w:line="280" w:lineRule="exact"/>
                    <w:jc w:val="center"/>
                    <w:rPr>
                      <w:rFonts w:ascii="宋体" w:hAnsi="宋体" w:cs="宋体"/>
                      <w:color w:val="auto"/>
                      <w:sz w:val="18"/>
                      <w:szCs w:val="18"/>
                    </w:rPr>
                  </w:pPr>
                  <w:r>
                    <w:rPr>
                      <w:rFonts w:hint="eastAsia" w:ascii="宋体" w:hAnsi="宋体" w:cs="宋体"/>
                      <w:color w:val="auto"/>
                      <w:sz w:val="18"/>
                      <w:szCs w:val="18"/>
                    </w:rPr>
                    <w:t>序号</w:t>
                  </w:r>
                </w:p>
              </w:tc>
              <w:tc>
                <w:tcPr>
                  <w:tcW w:w="3891" w:type="dxa"/>
                  <w:vAlign w:val="center"/>
                </w:tcPr>
                <w:p>
                  <w:pPr>
                    <w:spacing w:line="280" w:lineRule="exact"/>
                    <w:jc w:val="center"/>
                    <w:rPr>
                      <w:rFonts w:ascii="宋体" w:hAnsi="宋体" w:cs="宋体"/>
                      <w:color w:val="auto"/>
                      <w:sz w:val="18"/>
                      <w:szCs w:val="18"/>
                    </w:rPr>
                  </w:pPr>
                  <w:r>
                    <w:rPr>
                      <w:rFonts w:hint="eastAsia" w:ascii="宋体" w:hAnsi="宋体" w:cs="宋体"/>
                      <w:color w:val="auto"/>
                      <w:sz w:val="18"/>
                      <w:szCs w:val="18"/>
                      <w:lang w:val="en-US" w:eastAsia="zh-CN"/>
                    </w:rPr>
                    <w:t>中华人民共和国农业农村部令</w:t>
                  </w:r>
                  <w:r>
                    <w:rPr>
                      <w:rFonts w:hint="eastAsia" w:ascii="宋体" w:hAnsi="宋体" w:cs="宋体"/>
                      <w:color w:val="auto"/>
                      <w:sz w:val="18"/>
                      <w:szCs w:val="18"/>
                    </w:rPr>
                    <w:t>202</w:t>
                  </w:r>
                  <w:r>
                    <w:rPr>
                      <w:rFonts w:hint="eastAsia" w:ascii="宋体" w:hAnsi="宋体" w:cs="宋体"/>
                      <w:color w:val="auto"/>
                      <w:sz w:val="18"/>
                      <w:szCs w:val="18"/>
                      <w:lang w:val="en-US" w:eastAsia="zh-CN"/>
                    </w:rPr>
                    <w:t>2年第5</w:t>
                  </w:r>
                  <w:r>
                    <w:rPr>
                      <w:rFonts w:hint="eastAsia" w:ascii="宋体" w:hAnsi="宋体" w:cs="宋体"/>
                      <w:color w:val="auto"/>
                      <w:sz w:val="18"/>
                      <w:szCs w:val="18"/>
                    </w:rPr>
                    <w:t>号文件要求</w:t>
                  </w:r>
                </w:p>
              </w:tc>
              <w:tc>
                <w:tcPr>
                  <w:tcW w:w="3160" w:type="dxa"/>
                  <w:vAlign w:val="center"/>
                </w:tcPr>
                <w:p>
                  <w:pPr>
                    <w:spacing w:line="280" w:lineRule="exact"/>
                    <w:jc w:val="center"/>
                    <w:rPr>
                      <w:rFonts w:ascii="宋体" w:hAnsi="宋体" w:cs="宋体"/>
                      <w:color w:val="auto"/>
                      <w:sz w:val="18"/>
                      <w:szCs w:val="18"/>
                    </w:rPr>
                  </w:pPr>
                  <w:r>
                    <w:rPr>
                      <w:rFonts w:hint="eastAsia" w:ascii="宋体" w:hAnsi="宋体" w:cs="宋体"/>
                      <w:color w:val="auto"/>
                      <w:sz w:val="18"/>
                      <w:szCs w:val="18"/>
                    </w:rPr>
                    <w:t>拟建项目情况</w:t>
                  </w:r>
                </w:p>
              </w:tc>
              <w:tc>
                <w:tcPr>
                  <w:tcW w:w="822" w:type="dxa"/>
                </w:tcPr>
                <w:p>
                  <w:pPr>
                    <w:spacing w:line="280" w:lineRule="exact"/>
                    <w:jc w:val="center"/>
                    <w:rPr>
                      <w:rFonts w:ascii="宋体" w:hAnsi="宋体" w:cs="宋体"/>
                      <w:color w:val="auto"/>
                      <w:sz w:val="18"/>
                      <w:szCs w:val="18"/>
                    </w:rPr>
                  </w:pPr>
                  <w:r>
                    <w:rPr>
                      <w:rFonts w:hint="eastAsia" w:ascii="宋体" w:hAnsi="宋体" w:cs="宋体"/>
                      <w:color w:val="auto"/>
                      <w:sz w:val="18"/>
                      <w:szCs w:val="18"/>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第六条</w:t>
                  </w:r>
                </w:p>
              </w:tc>
              <w:tc>
                <w:tcPr>
                  <w:tcW w:w="3891"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lang w:val="en-US" w:eastAsia="en-US"/>
                    </w:rPr>
                  </w:pPr>
                  <w:r>
                    <w:rPr>
                      <w:rFonts w:hint="eastAsia" w:ascii="宋体" w:hAnsi="宋体" w:eastAsia="宋体" w:cs="宋体"/>
                      <w:color w:val="auto"/>
                      <w:sz w:val="18"/>
                      <w:szCs w:val="18"/>
                      <w:lang w:val="en-US" w:eastAsia="en-US"/>
                    </w:rPr>
                    <w:t>（一）有固定的动物诊疗场所，且动物诊疗场所使用面积符合省、自治区、直辖市人民政府农业农村主管部门的规定；</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lang w:val="en-US" w:eastAsia="en-US"/>
                    </w:rPr>
                  </w:pPr>
                  <w:r>
                    <w:rPr>
                      <w:rFonts w:hint="eastAsia" w:ascii="宋体" w:hAnsi="宋体" w:eastAsia="宋体" w:cs="宋体"/>
                      <w:color w:val="auto"/>
                      <w:sz w:val="18"/>
                      <w:szCs w:val="18"/>
                      <w:lang w:val="en-US" w:eastAsia="en-US"/>
                    </w:rPr>
                    <w:t>（二）动物诊疗场所选址距离动物饲养场、动物屠宰加工场所、经营动物的集贸市场不少于二百米；</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lang w:val="en-US" w:eastAsia="en-US"/>
                    </w:rPr>
                  </w:pPr>
                  <w:r>
                    <w:rPr>
                      <w:rFonts w:hint="eastAsia" w:ascii="宋体" w:hAnsi="宋体" w:eastAsia="宋体" w:cs="宋体"/>
                      <w:color w:val="auto"/>
                      <w:sz w:val="18"/>
                      <w:szCs w:val="18"/>
                      <w:lang w:val="en-US" w:eastAsia="en-US"/>
                    </w:rPr>
                    <w:t>（三）动物诊疗场所设有独立的出入口，出入口不得设在居民住宅楼内或者院内，不得与同一建筑物的其他用户共用通道；</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lang w:val="en-US" w:eastAsia="en-US"/>
                    </w:rPr>
                  </w:pPr>
                  <w:r>
                    <w:rPr>
                      <w:rFonts w:hint="eastAsia" w:ascii="宋体" w:hAnsi="宋体" w:eastAsia="宋体" w:cs="宋体"/>
                      <w:color w:val="auto"/>
                      <w:sz w:val="18"/>
                      <w:szCs w:val="18"/>
                      <w:lang w:val="en-US" w:eastAsia="en-US"/>
                    </w:rPr>
                    <w:t>（四）具有布局合理的诊疗室、隔离室、药房等功能区；</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lang w:val="en-US" w:eastAsia="en-US"/>
                    </w:rPr>
                  </w:pPr>
                  <w:r>
                    <w:rPr>
                      <w:rFonts w:hint="eastAsia" w:ascii="宋体" w:hAnsi="宋体" w:eastAsia="宋体" w:cs="宋体"/>
                      <w:color w:val="auto"/>
                      <w:sz w:val="18"/>
                      <w:szCs w:val="18"/>
                      <w:lang w:val="en-US" w:eastAsia="en-US"/>
                    </w:rPr>
                    <w:t>（五）具有诊断、消毒、冷藏、常规化验、污水处理等器械设备；</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lang w:val="en-US" w:eastAsia="en-US"/>
                    </w:rPr>
                  </w:pPr>
                  <w:r>
                    <w:rPr>
                      <w:rFonts w:hint="eastAsia" w:ascii="宋体" w:hAnsi="宋体" w:eastAsia="宋体" w:cs="宋体"/>
                      <w:color w:val="auto"/>
                      <w:sz w:val="18"/>
                      <w:szCs w:val="18"/>
                      <w:lang w:val="en-US" w:eastAsia="en-US"/>
                    </w:rPr>
                    <w:t>（六）具有诊疗废弃物暂存处理设施，并委托专业处理机构处理；</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lang w:val="en-US" w:eastAsia="en-US"/>
                    </w:rPr>
                  </w:pPr>
                  <w:r>
                    <w:rPr>
                      <w:rFonts w:hint="eastAsia" w:ascii="宋体" w:hAnsi="宋体" w:eastAsia="宋体" w:cs="宋体"/>
                      <w:color w:val="auto"/>
                      <w:sz w:val="18"/>
                      <w:szCs w:val="18"/>
                      <w:lang w:val="en-US" w:eastAsia="en-US"/>
                    </w:rPr>
                    <w:t>（七）具有染疫或者疑似染疫动物的隔离控制措施及设施设备；</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lang w:val="en-US" w:eastAsia="en-US"/>
                    </w:rPr>
                  </w:pPr>
                  <w:r>
                    <w:rPr>
                      <w:rFonts w:hint="eastAsia" w:ascii="宋体" w:hAnsi="宋体" w:eastAsia="宋体" w:cs="宋体"/>
                      <w:color w:val="auto"/>
                      <w:sz w:val="18"/>
                      <w:szCs w:val="18"/>
                      <w:lang w:val="en-US" w:eastAsia="en-US"/>
                    </w:rPr>
                    <w:t>（八）具有与动物诊疗活动相适应的执业兽医；</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en-US"/>
                    </w:rPr>
                    <w:t>（九）具有完善的诊疗服务、疫情报告、卫生安全防护、消毒、隔离、诊疗废弃物暂存、兽医器械、兽医处方、药物和无害化处理等管理制度</w:t>
                  </w:r>
                  <w:r>
                    <w:rPr>
                      <w:rFonts w:hint="eastAsia" w:ascii="宋体" w:hAnsi="宋体" w:eastAsia="宋体" w:cs="宋体"/>
                      <w:color w:val="auto"/>
                      <w:sz w:val="18"/>
                      <w:szCs w:val="18"/>
                      <w:lang w:val="en-US" w:eastAsia="zh-CN"/>
                    </w:rPr>
                    <w:t>。</w:t>
                  </w:r>
                </w:p>
              </w:tc>
              <w:tc>
                <w:tcPr>
                  <w:tcW w:w="316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color w:val="auto"/>
                      <w:spacing w:val="-2"/>
                      <w:sz w:val="18"/>
                      <w:szCs w:val="18"/>
                      <w:vertAlign w:val="baseline"/>
                      <w:lang w:val="en-US" w:eastAsia="zh-CN"/>
                    </w:rPr>
                  </w:pPr>
                  <w:r>
                    <w:rPr>
                      <w:rFonts w:hint="eastAsia" w:ascii="宋体" w:hAnsi="宋体" w:cs="宋体"/>
                      <w:color w:val="auto"/>
                      <w:sz w:val="18"/>
                      <w:szCs w:val="18"/>
                      <w:lang w:val="en-US" w:eastAsia="zh-CN"/>
                    </w:rPr>
                    <w:t>1.本项目租赁现有商品房建设，建筑总面积为199.09</w:t>
                  </w:r>
                  <w:r>
                    <w:rPr>
                      <w:rFonts w:hint="eastAsia" w:ascii="宋体" w:hAnsi="宋体" w:eastAsia="宋体" w:cs="宋体"/>
                      <w:color w:val="auto"/>
                      <w:spacing w:val="-2"/>
                      <w:sz w:val="18"/>
                      <w:szCs w:val="18"/>
                    </w:rPr>
                    <w:t>m</w:t>
                  </w:r>
                  <w:r>
                    <w:rPr>
                      <w:rFonts w:hint="eastAsia" w:ascii="宋体" w:hAnsi="宋体" w:eastAsia="宋体" w:cs="宋体"/>
                      <w:color w:val="auto"/>
                      <w:spacing w:val="-2"/>
                      <w:sz w:val="18"/>
                      <w:szCs w:val="18"/>
                      <w:vertAlign w:val="superscript"/>
                      <w:lang w:val="en-US" w:eastAsia="zh-CN"/>
                    </w:rPr>
                    <w:t>2</w:t>
                  </w:r>
                  <w:r>
                    <w:rPr>
                      <w:rFonts w:hint="eastAsia" w:ascii="宋体" w:hAnsi="宋体" w:cs="宋体"/>
                      <w:color w:val="auto"/>
                      <w:spacing w:val="-2"/>
                      <w:sz w:val="18"/>
                      <w:szCs w:val="1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color w:val="auto"/>
                      <w:spacing w:val="-1"/>
                      <w:sz w:val="18"/>
                      <w:szCs w:val="18"/>
                      <w:lang w:eastAsia="zh-CN"/>
                    </w:rPr>
                  </w:pPr>
                  <w:r>
                    <w:rPr>
                      <w:rFonts w:hint="eastAsia" w:ascii="宋体" w:hAnsi="宋体" w:cs="宋体"/>
                      <w:color w:val="auto"/>
                      <w:spacing w:val="-2"/>
                      <w:sz w:val="18"/>
                      <w:szCs w:val="18"/>
                      <w:vertAlign w:val="baseline"/>
                      <w:lang w:val="en-US" w:eastAsia="zh-CN"/>
                    </w:rPr>
                    <w:t>2.</w:t>
                  </w:r>
                  <w:r>
                    <w:rPr>
                      <w:rFonts w:hint="eastAsia" w:ascii="宋体" w:hAnsi="宋体" w:eastAsia="宋体" w:cs="宋体"/>
                      <w:color w:val="auto"/>
                      <w:spacing w:val="-1"/>
                      <w:sz w:val="18"/>
                      <w:szCs w:val="18"/>
                      <w:lang w:val="en-US" w:eastAsia="zh-CN"/>
                    </w:rPr>
                    <w:t>本项目选址200米范围内</w:t>
                  </w:r>
                  <w:r>
                    <w:rPr>
                      <w:rFonts w:hint="eastAsia" w:ascii="宋体" w:hAnsi="宋体" w:eastAsia="宋体" w:cs="宋体"/>
                      <w:color w:val="auto"/>
                      <w:spacing w:val="-1"/>
                      <w:sz w:val="18"/>
                      <w:szCs w:val="18"/>
                    </w:rPr>
                    <w:t>无畜禽养殖场、屠宰加工场、动物交易场所</w:t>
                  </w:r>
                  <w:r>
                    <w:rPr>
                      <w:rFonts w:hint="eastAsia" w:ascii="宋体" w:hAnsi="宋体" w:cs="宋体"/>
                      <w:color w:val="auto"/>
                      <w:spacing w:val="-1"/>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color w:val="auto"/>
                      <w:kern w:val="2"/>
                      <w:sz w:val="18"/>
                      <w:szCs w:val="18"/>
                      <w:lang w:val="en-US" w:eastAsia="zh-CN" w:bidi="ar-SA"/>
                    </w:rPr>
                  </w:pPr>
                  <w:r>
                    <w:rPr>
                      <w:rFonts w:hint="eastAsia" w:ascii="宋体" w:hAnsi="宋体" w:cs="宋体"/>
                      <w:color w:val="auto"/>
                      <w:spacing w:val="-1"/>
                      <w:sz w:val="18"/>
                      <w:szCs w:val="18"/>
                      <w:lang w:val="en-US" w:eastAsia="zh-CN"/>
                    </w:rPr>
                    <w:t>3.本项目设置独立的出入口，不出入口不在</w:t>
                  </w:r>
                  <w:r>
                    <w:rPr>
                      <w:rFonts w:hint="eastAsia" w:ascii="宋体" w:hAnsi="宋体" w:eastAsia="宋体" w:cs="宋体"/>
                      <w:color w:val="auto"/>
                      <w:kern w:val="2"/>
                      <w:sz w:val="18"/>
                      <w:szCs w:val="18"/>
                      <w:lang w:val="en-US" w:eastAsia="en-US" w:bidi="ar-SA"/>
                    </w:rPr>
                    <w:t>居民住宅楼内或者院内，不与同一建筑物的其他用户共用通道</w:t>
                  </w:r>
                  <w:r>
                    <w:rPr>
                      <w:rFonts w:hint="eastAsia" w:ascii="宋体" w:hAnsi="宋体" w:cs="宋体"/>
                      <w:color w:val="auto"/>
                      <w:kern w:val="2"/>
                      <w:sz w:val="18"/>
                      <w:szCs w:val="18"/>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宋体" w:hAnsi="宋体" w:cs="宋体"/>
                      <w:color w:val="auto"/>
                      <w:spacing w:val="-3"/>
                      <w:sz w:val="18"/>
                      <w:szCs w:val="18"/>
                      <w:lang w:val="en-US" w:eastAsia="zh-CN"/>
                    </w:rPr>
                  </w:pPr>
                  <w:r>
                    <w:rPr>
                      <w:rFonts w:hint="eastAsia" w:ascii="宋体" w:hAnsi="宋体" w:cs="宋体"/>
                      <w:color w:val="auto"/>
                      <w:kern w:val="2"/>
                      <w:sz w:val="18"/>
                      <w:szCs w:val="18"/>
                      <w:lang w:val="en-US" w:eastAsia="zh-CN" w:bidi="ar-SA"/>
                    </w:rPr>
                    <w:t>4.</w:t>
                  </w:r>
                  <w:r>
                    <w:rPr>
                      <w:rFonts w:hint="eastAsia" w:ascii="宋体" w:hAnsi="宋体" w:cs="宋体"/>
                      <w:color w:val="auto"/>
                      <w:spacing w:val="-3"/>
                      <w:sz w:val="18"/>
                      <w:szCs w:val="18"/>
                      <w:lang w:val="en-US" w:eastAsia="zh-CN"/>
                    </w:rPr>
                    <w:t>项目建成后具有诊疗室、手术室、化验室等设施齐全且布局合理，独立设置。</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color w:val="auto"/>
                      <w:spacing w:val="-3"/>
                      <w:sz w:val="18"/>
                      <w:szCs w:val="18"/>
                      <w:lang w:val="en-US" w:eastAsia="zh-CN"/>
                    </w:rPr>
                  </w:pPr>
                  <w:r>
                    <w:rPr>
                      <w:rFonts w:hint="eastAsia" w:ascii="宋体" w:hAnsi="宋体" w:cs="宋体"/>
                      <w:color w:val="auto"/>
                      <w:spacing w:val="-3"/>
                      <w:sz w:val="18"/>
                      <w:szCs w:val="18"/>
                      <w:lang w:val="en-US" w:eastAsia="zh-CN"/>
                    </w:rPr>
                    <w:t>5.项目建成后具有诊疗室、手术室、化验室等设施齐全且布局合理，独立设置。</w:t>
                  </w: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宋体" w:hAnsi="宋体" w:cs="宋体"/>
                      <w:color w:val="auto"/>
                      <w:kern w:val="2"/>
                      <w:sz w:val="18"/>
                      <w:szCs w:val="18"/>
                      <w:lang w:val="en-US" w:eastAsia="zh-CN" w:bidi="ar-SA"/>
                    </w:rPr>
                  </w:pPr>
                  <w:r>
                    <w:rPr>
                      <w:rFonts w:hint="eastAsia" w:ascii="宋体" w:hAnsi="宋体" w:cs="宋体"/>
                      <w:color w:val="auto"/>
                      <w:spacing w:val="-3"/>
                      <w:sz w:val="18"/>
                      <w:szCs w:val="18"/>
                      <w:lang w:val="en-US" w:eastAsia="zh-CN"/>
                    </w:rPr>
                    <w:t>6.项目单独设置</w:t>
                  </w:r>
                  <w:r>
                    <w:rPr>
                      <w:rFonts w:hint="eastAsia" w:ascii="宋体" w:hAnsi="宋体" w:eastAsia="宋体" w:cs="宋体"/>
                      <w:color w:val="auto"/>
                      <w:kern w:val="2"/>
                      <w:sz w:val="18"/>
                      <w:szCs w:val="18"/>
                      <w:lang w:val="en-US" w:eastAsia="en-US" w:bidi="ar-SA"/>
                    </w:rPr>
                    <w:t>诊疗废弃物暂存处理设施，并委托专业处理机构处理</w:t>
                  </w:r>
                  <w:r>
                    <w:rPr>
                      <w:rFonts w:hint="eastAsia" w:ascii="宋体" w:hAnsi="宋体" w:cs="宋体"/>
                      <w:color w:val="auto"/>
                      <w:kern w:val="2"/>
                      <w:sz w:val="18"/>
                      <w:szCs w:val="18"/>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7.本项目设置独立的隔离病房。</w:t>
                  </w: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8.本项目应配备相应的执业兽医。</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color w:val="auto"/>
                      <w:lang w:val="en-US" w:eastAsia="zh-CN"/>
                    </w:rPr>
                  </w:pPr>
                  <w:r>
                    <w:rPr>
                      <w:rFonts w:hint="eastAsia" w:ascii="宋体" w:hAnsi="宋体" w:cs="宋体"/>
                      <w:color w:val="auto"/>
                      <w:kern w:val="2"/>
                      <w:sz w:val="18"/>
                      <w:szCs w:val="18"/>
                      <w:lang w:val="en-US" w:eastAsia="zh-CN" w:bidi="ar-SA"/>
                    </w:rPr>
                    <w:t>9.项目建设完成后应</w:t>
                  </w:r>
                  <w:r>
                    <w:rPr>
                      <w:rFonts w:hint="eastAsia" w:ascii="宋体" w:hAnsi="宋体" w:eastAsia="宋体" w:cs="宋体"/>
                      <w:color w:val="auto"/>
                      <w:kern w:val="2"/>
                      <w:sz w:val="18"/>
                      <w:szCs w:val="18"/>
                      <w:lang w:val="en-US" w:eastAsia="en-US" w:bidi="ar-SA"/>
                    </w:rPr>
                    <w:t>具有完善的诊疗服务、疫情报告、卫生安全防护、消毒、隔离、诊疗废弃物暂存、兽医器械、兽医处方、药物和无害化处理等管理制度</w:t>
                  </w:r>
                </w:p>
              </w:tc>
              <w:tc>
                <w:tcPr>
                  <w:tcW w:w="822" w:type="dxa"/>
                  <w:vAlign w:val="center"/>
                </w:tcPr>
                <w:p>
                  <w:pPr>
                    <w:spacing w:line="280" w:lineRule="exact"/>
                    <w:jc w:val="center"/>
                    <w:rPr>
                      <w:rFonts w:ascii="宋体" w:hAnsi="宋体" w:cs="宋体"/>
                      <w:color w:val="auto"/>
                      <w:sz w:val="18"/>
                      <w:szCs w:val="18"/>
                    </w:rPr>
                  </w:pPr>
                  <w:r>
                    <w:rPr>
                      <w:rFonts w:hint="eastAsia" w:ascii="宋体" w:hAnsi="宋体" w:cs="宋体"/>
                      <w:color w:val="auto"/>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第七条</w:t>
                  </w:r>
                </w:p>
              </w:tc>
              <w:tc>
                <w:tcPr>
                  <w:tcW w:w="3891"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lang w:val="en-US" w:eastAsia="en-US"/>
                    </w:rPr>
                  </w:pPr>
                  <w:r>
                    <w:rPr>
                      <w:rFonts w:hint="eastAsia" w:ascii="宋体" w:hAnsi="宋体" w:eastAsia="宋体" w:cs="宋体"/>
                      <w:color w:val="auto"/>
                      <w:sz w:val="18"/>
                      <w:szCs w:val="18"/>
                      <w:lang w:val="en-US" w:eastAsia="en-US"/>
                    </w:rPr>
                    <w:t>（一）具有一名以上执业兽医师；</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lang w:val="en-US" w:eastAsia="en-US"/>
                    </w:rPr>
                  </w:pPr>
                  <w:r>
                    <w:rPr>
                      <w:rFonts w:hint="eastAsia" w:ascii="宋体" w:hAnsi="宋体" w:eastAsia="宋体" w:cs="宋体"/>
                      <w:color w:val="auto"/>
                      <w:sz w:val="18"/>
                      <w:szCs w:val="18"/>
                      <w:lang w:val="en-US" w:eastAsia="en-US"/>
                    </w:rPr>
                    <w:t>（二）具有布局合理的手术室和手术设备。</w:t>
                  </w:r>
                </w:p>
              </w:tc>
              <w:tc>
                <w:tcPr>
                  <w:tcW w:w="3160" w:type="dxa"/>
                  <w:vAlign w:val="center"/>
                </w:tcPr>
                <w:p>
                  <w:pPr>
                    <w:pStyle w:val="163"/>
                    <w:keepNext w:val="0"/>
                    <w:keepLines w:val="0"/>
                    <w:pageBreakBefore w:val="0"/>
                    <w:kinsoku/>
                    <w:wordWrap/>
                    <w:overflowPunct/>
                    <w:topLinePunct w:val="0"/>
                    <w:autoSpaceDE/>
                    <w:autoSpaceDN/>
                    <w:bidi w:val="0"/>
                    <w:adjustRightInd/>
                    <w:snapToGrid/>
                    <w:spacing w:before="24" w:line="240" w:lineRule="auto"/>
                    <w:ind w:left="39"/>
                    <w:jc w:val="left"/>
                    <w:textAlignment w:val="auto"/>
                    <w:rPr>
                      <w:rFonts w:hint="eastAsia" w:ascii="宋体" w:hAnsi="宋体" w:cs="宋体"/>
                      <w:color w:val="auto"/>
                      <w:kern w:val="0"/>
                      <w:sz w:val="18"/>
                      <w:szCs w:val="18"/>
                      <w:lang w:val="en-US" w:eastAsia="zh-CN"/>
                    </w:rPr>
                  </w:pPr>
                  <w:r>
                    <w:rPr>
                      <w:rFonts w:hint="eastAsia" w:ascii="宋体" w:hAnsi="宋体" w:eastAsia="宋体" w:cs="宋体"/>
                      <w:color w:val="auto"/>
                      <w:kern w:val="0"/>
                      <w:sz w:val="18"/>
                      <w:szCs w:val="18"/>
                      <w:lang w:val="en-US" w:eastAsia="zh-CN"/>
                    </w:rPr>
                    <w:t>本项目</w:t>
                  </w:r>
                  <w:r>
                    <w:rPr>
                      <w:rFonts w:hint="eastAsia" w:ascii="宋体" w:hAnsi="宋体" w:cs="宋体"/>
                      <w:color w:val="auto"/>
                      <w:kern w:val="0"/>
                      <w:sz w:val="18"/>
                      <w:szCs w:val="18"/>
                      <w:lang w:val="en-US" w:eastAsia="zh-CN"/>
                    </w:rPr>
                    <w:t>应</w:t>
                  </w:r>
                  <w:r>
                    <w:rPr>
                      <w:rFonts w:hint="eastAsia" w:ascii="宋体" w:hAnsi="宋体" w:eastAsia="宋体" w:cs="宋体"/>
                      <w:color w:val="auto"/>
                      <w:kern w:val="0"/>
                      <w:sz w:val="18"/>
                      <w:szCs w:val="18"/>
                      <w:lang w:val="en-US" w:eastAsia="zh-CN"/>
                    </w:rPr>
                    <w:t>配置</w:t>
                  </w:r>
                  <w:r>
                    <w:rPr>
                      <w:rFonts w:hint="eastAsia" w:ascii="宋体" w:hAnsi="宋体" w:cs="宋体"/>
                      <w:color w:val="auto"/>
                      <w:kern w:val="0"/>
                      <w:sz w:val="18"/>
                      <w:szCs w:val="18"/>
                      <w:lang w:val="en-US" w:eastAsia="zh-CN"/>
                    </w:rPr>
                    <w:t>1名以上</w:t>
                  </w:r>
                  <w:r>
                    <w:rPr>
                      <w:rFonts w:hint="eastAsia" w:ascii="宋体" w:hAnsi="宋体" w:eastAsia="宋体" w:cs="宋体"/>
                      <w:color w:val="auto"/>
                      <w:kern w:val="0"/>
                      <w:sz w:val="18"/>
                      <w:szCs w:val="18"/>
                      <w:lang w:val="en-US" w:eastAsia="zh-CN"/>
                    </w:rPr>
                    <w:t>执业兽医师资格证书的人员</w:t>
                  </w:r>
                  <w:r>
                    <w:rPr>
                      <w:rFonts w:hint="eastAsia" w:ascii="宋体" w:hAnsi="宋体" w:cs="宋体"/>
                      <w:color w:val="auto"/>
                      <w:kern w:val="0"/>
                      <w:sz w:val="18"/>
                      <w:szCs w:val="18"/>
                      <w:lang w:val="en-US" w:eastAsia="zh-CN"/>
                    </w:rPr>
                    <w:t>。</w:t>
                  </w:r>
                </w:p>
                <w:p>
                  <w:pPr>
                    <w:pStyle w:val="163"/>
                    <w:keepNext w:val="0"/>
                    <w:keepLines w:val="0"/>
                    <w:pageBreakBefore w:val="0"/>
                    <w:kinsoku/>
                    <w:wordWrap/>
                    <w:overflowPunct/>
                    <w:topLinePunct w:val="0"/>
                    <w:autoSpaceDE/>
                    <w:autoSpaceDN/>
                    <w:bidi w:val="0"/>
                    <w:adjustRightInd/>
                    <w:snapToGrid/>
                    <w:spacing w:before="24" w:line="240" w:lineRule="auto"/>
                    <w:ind w:left="39"/>
                    <w:jc w:val="left"/>
                    <w:textAlignment w:val="auto"/>
                    <w:rPr>
                      <w:rFonts w:hint="default" w:ascii="宋体" w:hAnsi="宋体" w:eastAsia="宋体" w:cs="宋体"/>
                      <w:color w:val="auto"/>
                      <w:sz w:val="18"/>
                      <w:szCs w:val="18"/>
                      <w:lang w:val="en-US" w:eastAsia="zh-CN"/>
                    </w:rPr>
                  </w:pPr>
                  <w:r>
                    <w:rPr>
                      <w:rFonts w:hint="eastAsia" w:cs="宋体"/>
                      <w:color w:val="auto"/>
                      <w:kern w:val="0"/>
                      <w:sz w:val="18"/>
                      <w:szCs w:val="18"/>
                      <w:lang w:val="en-US" w:eastAsia="zh-CN"/>
                    </w:rPr>
                    <w:t>2.本项目设置手术室和手术设备，布局合理</w:t>
                  </w:r>
                </w:p>
              </w:tc>
              <w:tc>
                <w:tcPr>
                  <w:tcW w:w="822" w:type="dxa"/>
                  <w:vAlign w:val="center"/>
                </w:tcPr>
                <w:p>
                  <w:pPr>
                    <w:spacing w:line="280" w:lineRule="exact"/>
                    <w:jc w:val="center"/>
                    <w:rPr>
                      <w:rFonts w:ascii="宋体" w:hAnsi="宋体" w:cs="宋体"/>
                      <w:color w:val="auto"/>
                      <w:sz w:val="18"/>
                      <w:szCs w:val="18"/>
                    </w:rPr>
                  </w:pPr>
                  <w:r>
                    <w:rPr>
                      <w:rFonts w:hint="eastAsia" w:ascii="宋体" w:hAnsi="宋体" w:cs="宋体"/>
                      <w:color w:val="auto"/>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第八条</w:t>
                  </w:r>
                </w:p>
              </w:tc>
              <w:tc>
                <w:tcPr>
                  <w:tcW w:w="3891"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lang w:val="en-US" w:eastAsia="en-US"/>
                    </w:rPr>
                  </w:pPr>
                  <w:r>
                    <w:rPr>
                      <w:rFonts w:hint="eastAsia" w:ascii="宋体" w:hAnsi="宋体" w:eastAsia="宋体" w:cs="宋体"/>
                      <w:color w:val="auto"/>
                      <w:sz w:val="18"/>
                      <w:szCs w:val="18"/>
                      <w:lang w:val="en-US" w:eastAsia="en-US"/>
                    </w:rPr>
                    <w:t>（一）具有三名以上执业兽医师；</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lang w:val="en-US" w:eastAsia="en-US"/>
                    </w:rPr>
                  </w:pPr>
                  <w:r>
                    <w:rPr>
                      <w:rFonts w:hint="eastAsia" w:ascii="宋体" w:hAnsi="宋体" w:eastAsia="宋体" w:cs="宋体"/>
                      <w:color w:val="auto"/>
                      <w:sz w:val="18"/>
                      <w:szCs w:val="18"/>
                      <w:lang w:val="en-US" w:eastAsia="en-US"/>
                    </w:rPr>
                    <w:t>（二）具有X光机或者B超等器械设备；</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lang w:val="en-US" w:eastAsia="en-US"/>
                    </w:rPr>
                  </w:pPr>
                  <w:r>
                    <w:rPr>
                      <w:rFonts w:hint="eastAsia" w:ascii="宋体" w:hAnsi="宋体" w:eastAsia="宋体" w:cs="宋体"/>
                      <w:color w:val="auto"/>
                      <w:sz w:val="18"/>
                      <w:szCs w:val="18"/>
                      <w:lang w:val="en-US" w:eastAsia="en-US"/>
                    </w:rPr>
                    <w:t>（三）具有布局合理的手术室和手术设备。</w:t>
                  </w:r>
                </w:p>
              </w:tc>
              <w:tc>
                <w:tcPr>
                  <w:tcW w:w="3160" w:type="dxa"/>
                  <w:vAlign w:val="center"/>
                </w:tcPr>
                <w:p>
                  <w:pPr>
                    <w:pStyle w:val="163"/>
                    <w:keepNext w:val="0"/>
                    <w:keepLines w:val="0"/>
                    <w:pageBreakBefore w:val="0"/>
                    <w:kinsoku/>
                    <w:wordWrap/>
                    <w:overflowPunct/>
                    <w:topLinePunct w:val="0"/>
                    <w:autoSpaceDE/>
                    <w:autoSpaceDN/>
                    <w:bidi w:val="0"/>
                    <w:adjustRightInd/>
                    <w:snapToGrid/>
                    <w:spacing w:before="24" w:line="240" w:lineRule="auto"/>
                    <w:ind w:left="39"/>
                    <w:jc w:val="left"/>
                    <w:textAlignment w:val="auto"/>
                    <w:rPr>
                      <w:rFonts w:hint="default" w:ascii="宋体" w:hAnsi="宋体" w:eastAsia="宋体" w:cs="宋体"/>
                      <w:color w:val="auto"/>
                      <w:kern w:val="0"/>
                      <w:sz w:val="18"/>
                      <w:szCs w:val="18"/>
                      <w:lang w:val="en-US"/>
                    </w:rPr>
                  </w:pPr>
                  <w:r>
                    <w:rPr>
                      <w:rFonts w:hint="eastAsia" w:ascii="宋体" w:hAnsi="宋体" w:eastAsia="宋体" w:cs="宋体"/>
                      <w:color w:val="auto"/>
                      <w:spacing w:val="-3"/>
                      <w:kern w:val="2"/>
                      <w:sz w:val="18"/>
                      <w:szCs w:val="18"/>
                      <w:lang w:val="en-US" w:eastAsia="zh-CN" w:bidi="ar-SA"/>
                    </w:rPr>
                    <w:t>本项目设置手术台、影像等器械设备</w:t>
                  </w:r>
                  <w:r>
                    <w:rPr>
                      <w:rFonts w:hint="eastAsia" w:cs="宋体"/>
                      <w:color w:val="auto"/>
                      <w:spacing w:val="-3"/>
                      <w:kern w:val="2"/>
                      <w:sz w:val="18"/>
                      <w:szCs w:val="18"/>
                      <w:lang w:val="en-US" w:eastAsia="zh-CN" w:bidi="ar-SA"/>
                    </w:rPr>
                    <w:t>，布局合理</w:t>
                  </w:r>
                  <w:r>
                    <w:rPr>
                      <w:rFonts w:hint="eastAsia" w:ascii="宋体" w:hAnsi="宋体" w:eastAsia="宋体" w:cs="宋体"/>
                      <w:color w:val="auto"/>
                      <w:spacing w:val="-3"/>
                      <w:kern w:val="2"/>
                      <w:sz w:val="18"/>
                      <w:szCs w:val="18"/>
                      <w:lang w:val="en-US" w:eastAsia="zh-CN" w:bidi="ar-SA"/>
                    </w:rPr>
                    <w:t>，并</w:t>
                  </w:r>
                  <w:r>
                    <w:rPr>
                      <w:rFonts w:hint="eastAsia" w:cs="宋体"/>
                      <w:color w:val="auto"/>
                      <w:spacing w:val="-3"/>
                      <w:kern w:val="2"/>
                      <w:sz w:val="18"/>
                      <w:szCs w:val="18"/>
                      <w:lang w:val="en-US" w:eastAsia="zh-CN" w:bidi="ar-SA"/>
                    </w:rPr>
                    <w:t>应</w:t>
                  </w:r>
                  <w:r>
                    <w:rPr>
                      <w:rFonts w:hint="eastAsia" w:ascii="宋体" w:hAnsi="宋体" w:eastAsia="宋体" w:cs="宋体"/>
                      <w:color w:val="auto"/>
                      <w:spacing w:val="-3"/>
                      <w:kern w:val="2"/>
                      <w:sz w:val="18"/>
                      <w:szCs w:val="18"/>
                      <w:lang w:val="en-US" w:eastAsia="zh-CN" w:bidi="ar-SA"/>
                    </w:rPr>
                    <w:t>配置3名取得执业兽医师资格证书的人员。</w:t>
                  </w:r>
                </w:p>
              </w:tc>
              <w:tc>
                <w:tcPr>
                  <w:tcW w:w="822" w:type="dxa"/>
                  <w:vAlign w:val="center"/>
                </w:tcPr>
                <w:p>
                  <w:pPr>
                    <w:widowControl/>
                    <w:adjustRightInd w:val="0"/>
                    <w:spacing w:line="280" w:lineRule="exact"/>
                    <w:contextualSpacing/>
                    <w:jc w:val="center"/>
                    <w:rPr>
                      <w:rFonts w:ascii="宋体" w:hAnsi="宋体"/>
                      <w:color w:val="auto"/>
                      <w:kern w:val="0"/>
                      <w:sz w:val="18"/>
                      <w:szCs w:val="21"/>
                    </w:rPr>
                  </w:pPr>
                  <w:r>
                    <w:rPr>
                      <w:rFonts w:hint="eastAsia" w:ascii="宋体" w:hAnsi="宋体" w:cs="宋体"/>
                      <w:color w:val="auto"/>
                      <w:sz w:val="18"/>
                      <w:szCs w:val="18"/>
                    </w:rPr>
                    <w:t>符合</w:t>
                  </w:r>
                </w:p>
              </w:tc>
            </w:tr>
          </w:tbl>
          <w:p>
            <w:pPr>
              <w:jc w:val="left"/>
              <w:rPr>
                <w:rFonts w:hint="eastAsia"/>
                <w:color w:val="auto"/>
                <w:lang w:val="en-US" w:eastAsia="zh-CN"/>
              </w:rPr>
            </w:pPr>
            <w:r>
              <w:rPr>
                <w:rFonts w:hint="eastAsia" w:ascii="宋体" w:hAnsi="宋体" w:cs="宋体"/>
                <w:color w:val="auto"/>
                <w:szCs w:val="21"/>
              </w:rPr>
              <w:t>根据上表分析，项目建设符合鲁</w:t>
            </w:r>
            <w:r>
              <w:rPr>
                <w:rFonts w:hint="eastAsia" w:ascii="宋体" w:hAnsi="宋体" w:cs="宋体"/>
                <w:color w:val="auto"/>
                <w:szCs w:val="21"/>
                <w:lang w:val="en-US" w:eastAsia="zh-CN"/>
              </w:rPr>
              <w:t>中华人民共和国农业农村部令</w:t>
            </w:r>
            <w:r>
              <w:rPr>
                <w:rFonts w:hint="eastAsia" w:ascii="宋体" w:hAnsi="宋体" w:cs="宋体"/>
                <w:color w:val="auto"/>
                <w:szCs w:val="21"/>
              </w:rPr>
              <w:t>202</w:t>
            </w:r>
            <w:r>
              <w:rPr>
                <w:rFonts w:hint="eastAsia" w:ascii="宋体" w:hAnsi="宋体" w:cs="宋体"/>
                <w:color w:val="auto"/>
                <w:szCs w:val="21"/>
                <w:lang w:val="en-US" w:eastAsia="zh-CN"/>
              </w:rPr>
              <w:t>2年第5</w:t>
            </w:r>
            <w:r>
              <w:rPr>
                <w:rFonts w:hint="eastAsia" w:ascii="宋体" w:hAnsi="宋体" w:cs="宋体"/>
                <w:color w:val="auto"/>
                <w:szCs w:val="21"/>
              </w:rPr>
              <w:t>号的相关要求。</w:t>
            </w:r>
          </w:p>
        </w:tc>
      </w:tr>
    </w:tbl>
    <w:p>
      <w:pPr>
        <w:spacing w:line="360" w:lineRule="auto"/>
        <w:outlineLvl w:val="0"/>
        <w:rPr>
          <w:rFonts w:eastAsia="黑体"/>
          <w:color w:val="auto"/>
          <w:sz w:val="30"/>
        </w:rPr>
        <w:sectPr>
          <w:footerReference r:id="rId5" w:type="default"/>
          <w:pgSz w:w="11906" w:h="16838"/>
          <w:pgMar w:top="1418" w:right="1247" w:bottom="1418" w:left="1247" w:header="851" w:footer="1077" w:gutter="0"/>
          <w:pgNumType w:start="1"/>
          <w:cols w:space="720" w:num="1"/>
          <w:docGrid w:type="lines" w:linePitch="291" w:charSpace="0"/>
        </w:sectPr>
      </w:pPr>
    </w:p>
    <w:p>
      <w:pPr>
        <w:pStyle w:val="23"/>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二、建设项目工程分析</w:t>
      </w:r>
    </w:p>
    <w:tbl>
      <w:tblPr>
        <w:tblStyle w:val="26"/>
        <w:tblW w:w="954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91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191" w:hRule="atLeast"/>
          <w:jc w:val="center"/>
        </w:trPr>
        <w:tc>
          <w:tcPr>
            <w:tcW w:w="426" w:type="dxa"/>
            <w:vAlign w:val="center"/>
          </w:tcPr>
          <w:p>
            <w:pPr>
              <w:pStyle w:val="23"/>
              <w:adjustRightInd w:val="0"/>
              <w:spacing w:before="0" w:beforeAutospacing="0" w:after="0" w:afterAutospacing="0"/>
              <w:jc w:val="center"/>
              <w:rPr>
                <w:rFonts w:cs="宋体"/>
                <w:color w:val="auto"/>
                <w:sz w:val="21"/>
                <w:szCs w:val="21"/>
              </w:rPr>
            </w:pPr>
            <w:r>
              <w:rPr>
                <w:rFonts w:hint="eastAsia" w:cs="宋体"/>
                <w:color w:val="auto"/>
                <w:sz w:val="21"/>
                <w:szCs w:val="21"/>
              </w:rPr>
              <w:t>建设内容</w:t>
            </w:r>
          </w:p>
        </w:tc>
        <w:tc>
          <w:tcPr>
            <w:tcW w:w="9116" w:type="dxa"/>
          </w:tcPr>
          <w:p>
            <w:pPr>
              <w:spacing w:line="360" w:lineRule="exact"/>
              <w:ind w:firstLine="420" w:firstLineChars="200"/>
              <w:jc w:val="left"/>
              <w:rPr>
                <w:rFonts w:ascii="宋体" w:hAnsi="宋体"/>
                <w:b/>
                <w:color w:val="auto"/>
              </w:rPr>
            </w:pPr>
            <w:r>
              <w:rPr>
                <w:rFonts w:hint="eastAsia" w:ascii="宋体" w:hAnsi="宋体"/>
                <w:b/>
                <w:color w:val="auto"/>
              </w:rPr>
              <w:t>1、项目基本情况</w:t>
            </w:r>
          </w:p>
          <w:p>
            <w:pPr>
              <w:spacing w:line="360" w:lineRule="exact"/>
              <w:ind w:firstLine="420" w:firstLineChars="200"/>
              <w:rPr>
                <w:rFonts w:hint="default" w:ascii="宋体" w:hAnsi="宋体" w:eastAsia="宋体"/>
                <w:color w:val="auto"/>
                <w:szCs w:val="21"/>
                <w:lang w:val="en-US" w:eastAsia="zh-CN"/>
              </w:rPr>
            </w:pPr>
            <w:r>
              <w:rPr>
                <w:rFonts w:ascii="宋体" w:hAnsi="宋体"/>
                <w:color w:val="auto"/>
              </w:rPr>
              <w:t>项目名称：</w:t>
            </w:r>
            <w:r>
              <w:rPr>
                <w:rFonts w:hint="eastAsia" w:ascii="宋体" w:hAnsi="宋体"/>
                <w:color w:val="auto"/>
                <w:lang w:val="en-US" w:eastAsia="zh-CN"/>
              </w:rPr>
              <w:t>宠奇妙动物医院项目</w:t>
            </w:r>
          </w:p>
          <w:p>
            <w:pPr>
              <w:spacing w:line="360" w:lineRule="exact"/>
              <w:ind w:firstLine="420" w:firstLineChars="200"/>
              <w:rPr>
                <w:rFonts w:ascii="宋体" w:hAnsi="宋体"/>
                <w:color w:val="auto"/>
              </w:rPr>
            </w:pPr>
            <w:r>
              <w:rPr>
                <w:rFonts w:hint="eastAsia" w:ascii="宋体" w:hAnsi="宋体"/>
                <w:color w:val="auto"/>
              </w:rPr>
              <w:t>总投资：</w:t>
            </w:r>
            <w:r>
              <w:rPr>
                <w:rFonts w:hint="eastAsia" w:ascii="宋体" w:hAnsi="宋体"/>
                <w:color w:val="auto"/>
                <w:szCs w:val="21"/>
                <w:lang w:val="en-US" w:eastAsia="zh-CN"/>
              </w:rPr>
              <w:t>118</w:t>
            </w:r>
            <w:r>
              <w:rPr>
                <w:rFonts w:hint="eastAsia" w:ascii="宋体" w:hAnsi="宋体"/>
                <w:color w:val="auto"/>
              </w:rPr>
              <w:t>万元</w:t>
            </w:r>
          </w:p>
          <w:p>
            <w:pPr>
              <w:spacing w:line="360" w:lineRule="exact"/>
              <w:ind w:firstLine="420" w:firstLineChars="200"/>
              <w:rPr>
                <w:rFonts w:hint="eastAsia" w:ascii="宋体" w:hAnsi="宋体" w:eastAsia="宋体"/>
                <w:bCs/>
                <w:color w:val="auto"/>
                <w:lang w:val="en-US" w:eastAsia="zh-CN"/>
              </w:rPr>
            </w:pPr>
            <w:r>
              <w:rPr>
                <w:rFonts w:ascii="宋体" w:hAnsi="宋体"/>
                <w:color w:val="auto"/>
              </w:rPr>
              <w:t>项目性质：</w:t>
            </w:r>
            <w:r>
              <w:rPr>
                <w:rFonts w:hint="eastAsia" w:ascii="宋体" w:hAnsi="宋体"/>
                <w:color w:val="auto"/>
                <w:lang w:val="en-US" w:eastAsia="zh-CN"/>
              </w:rPr>
              <w:t>新建</w:t>
            </w:r>
          </w:p>
          <w:p>
            <w:pPr>
              <w:spacing w:line="360" w:lineRule="exact"/>
              <w:ind w:firstLine="420" w:firstLineChars="200"/>
              <w:rPr>
                <w:rFonts w:hint="eastAsia" w:ascii="宋体" w:hAnsi="宋体" w:eastAsia="宋体"/>
                <w:bCs/>
                <w:color w:val="auto"/>
                <w:lang w:eastAsia="zh-CN"/>
              </w:rPr>
            </w:pPr>
            <w:r>
              <w:rPr>
                <w:rFonts w:ascii="宋体" w:hAnsi="宋体"/>
                <w:color w:val="auto"/>
              </w:rPr>
              <w:t>建设单位：</w:t>
            </w:r>
            <w:r>
              <w:rPr>
                <w:rFonts w:hint="eastAsia" w:ascii="宋体" w:hAnsi="宋体"/>
                <w:color w:val="auto"/>
                <w:lang w:val="en-US" w:eastAsia="zh-CN"/>
              </w:rPr>
              <w:t>宠奇妙（淄博）宠物医院</w:t>
            </w:r>
            <w:r>
              <w:rPr>
                <w:rFonts w:hint="eastAsia" w:ascii="宋体" w:hAnsi="宋体"/>
                <w:color w:val="auto"/>
                <w:lang w:eastAsia="zh-CN"/>
              </w:rPr>
              <w:t>有限公司</w:t>
            </w:r>
          </w:p>
          <w:p>
            <w:pPr>
              <w:spacing w:line="360" w:lineRule="exact"/>
              <w:ind w:firstLine="420" w:firstLineChars="200"/>
              <w:rPr>
                <w:rFonts w:ascii="宋体" w:hAnsi="宋体"/>
                <w:bCs/>
                <w:color w:val="auto"/>
              </w:rPr>
            </w:pPr>
            <w:r>
              <w:rPr>
                <w:rFonts w:ascii="宋体" w:hAnsi="宋体"/>
                <w:bCs/>
                <w:color w:val="auto"/>
              </w:rPr>
              <w:t>工作制度和劳动定员：</w:t>
            </w:r>
            <w:r>
              <w:rPr>
                <w:rFonts w:hint="eastAsia" w:ascii="宋体" w:hAnsi="宋体"/>
                <w:bCs/>
                <w:color w:val="auto"/>
              </w:rPr>
              <w:t>拟建</w:t>
            </w:r>
            <w:r>
              <w:rPr>
                <w:rFonts w:ascii="宋体" w:hAnsi="宋体"/>
                <w:bCs/>
                <w:color w:val="auto"/>
              </w:rPr>
              <w:t>项目新增劳动定员</w:t>
            </w:r>
            <w:r>
              <w:rPr>
                <w:rFonts w:hint="eastAsia" w:ascii="宋体" w:hAnsi="宋体"/>
                <w:bCs/>
                <w:color w:val="auto"/>
                <w:lang w:val="en-US" w:eastAsia="zh-CN"/>
              </w:rPr>
              <w:t>8</w:t>
            </w:r>
            <w:r>
              <w:rPr>
                <w:rFonts w:hint="eastAsia" w:ascii="宋体" w:hAnsi="宋体"/>
                <w:bCs/>
                <w:color w:val="auto"/>
              </w:rPr>
              <w:t>人。</w:t>
            </w:r>
            <w:r>
              <w:rPr>
                <w:rFonts w:ascii="宋体" w:hAnsi="宋体"/>
                <w:bCs/>
                <w:color w:val="auto"/>
              </w:rPr>
              <w:t>年运行</w:t>
            </w:r>
            <w:r>
              <w:rPr>
                <w:rFonts w:hint="eastAsia" w:ascii="宋体" w:hAnsi="宋体"/>
                <w:bCs/>
                <w:color w:val="auto"/>
                <w:lang w:val="en-US" w:eastAsia="zh-CN"/>
              </w:rPr>
              <w:t>300</w:t>
            </w:r>
            <w:r>
              <w:rPr>
                <w:rFonts w:ascii="宋体" w:hAnsi="宋体"/>
                <w:bCs/>
                <w:color w:val="auto"/>
              </w:rPr>
              <w:t>天</w:t>
            </w:r>
            <w:r>
              <w:rPr>
                <w:rFonts w:hint="eastAsia" w:ascii="宋体" w:hAnsi="宋体"/>
                <w:bCs/>
                <w:color w:val="auto"/>
              </w:rPr>
              <w:t>（</w:t>
            </w:r>
            <w:r>
              <w:rPr>
                <w:rFonts w:hint="eastAsia" w:ascii="宋体" w:hAnsi="宋体"/>
                <w:bCs/>
                <w:color w:val="auto"/>
                <w:lang w:val="en-US" w:eastAsia="zh-CN"/>
              </w:rPr>
              <w:t>7200</w:t>
            </w:r>
            <w:r>
              <w:rPr>
                <w:rFonts w:hint="eastAsia" w:ascii="宋体" w:hAnsi="宋体"/>
                <w:bCs/>
                <w:color w:val="auto"/>
              </w:rPr>
              <w:t>h）</w:t>
            </w:r>
            <w:r>
              <w:rPr>
                <w:rFonts w:hint="eastAsia" w:ascii="宋体" w:hAnsi="宋体"/>
                <w:bCs/>
                <w:color w:val="auto"/>
                <w:lang w:eastAsia="zh-CN"/>
              </w:rPr>
              <w:t>，</w:t>
            </w:r>
            <w:r>
              <w:rPr>
                <w:rFonts w:ascii="宋体" w:hAnsi="宋体"/>
                <w:bCs/>
                <w:color w:val="auto"/>
              </w:rPr>
              <w:t>实行</w:t>
            </w:r>
            <w:r>
              <w:rPr>
                <w:rFonts w:hint="eastAsia" w:ascii="宋体" w:hAnsi="宋体"/>
                <w:bCs/>
                <w:color w:val="auto"/>
              </w:rPr>
              <w:t>3班</w:t>
            </w:r>
            <w:r>
              <w:rPr>
                <w:rFonts w:ascii="宋体" w:hAnsi="宋体"/>
                <w:bCs/>
                <w:color w:val="auto"/>
              </w:rPr>
              <w:t>工作制</w:t>
            </w:r>
            <w:r>
              <w:rPr>
                <w:rFonts w:hint="eastAsia" w:ascii="宋体" w:hAnsi="宋体"/>
                <w:bCs/>
                <w:color w:val="auto"/>
              </w:rPr>
              <w:t>，每班8小时</w:t>
            </w:r>
            <w:r>
              <w:rPr>
                <w:rFonts w:ascii="宋体" w:hAnsi="宋体"/>
                <w:bCs/>
                <w:color w:val="auto"/>
              </w:rPr>
              <w:t>。</w:t>
            </w:r>
          </w:p>
          <w:p>
            <w:pPr>
              <w:spacing w:line="360" w:lineRule="exact"/>
              <w:ind w:firstLine="420" w:firstLineChars="200"/>
              <w:rPr>
                <w:rFonts w:ascii="宋体" w:hAnsi="宋体"/>
                <w:color w:val="auto"/>
              </w:rPr>
            </w:pPr>
            <w:r>
              <w:rPr>
                <w:rFonts w:hint="eastAsia" w:ascii="宋体" w:hAnsi="宋体"/>
                <w:color w:val="auto"/>
              </w:rPr>
              <w:t>建设地点：</w:t>
            </w:r>
            <w:r>
              <w:rPr>
                <w:rFonts w:hint="eastAsia" w:ascii="宋体" w:hAnsi="宋体"/>
                <w:color w:val="auto"/>
                <w:szCs w:val="21"/>
              </w:rPr>
              <w:t>山东</w:t>
            </w:r>
            <w:r>
              <w:rPr>
                <w:rFonts w:hint="eastAsia" w:ascii="宋体" w:hAnsi="宋体"/>
                <w:color w:val="auto"/>
              </w:rPr>
              <w:t>省淄博市</w:t>
            </w:r>
            <w:r>
              <w:rPr>
                <w:rFonts w:hint="eastAsia" w:ascii="宋体" w:hAnsi="宋体"/>
                <w:color w:val="auto"/>
                <w:lang w:val="en-US" w:eastAsia="zh-CN"/>
              </w:rPr>
              <w:t>张店</w:t>
            </w:r>
            <w:r>
              <w:rPr>
                <w:rFonts w:hint="eastAsia" w:ascii="宋体" w:hAnsi="宋体"/>
                <w:color w:val="auto"/>
              </w:rPr>
              <w:t>区</w:t>
            </w:r>
            <w:r>
              <w:rPr>
                <w:rFonts w:hint="eastAsia" w:ascii="宋体" w:hAnsi="宋体" w:eastAsia="宋体" w:cs="宋体"/>
                <w:i w:val="0"/>
                <w:iCs w:val="0"/>
                <w:caps w:val="0"/>
                <w:color w:val="auto"/>
                <w:spacing w:val="0"/>
                <w:sz w:val="21"/>
                <w:szCs w:val="21"/>
                <w:shd w:val="clear" w:fill="FFFFFF"/>
              </w:rPr>
              <w:t>恒生城市花园店145号</w:t>
            </w:r>
            <w:r>
              <w:rPr>
                <w:rFonts w:hint="eastAsia" w:ascii="宋体" w:hAnsi="宋体"/>
                <w:color w:val="auto"/>
              </w:rPr>
              <w:t>，</w:t>
            </w:r>
            <w:bookmarkStart w:id="2" w:name="_Hlk110524033"/>
            <w:r>
              <w:rPr>
                <w:rFonts w:hint="eastAsia" w:ascii="宋体" w:hAnsi="宋体"/>
                <w:color w:val="auto"/>
              </w:rPr>
              <w:t>地理位置中心坐标为</w:t>
            </w:r>
            <w:bookmarkEnd w:id="2"/>
            <w:r>
              <w:rPr>
                <w:rFonts w:hint="eastAsia" w:ascii="宋体" w:hAnsi="宋体"/>
                <w:color w:val="auto"/>
                <w:kern w:val="2"/>
              </w:rPr>
              <w:t>36°</w:t>
            </w:r>
            <w:r>
              <w:rPr>
                <w:rFonts w:ascii="宋体" w:hAnsi="宋体"/>
                <w:color w:val="auto"/>
                <w:kern w:val="2"/>
              </w:rPr>
              <w:t>4</w:t>
            </w:r>
            <w:r>
              <w:rPr>
                <w:rFonts w:hint="eastAsia" w:ascii="宋体" w:hAnsi="宋体"/>
                <w:color w:val="auto"/>
                <w:kern w:val="2"/>
                <w:lang w:val="en-US" w:eastAsia="zh-CN"/>
              </w:rPr>
              <w:t>9</w:t>
            </w:r>
            <w:r>
              <w:rPr>
                <w:rFonts w:hint="eastAsia" w:ascii="宋体" w:hAnsi="宋体"/>
                <w:color w:val="auto"/>
                <w:kern w:val="2"/>
              </w:rPr>
              <w:t>′</w:t>
            </w:r>
            <w:r>
              <w:rPr>
                <w:rFonts w:hint="eastAsia" w:ascii="宋体" w:hAnsi="宋体"/>
                <w:color w:val="auto"/>
                <w:kern w:val="2"/>
                <w:lang w:val="en-US" w:eastAsia="zh-CN"/>
              </w:rPr>
              <w:t>44.40</w:t>
            </w:r>
            <w:r>
              <w:rPr>
                <w:rFonts w:hint="eastAsia" w:ascii="宋体" w:hAnsi="宋体"/>
                <w:color w:val="auto"/>
                <w:kern w:val="2"/>
              </w:rPr>
              <w:t>″</w:t>
            </w:r>
            <w:r>
              <w:rPr>
                <w:rFonts w:ascii="宋体" w:hAnsi="宋体"/>
                <w:color w:val="auto"/>
                <w:kern w:val="2"/>
              </w:rPr>
              <w:t>N，</w:t>
            </w:r>
            <w:r>
              <w:rPr>
                <w:rFonts w:hint="eastAsia" w:ascii="宋体" w:hAnsi="宋体"/>
                <w:color w:val="auto"/>
                <w:kern w:val="2"/>
              </w:rPr>
              <w:t>11</w:t>
            </w:r>
            <w:r>
              <w:rPr>
                <w:rFonts w:hint="eastAsia" w:ascii="宋体" w:hAnsi="宋体"/>
                <w:color w:val="auto"/>
                <w:kern w:val="2"/>
                <w:lang w:val="en-US" w:eastAsia="zh-CN"/>
              </w:rPr>
              <w:t>8</w:t>
            </w:r>
            <w:r>
              <w:rPr>
                <w:rFonts w:hint="eastAsia" w:ascii="宋体" w:hAnsi="宋体"/>
                <w:color w:val="auto"/>
                <w:kern w:val="2"/>
              </w:rPr>
              <w:t>°</w:t>
            </w:r>
            <w:r>
              <w:rPr>
                <w:rFonts w:hint="eastAsia" w:ascii="宋体" w:hAnsi="宋体"/>
                <w:color w:val="auto"/>
                <w:kern w:val="2"/>
                <w:lang w:val="en-US" w:eastAsia="zh-CN"/>
              </w:rPr>
              <w:t>0</w:t>
            </w:r>
            <w:r>
              <w:rPr>
                <w:rFonts w:hint="eastAsia" w:ascii="宋体" w:hAnsi="宋体"/>
                <w:color w:val="auto"/>
                <w:kern w:val="2"/>
              </w:rPr>
              <w:t>′</w:t>
            </w:r>
            <w:r>
              <w:rPr>
                <w:rFonts w:hint="eastAsia" w:ascii="宋体" w:hAnsi="宋体"/>
                <w:color w:val="auto"/>
                <w:kern w:val="2"/>
                <w:lang w:val="en-US" w:eastAsia="zh-CN"/>
              </w:rPr>
              <w:t>43.19</w:t>
            </w:r>
            <w:r>
              <w:rPr>
                <w:rFonts w:hint="eastAsia" w:ascii="宋体" w:hAnsi="宋体"/>
                <w:color w:val="auto"/>
                <w:kern w:val="2"/>
              </w:rPr>
              <w:t>″</w:t>
            </w:r>
            <w:r>
              <w:rPr>
                <w:rFonts w:ascii="宋体" w:hAnsi="宋体"/>
                <w:color w:val="auto"/>
                <w:kern w:val="2"/>
              </w:rPr>
              <w:t>E</w:t>
            </w:r>
            <w:r>
              <w:rPr>
                <w:rFonts w:hint="eastAsia" w:ascii="宋体" w:hAnsi="宋体"/>
                <w:color w:val="auto"/>
              </w:rPr>
              <w:t>，本项目地理位置图见附图1</w:t>
            </w:r>
            <w:r>
              <w:rPr>
                <w:rFonts w:ascii="宋体" w:hAnsi="宋体"/>
                <w:color w:val="auto"/>
              </w:rPr>
              <w:t>。</w:t>
            </w:r>
          </w:p>
          <w:p>
            <w:pPr>
              <w:pStyle w:val="2"/>
              <w:spacing w:after="0" w:line="360" w:lineRule="exact"/>
              <w:ind w:left="0" w:leftChars="0" w:firstLineChars="200"/>
              <w:rPr>
                <w:rFonts w:ascii="宋体" w:hAnsi="宋体"/>
                <w:color w:val="auto"/>
              </w:rPr>
            </w:pPr>
            <w:r>
              <w:rPr>
                <w:rFonts w:hint="eastAsia" w:ascii="宋体" w:hAnsi="宋体"/>
                <w:color w:val="auto"/>
              </w:rPr>
              <w:t>建设规模：</w:t>
            </w:r>
            <w:r>
              <w:rPr>
                <w:rFonts w:hint="eastAsia" w:ascii="宋体" w:hAnsi="宋体"/>
                <w:color w:val="auto"/>
                <w:lang w:val="en-US" w:eastAsia="zh-CN"/>
              </w:rPr>
              <w:t>年接诊1000例（其中普通就诊700例，手术300例），宠物美容300例/年</w:t>
            </w:r>
            <w:r>
              <w:rPr>
                <w:rFonts w:hint="eastAsia" w:ascii="宋体" w:hAnsi="宋体"/>
                <w:color w:val="auto"/>
              </w:rPr>
              <w:t>。</w:t>
            </w:r>
          </w:p>
          <w:p>
            <w:pPr>
              <w:spacing w:line="360" w:lineRule="exact"/>
              <w:ind w:firstLine="420" w:firstLineChars="200"/>
              <w:rPr>
                <w:rFonts w:hint="default" w:ascii="宋体" w:hAnsi="宋体"/>
                <w:color w:val="auto"/>
                <w:lang w:val="en-US" w:eastAsia="zh-CN"/>
              </w:rPr>
            </w:pPr>
            <w:r>
              <w:rPr>
                <w:rFonts w:hint="eastAsia" w:ascii="宋体" w:hAnsi="宋体"/>
                <w:color w:val="auto"/>
              </w:rPr>
              <w:t>建设内容：</w:t>
            </w:r>
            <w:r>
              <w:rPr>
                <w:rFonts w:hint="eastAsia" w:ascii="宋体" w:hAnsi="宋体"/>
                <w:color w:val="auto"/>
                <w:lang w:val="en-US" w:eastAsia="zh-CN"/>
              </w:rPr>
              <w:t>本项目租赁现有商品房进行建设，目前项目门诊已经装修完成，手术设备暂未购置。项目商品房建筑面积约199.05平方米，共上下两层，主要建设诊室、化验室、手术室、DR室，并购置相应的医疗设备。项目建成后，进行宠物简单医疗服务及动物颅腔、胸腔或腹腔手术，日最大接诊量10例，住院部最大容纳宠物16只/天。</w:t>
            </w:r>
          </w:p>
          <w:p>
            <w:pPr>
              <w:spacing w:line="360" w:lineRule="exact"/>
              <w:ind w:firstLine="420" w:firstLineChars="200"/>
              <w:rPr>
                <w:rFonts w:hint="eastAsia" w:ascii="宋体" w:hAnsi="宋体"/>
                <w:color w:val="auto"/>
                <w:lang w:val="en-US" w:eastAsia="zh-CN"/>
              </w:rPr>
            </w:pPr>
            <w:r>
              <w:rPr>
                <w:rFonts w:hint="eastAsia" w:ascii="宋体" w:hAnsi="宋体"/>
                <w:color w:val="auto"/>
                <w:lang w:val="en-US" w:eastAsia="zh-CN"/>
              </w:rPr>
              <w:t>根据《国民经济行业分类》（GB/T4754-2017，2019 修订），本项目属于“O8222 宠物医院服务”，属于《建设项目环境影响评价分类管理名录》（2021 年版），本项目属于“五十、社会事业与服务业-123、动物医院（设有动物颅腔、胸腔或腹腔手术设施的）， 需编制环境影响报告表。我单位受委托后，立即组织有关工程技术人员到现场进行调查和资料收集，按照国家有关环评技术规范要求，编制完成本项目环境影响报告表。</w:t>
            </w:r>
          </w:p>
          <w:p>
            <w:pPr>
              <w:spacing w:line="360" w:lineRule="exact"/>
              <w:ind w:firstLine="420" w:firstLineChars="200"/>
              <w:rPr>
                <w:rFonts w:ascii="宋体" w:hAnsi="宋体"/>
                <w:color w:val="auto"/>
              </w:rPr>
            </w:pPr>
            <w:r>
              <w:rPr>
                <w:rFonts w:hint="eastAsia" w:ascii="宋体" w:hAnsi="宋体"/>
                <w:color w:val="auto"/>
              </w:rPr>
              <w:t>建设内容详见下表。</w:t>
            </w:r>
          </w:p>
          <w:p>
            <w:pPr>
              <w:pStyle w:val="11"/>
              <w:spacing w:line="360" w:lineRule="exact"/>
              <w:jc w:val="center"/>
              <w:rPr>
                <w:rFonts w:ascii="黑体" w:hAnsi="黑体"/>
                <w:color w:val="auto"/>
                <w:sz w:val="21"/>
                <w:szCs w:val="21"/>
              </w:rPr>
            </w:pPr>
            <w:r>
              <w:rPr>
                <w:rFonts w:hint="eastAsia" w:ascii="黑体" w:hAnsi="黑体"/>
                <w:color w:val="auto"/>
                <w:sz w:val="21"/>
                <w:szCs w:val="21"/>
              </w:rPr>
              <w:t>表</w:t>
            </w:r>
            <w:r>
              <w:rPr>
                <w:rFonts w:hint="eastAsia" w:ascii="黑体" w:hAnsi="黑体"/>
                <w:color w:val="auto"/>
                <w:sz w:val="21"/>
                <w:szCs w:val="21"/>
                <w:lang w:val="en-US" w:eastAsia="zh-CN"/>
              </w:rPr>
              <w:t>6</w:t>
            </w:r>
            <w:r>
              <w:rPr>
                <w:rFonts w:hint="eastAsia" w:ascii="黑体" w:hAnsi="黑体"/>
                <w:color w:val="auto"/>
                <w:sz w:val="21"/>
                <w:szCs w:val="21"/>
              </w:rPr>
              <w:t xml:space="preserve">  项目主要建设内容一览表</w:t>
            </w:r>
          </w:p>
          <w:tbl>
            <w:tblPr>
              <w:tblStyle w:val="26"/>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9"/>
              <w:gridCol w:w="992"/>
              <w:gridCol w:w="5683"/>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Align w:val="center"/>
                </w:tcPr>
                <w:p>
                  <w:pPr>
                    <w:adjustRightInd w:val="0"/>
                    <w:snapToGrid w:val="0"/>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工程类别</w:t>
                  </w:r>
                </w:p>
              </w:tc>
              <w:tc>
                <w:tcPr>
                  <w:tcW w:w="992" w:type="dxa"/>
                  <w:vAlign w:val="center"/>
                </w:tcPr>
                <w:p>
                  <w:pPr>
                    <w:adjustRightInd w:val="0"/>
                    <w:snapToGrid w:val="0"/>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工程名称</w:t>
                  </w:r>
                </w:p>
              </w:tc>
              <w:tc>
                <w:tcPr>
                  <w:tcW w:w="5683" w:type="dxa"/>
                  <w:vAlign w:val="center"/>
                </w:tcPr>
                <w:p>
                  <w:pPr>
                    <w:adjustRightInd w:val="0"/>
                    <w:snapToGrid w:val="0"/>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工程组成</w:t>
                  </w:r>
                </w:p>
              </w:tc>
              <w:tc>
                <w:tcPr>
                  <w:tcW w:w="1086" w:type="dxa"/>
                  <w:vAlign w:val="center"/>
                </w:tcPr>
                <w:p>
                  <w:pPr>
                    <w:adjustRightInd w:val="0"/>
                    <w:snapToGrid w:val="0"/>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restart"/>
                  <w:vAlign w:val="center"/>
                </w:tcPr>
                <w:p>
                  <w:pPr>
                    <w:adjustRightInd w:val="0"/>
                    <w:snapToGrid w:val="0"/>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主体工程</w:t>
                  </w:r>
                </w:p>
              </w:tc>
              <w:tc>
                <w:tcPr>
                  <w:tcW w:w="992"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bCs/>
                      <w:color w:val="auto"/>
                      <w:sz w:val="18"/>
                      <w:szCs w:val="18"/>
                      <w:lang w:val="en-US" w:eastAsia="zh-CN"/>
                    </w:rPr>
                  </w:pPr>
                  <w:r>
                    <w:rPr>
                      <w:rFonts w:hint="eastAsia" w:ascii="宋体" w:hAnsi="宋体"/>
                      <w:bCs/>
                      <w:color w:val="auto"/>
                      <w:sz w:val="18"/>
                      <w:szCs w:val="18"/>
                      <w:lang w:val="en-US" w:eastAsia="zh-CN"/>
                    </w:rPr>
                    <w:t>诊室</w:t>
                  </w:r>
                </w:p>
              </w:tc>
              <w:tc>
                <w:tcPr>
                  <w:tcW w:w="5683"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default" w:ascii="宋体" w:hAnsi="宋体" w:eastAsia="宋体"/>
                      <w:bCs/>
                      <w:color w:val="auto"/>
                      <w:sz w:val="18"/>
                      <w:szCs w:val="18"/>
                      <w:vertAlign w:val="baseline"/>
                      <w:lang w:val="en-US" w:eastAsia="zh-CN"/>
                    </w:rPr>
                  </w:pPr>
                  <w:r>
                    <w:rPr>
                      <w:rFonts w:hint="eastAsia" w:ascii="宋体" w:hAnsi="宋体" w:eastAsia="宋体" w:cs="宋体"/>
                      <w:color w:val="auto"/>
                      <w:spacing w:val="-7"/>
                      <w:sz w:val="18"/>
                      <w:szCs w:val="18"/>
                    </w:rPr>
                    <w:t>诊室一位于一楼</w:t>
                  </w:r>
                  <w:r>
                    <w:rPr>
                      <w:rFonts w:hint="eastAsia" w:ascii="宋体" w:hAnsi="宋体" w:eastAsia="宋体" w:cs="宋体"/>
                      <w:color w:val="auto"/>
                      <w:spacing w:val="-7"/>
                      <w:sz w:val="18"/>
                      <w:szCs w:val="18"/>
                      <w:lang w:eastAsia="zh-CN"/>
                    </w:rPr>
                    <w:t>中西</w:t>
                  </w:r>
                  <w:r>
                    <w:rPr>
                      <w:rFonts w:hint="eastAsia" w:ascii="宋体" w:hAnsi="宋体" w:eastAsia="宋体" w:cs="宋体"/>
                      <w:color w:val="auto"/>
                      <w:spacing w:val="-7"/>
                      <w:sz w:val="18"/>
                      <w:szCs w:val="18"/>
                    </w:rPr>
                    <w:t>侧，</w:t>
                  </w:r>
                  <w:r>
                    <w:rPr>
                      <w:rFonts w:hint="eastAsia" w:ascii="宋体" w:hAnsi="宋体" w:eastAsia="宋体" w:cs="宋体"/>
                      <w:color w:val="auto"/>
                      <w:spacing w:val="-7"/>
                      <w:sz w:val="18"/>
                      <w:szCs w:val="18"/>
                      <w:lang w:val="en-US" w:eastAsia="zh-CN"/>
                    </w:rPr>
                    <w:t>诊室二</w:t>
                  </w:r>
                  <w:r>
                    <w:rPr>
                      <w:rFonts w:hint="eastAsia" w:ascii="宋体" w:hAnsi="宋体" w:cs="宋体"/>
                      <w:color w:val="auto"/>
                      <w:spacing w:val="-7"/>
                      <w:sz w:val="18"/>
                      <w:szCs w:val="18"/>
                      <w:lang w:val="en-US" w:eastAsia="zh-CN"/>
                    </w:rPr>
                    <w:t>位于</w:t>
                  </w:r>
                  <w:r>
                    <w:rPr>
                      <w:rFonts w:hint="eastAsia" w:ascii="宋体" w:hAnsi="宋体" w:eastAsia="宋体" w:cs="宋体"/>
                      <w:color w:val="auto"/>
                      <w:spacing w:val="-7"/>
                      <w:sz w:val="18"/>
                      <w:szCs w:val="18"/>
                      <w:lang w:val="en-US" w:eastAsia="zh-CN"/>
                    </w:rPr>
                    <w:t>二楼东北侧，总面积14.2</w:t>
                  </w:r>
                  <w:r>
                    <w:rPr>
                      <w:rFonts w:hint="eastAsia" w:ascii="宋体" w:hAnsi="宋体" w:cs="宋体"/>
                      <w:color w:val="auto"/>
                      <w:spacing w:val="-7"/>
                      <w:sz w:val="18"/>
                      <w:szCs w:val="18"/>
                      <w:lang w:val="en-US" w:eastAsia="zh-CN"/>
                    </w:rPr>
                    <w:t>3</w:t>
                  </w:r>
                  <w:r>
                    <w:rPr>
                      <w:rFonts w:hint="eastAsia" w:ascii="宋体" w:hAnsi="宋体" w:eastAsia="宋体" w:cs="宋体"/>
                      <w:color w:val="auto"/>
                      <w:spacing w:val="-7"/>
                      <w:sz w:val="18"/>
                      <w:szCs w:val="18"/>
                      <w:lang w:val="en-US" w:eastAsia="zh-CN"/>
                    </w:rPr>
                    <w:t>m</w:t>
                  </w:r>
                  <w:r>
                    <w:rPr>
                      <w:rFonts w:hint="eastAsia" w:ascii="宋体" w:hAnsi="宋体" w:eastAsia="宋体" w:cs="宋体"/>
                      <w:color w:val="auto"/>
                      <w:spacing w:val="-7"/>
                      <w:sz w:val="18"/>
                      <w:szCs w:val="18"/>
                      <w:vertAlign w:val="superscript"/>
                      <w:lang w:val="en-US" w:eastAsia="zh-CN"/>
                    </w:rPr>
                    <w:t>2</w:t>
                  </w:r>
                  <w:r>
                    <w:rPr>
                      <w:rFonts w:hint="eastAsia" w:ascii="宋体" w:hAnsi="宋体" w:eastAsia="宋体" w:cs="宋体"/>
                      <w:color w:val="auto"/>
                      <w:spacing w:val="-7"/>
                      <w:sz w:val="18"/>
                      <w:szCs w:val="18"/>
                      <w:lang w:val="en-US" w:eastAsia="zh-CN"/>
                    </w:rPr>
                    <w:t>，</w:t>
                  </w:r>
                  <w:r>
                    <w:rPr>
                      <w:rFonts w:hint="eastAsia" w:ascii="宋体" w:hAnsi="宋体" w:eastAsia="宋体" w:cs="宋体"/>
                      <w:color w:val="auto"/>
                      <w:spacing w:val="-7"/>
                      <w:sz w:val="18"/>
                      <w:szCs w:val="18"/>
                    </w:rPr>
                    <w:t>用</w:t>
                  </w:r>
                  <w:r>
                    <w:rPr>
                      <w:rFonts w:hint="eastAsia" w:ascii="宋体" w:hAnsi="宋体" w:eastAsia="宋体" w:cs="宋体"/>
                      <w:color w:val="auto"/>
                      <w:spacing w:val="-2"/>
                      <w:sz w:val="18"/>
                      <w:szCs w:val="18"/>
                    </w:rPr>
                    <w:t>于宠物疾病诊断</w:t>
                  </w:r>
                </w:p>
              </w:tc>
              <w:tc>
                <w:tcPr>
                  <w:tcW w:w="1086" w:type="dxa"/>
                  <w:vMerge w:val="restart"/>
                  <w:vAlign w:val="center"/>
                </w:tcPr>
                <w:p>
                  <w:pPr>
                    <w:adjustRightInd w:val="0"/>
                    <w:snapToGrid w:val="0"/>
                    <w:spacing w:line="280" w:lineRule="exact"/>
                    <w:rPr>
                      <w:rFonts w:hint="default" w:ascii="宋体" w:hAnsi="宋体" w:eastAsia="宋体" w:cs="宋体"/>
                      <w:bCs/>
                      <w:color w:val="auto"/>
                      <w:sz w:val="18"/>
                      <w:szCs w:val="18"/>
                      <w:lang w:val="en-US" w:eastAsia="zh-CN"/>
                    </w:rPr>
                  </w:pPr>
                  <w:r>
                    <w:rPr>
                      <w:rFonts w:hint="eastAsia" w:ascii="宋体" w:hAnsi="宋体" w:cs="宋体"/>
                      <w:bCs/>
                      <w:color w:val="auto"/>
                      <w:sz w:val="18"/>
                      <w:szCs w:val="18"/>
                      <w:lang w:val="en-US" w:eastAsia="zh-CN"/>
                    </w:rPr>
                    <w:t>利用现有商业房改造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continue"/>
                  <w:vAlign w:val="center"/>
                </w:tcPr>
                <w:p>
                  <w:pPr>
                    <w:adjustRightInd w:val="0"/>
                    <w:snapToGrid w:val="0"/>
                    <w:spacing w:line="280" w:lineRule="exact"/>
                    <w:jc w:val="center"/>
                    <w:rPr>
                      <w:rFonts w:hint="eastAsia" w:ascii="宋体" w:hAnsi="宋体" w:cs="宋体"/>
                      <w:color w:val="auto"/>
                      <w:kern w:val="0"/>
                      <w:sz w:val="18"/>
                      <w:szCs w:val="18"/>
                    </w:rPr>
                  </w:pPr>
                </w:p>
              </w:tc>
              <w:tc>
                <w:tcPr>
                  <w:tcW w:w="992"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bCs/>
                      <w:color w:val="auto"/>
                      <w:sz w:val="18"/>
                      <w:szCs w:val="18"/>
                      <w:lang w:val="en-US" w:eastAsia="zh-CN"/>
                    </w:rPr>
                  </w:pPr>
                  <w:r>
                    <w:rPr>
                      <w:rFonts w:hint="eastAsia" w:ascii="宋体" w:hAnsi="宋体"/>
                      <w:bCs/>
                      <w:color w:val="auto"/>
                      <w:sz w:val="18"/>
                      <w:szCs w:val="18"/>
                      <w:lang w:val="en-US" w:eastAsia="zh-CN"/>
                    </w:rPr>
                    <w:t>化验室</w:t>
                  </w:r>
                </w:p>
              </w:tc>
              <w:tc>
                <w:tcPr>
                  <w:tcW w:w="5683"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bCs/>
                      <w:color w:val="auto"/>
                      <w:sz w:val="18"/>
                      <w:szCs w:val="18"/>
                      <w:lang w:val="en-US" w:eastAsia="zh-CN"/>
                    </w:rPr>
                  </w:pPr>
                  <w:r>
                    <w:rPr>
                      <w:rFonts w:hint="eastAsia" w:ascii="宋体" w:hAnsi="宋体" w:eastAsia="宋体" w:cs="宋体"/>
                      <w:color w:val="auto"/>
                      <w:spacing w:val="-1"/>
                      <w:sz w:val="18"/>
                      <w:szCs w:val="18"/>
                    </w:rPr>
                    <w:t>位于</w:t>
                  </w:r>
                  <w:r>
                    <w:rPr>
                      <w:rFonts w:hint="eastAsia" w:ascii="宋体" w:hAnsi="宋体" w:eastAsia="宋体" w:cs="宋体"/>
                      <w:color w:val="auto"/>
                      <w:spacing w:val="-1"/>
                      <w:sz w:val="18"/>
                      <w:szCs w:val="18"/>
                      <w:lang w:eastAsia="zh-CN"/>
                    </w:rPr>
                    <w:t>二</w:t>
                  </w:r>
                  <w:r>
                    <w:rPr>
                      <w:rFonts w:hint="eastAsia" w:ascii="宋体" w:hAnsi="宋体" w:eastAsia="宋体" w:cs="宋体"/>
                      <w:color w:val="auto"/>
                      <w:spacing w:val="-1"/>
                      <w:sz w:val="18"/>
                      <w:szCs w:val="18"/>
                    </w:rPr>
                    <w:t>楼西侧</w:t>
                  </w:r>
                  <w:r>
                    <w:rPr>
                      <w:rFonts w:hint="eastAsia" w:ascii="宋体" w:hAnsi="宋体" w:eastAsia="宋体" w:cs="宋体"/>
                      <w:color w:val="auto"/>
                      <w:spacing w:val="-1"/>
                      <w:sz w:val="18"/>
                      <w:szCs w:val="18"/>
                      <w:lang w:eastAsia="zh-CN"/>
                    </w:rPr>
                    <w:t>中部</w:t>
                  </w:r>
                  <w:r>
                    <w:rPr>
                      <w:rFonts w:hint="eastAsia" w:ascii="宋体" w:hAnsi="宋体" w:eastAsia="宋体" w:cs="宋体"/>
                      <w:color w:val="auto"/>
                      <w:spacing w:val="-1"/>
                      <w:sz w:val="18"/>
                      <w:szCs w:val="18"/>
                    </w:rPr>
                    <w:t>，</w:t>
                  </w:r>
                  <w:r>
                    <w:rPr>
                      <w:rFonts w:hint="eastAsia" w:ascii="宋体" w:hAnsi="宋体" w:eastAsia="宋体" w:cs="宋体"/>
                      <w:color w:val="auto"/>
                      <w:spacing w:val="-7"/>
                      <w:sz w:val="18"/>
                      <w:szCs w:val="18"/>
                      <w:lang w:val="en-US" w:eastAsia="zh-CN"/>
                    </w:rPr>
                    <w:t>总面积4m</w:t>
                  </w:r>
                  <w:r>
                    <w:rPr>
                      <w:rFonts w:hint="eastAsia" w:ascii="宋体" w:hAnsi="宋体" w:eastAsia="宋体" w:cs="宋体"/>
                      <w:color w:val="auto"/>
                      <w:spacing w:val="-7"/>
                      <w:sz w:val="18"/>
                      <w:szCs w:val="18"/>
                      <w:vertAlign w:val="superscript"/>
                      <w:lang w:val="en-US" w:eastAsia="zh-CN"/>
                    </w:rPr>
                    <w:t>2</w:t>
                  </w:r>
                  <w:r>
                    <w:rPr>
                      <w:rFonts w:hint="eastAsia" w:ascii="宋体" w:hAnsi="宋体" w:eastAsia="宋体" w:cs="宋体"/>
                      <w:color w:val="auto"/>
                      <w:spacing w:val="-7"/>
                      <w:sz w:val="18"/>
                      <w:szCs w:val="18"/>
                      <w:lang w:val="en-US" w:eastAsia="zh-CN"/>
                    </w:rPr>
                    <w:t>，</w:t>
                  </w:r>
                  <w:r>
                    <w:rPr>
                      <w:rFonts w:hint="eastAsia" w:ascii="宋体" w:hAnsi="宋体" w:eastAsia="宋体" w:cs="宋体"/>
                      <w:color w:val="auto"/>
                      <w:spacing w:val="-1"/>
                      <w:sz w:val="18"/>
                      <w:szCs w:val="18"/>
                    </w:rPr>
                    <w:t>用于样本化验</w:t>
                  </w:r>
                </w:p>
              </w:tc>
              <w:tc>
                <w:tcPr>
                  <w:tcW w:w="1086" w:type="dxa"/>
                  <w:vMerge w:val="continue"/>
                  <w:vAlign w:val="center"/>
                </w:tcPr>
                <w:p>
                  <w:pPr>
                    <w:adjustRightInd w:val="0"/>
                    <w:snapToGrid w:val="0"/>
                    <w:spacing w:line="280" w:lineRule="exact"/>
                    <w:rPr>
                      <w:rFonts w:hint="eastAsia" w:ascii="宋体" w:hAnsi="宋体" w:cs="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continue"/>
                  <w:vAlign w:val="center"/>
                </w:tcPr>
                <w:p>
                  <w:pPr>
                    <w:adjustRightInd w:val="0"/>
                    <w:snapToGrid w:val="0"/>
                    <w:spacing w:line="280" w:lineRule="exact"/>
                    <w:jc w:val="center"/>
                    <w:rPr>
                      <w:rFonts w:hint="eastAsia" w:ascii="宋体" w:hAnsi="宋体" w:cs="宋体"/>
                      <w:color w:val="auto"/>
                      <w:kern w:val="0"/>
                      <w:sz w:val="18"/>
                      <w:szCs w:val="18"/>
                    </w:rPr>
                  </w:pPr>
                </w:p>
              </w:tc>
              <w:tc>
                <w:tcPr>
                  <w:tcW w:w="992"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bCs/>
                      <w:color w:val="auto"/>
                      <w:sz w:val="18"/>
                      <w:szCs w:val="18"/>
                      <w:lang w:val="en-US" w:eastAsia="zh-CN"/>
                    </w:rPr>
                  </w:pPr>
                  <w:r>
                    <w:rPr>
                      <w:rFonts w:hint="eastAsia" w:ascii="宋体" w:hAnsi="宋体"/>
                      <w:bCs/>
                      <w:color w:val="auto"/>
                      <w:sz w:val="18"/>
                      <w:szCs w:val="18"/>
                      <w:lang w:val="en-US" w:eastAsia="zh-CN"/>
                    </w:rPr>
                    <w:t>美容室</w:t>
                  </w:r>
                </w:p>
              </w:tc>
              <w:tc>
                <w:tcPr>
                  <w:tcW w:w="5683"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bCs/>
                      <w:color w:val="auto"/>
                      <w:sz w:val="18"/>
                      <w:szCs w:val="18"/>
                      <w:lang w:val="en-US" w:eastAsia="zh-CN"/>
                    </w:rPr>
                  </w:pPr>
                  <w:r>
                    <w:rPr>
                      <w:rFonts w:hint="eastAsia" w:ascii="宋体" w:hAnsi="宋体" w:eastAsia="宋体" w:cs="宋体"/>
                      <w:color w:val="auto"/>
                      <w:spacing w:val="-1"/>
                      <w:sz w:val="18"/>
                      <w:szCs w:val="18"/>
                    </w:rPr>
                    <w:t>位于一楼</w:t>
                  </w:r>
                  <w:r>
                    <w:rPr>
                      <w:rFonts w:hint="eastAsia" w:ascii="宋体" w:hAnsi="宋体" w:eastAsia="宋体" w:cs="宋体"/>
                      <w:color w:val="auto"/>
                      <w:spacing w:val="-1"/>
                      <w:sz w:val="18"/>
                      <w:szCs w:val="18"/>
                      <w:lang w:eastAsia="zh-CN"/>
                    </w:rPr>
                    <w:t>西</w:t>
                  </w:r>
                  <w:r>
                    <w:rPr>
                      <w:rFonts w:hint="eastAsia" w:ascii="宋体" w:hAnsi="宋体" w:eastAsia="宋体" w:cs="宋体"/>
                      <w:color w:val="auto"/>
                      <w:spacing w:val="-1"/>
                      <w:sz w:val="18"/>
                      <w:szCs w:val="18"/>
                    </w:rPr>
                    <w:t>北侧，</w:t>
                  </w:r>
                  <w:r>
                    <w:rPr>
                      <w:rFonts w:hint="eastAsia" w:ascii="宋体" w:hAnsi="宋体" w:eastAsia="宋体" w:cs="宋体"/>
                      <w:color w:val="auto"/>
                      <w:spacing w:val="-7"/>
                      <w:sz w:val="18"/>
                      <w:szCs w:val="18"/>
                      <w:lang w:val="en-US" w:eastAsia="zh-CN"/>
                    </w:rPr>
                    <w:t>总面积8.85m</w:t>
                  </w:r>
                  <w:r>
                    <w:rPr>
                      <w:rFonts w:hint="eastAsia" w:ascii="宋体" w:hAnsi="宋体" w:eastAsia="宋体" w:cs="宋体"/>
                      <w:color w:val="auto"/>
                      <w:spacing w:val="-7"/>
                      <w:sz w:val="18"/>
                      <w:szCs w:val="18"/>
                      <w:vertAlign w:val="superscript"/>
                      <w:lang w:val="en-US" w:eastAsia="zh-CN"/>
                    </w:rPr>
                    <w:t>2</w:t>
                  </w:r>
                  <w:r>
                    <w:rPr>
                      <w:rFonts w:hint="eastAsia" w:ascii="宋体" w:hAnsi="宋体" w:eastAsia="宋体" w:cs="宋体"/>
                      <w:color w:val="auto"/>
                      <w:spacing w:val="-7"/>
                      <w:sz w:val="18"/>
                      <w:szCs w:val="18"/>
                      <w:lang w:val="en-US" w:eastAsia="zh-CN"/>
                    </w:rPr>
                    <w:t>，</w:t>
                  </w:r>
                  <w:r>
                    <w:rPr>
                      <w:rFonts w:hint="eastAsia" w:ascii="宋体" w:hAnsi="宋体" w:eastAsia="宋体" w:cs="宋体"/>
                      <w:color w:val="auto"/>
                      <w:spacing w:val="-1"/>
                      <w:sz w:val="18"/>
                      <w:szCs w:val="18"/>
                    </w:rPr>
                    <w:t>用于动物美容</w:t>
                  </w:r>
                </w:p>
              </w:tc>
              <w:tc>
                <w:tcPr>
                  <w:tcW w:w="1086" w:type="dxa"/>
                  <w:vMerge w:val="continue"/>
                  <w:vAlign w:val="center"/>
                </w:tcPr>
                <w:p>
                  <w:pPr>
                    <w:adjustRightInd w:val="0"/>
                    <w:snapToGrid w:val="0"/>
                    <w:spacing w:line="280" w:lineRule="exact"/>
                    <w:rPr>
                      <w:rFonts w:hint="eastAsia" w:ascii="宋体" w:hAnsi="宋体" w:cs="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continue"/>
                  <w:vAlign w:val="center"/>
                </w:tcPr>
                <w:p>
                  <w:pPr>
                    <w:adjustRightInd w:val="0"/>
                    <w:snapToGrid w:val="0"/>
                    <w:spacing w:line="280" w:lineRule="exact"/>
                    <w:jc w:val="center"/>
                    <w:rPr>
                      <w:rFonts w:hint="eastAsia" w:ascii="宋体" w:hAnsi="宋体" w:cs="宋体"/>
                      <w:color w:val="auto"/>
                      <w:kern w:val="0"/>
                      <w:sz w:val="18"/>
                      <w:szCs w:val="18"/>
                    </w:rPr>
                  </w:pPr>
                </w:p>
              </w:tc>
              <w:tc>
                <w:tcPr>
                  <w:tcW w:w="992"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bCs/>
                      <w:color w:val="auto"/>
                      <w:sz w:val="18"/>
                      <w:szCs w:val="18"/>
                      <w:lang w:val="en-US" w:eastAsia="zh-CN"/>
                    </w:rPr>
                  </w:pPr>
                  <w:r>
                    <w:rPr>
                      <w:rFonts w:hint="eastAsia" w:ascii="宋体" w:hAnsi="宋体"/>
                      <w:bCs/>
                      <w:color w:val="auto"/>
                      <w:sz w:val="18"/>
                      <w:szCs w:val="18"/>
                      <w:lang w:val="en-US" w:eastAsia="zh-CN"/>
                    </w:rPr>
                    <w:t>手术室</w:t>
                  </w:r>
                </w:p>
              </w:tc>
              <w:tc>
                <w:tcPr>
                  <w:tcW w:w="5683"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bCs/>
                      <w:color w:val="auto"/>
                      <w:sz w:val="18"/>
                      <w:szCs w:val="18"/>
                      <w:lang w:val="en-US" w:eastAsia="zh-CN"/>
                    </w:rPr>
                  </w:pPr>
                  <w:r>
                    <w:rPr>
                      <w:rFonts w:hint="eastAsia" w:ascii="宋体" w:hAnsi="宋体" w:eastAsia="宋体" w:cs="宋体"/>
                      <w:color w:val="auto"/>
                      <w:spacing w:val="-1"/>
                      <w:sz w:val="18"/>
                      <w:szCs w:val="18"/>
                    </w:rPr>
                    <w:t>位于二楼西</w:t>
                  </w:r>
                  <w:r>
                    <w:rPr>
                      <w:rFonts w:hint="eastAsia" w:ascii="宋体" w:hAnsi="宋体" w:eastAsia="宋体" w:cs="宋体"/>
                      <w:color w:val="auto"/>
                      <w:spacing w:val="-1"/>
                      <w:sz w:val="18"/>
                      <w:szCs w:val="18"/>
                      <w:lang w:eastAsia="zh-CN"/>
                    </w:rPr>
                    <w:t>南</w:t>
                  </w:r>
                  <w:r>
                    <w:rPr>
                      <w:rFonts w:hint="eastAsia" w:ascii="宋体" w:hAnsi="宋体" w:eastAsia="宋体" w:cs="宋体"/>
                      <w:color w:val="auto"/>
                      <w:spacing w:val="-1"/>
                      <w:sz w:val="18"/>
                      <w:szCs w:val="18"/>
                    </w:rPr>
                    <w:t>侧，</w:t>
                  </w:r>
                  <w:r>
                    <w:rPr>
                      <w:rFonts w:hint="eastAsia" w:ascii="宋体" w:hAnsi="宋体" w:eastAsia="宋体" w:cs="宋体"/>
                      <w:color w:val="auto"/>
                      <w:spacing w:val="-7"/>
                      <w:sz w:val="18"/>
                      <w:szCs w:val="18"/>
                      <w:lang w:val="en-US" w:eastAsia="zh-CN"/>
                    </w:rPr>
                    <w:t>总面积10.73m</w:t>
                  </w:r>
                  <w:r>
                    <w:rPr>
                      <w:rFonts w:hint="eastAsia" w:ascii="宋体" w:hAnsi="宋体" w:eastAsia="宋体" w:cs="宋体"/>
                      <w:color w:val="auto"/>
                      <w:spacing w:val="-7"/>
                      <w:sz w:val="18"/>
                      <w:szCs w:val="18"/>
                      <w:vertAlign w:val="superscript"/>
                      <w:lang w:val="en-US" w:eastAsia="zh-CN"/>
                    </w:rPr>
                    <w:t>2</w:t>
                  </w:r>
                  <w:r>
                    <w:rPr>
                      <w:rFonts w:hint="eastAsia" w:ascii="宋体" w:hAnsi="宋体" w:eastAsia="宋体" w:cs="宋体"/>
                      <w:color w:val="auto"/>
                      <w:spacing w:val="-7"/>
                      <w:sz w:val="18"/>
                      <w:szCs w:val="18"/>
                      <w:lang w:val="en-US" w:eastAsia="zh-CN"/>
                    </w:rPr>
                    <w:t>，</w:t>
                  </w:r>
                  <w:r>
                    <w:rPr>
                      <w:rFonts w:hint="eastAsia" w:ascii="宋体" w:hAnsi="宋体" w:eastAsia="宋体" w:cs="宋体"/>
                      <w:color w:val="auto"/>
                      <w:spacing w:val="-1"/>
                      <w:sz w:val="18"/>
                      <w:szCs w:val="18"/>
                    </w:rPr>
                    <w:t>主要进行宠物手术</w:t>
                  </w:r>
                </w:p>
              </w:tc>
              <w:tc>
                <w:tcPr>
                  <w:tcW w:w="1086" w:type="dxa"/>
                  <w:vMerge w:val="continue"/>
                  <w:vAlign w:val="center"/>
                </w:tcPr>
                <w:p>
                  <w:pPr>
                    <w:adjustRightInd w:val="0"/>
                    <w:snapToGrid w:val="0"/>
                    <w:spacing w:line="280" w:lineRule="exact"/>
                    <w:rPr>
                      <w:rFonts w:hint="eastAsia" w:ascii="宋体" w:hAnsi="宋体" w:cs="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continue"/>
                  <w:vAlign w:val="center"/>
                </w:tcPr>
                <w:p>
                  <w:pPr>
                    <w:adjustRightInd w:val="0"/>
                    <w:snapToGrid w:val="0"/>
                    <w:spacing w:line="280" w:lineRule="exact"/>
                    <w:jc w:val="center"/>
                    <w:rPr>
                      <w:rFonts w:hint="eastAsia" w:ascii="宋体" w:hAnsi="宋体" w:cs="宋体"/>
                      <w:color w:val="auto"/>
                      <w:kern w:val="0"/>
                      <w:sz w:val="18"/>
                      <w:szCs w:val="18"/>
                    </w:rPr>
                  </w:pPr>
                </w:p>
              </w:tc>
              <w:tc>
                <w:tcPr>
                  <w:tcW w:w="992"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bCs/>
                      <w:color w:val="auto"/>
                      <w:sz w:val="18"/>
                      <w:szCs w:val="18"/>
                      <w:lang w:val="en-US" w:eastAsia="zh-CN"/>
                    </w:rPr>
                  </w:pPr>
                  <w:r>
                    <w:rPr>
                      <w:rFonts w:hint="eastAsia" w:ascii="宋体" w:hAnsi="宋体"/>
                      <w:bCs/>
                      <w:color w:val="auto"/>
                      <w:sz w:val="18"/>
                      <w:szCs w:val="18"/>
                      <w:lang w:val="en-US" w:eastAsia="zh-CN"/>
                    </w:rPr>
                    <w:t>住院区</w:t>
                  </w:r>
                </w:p>
              </w:tc>
              <w:tc>
                <w:tcPr>
                  <w:tcW w:w="5683"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bCs/>
                      <w:color w:val="auto"/>
                      <w:sz w:val="18"/>
                      <w:szCs w:val="18"/>
                      <w:lang w:val="en-US" w:eastAsia="zh-CN"/>
                    </w:rPr>
                  </w:pPr>
                  <w:r>
                    <w:rPr>
                      <w:rFonts w:hint="eastAsia" w:ascii="宋体" w:hAnsi="宋体" w:eastAsia="宋体" w:cs="宋体"/>
                      <w:color w:val="auto"/>
                      <w:spacing w:val="-5"/>
                      <w:sz w:val="18"/>
                      <w:szCs w:val="18"/>
                    </w:rPr>
                    <w:t>主要为猫</w:t>
                  </w:r>
                  <w:r>
                    <w:rPr>
                      <w:rFonts w:hint="eastAsia" w:ascii="宋体" w:hAnsi="宋体" w:cs="宋体"/>
                      <w:color w:val="auto"/>
                      <w:spacing w:val="-5"/>
                      <w:sz w:val="18"/>
                      <w:szCs w:val="18"/>
                      <w:lang w:val="en-US" w:eastAsia="zh-CN"/>
                    </w:rPr>
                    <w:t>病房和狗病房</w:t>
                  </w:r>
                  <w:r>
                    <w:rPr>
                      <w:rFonts w:hint="eastAsia" w:ascii="宋体" w:hAnsi="宋体" w:cs="宋体"/>
                      <w:color w:val="auto"/>
                      <w:spacing w:val="-5"/>
                      <w:sz w:val="18"/>
                      <w:szCs w:val="18"/>
                      <w:lang w:eastAsia="zh-CN"/>
                    </w:rPr>
                    <w:t>，</w:t>
                  </w:r>
                  <w:r>
                    <w:rPr>
                      <w:rFonts w:hint="eastAsia" w:ascii="宋体" w:hAnsi="宋体" w:eastAsia="宋体" w:cs="宋体"/>
                      <w:color w:val="auto"/>
                      <w:spacing w:val="-6"/>
                      <w:sz w:val="18"/>
                      <w:szCs w:val="18"/>
                    </w:rPr>
                    <w:t>位于二</w:t>
                  </w:r>
                  <w:r>
                    <w:rPr>
                      <w:rFonts w:hint="eastAsia" w:ascii="宋体" w:hAnsi="宋体" w:eastAsia="宋体" w:cs="宋体"/>
                      <w:color w:val="auto"/>
                      <w:sz w:val="18"/>
                      <w:szCs w:val="18"/>
                    </w:rPr>
                    <w:t>楼</w:t>
                  </w:r>
                  <w:r>
                    <w:rPr>
                      <w:rFonts w:hint="eastAsia" w:ascii="宋体" w:hAnsi="宋体" w:eastAsia="宋体" w:cs="宋体"/>
                      <w:color w:val="auto"/>
                      <w:sz w:val="18"/>
                      <w:szCs w:val="18"/>
                      <w:lang w:eastAsia="zh-CN"/>
                    </w:rPr>
                    <w:t>东</w:t>
                  </w:r>
                  <w:r>
                    <w:rPr>
                      <w:rFonts w:hint="eastAsia" w:ascii="宋体" w:hAnsi="宋体" w:eastAsia="宋体" w:cs="宋体"/>
                      <w:color w:val="auto"/>
                      <w:sz w:val="18"/>
                      <w:szCs w:val="18"/>
                    </w:rPr>
                    <w:t>南侧和北侧，</w:t>
                  </w:r>
                  <w:r>
                    <w:rPr>
                      <w:rFonts w:hint="eastAsia" w:ascii="宋体" w:hAnsi="宋体" w:eastAsia="宋体" w:cs="宋体"/>
                      <w:color w:val="auto"/>
                      <w:spacing w:val="-7"/>
                      <w:sz w:val="18"/>
                      <w:szCs w:val="18"/>
                      <w:lang w:val="en-US" w:eastAsia="zh-CN"/>
                    </w:rPr>
                    <w:t>总面积15m</w:t>
                  </w:r>
                  <w:r>
                    <w:rPr>
                      <w:rFonts w:hint="eastAsia" w:ascii="宋体" w:hAnsi="宋体" w:eastAsia="宋体" w:cs="宋体"/>
                      <w:color w:val="auto"/>
                      <w:spacing w:val="-7"/>
                      <w:sz w:val="18"/>
                      <w:szCs w:val="18"/>
                      <w:vertAlign w:val="superscript"/>
                      <w:lang w:val="en-US" w:eastAsia="zh-CN"/>
                    </w:rPr>
                    <w:t>2</w:t>
                  </w:r>
                  <w:r>
                    <w:rPr>
                      <w:rFonts w:hint="eastAsia" w:ascii="宋体" w:hAnsi="宋体" w:eastAsia="宋体" w:cs="宋体"/>
                      <w:color w:val="auto"/>
                      <w:spacing w:val="-7"/>
                      <w:sz w:val="18"/>
                      <w:szCs w:val="18"/>
                      <w:lang w:val="en-US" w:eastAsia="zh-CN"/>
                    </w:rPr>
                    <w:t>，</w:t>
                  </w:r>
                  <w:r>
                    <w:rPr>
                      <w:rFonts w:hint="eastAsia" w:ascii="宋体" w:hAnsi="宋体" w:eastAsia="宋体" w:cs="宋体"/>
                      <w:color w:val="auto"/>
                      <w:sz w:val="18"/>
                      <w:szCs w:val="18"/>
                    </w:rPr>
                    <w:t>用于宠物住院处理</w:t>
                  </w:r>
                </w:p>
              </w:tc>
              <w:tc>
                <w:tcPr>
                  <w:tcW w:w="1086" w:type="dxa"/>
                  <w:vMerge w:val="continue"/>
                  <w:vAlign w:val="center"/>
                </w:tcPr>
                <w:p>
                  <w:pPr>
                    <w:adjustRightInd w:val="0"/>
                    <w:snapToGrid w:val="0"/>
                    <w:spacing w:line="280" w:lineRule="exact"/>
                    <w:rPr>
                      <w:rFonts w:hint="eastAsia" w:ascii="宋体" w:hAnsi="宋体" w:cs="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continue"/>
                  <w:vAlign w:val="center"/>
                </w:tcPr>
                <w:p>
                  <w:pPr>
                    <w:adjustRightInd w:val="0"/>
                    <w:snapToGrid w:val="0"/>
                    <w:spacing w:line="280" w:lineRule="exact"/>
                    <w:jc w:val="center"/>
                    <w:rPr>
                      <w:rFonts w:hint="eastAsia" w:ascii="宋体" w:hAnsi="宋体" w:cs="宋体"/>
                      <w:color w:val="auto"/>
                      <w:kern w:val="0"/>
                      <w:sz w:val="18"/>
                      <w:szCs w:val="18"/>
                    </w:rPr>
                  </w:pPr>
                </w:p>
              </w:tc>
              <w:tc>
                <w:tcPr>
                  <w:tcW w:w="992"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bCs/>
                      <w:color w:val="auto"/>
                      <w:sz w:val="18"/>
                      <w:szCs w:val="18"/>
                      <w:lang w:val="en-US" w:eastAsia="zh-CN"/>
                    </w:rPr>
                  </w:pPr>
                  <w:r>
                    <w:rPr>
                      <w:rFonts w:hint="eastAsia" w:ascii="宋体" w:hAnsi="宋体"/>
                      <w:bCs/>
                      <w:color w:val="auto"/>
                      <w:sz w:val="18"/>
                      <w:szCs w:val="18"/>
                      <w:lang w:val="en-US" w:eastAsia="zh-CN"/>
                    </w:rPr>
                    <w:t>处置区</w:t>
                  </w:r>
                </w:p>
              </w:tc>
              <w:tc>
                <w:tcPr>
                  <w:tcW w:w="5683"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bCs/>
                      <w:color w:val="auto"/>
                      <w:sz w:val="18"/>
                      <w:szCs w:val="18"/>
                      <w:lang w:val="en-US" w:eastAsia="zh-CN"/>
                    </w:rPr>
                  </w:pPr>
                  <w:r>
                    <w:rPr>
                      <w:rFonts w:hint="eastAsia" w:ascii="宋体" w:hAnsi="宋体" w:eastAsia="宋体" w:cs="宋体"/>
                      <w:color w:val="auto"/>
                      <w:spacing w:val="-7"/>
                      <w:sz w:val="18"/>
                      <w:szCs w:val="18"/>
                      <w:lang w:val="en-US" w:eastAsia="zh-CN"/>
                    </w:rPr>
                    <w:t>总面积4.693m</w:t>
                  </w:r>
                  <w:r>
                    <w:rPr>
                      <w:rFonts w:hint="eastAsia" w:ascii="宋体" w:hAnsi="宋体" w:eastAsia="宋体" w:cs="宋体"/>
                      <w:color w:val="auto"/>
                      <w:spacing w:val="-7"/>
                      <w:sz w:val="18"/>
                      <w:szCs w:val="18"/>
                      <w:vertAlign w:val="superscript"/>
                      <w:lang w:val="en-US" w:eastAsia="zh-CN"/>
                    </w:rPr>
                    <w:t>2</w:t>
                  </w:r>
                  <w:r>
                    <w:rPr>
                      <w:rFonts w:hint="eastAsia" w:ascii="宋体" w:hAnsi="宋体" w:eastAsia="宋体" w:cs="宋体"/>
                      <w:color w:val="auto"/>
                      <w:spacing w:val="-7"/>
                      <w:sz w:val="18"/>
                      <w:szCs w:val="18"/>
                      <w:lang w:val="en-US" w:eastAsia="zh-CN"/>
                    </w:rPr>
                    <w:t>，</w:t>
                  </w:r>
                  <w:r>
                    <w:rPr>
                      <w:rFonts w:hint="eastAsia" w:ascii="宋体" w:hAnsi="宋体" w:eastAsia="宋体" w:cs="宋体"/>
                      <w:color w:val="auto"/>
                      <w:spacing w:val="-1"/>
                      <w:sz w:val="18"/>
                      <w:szCs w:val="18"/>
                    </w:rPr>
                    <w:t>用于宠物外伤处置</w:t>
                  </w:r>
                </w:p>
              </w:tc>
              <w:tc>
                <w:tcPr>
                  <w:tcW w:w="1086" w:type="dxa"/>
                  <w:vMerge w:val="continue"/>
                  <w:vAlign w:val="center"/>
                </w:tcPr>
                <w:p>
                  <w:pPr>
                    <w:adjustRightInd w:val="0"/>
                    <w:snapToGrid w:val="0"/>
                    <w:spacing w:line="280" w:lineRule="exact"/>
                    <w:rPr>
                      <w:rFonts w:hint="eastAsia" w:ascii="宋体" w:hAnsi="宋体" w:cs="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continue"/>
                  <w:vAlign w:val="center"/>
                </w:tcPr>
                <w:p>
                  <w:pPr>
                    <w:adjustRightInd w:val="0"/>
                    <w:snapToGrid w:val="0"/>
                    <w:spacing w:line="280" w:lineRule="exact"/>
                    <w:jc w:val="center"/>
                    <w:rPr>
                      <w:rFonts w:hint="eastAsia" w:ascii="宋体" w:hAnsi="宋体" w:cs="宋体"/>
                      <w:color w:val="auto"/>
                      <w:kern w:val="0"/>
                      <w:sz w:val="18"/>
                      <w:szCs w:val="18"/>
                    </w:rPr>
                  </w:pP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bCs/>
                      <w:color w:val="auto"/>
                      <w:sz w:val="18"/>
                      <w:szCs w:val="18"/>
                      <w:lang w:val="en-US" w:eastAsia="zh-CN"/>
                    </w:rPr>
                  </w:pPr>
                  <w:r>
                    <w:rPr>
                      <w:rFonts w:hint="eastAsia" w:ascii="宋体" w:hAnsi="宋体" w:eastAsia="宋体" w:cs="宋体"/>
                      <w:color w:val="auto"/>
                      <w:spacing w:val="-5"/>
                      <w:sz w:val="18"/>
                      <w:szCs w:val="18"/>
                      <w:lang w:val="en-US" w:eastAsia="zh-CN"/>
                    </w:rPr>
                    <w:t>隔离室</w:t>
                  </w:r>
                </w:p>
              </w:tc>
              <w:tc>
                <w:tcPr>
                  <w:tcW w:w="5683"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color w:val="auto"/>
                      <w:spacing w:val="-7"/>
                      <w:sz w:val="18"/>
                      <w:szCs w:val="18"/>
                      <w:lang w:val="en-US" w:eastAsia="zh-CN"/>
                    </w:rPr>
                  </w:pPr>
                  <w:r>
                    <w:rPr>
                      <w:rFonts w:hint="eastAsia" w:ascii="宋体" w:hAnsi="宋体" w:eastAsia="宋体" w:cs="宋体"/>
                      <w:color w:val="auto"/>
                      <w:spacing w:val="-5"/>
                      <w:sz w:val="18"/>
                      <w:szCs w:val="18"/>
                    </w:rPr>
                    <w:t>位于二楼东北侧</w:t>
                  </w:r>
                  <w:r>
                    <w:rPr>
                      <w:rFonts w:hint="eastAsia" w:ascii="宋体" w:hAnsi="宋体" w:eastAsia="宋体" w:cs="宋体"/>
                      <w:color w:val="auto"/>
                      <w:spacing w:val="-5"/>
                      <w:sz w:val="18"/>
                      <w:szCs w:val="18"/>
                      <w:lang w:eastAsia="zh-CN"/>
                    </w:rPr>
                    <w:t>总面积</w:t>
                  </w:r>
                  <w:r>
                    <w:rPr>
                      <w:rFonts w:hint="eastAsia" w:ascii="宋体" w:hAnsi="宋体" w:eastAsia="宋体" w:cs="宋体"/>
                      <w:color w:val="auto"/>
                      <w:spacing w:val="-5"/>
                      <w:sz w:val="18"/>
                      <w:szCs w:val="18"/>
                      <w:lang w:val="en-US" w:eastAsia="zh-CN"/>
                    </w:rPr>
                    <w:t>4.14</w:t>
                  </w:r>
                  <w:r>
                    <w:rPr>
                      <w:rFonts w:hint="eastAsia" w:ascii="宋体" w:hAnsi="宋体" w:eastAsia="宋体" w:cs="宋体"/>
                      <w:color w:val="auto"/>
                      <w:spacing w:val="-5"/>
                      <w:sz w:val="18"/>
                      <w:szCs w:val="18"/>
                      <w:vertAlign w:val="baseline"/>
                      <w:lang w:val="en-US" w:eastAsia="zh-CN"/>
                    </w:rPr>
                    <w:t>m</w:t>
                  </w:r>
                  <w:r>
                    <w:rPr>
                      <w:rFonts w:hint="eastAsia" w:ascii="宋体" w:hAnsi="宋体" w:eastAsia="宋体" w:cs="宋体"/>
                      <w:color w:val="auto"/>
                      <w:spacing w:val="-5"/>
                      <w:sz w:val="18"/>
                      <w:szCs w:val="18"/>
                      <w:vertAlign w:val="superscript"/>
                      <w:lang w:val="en-US" w:eastAsia="zh-CN"/>
                    </w:rPr>
                    <w:t>2</w:t>
                  </w:r>
                </w:p>
              </w:tc>
              <w:tc>
                <w:tcPr>
                  <w:tcW w:w="1086" w:type="dxa"/>
                  <w:vMerge w:val="continue"/>
                  <w:vAlign w:val="center"/>
                </w:tcPr>
                <w:p>
                  <w:pPr>
                    <w:adjustRightInd w:val="0"/>
                    <w:snapToGrid w:val="0"/>
                    <w:spacing w:line="280" w:lineRule="exact"/>
                    <w:rPr>
                      <w:rFonts w:hint="eastAsia" w:ascii="宋体" w:hAnsi="宋体" w:cs="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continue"/>
                  <w:vAlign w:val="center"/>
                </w:tcPr>
                <w:p>
                  <w:pPr>
                    <w:adjustRightInd w:val="0"/>
                    <w:snapToGrid w:val="0"/>
                    <w:spacing w:line="280" w:lineRule="exact"/>
                    <w:jc w:val="center"/>
                    <w:rPr>
                      <w:rFonts w:hint="eastAsia" w:ascii="宋体" w:hAnsi="宋体" w:cs="宋体"/>
                      <w:color w:val="auto"/>
                      <w:kern w:val="0"/>
                      <w:sz w:val="18"/>
                      <w:szCs w:val="18"/>
                    </w:rPr>
                  </w:pPr>
                </w:p>
              </w:tc>
              <w:tc>
                <w:tcPr>
                  <w:tcW w:w="992"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宋体" w:hAnsi="宋体"/>
                      <w:bCs/>
                      <w:color w:val="auto"/>
                      <w:sz w:val="18"/>
                      <w:szCs w:val="18"/>
                      <w:lang w:val="en-US" w:eastAsia="zh-CN"/>
                    </w:rPr>
                  </w:pPr>
                  <w:r>
                    <w:rPr>
                      <w:rFonts w:hint="eastAsia" w:ascii="宋体" w:hAnsi="宋体"/>
                      <w:bCs/>
                      <w:color w:val="auto"/>
                      <w:sz w:val="18"/>
                      <w:szCs w:val="18"/>
                      <w:lang w:val="en-US" w:eastAsia="zh-CN"/>
                    </w:rPr>
                    <w:t>DR 室</w:t>
                  </w:r>
                </w:p>
              </w:tc>
              <w:tc>
                <w:tcPr>
                  <w:tcW w:w="5683"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bCs/>
                      <w:color w:val="auto"/>
                      <w:sz w:val="18"/>
                      <w:szCs w:val="18"/>
                      <w:lang w:val="en-US" w:eastAsia="zh-CN"/>
                    </w:rPr>
                  </w:pPr>
                  <w:r>
                    <w:rPr>
                      <w:rFonts w:hint="eastAsia" w:ascii="宋体" w:hAnsi="宋体" w:eastAsia="宋体" w:cs="宋体"/>
                      <w:color w:val="auto"/>
                      <w:spacing w:val="-5"/>
                      <w:sz w:val="18"/>
                      <w:szCs w:val="18"/>
                    </w:rPr>
                    <w:t>位于二楼</w:t>
                  </w:r>
                  <w:r>
                    <w:rPr>
                      <w:rFonts w:hint="eastAsia" w:ascii="宋体" w:hAnsi="宋体" w:eastAsia="宋体" w:cs="宋体"/>
                      <w:color w:val="auto"/>
                      <w:spacing w:val="-5"/>
                      <w:sz w:val="18"/>
                      <w:szCs w:val="18"/>
                      <w:lang w:eastAsia="zh-CN"/>
                    </w:rPr>
                    <w:t>东南</w:t>
                  </w:r>
                  <w:r>
                    <w:rPr>
                      <w:rFonts w:hint="eastAsia" w:ascii="宋体" w:hAnsi="宋体" w:eastAsia="宋体" w:cs="宋体"/>
                      <w:color w:val="auto"/>
                      <w:spacing w:val="-5"/>
                      <w:sz w:val="18"/>
                      <w:szCs w:val="18"/>
                    </w:rPr>
                    <w:t>侧，主要是利用全数字超声诊断系统对</w:t>
                  </w:r>
                  <w:r>
                    <w:rPr>
                      <w:rFonts w:hint="eastAsia" w:ascii="宋体" w:hAnsi="宋体" w:eastAsia="宋体" w:cs="宋体"/>
                      <w:color w:val="auto"/>
                      <w:spacing w:val="-2"/>
                      <w:sz w:val="18"/>
                      <w:szCs w:val="18"/>
                    </w:rPr>
                    <w:t>宠物进行诊断</w:t>
                  </w:r>
                  <w:r>
                    <w:rPr>
                      <w:rFonts w:hint="eastAsia" w:ascii="宋体" w:hAnsi="宋体" w:eastAsia="宋体" w:cs="宋体"/>
                      <w:color w:val="auto"/>
                      <w:spacing w:val="-2"/>
                      <w:sz w:val="18"/>
                      <w:szCs w:val="18"/>
                      <w:lang w:val="en-US" w:eastAsia="zh-CN"/>
                    </w:rPr>
                    <w:t>,</w:t>
                  </w:r>
                  <w:r>
                    <w:rPr>
                      <w:rFonts w:hint="eastAsia" w:ascii="宋体" w:hAnsi="宋体" w:eastAsia="宋体" w:cs="宋体"/>
                      <w:color w:val="auto"/>
                      <w:spacing w:val="-7"/>
                      <w:sz w:val="18"/>
                      <w:szCs w:val="18"/>
                      <w:lang w:val="en-US" w:eastAsia="zh-CN"/>
                    </w:rPr>
                    <w:t>总面积</w:t>
                  </w:r>
                  <w:r>
                    <w:rPr>
                      <w:rFonts w:hint="eastAsia" w:ascii="宋体" w:hAnsi="宋体" w:eastAsia="宋体" w:cs="宋体"/>
                      <w:color w:val="auto"/>
                      <w:spacing w:val="-2"/>
                      <w:sz w:val="18"/>
                      <w:szCs w:val="18"/>
                      <w:lang w:val="en-US" w:eastAsia="zh-CN"/>
                    </w:rPr>
                    <w:t>3.66</w:t>
                  </w:r>
                  <w:r>
                    <w:rPr>
                      <w:rFonts w:hint="eastAsia" w:ascii="宋体" w:hAnsi="宋体" w:eastAsia="宋体" w:cs="宋体"/>
                      <w:color w:val="auto"/>
                      <w:spacing w:val="-7"/>
                      <w:sz w:val="18"/>
                      <w:szCs w:val="18"/>
                      <w:lang w:val="en-US" w:eastAsia="zh-CN"/>
                    </w:rPr>
                    <w:t>m</w:t>
                  </w:r>
                  <w:r>
                    <w:rPr>
                      <w:rFonts w:hint="eastAsia" w:ascii="宋体" w:hAnsi="宋体" w:eastAsia="宋体" w:cs="宋体"/>
                      <w:color w:val="auto"/>
                      <w:spacing w:val="-7"/>
                      <w:sz w:val="18"/>
                      <w:szCs w:val="18"/>
                      <w:vertAlign w:val="superscript"/>
                      <w:lang w:val="en-US" w:eastAsia="zh-CN"/>
                    </w:rPr>
                    <w:t>2</w:t>
                  </w:r>
                </w:p>
              </w:tc>
              <w:tc>
                <w:tcPr>
                  <w:tcW w:w="1086" w:type="dxa"/>
                  <w:vAlign w:val="center"/>
                </w:tcPr>
                <w:p>
                  <w:pPr>
                    <w:adjustRightInd w:val="0"/>
                    <w:snapToGrid w:val="0"/>
                    <w:spacing w:line="280" w:lineRule="exact"/>
                    <w:jc w:val="center"/>
                    <w:rPr>
                      <w:rFonts w:hint="eastAsia" w:ascii="宋体" w:hAnsi="宋体" w:eastAsia="宋体" w:cs="宋体"/>
                      <w:bCs/>
                      <w:color w:val="auto"/>
                      <w:sz w:val="18"/>
                      <w:szCs w:val="18"/>
                      <w:lang w:val="en-US" w:eastAsia="zh-CN"/>
                    </w:rPr>
                  </w:pPr>
                  <w:r>
                    <w:rPr>
                      <w:rFonts w:hint="eastAsia" w:ascii="宋体" w:hAnsi="宋体" w:cs="宋体"/>
                      <w:bCs/>
                      <w:color w:val="auto"/>
                      <w:sz w:val="18"/>
                      <w:szCs w:val="18"/>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restart"/>
                  <w:vAlign w:val="center"/>
                </w:tcPr>
                <w:p>
                  <w:pPr>
                    <w:adjustRightInd w:val="0"/>
                    <w:snapToGrid w:val="0"/>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辅助工程</w:t>
                  </w:r>
                </w:p>
              </w:tc>
              <w:tc>
                <w:tcPr>
                  <w:tcW w:w="992" w:type="dxa"/>
                  <w:vAlign w:val="center"/>
                </w:tcPr>
                <w:p>
                  <w:pPr>
                    <w:keepNext w:val="0"/>
                    <w:keepLines w:val="0"/>
                    <w:pageBreakBefore w:val="0"/>
                    <w:widowControl/>
                    <w:kinsoku/>
                    <w:wordWrap/>
                    <w:overflowPunct/>
                    <w:topLinePunct w:val="0"/>
                    <w:autoSpaceDE/>
                    <w:autoSpaceDN/>
                    <w:bidi w:val="0"/>
                    <w:spacing w:line="280" w:lineRule="exact"/>
                    <w:jc w:val="center"/>
                    <w:textAlignment w:val="auto"/>
                    <w:rPr>
                      <w:rFonts w:hint="default" w:ascii="宋体" w:hAnsi="宋体"/>
                      <w:color w:val="auto"/>
                      <w:kern w:val="0"/>
                      <w:sz w:val="18"/>
                      <w:szCs w:val="18"/>
                      <w:lang w:val="en-US" w:eastAsia="zh-CN"/>
                    </w:rPr>
                  </w:pPr>
                  <w:r>
                    <w:rPr>
                      <w:rFonts w:hint="eastAsia" w:ascii="宋体" w:hAnsi="宋体"/>
                      <w:color w:val="auto"/>
                      <w:kern w:val="0"/>
                      <w:sz w:val="18"/>
                      <w:szCs w:val="18"/>
                      <w:lang w:val="en-US" w:eastAsia="zh-CN"/>
                    </w:rPr>
                    <w:t>热水制备</w:t>
                  </w:r>
                </w:p>
              </w:tc>
              <w:tc>
                <w:tcPr>
                  <w:tcW w:w="5683" w:type="dxa"/>
                  <w:vAlign w:val="center"/>
                </w:tcPr>
                <w:p>
                  <w:pPr>
                    <w:keepNext w:val="0"/>
                    <w:keepLines w:val="0"/>
                    <w:pageBreakBefore w:val="0"/>
                    <w:widowControl/>
                    <w:kinsoku/>
                    <w:wordWrap/>
                    <w:overflowPunct/>
                    <w:topLinePunct w:val="0"/>
                    <w:autoSpaceDE/>
                    <w:autoSpaceDN/>
                    <w:bidi w:val="0"/>
                    <w:spacing w:line="280" w:lineRule="exact"/>
                    <w:jc w:val="left"/>
                    <w:textAlignment w:val="auto"/>
                    <w:rPr>
                      <w:rFonts w:hint="default" w:ascii="宋体" w:hAnsi="宋体"/>
                      <w:color w:val="auto"/>
                      <w:kern w:val="0"/>
                      <w:sz w:val="18"/>
                      <w:szCs w:val="18"/>
                      <w:lang w:val="en-US" w:eastAsia="zh-CN"/>
                    </w:rPr>
                  </w:pPr>
                  <w:r>
                    <w:rPr>
                      <w:rFonts w:hint="eastAsia" w:ascii="宋体" w:hAnsi="宋体" w:cs="宋体"/>
                      <w:bCs/>
                      <w:color w:val="auto"/>
                      <w:sz w:val="18"/>
                      <w:szCs w:val="18"/>
                      <w:lang w:val="en-US" w:eastAsia="zh-CN"/>
                    </w:rPr>
                    <w:t>宠物美容用水由热水器提供</w:t>
                  </w:r>
                </w:p>
              </w:tc>
              <w:tc>
                <w:tcPr>
                  <w:tcW w:w="1086" w:type="dxa"/>
                  <w:vAlign w:val="center"/>
                </w:tcPr>
                <w:p>
                  <w:pPr>
                    <w:pStyle w:val="12"/>
                    <w:adjustRightInd w:val="0"/>
                    <w:snapToGrid w:val="0"/>
                    <w:spacing w:line="280" w:lineRule="exact"/>
                    <w:jc w:val="center"/>
                    <w:rPr>
                      <w:rFonts w:hint="eastAsia" w:ascii="宋体" w:hAnsi="宋体" w:eastAsia="宋体" w:cs="宋体"/>
                      <w:bCs/>
                      <w:color w:val="auto"/>
                      <w:sz w:val="18"/>
                      <w:szCs w:val="18"/>
                      <w:lang w:val="en-US" w:eastAsia="zh-CN"/>
                    </w:rPr>
                  </w:pPr>
                  <w:r>
                    <w:rPr>
                      <w:rFonts w:hint="eastAsia" w:ascii="宋体" w:hAnsi="宋体" w:cs="宋体"/>
                      <w:bCs/>
                      <w:color w:val="auto"/>
                      <w:sz w:val="18"/>
                      <w:szCs w:val="18"/>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continue"/>
                  <w:vAlign w:val="center"/>
                </w:tcPr>
                <w:p>
                  <w:pPr>
                    <w:adjustRightInd w:val="0"/>
                    <w:snapToGrid w:val="0"/>
                    <w:spacing w:line="280" w:lineRule="exact"/>
                    <w:jc w:val="center"/>
                    <w:rPr>
                      <w:rFonts w:ascii="宋体" w:hAnsi="宋体" w:cs="宋体"/>
                      <w:color w:val="auto"/>
                      <w:kern w:val="0"/>
                      <w:sz w:val="18"/>
                      <w:szCs w:val="18"/>
                    </w:rPr>
                  </w:pPr>
                </w:p>
              </w:tc>
              <w:tc>
                <w:tcPr>
                  <w:tcW w:w="992" w:type="dxa"/>
                  <w:vAlign w:val="center"/>
                </w:tcPr>
                <w:p>
                  <w:pPr>
                    <w:widowControl/>
                    <w:spacing w:line="280" w:lineRule="exact"/>
                    <w:jc w:val="center"/>
                    <w:rPr>
                      <w:rFonts w:hint="default" w:ascii="宋体" w:hAnsi="宋体"/>
                      <w:color w:val="auto"/>
                      <w:kern w:val="0"/>
                      <w:sz w:val="18"/>
                      <w:szCs w:val="18"/>
                      <w:lang w:val="en-US" w:eastAsia="zh-CN"/>
                    </w:rPr>
                  </w:pPr>
                  <w:r>
                    <w:rPr>
                      <w:rFonts w:hint="eastAsia" w:ascii="宋体" w:hAnsi="宋体"/>
                      <w:color w:val="auto"/>
                      <w:kern w:val="0"/>
                      <w:sz w:val="18"/>
                      <w:szCs w:val="18"/>
                      <w:lang w:val="en-US" w:eastAsia="zh-CN"/>
                    </w:rPr>
                    <w:t>热水制备</w:t>
                  </w:r>
                </w:p>
              </w:tc>
              <w:tc>
                <w:tcPr>
                  <w:tcW w:w="5683" w:type="dxa"/>
                  <w:vAlign w:val="center"/>
                </w:tcPr>
                <w:p>
                  <w:pPr>
                    <w:adjustRightInd w:val="0"/>
                    <w:snapToGrid w:val="0"/>
                    <w:spacing w:line="280" w:lineRule="exact"/>
                    <w:contextualSpacing/>
                    <w:rPr>
                      <w:rFonts w:hint="default" w:ascii="宋体" w:hAnsi="宋体" w:eastAsia="宋体" w:cs="宋体"/>
                      <w:bCs/>
                      <w:color w:val="auto"/>
                      <w:sz w:val="18"/>
                      <w:szCs w:val="18"/>
                      <w:lang w:val="en-US" w:eastAsia="zh-CN"/>
                    </w:rPr>
                  </w:pPr>
                  <w:r>
                    <w:rPr>
                      <w:rFonts w:hint="eastAsia" w:ascii="宋体" w:hAnsi="宋体" w:cs="宋体"/>
                      <w:bCs/>
                      <w:color w:val="auto"/>
                      <w:sz w:val="18"/>
                      <w:szCs w:val="18"/>
                      <w:lang w:val="en-US" w:eastAsia="zh-CN"/>
                    </w:rPr>
                    <w:t>宠物美容用水由热水器提供</w:t>
                  </w:r>
                </w:p>
              </w:tc>
              <w:tc>
                <w:tcPr>
                  <w:tcW w:w="1086" w:type="dxa"/>
                  <w:vAlign w:val="center"/>
                </w:tcPr>
                <w:p>
                  <w:pPr>
                    <w:adjustRightInd w:val="0"/>
                    <w:snapToGrid w:val="0"/>
                    <w:spacing w:line="280" w:lineRule="exact"/>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restart"/>
                  <w:vAlign w:val="center"/>
                </w:tcPr>
                <w:p>
                  <w:pPr>
                    <w:adjustRightInd w:val="0"/>
                    <w:snapToGrid w:val="0"/>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公用工程</w:t>
                  </w:r>
                </w:p>
              </w:tc>
              <w:tc>
                <w:tcPr>
                  <w:tcW w:w="992" w:type="dxa"/>
                  <w:vAlign w:val="center"/>
                </w:tcPr>
                <w:p>
                  <w:pPr>
                    <w:adjustRightInd w:val="0"/>
                    <w:snapToGrid w:val="0"/>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供水系统</w:t>
                  </w:r>
                </w:p>
              </w:tc>
              <w:tc>
                <w:tcPr>
                  <w:tcW w:w="5683" w:type="dxa"/>
                  <w:vAlign w:val="center"/>
                </w:tcPr>
                <w:p>
                  <w:pPr>
                    <w:adjustRightInd w:val="0"/>
                    <w:snapToGrid w:val="0"/>
                    <w:spacing w:line="280" w:lineRule="exact"/>
                    <w:rPr>
                      <w:rFonts w:hint="default" w:ascii="宋体" w:hAnsi="宋体" w:eastAsia="宋体" w:cs="宋体"/>
                      <w:color w:val="auto"/>
                      <w:sz w:val="18"/>
                      <w:szCs w:val="18"/>
                      <w:lang w:val="en-US" w:eastAsia="zh-CN"/>
                    </w:rPr>
                  </w:pPr>
                  <w:r>
                    <w:rPr>
                      <w:rFonts w:hint="eastAsia" w:ascii="宋体" w:hAnsi="宋体" w:cs="宋体"/>
                      <w:color w:val="auto"/>
                      <w:sz w:val="18"/>
                      <w:szCs w:val="18"/>
                    </w:rPr>
                    <w:t>由</w:t>
                  </w:r>
                  <w:r>
                    <w:rPr>
                      <w:rFonts w:hint="eastAsia" w:ascii="宋体" w:hAnsi="宋体" w:cs="宋体"/>
                      <w:color w:val="auto"/>
                      <w:sz w:val="18"/>
                      <w:szCs w:val="18"/>
                      <w:lang w:val="en-US" w:eastAsia="zh-CN"/>
                    </w:rPr>
                    <w:t>市政管网提供</w:t>
                  </w:r>
                </w:p>
              </w:tc>
              <w:tc>
                <w:tcPr>
                  <w:tcW w:w="1086" w:type="dxa"/>
                  <w:vAlign w:val="center"/>
                </w:tcPr>
                <w:p>
                  <w:pPr>
                    <w:adjustRightInd w:val="0"/>
                    <w:snapToGrid w:val="0"/>
                    <w:spacing w:line="280" w:lineRule="exact"/>
                    <w:jc w:val="center"/>
                    <w:rPr>
                      <w:rFonts w:hint="eastAsia" w:ascii="宋体" w:hAnsi="宋体" w:eastAsia="宋体" w:cs="宋体"/>
                      <w:color w:val="auto"/>
                      <w:sz w:val="18"/>
                      <w:szCs w:val="18"/>
                      <w:lang w:val="en-US" w:eastAsia="zh-CN"/>
                    </w:rPr>
                  </w:pPr>
                  <w:r>
                    <w:rPr>
                      <w:rFonts w:hint="eastAsia" w:ascii="宋体" w:hAnsi="宋体"/>
                      <w:color w:val="auto"/>
                      <w:sz w:val="18"/>
                      <w:szCs w:val="18"/>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continue"/>
                  <w:vAlign w:val="center"/>
                </w:tcPr>
                <w:p>
                  <w:pPr>
                    <w:adjustRightInd w:val="0"/>
                    <w:snapToGrid w:val="0"/>
                    <w:spacing w:line="280" w:lineRule="exact"/>
                    <w:jc w:val="center"/>
                    <w:rPr>
                      <w:rFonts w:ascii="宋体" w:hAnsi="宋体" w:cs="宋体"/>
                      <w:color w:val="auto"/>
                      <w:kern w:val="0"/>
                      <w:sz w:val="18"/>
                      <w:szCs w:val="18"/>
                    </w:rPr>
                  </w:pPr>
                </w:p>
              </w:tc>
              <w:tc>
                <w:tcPr>
                  <w:tcW w:w="992" w:type="dxa"/>
                  <w:vAlign w:val="center"/>
                </w:tcPr>
                <w:p>
                  <w:pPr>
                    <w:adjustRightInd w:val="0"/>
                    <w:snapToGrid w:val="0"/>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供电系统</w:t>
                  </w:r>
                </w:p>
              </w:tc>
              <w:tc>
                <w:tcPr>
                  <w:tcW w:w="5683" w:type="dxa"/>
                  <w:vAlign w:val="center"/>
                </w:tcPr>
                <w:p>
                  <w:pPr>
                    <w:keepNext w:val="0"/>
                    <w:keepLines w:val="0"/>
                    <w:widowControl/>
                    <w:suppressLineNumbers w:val="0"/>
                    <w:jc w:val="left"/>
                    <w:rPr>
                      <w:rFonts w:hint="default" w:ascii="宋体" w:hAnsi="宋体" w:eastAsia="宋体" w:cs="宋体"/>
                      <w:color w:val="auto"/>
                      <w:kern w:val="0"/>
                      <w:sz w:val="18"/>
                      <w:szCs w:val="18"/>
                      <w:lang w:val="en-US" w:eastAsia="zh-CN"/>
                    </w:rPr>
                  </w:pPr>
                  <w:r>
                    <w:rPr>
                      <w:rFonts w:ascii="宋体" w:hAnsi="宋体"/>
                      <w:color w:val="auto"/>
                      <w:kern w:val="0"/>
                      <w:sz w:val="18"/>
                      <w:szCs w:val="18"/>
                    </w:rPr>
                    <w:t>由</w:t>
                  </w:r>
                  <w:r>
                    <w:rPr>
                      <w:rFonts w:hint="eastAsia" w:ascii="宋体" w:hAnsi="宋体"/>
                      <w:color w:val="auto"/>
                      <w:kern w:val="0"/>
                      <w:sz w:val="18"/>
                      <w:szCs w:val="18"/>
                      <w:lang w:val="en-US" w:eastAsia="zh-CN"/>
                    </w:rPr>
                    <w:t>张店</w:t>
                  </w:r>
                  <w:r>
                    <w:rPr>
                      <w:rFonts w:ascii="宋体" w:hAnsi="宋体"/>
                      <w:color w:val="auto"/>
                      <w:kern w:val="0"/>
                      <w:sz w:val="18"/>
                      <w:szCs w:val="18"/>
                    </w:rPr>
                    <w:t>区供电局提</w:t>
                  </w:r>
                  <w:r>
                    <w:rPr>
                      <w:rFonts w:hint="eastAsia" w:ascii="宋体" w:hAnsi="宋体"/>
                      <w:color w:val="auto"/>
                      <w:sz w:val="18"/>
                      <w:szCs w:val="18"/>
                    </w:rPr>
                    <w:t>供，</w:t>
                  </w:r>
                  <w:r>
                    <w:rPr>
                      <w:rFonts w:hint="eastAsia" w:ascii="宋体" w:hAnsi="宋体"/>
                      <w:color w:val="auto"/>
                      <w:sz w:val="18"/>
                      <w:szCs w:val="18"/>
                      <w:lang w:val="en-US" w:eastAsia="zh-CN"/>
                    </w:rPr>
                    <w:t>年用电约1.5万kW</w:t>
                  </w:r>
                  <w:r>
                    <w:rPr>
                      <w:rFonts w:hint="default" w:ascii="宋体" w:hAnsi="宋体"/>
                      <w:color w:val="auto"/>
                      <w:sz w:val="18"/>
                      <w:szCs w:val="18"/>
                      <w:lang w:val="en-US" w:eastAsia="zh-CN"/>
                    </w:rPr>
                    <w:t>·h</w:t>
                  </w:r>
                </w:p>
              </w:tc>
              <w:tc>
                <w:tcPr>
                  <w:tcW w:w="1086" w:type="dxa"/>
                  <w:vAlign w:val="center"/>
                </w:tcPr>
                <w:p>
                  <w:pPr>
                    <w:adjustRightInd w:val="0"/>
                    <w:snapToGrid w:val="0"/>
                    <w:spacing w:line="280" w:lineRule="exact"/>
                    <w:jc w:val="center"/>
                    <w:rPr>
                      <w:rFonts w:hint="eastAsia" w:ascii="宋体" w:hAnsi="宋体" w:eastAsia="宋体" w:cs="宋体"/>
                      <w:color w:val="auto"/>
                      <w:kern w:val="0"/>
                      <w:sz w:val="18"/>
                      <w:szCs w:val="18"/>
                      <w:lang w:eastAsia="zh-CN"/>
                    </w:rPr>
                  </w:pPr>
                  <w:r>
                    <w:rPr>
                      <w:rFonts w:hint="eastAsia" w:ascii="宋体" w:hAnsi="宋体"/>
                      <w:color w:val="auto"/>
                      <w:sz w:val="18"/>
                      <w:szCs w:val="18"/>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continue"/>
                  <w:vAlign w:val="center"/>
                </w:tcPr>
                <w:p>
                  <w:pPr>
                    <w:adjustRightInd w:val="0"/>
                    <w:snapToGrid w:val="0"/>
                    <w:spacing w:line="280" w:lineRule="exact"/>
                    <w:jc w:val="center"/>
                    <w:rPr>
                      <w:rFonts w:ascii="宋体" w:hAnsi="宋体" w:cs="宋体"/>
                      <w:color w:val="auto"/>
                      <w:kern w:val="0"/>
                      <w:sz w:val="18"/>
                      <w:szCs w:val="18"/>
                    </w:rPr>
                  </w:pPr>
                </w:p>
              </w:tc>
              <w:tc>
                <w:tcPr>
                  <w:tcW w:w="992" w:type="dxa"/>
                  <w:vAlign w:val="center"/>
                </w:tcPr>
                <w:p>
                  <w:pPr>
                    <w:adjustRightInd w:val="0"/>
                    <w:snapToGrid w:val="0"/>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供热系统</w:t>
                  </w:r>
                </w:p>
              </w:tc>
              <w:tc>
                <w:tcPr>
                  <w:tcW w:w="5683" w:type="dxa"/>
                  <w:vAlign w:val="center"/>
                </w:tcPr>
                <w:p>
                  <w:pPr>
                    <w:adjustRightInd w:val="0"/>
                    <w:snapToGrid w:val="0"/>
                    <w:spacing w:line="280" w:lineRule="exact"/>
                    <w:rPr>
                      <w:rFonts w:ascii="宋体" w:hAnsi="宋体"/>
                      <w:color w:val="auto"/>
                      <w:sz w:val="18"/>
                      <w:szCs w:val="18"/>
                    </w:rPr>
                  </w:pPr>
                  <w:r>
                    <w:rPr>
                      <w:rFonts w:hint="eastAsia" w:ascii="宋体" w:hAnsi="宋体"/>
                      <w:color w:val="auto"/>
                      <w:sz w:val="18"/>
                      <w:szCs w:val="18"/>
                    </w:rPr>
                    <w:t>本</w:t>
                  </w:r>
                  <w:r>
                    <w:rPr>
                      <w:rFonts w:ascii="宋体" w:hAnsi="宋体"/>
                      <w:color w:val="auto"/>
                      <w:sz w:val="18"/>
                      <w:szCs w:val="18"/>
                    </w:rPr>
                    <w:t>项目冬天采用电空调采暖，夏天采用电风扇、电空调制冷；职工饮水采用电热水器，不建设茶水炉</w:t>
                  </w:r>
                </w:p>
              </w:tc>
              <w:tc>
                <w:tcPr>
                  <w:tcW w:w="1086" w:type="dxa"/>
                  <w:vAlign w:val="center"/>
                </w:tcPr>
                <w:p>
                  <w:pPr>
                    <w:adjustRightInd w:val="0"/>
                    <w:snapToGrid w:val="0"/>
                    <w:spacing w:line="280" w:lineRule="exact"/>
                    <w:jc w:val="center"/>
                    <w:rPr>
                      <w:rFonts w:hint="default" w:ascii="宋体" w:hAnsi="宋体" w:eastAsia="宋体" w:cs="宋体"/>
                      <w:color w:val="auto"/>
                      <w:sz w:val="18"/>
                      <w:szCs w:val="18"/>
                      <w:lang w:val="en-US" w:eastAsia="zh-CN"/>
                    </w:rPr>
                  </w:pPr>
                  <w:r>
                    <w:rPr>
                      <w:rFonts w:hint="eastAsia" w:ascii="宋体" w:hAnsi="宋体"/>
                      <w:color w:val="auto"/>
                      <w:sz w:val="18"/>
                      <w:szCs w:val="18"/>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Align w:val="center"/>
                </w:tcPr>
                <w:p>
                  <w:pPr>
                    <w:adjustRightInd w:val="0"/>
                    <w:snapToGrid w:val="0"/>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储运工程</w:t>
                  </w:r>
                </w:p>
              </w:tc>
              <w:tc>
                <w:tcPr>
                  <w:tcW w:w="992" w:type="dxa"/>
                  <w:vAlign w:val="center"/>
                </w:tcPr>
                <w:p>
                  <w:pPr>
                    <w:adjustRightInd w:val="0"/>
                    <w:snapToGrid w:val="0"/>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w:t>
                  </w:r>
                  <w:r>
                    <w:rPr>
                      <w:rFonts w:ascii="宋体" w:hAnsi="宋体" w:cs="宋体"/>
                      <w:color w:val="auto"/>
                      <w:kern w:val="0"/>
                      <w:sz w:val="18"/>
                      <w:szCs w:val="18"/>
                    </w:rPr>
                    <w:t>-</w:t>
                  </w:r>
                </w:p>
              </w:tc>
              <w:tc>
                <w:tcPr>
                  <w:tcW w:w="5683" w:type="dxa"/>
                  <w:vAlign w:val="center"/>
                </w:tcPr>
                <w:p>
                  <w:pPr>
                    <w:adjustRightInd w:val="0"/>
                    <w:snapToGrid w:val="0"/>
                    <w:spacing w:line="280" w:lineRule="exact"/>
                    <w:rPr>
                      <w:rFonts w:ascii="宋体" w:hAnsi="宋体"/>
                      <w:color w:val="auto"/>
                      <w:sz w:val="18"/>
                      <w:szCs w:val="18"/>
                    </w:rPr>
                  </w:pPr>
                  <w:r>
                    <w:rPr>
                      <w:rFonts w:hint="eastAsia" w:ascii="宋体" w:hAnsi="宋体"/>
                      <w:color w:val="auto"/>
                      <w:kern w:val="0"/>
                      <w:sz w:val="18"/>
                      <w:szCs w:val="18"/>
                      <w:lang w:val="en-US" w:eastAsia="zh-CN"/>
                    </w:rPr>
                    <w:t>药品等存储于药房。医疗废物暂存间位于一楼东南侧，主要为医疗废物的暂时存储</w:t>
                  </w:r>
                </w:p>
              </w:tc>
              <w:tc>
                <w:tcPr>
                  <w:tcW w:w="1086" w:type="dxa"/>
                  <w:vAlign w:val="center"/>
                </w:tcPr>
                <w:p>
                  <w:pPr>
                    <w:adjustRightInd w:val="0"/>
                    <w:snapToGrid w:val="0"/>
                    <w:spacing w:line="280" w:lineRule="exact"/>
                    <w:jc w:val="center"/>
                    <w:rPr>
                      <w:rFonts w:hint="eastAsia" w:ascii="宋体" w:hAnsi="宋体" w:eastAsia="宋体" w:cs="宋体"/>
                      <w:color w:val="auto"/>
                      <w:sz w:val="18"/>
                      <w:szCs w:val="18"/>
                      <w:lang w:eastAsia="zh-CN"/>
                    </w:rPr>
                  </w:pPr>
                  <w:r>
                    <w:rPr>
                      <w:rFonts w:hint="eastAsia" w:ascii="宋体" w:hAnsi="宋体"/>
                      <w:color w:val="auto"/>
                      <w:sz w:val="18"/>
                      <w:szCs w:val="18"/>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059" w:type="dxa"/>
                  <w:vMerge w:val="restart"/>
                  <w:vAlign w:val="center"/>
                </w:tcPr>
                <w:p>
                  <w:pPr>
                    <w:adjustRightInd w:val="0"/>
                    <w:snapToGrid w:val="0"/>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环保</w:t>
                  </w:r>
                </w:p>
                <w:p>
                  <w:pPr>
                    <w:adjustRightInd w:val="0"/>
                    <w:snapToGrid w:val="0"/>
                    <w:spacing w:line="280" w:lineRule="exact"/>
                    <w:jc w:val="center"/>
                    <w:rPr>
                      <w:rStyle w:val="35"/>
                      <w:rFonts w:ascii="宋体" w:hAnsi="宋体"/>
                      <w:color w:val="auto"/>
                      <w:sz w:val="18"/>
                      <w:szCs w:val="18"/>
                    </w:rPr>
                  </w:pPr>
                  <w:r>
                    <w:rPr>
                      <w:rFonts w:hint="eastAsia" w:ascii="宋体" w:hAnsi="宋体" w:cs="宋体"/>
                      <w:color w:val="auto"/>
                      <w:kern w:val="0"/>
                      <w:sz w:val="18"/>
                      <w:szCs w:val="18"/>
                    </w:rPr>
                    <w:t>工程</w:t>
                  </w:r>
                </w:p>
              </w:tc>
              <w:tc>
                <w:tcPr>
                  <w:tcW w:w="992" w:type="dxa"/>
                  <w:vAlign w:val="center"/>
                </w:tcPr>
                <w:p>
                  <w:pPr>
                    <w:adjustRightInd w:val="0"/>
                    <w:snapToGrid w:val="0"/>
                    <w:spacing w:line="280" w:lineRule="exact"/>
                    <w:jc w:val="center"/>
                    <w:rPr>
                      <w:rFonts w:ascii="宋体" w:hAnsi="宋体" w:cs="宋体"/>
                      <w:color w:val="auto"/>
                      <w:sz w:val="18"/>
                      <w:szCs w:val="18"/>
                    </w:rPr>
                  </w:pPr>
                  <w:r>
                    <w:rPr>
                      <w:rFonts w:hint="eastAsia" w:ascii="宋体" w:hAnsi="宋体" w:cs="宋体"/>
                      <w:color w:val="auto"/>
                      <w:kern w:val="0"/>
                      <w:sz w:val="18"/>
                      <w:szCs w:val="18"/>
                    </w:rPr>
                    <w:t>废气</w:t>
                  </w:r>
                </w:p>
              </w:tc>
              <w:tc>
                <w:tcPr>
                  <w:tcW w:w="5683" w:type="dxa"/>
                  <w:vAlign w:val="center"/>
                </w:tcPr>
                <w:p>
                  <w:pPr>
                    <w:keepNext w:val="0"/>
                    <w:keepLines w:val="0"/>
                    <w:widowControl/>
                    <w:suppressLineNumbers w:val="0"/>
                    <w:jc w:val="left"/>
                    <w:rPr>
                      <w:rFonts w:hint="default" w:ascii="宋体" w:hAnsi="宋体" w:eastAsia="宋体" w:cs="宋体"/>
                      <w:color w:val="auto"/>
                      <w:sz w:val="18"/>
                      <w:szCs w:val="18"/>
                      <w:lang w:val="en-US" w:eastAsia="zh-CN"/>
                    </w:rPr>
                  </w:pPr>
                  <w:r>
                    <w:rPr>
                      <w:rFonts w:hint="eastAsia" w:ascii="宋体" w:hAnsi="宋体"/>
                      <w:color w:val="auto"/>
                      <w:sz w:val="18"/>
                      <w:szCs w:val="18"/>
                      <w:lang w:val="en-US" w:eastAsia="zh-CN"/>
                    </w:rPr>
                    <w:t>宠物散发的臭气，通过设置紫外灯消毒、喷洒除臭剂、空气净化器净化，以减少宠物臭气的影响</w:t>
                  </w:r>
                </w:p>
              </w:tc>
              <w:tc>
                <w:tcPr>
                  <w:tcW w:w="1086" w:type="dxa"/>
                  <w:vAlign w:val="center"/>
                </w:tcPr>
                <w:p>
                  <w:pPr>
                    <w:adjustRightInd w:val="0"/>
                    <w:snapToGrid w:val="0"/>
                    <w:spacing w:line="280" w:lineRule="exact"/>
                    <w:jc w:val="center"/>
                    <w:rPr>
                      <w:rFonts w:ascii="宋体" w:hAnsi="宋体" w:cs="宋体"/>
                      <w:color w:val="auto"/>
                      <w:sz w:val="18"/>
                      <w:szCs w:val="18"/>
                    </w:rPr>
                  </w:pPr>
                  <w:r>
                    <w:rPr>
                      <w:rFonts w:hint="eastAsia" w:ascii="宋体" w:hAnsi="宋体" w:cs="宋体"/>
                      <w:color w:val="auto"/>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continue"/>
                  <w:vAlign w:val="center"/>
                </w:tcPr>
                <w:p>
                  <w:pPr>
                    <w:adjustRightInd w:val="0"/>
                    <w:snapToGrid w:val="0"/>
                    <w:spacing w:line="280" w:lineRule="exact"/>
                    <w:jc w:val="center"/>
                    <w:rPr>
                      <w:rFonts w:ascii="宋体" w:hAnsi="宋体" w:cs="宋体"/>
                      <w:color w:val="auto"/>
                      <w:kern w:val="0"/>
                      <w:sz w:val="18"/>
                      <w:szCs w:val="18"/>
                    </w:rPr>
                  </w:pPr>
                </w:p>
              </w:tc>
              <w:tc>
                <w:tcPr>
                  <w:tcW w:w="992" w:type="dxa"/>
                  <w:vAlign w:val="center"/>
                </w:tcPr>
                <w:p>
                  <w:pPr>
                    <w:adjustRightInd w:val="0"/>
                    <w:snapToGrid w:val="0"/>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废水</w:t>
                  </w:r>
                </w:p>
              </w:tc>
              <w:tc>
                <w:tcPr>
                  <w:tcW w:w="5683" w:type="dxa"/>
                  <w:vAlign w:val="center"/>
                </w:tcPr>
                <w:p>
                  <w:pPr>
                    <w:keepNext w:val="0"/>
                    <w:keepLines w:val="0"/>
                    <w:widowControl/>
                    <w:suppressLineNumbers w:val="0"/>
                    <w:jc w:val="left"/>
                    <w:rPr>
                      <w:rFonts w:hint="default" w:ascii="宋体" w:hAnsi="宋体" w:eastAsia="宋体" w:cs="宋体"/>
                      <w:color w:val="auto"/>
                      <w:kern w:val="0"/>
                      <w:sz w:val="18"/>
                      <w:szCs w:val="18"/>
                      <w:lang w:val="en-US" w:eastAsia="zh-CN"/>
                    </w:rPr>
                  </w:pPr>
                  <w:r>
                    <w:rPr>
                      <w:rFonts w:hint="eastAsia" w:ascii="宋体" w:hAnsi="宋体"/>
                      <w:color w:val="auto"/>
                      <w:sz w:val="18"/>
                      <w:szCs w:val="18"/>
                      <w:lang w:val="en-US" w:eastAsia="zh-CN"/>
                    </w:rPr>
                    <w:t>一体化废水处理设备</w:t>
                  </w:r>
                  <w:r>
                    <w:rPr>
                      <w:rFonts w:hint="default" w:ascii="宋体" w:hAnsi="宋体"/>
                      <w:color w:val="auto"/>
                      <w:sz w:val="18"/>
                      <w:szCs w:val="18"/>
                      <w:lang w:val="en-US" w:eastAsia="zh-CN"/>
                    </w:rPr>
                    <w:t>1</w:t>
                  </w:r>
                  <w:r>
                    <w:rPr>
                      <w:rFonts w:hint="eastAsia" w:ascii="宋体" w:hAnsi="宋体"/>
                      <w:color w:val="auto"/>
                      <w:sz w:val="18"/>
                      <w:szCs w:val="18"/>
                      <w:lang w:val="en-US" w:eastAsia="zh-CN"/>
                    </w:rPr>
                    <w:t>套（二氧化氯缓释片消毒，处理量</w:t>
                  </w:r>
                  <w:r>
                    <w:rPr>
                      <w:rFonts w:hint="default" w:ascii="宋体" w:hAnsi="宋体"/>
                      <w:color w:val="auto"/>
                      <w:sz w:val="18"/>
                      <w:szCs w:val="18"/>
                      <w:lang w:val="en-US" w:eastAsia="zh-CN"/>
                    </w:rPr>
                    <w:t>1m</w:t>
                  </w:r>
                  <w:r>
                    <w:rPr>
                      <w:rFonts w:hint="default" w:ascii="宋体" w:hAnsi="宋体"/>
                      <w:color w:val="auto"/>
                      <w:sz w:val="18"/>
                      <w:szCs w:val="18"/>
                      <w:vertAlign w:val="superscript"/>
                      <w:lang w:val="en-US" w:eastAsia="zh-CN"/>
                    </w:rPr>
                    <w:t>3</w:t>
                  </w:r>
                  <w:r>
                    <w:rPr>
                      <w:rFonts w:hint="default" w:ascii="宋体" w:hAnsi="宋体"/>
                      <w:color w:val="auto"/>
                      <w:sz w:val="18"/>
                      <w:szCs w:val="18"/>
                      <w:lang w:val="en-US" w:eastAsia="zh-CN"/>
                    </w:rPr>
                    <w:t>/d</w:t>
                  </w:r>
                  <w:r>
                    <w:rPr>
                      <w:rFonts w:hint="eastAsia" w:ascii="宋体" w:hAnsi="宋体"/>
                      <w:color w:val="auto"/>
                      <w:sz w:val="18"/>
                      <w:szCs w:val="18"/>
                      <w:lang w:val="en-US" w:eastAsia="zh-CN"/>
                    </w:rPr>
                    <w:t xml:space="preserve">） </w:t>
                  </w:r>
                </w:p>
              </w:tc>
              <w:tc>
                <w:tcPr>
                  <w:tcW w:w="1086" w:type="dxa"/>
                  <w:vAlign w:val="center"/>
                </w:tcPr>
                <w:p>
                  <w:pPr>
                    <w:adjustRightInd w:val="0"/>
                    <w:snapToGrid w:val="0"/>
                    <w:spacing w:line="28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continue"/>
                  <w:vAlign w:val="center"/>
                </w:tcPr>
                <w:p>
                  <w:pPr>
                    <w:adjustRightInd w:val="0"/>
                    <w:snapToGrid w:val="0"/>
                    <w:spacing w:line="280" w:lineRule="exact"/>
                    <w:jc w:val="center"/>
                    <w:rPr>
                      <w:rFonts w:ascii="宋体" w:hAnsi="宋体" w:cs="宋体"/>
                      <w:color w:val="auto"/>
                      <w:kern w:val="0"/>
                      <w:sz w:val="18"/>
                      <w:szCs w:val="18"/>
                    </w:rPr>
                  </w:pPr>
                </w:p>
              </w:tc>
              <w:tc>
                <w:tcPr>
                  <w:tcW w:w="992" w:type="dxa"/>
                  <w:vAlign w:val="center"/>
                </w:tcPr>
                <w:p>
                  <w:pPr>
                    <w:adjustRightInd w:val="0"/>
                    <w:snapToGrid w:val="0"/>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固废</w:t>
                  </w:r>
                </w:p>
              </w:tc>
              <w:tc>
                <w:tcPr>
                  <w:tcW w:w="5683" w:type="dxa"/>
                  <w:vAlign w:val="center"/>
                </w:tcPr>
                <w:p>
                  <w:pPr>
                    <w:adjustRightInd w:val="0"/>
                    <w:snapToGrid w:val="0"/>
                    <w:spacing w:line="28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项目固体废物为医疗废物、宠物美容废物和员工生活垃圾，医疗废物经收集后存放到医疗废物暂存间，宠物美容废物和员工生活垃圾由生活垃圾桶收集。</w:t>
                  </w:r>
                </w:p>
              </w:tc>
              <w:tc>
                <w:tcPr>
                  <w:tcW w:w="1086" w:type="dxa"/>
                  <w:vAlign w:val="center"/>
                </w:tcPr>
                <w:p>
                  <w:pPr>
                    <w:adjustRightInd w:val="0"/>
                    <w:snapToGrid w:val="0"/>
                    <w:spacing w:line="280" w:lineRule="exact"/>
                    <w:jc w:val="center"/>
                    <w:rPr>
                      <w:rFonts w:hint="eastAsia" w:ascii="宋体" w:hAnsi="宋体" w:eastAsia="宋体" w:cs="宋体"/>
                      <w:color w:val="auto"/>
                      <w:kern w:val="0"/>
                      <w:sz w:val="18"/>
                      <w:szCs w:val="18"/>
                      <w:lang w:eastAsia="zh-CN"/>
                    </w:rPr>
                  </w:pPr>
                  <w:r>
                    <w:rPr>
                      <w:rFonts w:hint="eastAsia" w:ascii="宋体" w:hAnsi="宋体" w:cs="宋体"/>
                      <w:color w:val="auto"/>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continue"/>
                  <w:vAlign w:val="center"/>
                </w:tcPr>
                <w:p>
                  <w:pPr>
                    <w:adjustRightInd w:val="0"/>
                    <w:snapToGrid w:val="0"/>
                    <w:spacing w:line="280" w:lineRule="exact"/>
                    <w:jc w:val="center"/>
                    <w:rPr>
                      <w:rFonts w:ascii="宋体" w:hAnsi="宋体" w:cs="宋体"/>
                      <w:color w:val="auto"/>
                      <w:kern w:val="0"/>
                      <w:sz w:val="18"/>
                      <w:szCs w:val="18"/>
                    </w:rPr>
                  </w:pPr>
                </w:p>
              </w:tc>
              <w:tc>
                <w:tcPr>
                  <w:tcW w:w="992" w:type="dxa"/>
                  <w:vAlign w:val="center"/>
                </w:tcPr>
                <w:p>
                  <w:pPr>
                    <w:adjustRightInd w:val="0"/>
                    <w:snapToGrid w:val="0"/>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噪声</w:t>
                  </w:r>
                </w:p>
              </w:tc>
              <w:tc>
                <w:tcPr>
                  <w:tcW w:w="5683" w:type="dxa"/>
                  <w:vAlign w:val="center"/>
                </w:tcPr>
                <w:p>
                  <w:pPr>
                    <w:adjustRightInd w:val="0"/>
                    <w:snapToGrid w:val="0"/>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基础减振、厂房隔声</w:t>
                  </w:r>
                </w:p>
              </w:tc>
              <w:tc>
                <w:tcPr>
                  <w:tcW w:w="1086" w:type="dxa"/>
                  <w:vAlign w:val="center"/>
                </w:tcPr>
                <w:p>
                  <w:pPr>
                    <w:adjustRightInd w:val="0"/>
                    <w:snapToGrid w:val="0"/>
                    <w:spacing w:line="280" w:lineRule="exact"/>
                    <w:jc w:val="center"/>
                    <w:rPr>
                      <w:rFonts w:ascii="宋体" w:hAnsi="宋体" w:cs="宋体"/>
                      <w:color w:val="auto"/>
                      <w:kern w:val="0"/>
                      <w:sz w:val="18"/>
                      <w:szCs w:val="18"/>
                    </w:rPr>
                  </w:pPr>
                  <w:r>
                    <w:rPr>
                      <w:rFonts w:hint="eastAsia" w:ascii="宋体" w:hAnsi="宋体" w:cs="宋体"/>
                      <w:color w:val="auto"/>
                      <w:sz w:val="18"/>
                      <w:szCs w:val="18"/>
                    </w:rPr>
                    <w:t>新建</w:t>
                  </w:r>
                </w:p>
              </w:tc>
            </w:tr>
          </w:tbl>
          <w:p>
            <w:pPr>
              <w:pStyle w:val="163"/>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hint="eastAsia" w:ascii="宋体" w:hAnsi="宋体"/>
                <w:b/>
                <w:color w:val="auto"/>
              </w:rPr>
            </w:pPr>
            <w:r>
              <w:rPr>
                <w:rFonts w:hint="eastAsia" w:cs="Times New Roman"/>
                <w:color w:val="auto"/>
                <w:kern w:val="2"/>
                <w:sz w:val="21"/>
                <w:szCs w:val="21"/>
                <w:lang w:val="en-US" w:eastAsia="zh-CN" w:bidi="ar-SA"/>
              </w:rPr>
              <w:t>项目配套</w:t>
            </w:r>
            <w:r>
              <w:rPr>
                <w:rFonts w:hint="eastAsia" w:ascii="宋体" w:hAnsi="宋体" w:eastAsia="宋体" w:cs="Times New Roman"/>
                <w:color w:val="auto"/>
                <w:kern w:val="2"/>
                <w:sz w:val="21"/>
                <w:szCs w:val="21"/>
                <w:lang w:val="en-US" w:eastAsia="zh-CN" w:bidi="ar-SA"/>
              </w:rPr>
              <w:t>设置DR室，配备一套全数字超声诊断系统。</w:t>
            </w:r>
            <w:r>
              <w:rPr>
                <w:rFonts w:hint="eastAsia" w:cs="Times New Roman"/>
                <w:color w:val="auto"/>
                <w:kern w:val="2"/>
                <w:sz w:val="21"/>
                <w:szCs w:val="21"/>
                <w:lang w:val="en-US" w:eastAsia="zh-CN" w:bidi="ar-SA"/>
              </w:rPr>
              <w:t>企业</w:t>
            </w:r>
            <w:r>
              <w:rPr>
                <w:rFonts w:hint="eastAsia" w:ascii="宋体" w:hAnsi="宋体" w:eastAsia="宋体" w:cs="Times New Roman"/>
                <w:color w:val="auto"/>
                <w:kern w:val="2"/>
                <w:sz w:val="21"/>
                <w:szCs w:val="21"/>
                <w:lang w:val="en-US" w:eastAsia="zh-CN" w:bidi="ar-SA"/>
              </w:rPr>
              <w:t>所设全数字超声诊断系统</w:t>
            </w:r>
            <w:r>
              <w:rPr>
                <w:rFonts w:hint="eastAsia" w:cs="Times New Roman"/>
                <w:color w:val="auto"/>
                <w:kern w:val="2"/>
                <w:sz w:val="21"/>
                <w:szCs w:val="21"/>
                <w:lang w:val="en-US" w:eastAsia="zh-CN" w:bidi="ar-SA"/>
              </w:rPr>
              <w:t>已</w:t>
            </w:r>
            <w:r>
              <w:rPr>
                <w:rFonts w:hint="eastAsia" w:ascii="宋体" w:hAnsi="宋体" w:eastAsia="宋体" w:cs="Times New Roman"/>
                <w:color w:val="auto"/>
                <w:kern w:val="2"/>
                <w:sz w:val="21"/>
                <w:szCs w:val="21"/>
                <w:lang w:val="en-US" w:eastAsia="zh-CN" w:bidi="ar-SA"/>
              </w:rPr>
              <w:t>按照环保要求</w:t>
            </w:r>
            <w:r>
              <w:rPr>
                <w:rFonts w:hint="eastAsia" w:cs="Times New Roman"/>
                <w:color w:val="auto"/>
                <w:kern w:val="2"/>
                <w:sz w:val="21"/>
                <w:szCs w:val="21"/>
                <w:lang w:val="en-US" w:eastAsia="zh-CN" w:bidi="ar-SA"/>
              </w:rPr>
              <w:t>登记备案</w:t>
            </w:r>
            <w:r>
              <w:rPr>
                <w:rFonts w:hint="eastAsia" w:ascii="宋体" w:hAnsi="宋体" w:eastAsia="宋体" w:cs="Times New Roman"/>
                <w:color w:val="auto"/>
                <w:kern w:val="2"/>
                <w:sz w:val="21"/>
                <w:szCs w:val="21"/>
                <w:lang w:val="en-US" w:eastAsia="zh-CN" w:bidi="ar-SA"/>
              </w:rPr>
              <w:t>，并办理相关手续，不在本次评价范围内。</w:t>
            </w:r>
          </w:p>
          <w:p>
            <w:pPr>
              <w:spacing w:line="360" w:lineRule="exact"/>
              <w:ind w:firstLine="420" w:firstLineChars="200"/>
              <w:jc w:val="left"/>
              <w:rPr>
                <w:color w:val="auto"/>
                <w:sz w:val="18"/>
              </w:rPr>
            </w:pPr>
            <w:r>
              <w:rPr>
                <w:rFonts w:hint="eastAsia" w:ascii="宋体" w:hAnsi="宋体"/>
                <w:b/>
                <w:color w:val="auto"/>
              </w:rPr>
              <w:t>2、周边环境现状</w:t>
            </w:r>
          </w:p>
          <w:p>
            <w:pPr>
              <w:spacing w:line="360" w:lineRule="exact"/>
              <w:ind w:firstLine="420" w:firstLineChars="200"/>
              <w:rPr>
                <w:rFonts w:ascii="宋体" w:hAnsi="宋体"/>
                <w:color w:val="auto"/>
              </w:rPr>
            </w:pPr>
            <w:r>
              <w:rPr>
                <w:rFonts w:hint="eastAsia" w:ascii="宋体" w:hAnsi="宋体"/>
                <w:color w:val="auto"/>
              </w:rPr>
              <w:t>本项目</w:t>
            </w:r>
            <w:r>
              <w:rPr>
                <w:rFonts w:ascii="宋体" w:hAnsi="宋体"/>
                <w:color w:val="auto"/>
              </w:rPr>
              <w:t>位于</w:t>
            </w:r>
            <w:r>
              <w:rPr>
                <w:rFonts w:hint="eastAsia" w:ascii="宋体" w:hAnsi="宋体"/>
                <w:color w:val="auto"/>
                <w:szCs w:val="21"/>
              </w:rPr>
              <w:t>山东省淄博市</w:t>
            </w:r>
            <w:r>
              <w:rPr>
                <w:rFonts w:hint="eastAsia" w:ascii="宋体" w:hAnsi="宋体"/>
                <w:color w:val="auto"/>
                <w:szCs w:val="21"/>
                <w:lang w:val="en-US" w:eastAsia="zh-CN"/>
              </w:rPr>
              <w:t>张店</w:t>
            </w:r>
            <w:r>
              <w:rPr>
                <w:rFonts w:hint="eastAsia" w:ascii="宋体" w:hAnsi="宋体"/>
                <w:color w:val="auto"/>
                <w:szCs w:val="21"/>
              </w:rPr>
              <w:t>区</w:t>
            </w:r>
            <w:r>
              <w:rPr>
                <w:rFonts w:hint="eastAsia" w:ascii="宋体" w:hAnsi="宋体" w:eastAsia="宋体" w:cs="宋体"/>
                <w:i w:val="0"/>
                <w:iCs w:val="0"/>
                <w:caps w:val="0"/>
                <w:color w:val="auto"/>
                <w:spacing w:val="0"/>
                <w:sz w:val="21"/>
                <w:szCs w:val="21"/>
                <w:shd w:val="clear" w:fill="FFFFFF"/>
              </w:rPr>
              <w:t>恒生城市花园145号</w:t>
            </w:r>
            <w:r>
              <w:rPr>
                <w:rFonts w:hint="eastAsia" w:ascii="宋体" w:hAnsi="宋体"/>
                <w:color w:val="auto"/>
              </w:rPr>
              <w:t>。</w:t>
            </w:r>
            <w:r>
              <w:rPr>
                <w:rFonts w:hint="eastAsia" w:ascii="宋体" w:hAnsi="宋体"/>
                <w:color w:val="auto"/>
                <w:lang w:val="en-US" w:eastAsia="zh-CN"/>
              </w:rPr>
              <w:t>宠物医院西侧为美容定制中心、东侧为社区卫生服务中心、北侧紧邻道路，南侧为恒生花苑居民区，项目地理位置图见附图1，</w:t>
            </w:r>
            <w:r>
              <w:rPr>
                <w:rFonts w:hint="eastAsia" w:ascii="宋体" w:hAnsi="宋体"/>
                <w:color w:val="auto"/>
              </w:rPr>
              <w:t>项目周边影像关系图见附图2。</w:t>
            </w:r>
          </w:p>
          <w:p>
            <w:pPr>
              <w:adjustRightInd w:val="0"/>
              <w:spacing w:line="360" w:lineRule="exact"/>
              <w:ind w:firstLine="420" w:firstLineChars="200"/>
              <w:rPr>
                <w:rFonts w:ascii="宋体" w:hAnsi="宋体"/>
                <w:b/>
                <w:bCs/>
                <w:color w:val="auto"/>
              </w:rPr>
            </w:pPr>
            <w:r>
              <w:rPr>
                <w:rFonts w:hint="eastAsia" w:ascii="宋体" w:hAnsi="宋体"/>
                <w:b/>
                <w:bCs/>
                <w:color w:val="auto"/>
              </w:rPr>
              <w:t>3</w:t>
            </w:r>
            <w:r>
              <w:rPr>
                <w:rFonts w:ascii="宋体" w:hAnsi="宋体"/>
                <w:b/>
                <w:bCs/>
                <w:color w:val="auto"/>
              </w:rPr>
              <w:t>.项目产品</w:t>
            </w:r>
            <w:r>
              <w:rPr>
                <w:rFonts w:hint="eastAsia" w:ascii="宋体" w:hAnsi="宋体"/>
                <w:b/>
                <w:bCs/>
                <w:color w:val="auto"/>
              </w:rPr>
              <w:t>及产能</w:t>
            </w:r>
          </w:p>
          <w:p>
            <w:pPr>
              <w:adjustRightInd w:val="0"/>
              <w:spacing w:line="360" w:lineRule="exact"/>
              <w:ind w:firstLine="420" w:firstLineChars="200"/>
              <w:rPr>
                <w:rFonts w:ascii="宋体" w:hAnsi="宋体"/>
                <w:bCs/>
                <w:color w:val="auto"/>
                <w:sz w:val="24"/>
                <w:szCs w:val="28"/>
              </w:rPr>
            </w:pPr>
            <w:r>
              <w:rPr>
                <w:rFonts w:hint="eastAsia" w:ascii="宋体" w:hAnsi="宋体"/>
                <w:color w:val="auto"/>
                <w:lang w:val="en-US" w:eastAsia="zh-CN"/>
              </w:rPr>
              <w:t>医院年接诊1000例（其中普通就诊700例，手术300例），宠物美容300例，</w:t>
            </w:r>
            <w:r>
              <w:rPr>
                <w:rFonts w:hint="eastAsia" w:ascii="宋体" w:hAnsi="宋体"/>
                <w:color w:val="auto"/>
              </w:rPr>
              <w:t>拟建项目产品及产能见下表。</w:t>
            </w:r>
          </w:p>
          <w:p>
            <w:pPr>
              <w:pStyle w:val="11"/>
              <w:spacing w:line="360" w:lineRule="exact"/>
              <w:jc w:val="center"/>
              <w:rPr>
                <w:rFonts w:ascii="黑体" w:hAnsi="黑体"/>
                <w:color w:val="auto"/>
                <w:kern w:val="0"/>
                <w:sz w:val="21"/>
                <w:szCs w:val="21"/>
              </w:rPr>
            </w:pPr>
            <w:r>
              <w:rPr>
                <w:rFonts w:hint="eastAsia" w:ascii="黑体" w:hAnsi="黑体"/>
                <w:color w:val="auto"/>
                <w:sz w:val="21"/>
                <w:szCs w:val="21"/>
              </w:rPr>
              <w:t>表</w:t>
            </w:r>
            <w:r>
              <w:rPr>
                <w:rFonts w:hint="eastAsia" w:ascii="黑体" w:hAnsi="黑体"/>
                <w:color w:val="auto"/>
                <w:sz w:val="21"/>
                <w:szCs w:val="21"/>
                <w:lang w:val="en-US" w:eastAsia="zh-CN"/>
              </w:rPr>
              <w:t>7</w:t>
            </w:r>
            <w:r>
              <w:rPr>
                <w:rFonts w:hint="eastAsia" w:ascii="黑体" w:hAnsi="黑体"/>
                <w:color w:val="auto"/>
                <w:sz w:val="21"/>
                <w:szCs w:val="21"/>
              </w:rPr>
              <w:t xml:space="preserve">  拟建项目主要产品及产能</w:t>
            </w:r>
          </w:p>
          <w:tbl>
            <w:tblPr>
              <w:tblStyle w:val="2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0"/>
              <w:gridCol w:w="1575"/>
              <w:gridCol w:w="1575"/>
              <w:gridCol w:w="1964"/>
              <w:gridCol w:w="2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838" w:type="pct"/>
                  <w:vAlign w:val="center"/>
                </w:tcPr>
                <w:p>
                  <w:pPr>
                    <w:spacing w:line="280" w:lineRule="exact"/>
                    <w:jc w:val="center"/>
                    <w:rPr>
                      <w:rFonts w:ascii="宋体" w:hAnsi="宋体"/>
                      <w:color w:val="auto"/>
                      <w:sz w:val="18"/>
                      <w:szCs w:val="18"/>
                    </w:rPr>
                  </w:pPr>
                  <w:r>
                    <w:rPr>
                      <w:rFonts w:hint="eastAsia" w:ascii="宋体" w:hAnsi="宋体"/>
                      <w:color w:val="auto"/>
                      <w:sz w:val="18"/>
                      <w:szCs w:val="18"/>
                    </w:rPr>
                    <w:t>序号</w:t>
                  </w:r>
                </w:p>
              </w:tc>
              <w:tc>
                <w:tcPr>
                  <w:tcW w:w="1772" w:type="pct"/>
                  <w:gridSpan w:val="2"/>
                  <w:vAlign w:val="center"/>
                </w:tcPr>
                <w:p>
                  <w:pPr>
                    <w:spacing w:line="280" w:lineRule="exact"/>
                    <w:jc w:val="center"/>
                    <w:rPr>
                      <w:rFonts w:ascii="宋体" w:hAnsi="宋体"/>
                      <w:color w:val="auto"/>
                      <w:sz w:val="18"/>
                      <w:szCs w:val="18"/>
                    </w:rPr>
                  </w:pPr>
                  <w:r>
                    <w:rPr>
                      <w:rFonts w:hint="eastAsia" w:ascii="宋体" w:hAnsi="宋体"/>
                      <w:color w:val="auto"/>
                      <w:sz w:val="18"/>
                      <w:szCs w:val="18"/>
                    </w:rPr>
                    <w:t>产品</w:t>
                  </w:r>
                </w:p>
              </w:tc>
              <w:tc>
                <w:tcPr>
                  <w:tcW w:w="1105" w:type="pct"/>
                  <w:vAlign w:val="center"/>
                </w:tcPr>
                <w:p>
                  <w:pPr>
                    <w:spacing w:line="280" w:lineRule="exact"/>
                    <w:jc w:val="center"/>
                    <w:rPr>
                      <w:rFonts w:hint="eastAsia" w:ascii="宋体" w:hAnsi="宋体"/>
                      <w:color w:val="auto"/>
                      <w:sz w:val="18"/>
                      <w:szCs w:val="18"/>
                    </w:rPr>
                  </w:pPr>
                  <w:r>
                    <w:rPr>
                      <w:rFonts w:hint="eastAsia" w:ascii="宋体" w:hAnsi="宋体"/>
                      <w:color w:val="auto"/>
                      <w:sz w:val="18"/>
                      <w:szCs w:val="18"/>
                      <w:lang w:val="en-US" w:eastAsia="zh-CN"/>
                    </w:rPr>
                    <w:t>服务能力</w:t>
                  </w:r>
                  <w:r>
                    <w:rPr>
                      <w:rFonts w:hint="eastAsia" w:ascii="宋体" w:hAnsi="宋体"/>
                      <w:color w:val="auto"/>
                      <w:sz w:val="18"/>
                      <w:szCs w:val="18"/>
                    </w:rPr>
                    <w:t>（</w:t>
                  </w:r>
                  <w:r>
                    <w:rPr>
                      <w:rFonts w:hint="eastAsia" w:ascii="宋体" w:hAnsi="宋体"/>
                      <w:color w:val="auto"/>
                      <w:sz w:val="18"/>
                      <w:szCs w:val="18"/>
                      <w:lang w:val="en-US" w:eastAsia="zh-CN"/>
                    </w:rPr>
                    <w:t>例</w:t>
                  </w:r>
                  <w:r>
                    <w:rPr>
                      <w:rFonts w:hint="eastAsia" w:ascii="宋体" w:hAnsi="宋体"/>
                      <w:color w:val="auto"/>
                      <w:sz w:val="18"/>
                      <w:szCs w:val="18"/>
                    </w:rPr>
                    <w:t>/a）</w:t>
                  </w:r>
                </w:p>
              </w:tc>
              <w:tc>
                <w:tcPr>
                  <w:tcW w:w="1283" w:type="pct"/>
                  <w:vAlign w:val="center"/>
                </w:tcPr>
                <w:p>
                  <w:pPr>
                    <w:spacing w:line="280" w:lineRule="exact"/>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工程名称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838" w:type="pct"/>
                  <w:vAlign w:val="center"/>
                </w:tcPr>
                <w:p>
                  <w:pPr>
                    <w:spacing w:line="280" w:lineRule="exact"/>
                    <w:jc w:val="center"/>
                    <w:rPr>
                      <w:rFonts w:ascii="宋体" w:hAnsi="宋体"/>
                      <w:color w:val="auto"/>
                      <w:sz w:val="18"/>
                      <w:szCs w:val="18"/>
                    </w:rPr>
                  </w:pPr>
                  <w:r>
                    <w:rPr>
                      <w:rFonts w:hint="eastAsia" w:ascii="宋体" w:hAnsi="宋体"/>
                      <w:color w:val="auto"/>
                      <w:sz w:val="18"/>
                      <w:szCs w:val="18"/>
                    </w:rPr>
                    <w:t>1</w:t>
                  </w:r>
                </w:p>
              </w:tc>
              <w:tc>
                <w:tcPr>
                  <w:tcW w:w="886" w:type="pct"/>
                  <w:vMerge w:val="restart"/>
                  <w:vAlign w:val="center"/>
                </w:tcPr>
                <w:p>
                  <w:pPr>
                    <w:spacing w:line="280" w:lineRule="exact"/>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诊疗</w:t>
                  </w:r>
                </w:p>
              </w:tc>
              <w:tc>
                <w:tcPr>
                  <w:tcW w:w="886" w:type="pct"/>
                  <w:vAlign w:val="center"/>
                </w:tcPr>
                <w:p>
                  <w:pPr>
                    <w:spacing w:line="280" w:lineRule="exact"/>
                    <w:jc w:val="center"/>
                    <w:rPr>
                      <w:rFonts w:hint="default" w:ascii="宋体" w:hAnsi="宋体"/>
                      <w:color w:val="auto"/>
                      <w:sz w:val="18"/>
                      <w:szCs w:val="18"/>
                      <w:lang w:val="en-US" w:eastAsia="zh-CN"/>
                    </w:rPr>
                  </w:pPr>
                  <w:r>
                    <w:rPr>
                      <w:rFonts w:hint="eastAsia" w:ascii="宋体" w:hAnsi="宋体"/>
                      <w:color w:val="auto"/>
                      <w:sz w:val="18"/>
                      <w:szCs w:val="18"/>
                      <w:lang w:val="en-US" w:eastAsia="zh-CN"/>
                    </w:rPr>
                    <w:t>普通就诊</w:t>
                  </w:r>
                </w:p>
              </w:tc>
              <w:tc>
                <w:tcPr>
                  <w:tcW w:w="1105" w:type="pct"/>
                  <w:vAlign w:val="center"/>
                </w:tcPr>
                <w:p>
                  <w:pPr>
                    <w:spacing w:line="280" w:lineRule="exact"/>
                    <w:jc w:val="center"/>
                    <w:rPr>
                      <w:rFonts w:hint="default" w:ascii="宋体" w:hAnsi="宋体"/>
                      <w:color w:val="auto"/>
                      <w:sz w:val="18"/>
                      <w:szCs w:val="18"/>
                      <w:lang w:val="en-US" w:eastAsia="zh-CN"/>
                    </w:rPr>
                  </w:pPr>
                  <w:r>
                    <w:rPr>
                      <w:rFonts w:hint="eastAsia" w:ascii="宋体" w:hAnsi="宋体"/>
                      <w:color w:val="auto"/>
                      <w:sz w:val="18"/>
                      <w:szCs w:val="18"/>
                      <w:lang w:val="en-US" w:eastAsia="zh-CN"/>
                    </w:rPr>
                    <w:t>700</w:t>
                  </w:r>
                </w:p>
              </w:tc>
              <w:tc>
                <w:tcPr>
                  <w:tcW w:w="1283" w:type="pct"/>
                  <w:vMerge w:val="restart"/>
                  <w:vAlign w:val="center"/>
                </w:tcPr>
                <w:p>
                  <w:pPr>
                    <w:spacing w:line="280" w:lineRule="exact"/>
                    <w:jc w:val="center"/>
                    <w:rPr>
                      <w:rFonts w:hint="default" w:ascii="宋体" w:hAnsi="宋体"/>
                      <w:color w:val="auto"/>
                      <w:sz w:val="18"/>
                      <w:szCs w:val="18"/>
                      <w:lang w:val="en-US" w:eastAsia="zh-CN"/>
                    </w:rPr>
                  </w:pPr>
                  <w:r>
                    <w:rPr>
                      <w:rFonts w:hint="eastAsia" w:ascii="宋体" w:hAnsi="宋体"/>
                      <w:color w:val="auto"/>
                      <w:sz w:val="18"/>
                      <w:szCs w:val="18"/>
                      <w:lang w:val="en-US" w:eastAsia="zh-CN"/>
                    </w:rPr>
                    <w:t>宠物服务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838" w:type="pct"/>
                  <w:vAlign w:val="center"/>
                </w:tcPr>
                <w:p>
                  <w:pPr>
                    <w:spacing w:line="280" w:lineRule="exact"/>
                    <w:jc w:val="center"/>
                    <w:rPr>
                      <w:rFonts w:ascii="宋体" w:hAnsi="宋体"/>
                      <w:color w:val="auto"/>
                      <w:sz w:val="18"/>
                      <w:szCs w:val="18"/>
                    </w:rPr>
                  </w:pPr>
                  <w:r>
                    <w:rPr>
                      <w:rFonts w:hint="eastAsia" w:ascii="宋体" w:hAnsi="宋体"/>
                      <w:color w:val="auto"/>
                      <w:sz w:val="18"/>
                      <w:szCs w:val="18"/>
                    </w:rPr>
                    <w:t>2</w:t>
                  </w:r>
                </w:p>
              </w:tc>
              <w:tc>
                <w:tcPr>
                  <w:tcW w:w="886" w:type="pct"/>
                  <w:vMerge w:val="continue"/>
                  <w:vAlign w:val="center"/>
                </w:tcPr>
                <w:p>
                  <w:pPr>
                    <w:spacing w:line="280" w:lineRule="exact"/>
                    <w:jc w:val="center"/>
                    <w:rPr>
                      <w:rFonts w:hint="default" w:ascii="宋体" w:hAnsi="宋体" w:eastAsia="宋体"/>
                      <w:color w:val="auto"/>
                      <w:sz w:val="18"/>
                      <w:szCs w:val="18"/>
                      <w:lang w:val="en-US" w:eastAsia="zh-CN"/>
                    </w:rPr>
                  </w:pPr>
                </w:p>
              </w:tc>
              <w:tc>
                <w:tcPr>
                  <w:tcW w:w="886" w:type="pct"/>
                  <w:vAlign w:val="center"/>
                </w:tcPr>
                <w:p>
                  <w:pPr>
                    <w:spacing w:line="280" w:lineRule="exact"/>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手术</w:t>
                  </w:r>
                </w:p>
              </w:tc>
              <w:tc>
                <w:tcPr>
                  <w:tcW w:w="1105" w:type="pct"/>
                  <w:vAlign w:val="center"/>
                </w:tcPr>
                <w:p>
                  <w:pPr>
                    <w:spacing w:line="280" w:lineRule="exact"/>
                    <w:jc w:val="center"/>
                    <w:rPr>
                      <w:rFonts w:hint="default" w:ascii="宋体" w:hAnsi="宋体"/>
                      <w:color w:val="auto"/>
                      <w:sz w:val="18"/>
                      <w:szCs w:val="18"/>
                      <w:lang w:val="en-US" w:eastAsia="zh-CN"/>
                    </w:rPr>
                  </w:pPr>
                  <w:r>
                    <w:rPr>
                      <w:rFonts w:hint="eastAsia" w:ascii="宋体" w:hAnsi="宋体"/>
                      <w:color w:val="auto"/>
                      <w:sz w:val="18"/>
                      <w:szCs w:val="18"/>
                      <w:lang w:val="en-US" w:eastAsia="zh-CN"/>
                    </w:rPr>
                    <w:t>300</w:t>
                  </w:r>
                </w:p>
              </w:tc>
              <w:tc>
                <w:tcPr>
                  <w:tcW w:w="1283" w:type="pct"/>
                  <w:vMerge w:val="continue"/>
                  <w:vAlign w:val="center"/>
                </w:tcPr>
                <w:p>
                  <w:pPr>
                    <w:spacing w:line="280" w:lineRule="exact"/>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838" w:type="pct"/>
                  <w:vAlign w:val="center"/>
                </w:tcPr>
                <w:p>
                  <w:pPr>
                    <w:spacing w:line="280" w:lineRule="exact"/>
                    <w:jc w:val="center"/>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3</w:t>
                  </w:r>
                </w:p>
              </w:tc>
              <w:tc>
                <w:tcPr>
                  <w:tcW w:w="1772" w:type="pct"/>
                  <w:gridSpan w:val="2"/>
                  <w:vAlign w:val="center"/>
                </w:tcPr>
                <w:p>
                  <w:pPr>
                    <w:spacing w:line="280" w:lineRule="exact"/>
                    <w:jc w:val="center"/>
                    <w:rPr>
                      <w:rFonts w:hint="default" w:ascii="宋体" w:hAnsi="宋体"/>
                      <w:color w:val="auto"/>
                      <w:sz w:val="18"/>
                      <w:szCs w:val="18"/>
                      <w:lang w:val="en-US" w:eastAsia="zh-CN"/>
                    </w:rPr>
                  </w:pPr>
                  <w:r>
                    <w:rPr>
                      <w:rFonts w:hint="eastAsia" w:ascii="宋体" w:hAnsi="宋体"/>
                      <w:color w:val="auto"/>
                      <w:sz w:val="18"/>
                      <w:szCs w:val="18"/>
                      <w:lang w:val="en-US" w:eastAsia="zh-CN"/>
                    </w:rPr>
                    <w:t>宠物美容</w:t>
                  </w:r>
                </w:p>
              </w:tc>
              <w:tc>
                <w:tcPr>
                  <w:tcW w:w="1105" w:type="pct"/>
                  <w:vAlign w:val="center"/>
                </w:tcPr>
                <w:p>
                  <w:pPr>
                    <w:spacing w:line="280" w:lineRule="exact"/>
                    <w:jc w:val="center"/>
                    <w:rPr>
                      <w:rFonts w:hint="default" w:ascii="宋体" w:hAnsi="宋体"/>
                      <w:color w:val="auto"/>
                      <w:sz w:val="18"/>
                      <w:szCs w:val="18"/>
                      <w:lang w:val="en-US" w:eastAsia="zh-CN"/>
                    </w:rPr>
                  </w:pPr>
                  <w:r>
                    <w:rPr>
                      <w:rFonts w:hint="eastAsia" w:ascii="宋体" w:hAnsi="宋体"/>
                      <w:color w:val="auto"/>
                      <w:sz w:val="18"/>
                      <w:szCs w:val="18"/>
                      <w:lang w:val="en-US" w:eastAsia="zh-CN"/>
                    </w:rPr>
                    <w:t>300</w:t>
                  </w:r>
                </w:p>
              </w:tc>
              <w:tc>
                <w:tcPr>
                  <w:tcW w:w="1283" w:type="pct"/>
                  <w:vMerge w:val="continue"/>
                  <w:vAlign w:val="center"/>
                </w:tcPr>
                <w:p>
                  <w:pPr>
                    <w:spacing w:line="280" w:lineRule="exact"/>
                    <w:jc w:val="center"/>
                    <w:rPr>
                      <w:rFonts w:hint="eastAsia" w:ascii="宋体" w:hAnsi="宋体"/>
                      <w:color w:val="auto"/>
                      <w:sz w:val="18"/>
                      <w:szCs w:val="18"/>
                      <w:lang w:val="en-US" w:eastAsia="zh-CN"/>
                    </w:rPr>
                  </w:pPr>
                </w:p>
              </w:tc>
            </w:tr>
          </w:tbl>
          <w:p>
            <w:pPr>
              <w:spacing w:line="360" w:lineRule="exact"/>
              <w:ind w:firstLine="420" w:firstLineChars="200"/>
              <w:jc w:val="left"/>
              <w:rPr>
                <w:b/>
                <w:color w:val="auto"/>
              </w:rPr>
            </w:pPr>
            <w:r>
              <w:rPr>
                <w:b/>
                <w:color w:val="auto"/>
              </w:rPr>
              <w:t>4、主要</w:t>
            </w:r>
            <w:r>
              <w:rPr>
                <w:rFonts w:hint="eastAsia"/>
                <w:b/>
                <w:color w:val="auto"/>
              </w:rPr>
              <w:t>生产单元、工艺、设施及参数</w:t>
            </w:r>
          </w:p>
          <w:p>
            <w:pPr>
              <w:spacing w:line="360" w:lineRule="exact"/>
              <w:ind w:firstLine="420" w:firstLineChars="200"/>
              <w:jc w:val="left"/>
              <w:rPr>
                <w:color w:val="auto"/>
              </w:rPr>
            </w:pPr>
            <w:r>
              <w:rPr>
                <w:rFonts w:hint="eastAsia"/>
                <w:color w:val="auto"/>
              </w:rPr>
              <w:t>本项目主要生产设备见下表。</w:t>
            </w:r>
          </w:p>
          <w:p>
            <w:pPr>
              <w:pStyle w:val="11"/>
              <w:keepNext/>
              <w:spacing w:line="360" w:lineRule="exact"/>
              <w:jc w:val="center"/>
              <w:rPr>
                <w:rFonts w:ascii="黑体" w:hAnsi="黑体"/>
                <w:color w:val="auto"/>
                <w:sz w:val="21"/>
                <w:szCs w:val="21"/>
              </w:rPr>
            </w:pPr>
            <w:r>
              <w:rPr>
                <w:rFonts w:hint="eastAsia" w:ascii="黑体" w:hAnsi="黑体"/>
                <w:color w:val="auto"/>
                <w:sz w:val="21"/>
                <w:szCs w:val="21"/>
              </w:rPr>
              <w:t>表</w:t>
            </w:r>
            <w:r>
              <w:rPr>
                <w:rFonts w:hint="eastAsia" w:ascii="黑体" w:hAnsi="黑体"/>
                <w:color w:val="auto"/>
                <w:sz w:val="21"/>
                <w:szCs w:val="21"/>
                <w:lang w:val="en-US" w:eastAsia="zh-CN"/>
              </w:rPr>
              <w:t>8</w:t>
            </w:r>
            <w:r>
              <w:rPr>
                <w:rFonts w:hint="eastAsia" w:ascii="黑体" w:hAnsi="黑体"/>
                <w:color w:val="auto"/>
                <w:sz w:val="21"/>
                <w:szCs w:val="21"/>
              </w:rPr>
              <w:t xml:space="preserve">  生产设施及参数一览表</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2882"/>
              <w:gridCol w:w="2740"/>
              <w:gridCol w:w="117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619"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序号</w:t>
                  </w:r>
                </w:p>
              </w:tc>
              <w:tc>
                <w:tcPr>
                  <w:tcW w:w="1621"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设备名称</w:t>
                  </w:r>
                </w:p>
              </w:tc>
              <w:tc>
                <w:tcPr>
                  <w:tcW w:w="1541"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设施参数</w:t>
                  </w:r>
                </w:p>
              </w:tc>
              <w:tc>
                <w:tcPr>
                  <w:tcW w:w="659"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单位</w:t>
                  </w:r>
                </w:p>
              </w:tc>
              <w:tc>
                <w:tcPr>
                  <w:tcW w:w="558"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19"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1</w:t>
                  </w:r>
                </w:p>
              </w:tc>
              <w:tc>
                <w:tcPr>
                  <w:tcW w:w="1621"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ascii="宋体" w:hAnsi="宋体"/>
                      <w:color w:val="auto"/>
                      <w:sz w:val="18"/>
                      <w:szCs w:val="18"/>
                      <w:lang w:val="en-US" w:eastAsia="zh-CN"/>
                    </w:rPr>
                  </w:pPr>
                  <w:r>
                    <w:rPr>
                      <w:rFonts w:hint="eastAsia" w:ascii="宋体" w:hAnsi="宋体"/>
                      <w:color w:val="auto"/>
                      <w:sz w:val="18"/>
                      <w:szCs w:val="18"/>
                      <w:lang w:val="en-US" w:eastAsia="zh-CN"/>
                    </w:rPr>
                    <w:t>DR数字成像系统</w:t>
                  </w:r>
                </w:p>
              </w:tc>
              <w:tc>
                <w:tcPr>
                  <w:tcW w:w="1541"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宜宠ipet-400</w:t>
                  </w:r>
                </w:p>
              </w:tc>
              <w:tc>
                <w:tcPr>
                  <w:tcW w:w="659"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套</w:t>
                  </w:r>
                </w:p>
              </w:tc>
              <w:tc>
                <w:tcPr>
                  <w:tcW w:w="558"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619"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2</w:t>
                  </w:r>
                </w:p>
              </w:tc>
              <w:tc>
                <w:tcPr>
                  <w:tcW w:w="1621"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ascii="宋体" w:hAnsi="宋体"/>
                      <w:color w:val="auto"/>
                      <w:sz w:val="18"/>
                      <w:szCs w:val="18"/>
                      <w:lang w:val="en-US" w:eastAsia="zh-CN"/>
                    </w:rPr>
                  </w:pPr>
                  <w:r>
                    <w:rPr>
                      <w:rFonts w:hint="eastAsia" w:ascii="宋体" w:hAnsi="宋体"/>
                      <w:color w:val="auto"/>
                      <w:sz w:val="18"/>
                      <w:szCs w:val="18"/>
                      <w:lang w:val="en-US" w:eastAsia="zh-CN"/>
                    </w:rPr>
                    <w:t>彩超</w:t>
                  </w:r>
                </w:p>
              </w:tc>
              <w:tc>
                <w:tcPr>
                  <w:tcW w:w="1541"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理邦x6</w:t>
                  </w:r>
                </w:p>
              </w:tc>
              <w:tc>
                <w:tcPr>
                  <w:tcW w:w="659"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台</w:t>
                  </w:r>
                </w:p>
              </w:tc>
              <w:tc>
                <w:tcPr>
                  <w:tcW w:w="558"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619"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3</w:t>
                  </w:r>
                </w:p>
              </w:tc>
              <w:tc>
                <w:tcPr>
                  <w:tcW w:w="1621"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富士生化</w:t>
                  </w:r>
                </w:p>
              </w:tc>
              <w:tc>
                <w:tcPr>
                  <w:tcW w:w="1541"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ascii="宋体" w:hAnsi="宋体"/>
                      <w:color w:val="auto"/>
                      <w:sz w:val="18"/>
                      <w:szCs w:val="18"/>
                      <w:lang w:val="en-US" w:eastAsia="zh-CN"/>
                    </w:rPr>
                  </w:pPr>
                  <w:r>
                    <w:rPr>
                      <w:rFonts w:hint="eastAsia" w:ascii="宋体" w:hAnsi="宋体"/>
                      <w:color w:val="auto"/>
                      <w:sz w:val="18"/>
                      <w:szCs w:val="18"/>
                      <w:lang w:val="en-US" w:eastAsia="zh-CN"/>
                    </w:rPr>
                    <w:t>富士生化nx500</w:t>
                  </w:r>
                </w:p>
              </w:tc>
              <w:tc>
                <w:tcPr>
                  <w:tcW w:w="659"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台</w:t>
                  </w:r>
                </w:p>
              </w:tc>
              <w:tc>
                <w:tcPr>
                  <w:tcW w:w="558"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619"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4</w:t>
                  </w:r>
                </w:p>
              </w:tc>
              <w:tc>
                <w:tcPr>
                  <w:tcW w:w="1621"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血常规</w:t>
                  </w:r>
                </w:p>
              </w:tc>
              <w:tc>
                <w:tcPr>
                  <w:tcW w:w="1541"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理邦H60vet</w:t>
                  </w:r>
                </w:p>
              </w:tc>
              <w:tc>
                <w:tcPr>
                  <w:tcW w:w="659"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台</w:t>
                  </w:r>
                </w:p>
              </w:tc>
              <w:tc>
                <w:tcPr>
                  <w:tcW w:w="558"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619"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5</w:t>
                  </w:r>
                </w:p>
              </w:tc>
              <w:tc>
                <w:tcPr>
                  <w:tcW w:w="1621"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ascii="宋体" w:hAnsi="宋体"/>
                      <w:color w:val="auto"/>
                      <w:sz w:val="18"/>
                      <w:szCs w:val="18"/>
                      <w:lang w:val="en-US" w:eastAsia="zh-CN"/>
                    </w:rPr>
                  </w:pPr>
                  <w:r>
                    <w:rPr>
                      <w:rFonts w:hint="eastAsia" w:ascii="宋体" w:hAnsi="宋体"/>
                      <w:color w:val="auto"/>
                      <w:sz w:val="18"/>
                      <w:szCs w:val="18"/>
                      <w:lang w:val="en-US" w:eastAsia="zh-CN"/>
                    </w:rPr>
                    <w:t>污水处理器</w:t>
                  </w:r>
                </w:p>
              </w:tc>
              <w:tc>
                <w:tcPr>
                  <w:tcW w:w="1541"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润洁环保hb-50</w:t>
                  </w:r>
                </w:p>
              </w:tc>
              <w:tc>
                <w:tcPr>
                  <w:tcW w:w="659"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台</w:t>
                  </w:r>
                </w:p>
              </w:tc>
              <w:tc>
                <w:tcPr>
                  <w:tcW w:w="558"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619"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6</w:t>
                  </w:r>
                </w:p>
              </w:tc>
              <w:tc>
                <w:tcPr>
                  <w:tcW w:w="1621"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呼吸麻醉机</w:t>
                  </w:r>
                </w:p>
              </w:tc>
              <w:tc>
                <w:tcPr>
                  <w:tcW w:w="1541"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柯佩琪panda-600</w:t>
                  </w:r>
                </w:p>
              </w:tc>
              <w:tc>
                <w:tcPr>
                  <w:tcW w:w="659"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台</w:t>
                  </w:r>
                </w:p>
              </w:tc>
              <w:tc>
                <w:tcPr>
                  <w:tcW w:w="558"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9"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7</w:t>
                  </w:r>
                </w:p>
              </w:tc>
              <w:tc>
                <w:tcPr>
                  <w:tcW w:w="1621"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ascii="宋体" w:hAnsi="宋体"/>
                      <w:color w:val="auto"/>
                      <w:sz w:val="18"/>
                      <w:szCs w:val="18"/>
                      <w:lang w:val="en-US" w:eastAsia="zh-CN"/>
                    </w:rPr>
                  </w:pPr>
                  <w:r>
                    <w:rPr>
                      <w:rFonts w:hint="eastAsia" w:ascii="宋体" w:hAnsi="宋体"/>
                      <w:color w:val="auto"/>
                      <w:sz w:val="18"/>
                      <w:szCs w:val="18"/>
                      <w:lang w:val="en-US" w:eastAsia="zh-CN"/>
                    </w:rPr>
                    <w:t>心电监护仪</w:t>
                  </w:r>
                </w:p>
              </w:tc>
              <w:tc>
                <w:tcPr>
                  <w:tcW w:w="1541"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ascii="宋体" w:hAnsi="宋体"/>
                      <w:color w:val="auto"/>
                      <w:sz w:val="18"/>
                      <w:szCs w:val="18"/>
                      <w:lang w:val="en-US" w:eastAsia="zh-CN"/>
                    </w:rPr>
                  </w:pPr>
                  <w:r>
                    <w:rPr>
                      <w:rFonts w:hint="eastAsia" w:ascii="宋体" w:hAnsi="宋体"/>
                      <w:color w:val="auto"/>
                      <w:sz w:val="18"/>
                      <w:szCs w:val="18"/>
                      <w:lang w:val="en-US" w:eastAsia="zh-CN"/>
                    </w:rPr>
                    <w:t>柯佩琪KP-700</w:t>
                  </w:r>
                </w:p>
              </w:tc>
              <w:tc>
                <w:tcPr>
                  <w:tcW w:w="659"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台</w:t>
                  </w:r>
                </w:p>
              </w:tc>
              <w:tc>
                <w:tcPr>
                  <w:tcW w:w="558"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ascii="宋体" w:hAnsi="宋体"/>
                      <w:color w:val="auto"/>
                      <w:sz w:val="18"/>
                      <w:szCs w:val="18"/>
                      <w:lang w:val="en-US" w:eastAsia="zh-CN"/>
                    </w:rPr>
                  </w:pPr>
                  <w:r>
                    <w:rPr>
                      <w:rFonts w:hint="eastAsia" w:ascii="宋体" w:hAnsi="宋体"/>
                      <w:color w:val="auto"/>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619"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ascii="宋体" w:hAnsi="宋体"/>
                      <w:color w:val="auto"/>
                      <w:sz w:val="18"/>
                      <w:szCs w:val="18"/>
                      <w:lang w:val="en-US" w:eastAsia="zh-CN"/>
                    </w:rPr>
                  </w:pPr>
                  <w:r>
                    <w:rPr>
                      <w:rFonts w:hint="eastAsia" w:ascii="宋体" w:hAnsi="宋体"/>
                      <w:color w:val="auto"/>
                      <w:sz w:val="18"/>
                      <w:szCs w:val="18"/>
                      <w:lang w:val="en-US" w:eastAsia="zh-CN"/>
                    </w:rPr>
                    <w:t>8</w:t>
                  </w:r>
                </w:p>
              </w:tc>
              <w:tc>
                <w:tcPr>
                  <w:tcW w:w="1621"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ascii="宋体" w:hAnsi="宋体"/>
                      <w:color w:val="auto"/>
                      <w:sz w:val="18"/>
                      <w:szCs w:val="18"/>
                      <w:lang w:val="en-US" w:eastAsia="zh-CN"/>
                    </w:rPr>
                  </w:pPr>
                  <w:r>
                    <w:rPr>
                      <w:rFonts w:hint="eastAsia" w:ascii="宋体" w:hAnsi="宋体"/>
                      <w:color w:val="auto"/>
                      <w:sz w:val="18"/>
                      <w:szCs w:val="18"/>
                      <w:lang w:val="en-US" w:eastAsia="zh-CN"/>
                    </w:rPr>
                    <w:t>高压灭菌锅</w:t>
                  </w:r>
                </w:p>
              </w:tc>
              <w:tc>
                <w:tcPr>
                  <w:tcW w:w="1541"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ascii="宋体" w:hAnsi="宋体"/>
                      <w:color w:val="auto"/>
                      <w:sz w:val="18"/>
                      <w:szCs w:val="18"/>
                      <w:lang w:val="en-US" w:eastAsia="zh-CN"/>
                    </w:rPr>
                  </w:pPr>
                  <w:r>
                    <w:rPr>
                      <w:rFonts w:hint="eastAsia" w:ascii="宋体" w:hAnsi="宋体"/>
                      <w:color w:val="auto"/>
                      <w:sz w:val="18"/>
                      <w:szCs w:val="18"/>
                      <w:lang w:val="en-US" w:eastAsia="zh-CN"/>
                    </w:rPr>
                    <w:t>YX-24LDJ</w:t>
                  </w:r>
                </w:p>
              </w:tc>
              <w:tc>
                <w:tcPr>
                  <w:tcW w:w="659"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台</w:t>
                  </w:r>
                </w:p>
              </w:tc>
              <w:tc>
                <w:tcPr>
                  <w:tcW w:w="558"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ascii="宋体" w:hAnsi="宋体"/>
                      <w:color w:val="auto"/>
                      <w:sz w:val="18"/>
                      <w:szCs w:val="18"/>
                      <w:lang w:val="en-US" w:eastAsia="zh-CN"/>
                    </w:rPr>
                  </w:pPr>
                  <w:r>
                    <w:rPr>
                      <w:rFonts w:hint="eastAsia" w:ascii="宋体" w:hAnsi="宋体"/>
                      <w:color w:val="auto"/>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619"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ascii="宋体" w:hAnsi="宋体"/>
                      <w:color w:val="auto"/>
                      <w:sz w:val="18"/>
                      <w:szCs w:val="18"/>
                      <w:lang w:val="en-US" w:eastAsia="zh-CN"/>
                    </w:rPr>
                  </w:pPr>
                  <w:r>
                    <w:rPr>
                      <w:rFonts w:hint="eastAsia" w:ascii="宋体" w:hAnsi="宋体"/>
                      <w:color w:val="auto"/>
                      <w:sz w:val="18"/>
                      <w:szCs w:val="18"/>
                      <w:lang w:val="en-US" w:eastAsia="zh-CN"/>
                    </w:rPr>
                    <w:t>9</w:t>
                  </w:r>
                </w:p>
              </w:tc>
              <w:tc>
                <w:tcPr>
                  <w:tcW w:w="1621"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手术照明灯</w:t>
                  </w:r>
                </w:p>
              </w:tc>
              <w:tc>
                <w:tcPr>
                  <w:tcW w:w="1541"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一迈医疗D5/3</w:t>
                  </w:r>
                </w:p>
              </w:tc>
              <w:tc>
                <w:tcPr>
                  <w:tcW w:w="659"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台</w:t>
                  </w:r>
                </w:p>
              </w:tc>
              <w:tc>
                <w:tcPr>
                  <w:tcW w:w="558"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619"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ascii="宋体" w:hAnsi="宋体"/>
                      <w:color w:val="auto"/>
                      <w:sz w:val="18"/>
                      <w:szCs w:val="18"/>
                      <w:lang w:val="en-US" w:eastAsia="zh-CN"/>
                    </w:rPr>
                  </w:pPr>
                  <w:r>
                    <w:rPr>
                      <w:rFonts w:hint="eastAsia" w:ascii="宋体" w:hAnsi="宋体"/>
                      <w:color w:val="auto"/>
                      <w:sz w:val="18"/>
                      <w:szCs w:val="18"/>
                      <w:lang w:val="en-US" w:eastAsia="zh-CN"/>
                    </w:rPr>
                    <w:t>10</w:t>
                  </w:r>
                </w:p>
              </w:tc>
              <w:tc>
                <w:tcPr>
                  <w:tcW w:w="1621"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牙科工作台</w:t>
                  </w:r>
                </w:p>
              </w:tc>
              <w:tc>
                <w:tcPr>
                  <w:tcW w:w="1541"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啄木鸟B109</w:t>
                  </w:r>
                </w:p>
              </w:tc>
              <w:tc>
                <w:tcPr>
                  <w:tcW w:w="659"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台</w:t>
                  </w:r>
                </w:p>
              </w:tc>
              <w:tc>
                <w:tcPr>
                  <w:tcW w:w="558"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619"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ascii="宋体" w:hAnsi="宋体"/>
                      <w:color w:val="auto"/>
                      <w:sz w:val="18"/>
                      <w:szCs w:val="18"/>
                      <w:lang w:val="en-US" w:eastAsia="zh-CN"/>
                    </w:rPr>
                  </w:pPr>
                  <w:r>
                    <w:rPr>
                      <w:rFonts w:hint="eastAsia" w:ascii="宋体" w:hAnsi="宋体"/>
                      <w:color w:val="auto"/>
                      <w:sz w:val="18"/>
                      <w:szCs w:val="18"/>
                      <w:lang w:val="en-US" w:eastAsia="zh-CN"/>
                    </w:rPr>
                    <w:t>11</w:t>
                  </w:r>
                </w:p>
              </w:tc>
              <w:tc>
                <w:tcPr>
                  <w:tcW w:w="1621"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 xml:space="preserve">手术台 </w:t>
                  </w:r>
                </w:p>
              </w:tc>
              <w:tc>
                <w:tcPr>
                  <w:tcW w:w="1541"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丰兆不锈钢恒温</w:t>
                  </w:r>
                </w:p>
              </w:tc>
              <w:tc>
                <w:tcPr>
                  <w:tcW w:w="659"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台</w:t>
                  </w:r>
                </w:p>
              </w:tc>
              <w:tc>
                <w:tcPr>
                  <w:tcW w:w="558"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1</w:t>
                  </w:r>
                </w:p>
              </w:tc>
            </w:tr>
          </w:tbl>
          <w:p>
            <w:pPr>
              <w:spacing w:line="360" w:lineRule="exact"/>
              <w:ind w:firstLine="420" w:firstLineChars="200"/>
              <w:jc w:val="left"/>
              <w:rPr>
                <w:rFonts w:ascii="宋体" w:hAnsi="宋体"/>
                <w:b/>
                <w:bCs/>
                <w:color w:val="auto"/>
              </w:rPr>
            </w:pPr>
            <w:r>
              <w:rPr>
                <w:rFonts w:hint="eastAsia"/>
                <w:b/>
                <w:color w:val="auto"/>
              </w:rPr>
              <w:t>5</w:t>
            </w:r>
            <w:r>
              <w:rPr>
                <w:b/>
                <w:color w:val="auto"/>
              </w:rPr>
              <w:t>、</w:t>
            </w:r>
            <w:r>
              <w:rPr>
                <w:rFonts w:ascii="宋体" w:hAnsi="宋体"/>
                <w:b/>
                <w:bCs/>
                <w:color w:val="auto"/>
              </w:rPr>
              <w:t>原辅料</w:t>
            </w:r>
          </w:p>
          <w:p>
            <w:pPr>
              <w:pStyle w:val="11"/>
              <w:keepNext/>
              <w:spacing w:line="360" w:lineRule="exact"/>
              <w:jc w:val="center"/>
              <w:rPr>
                <w:rFonts w:ascii="黑体" w:hAnsi="黑体"/>
                <w:color w:val="auto"/>
                <w:sz w:val="21"/>
                <w:szCs w:val="21"/>
              </w:rPr>
            </w:pPr>
            <w:r>
              <w:rPr>
                <w:rFonts w:hint="eastAsia" w:ascii="黑体" w:hAnsi="黑体"/>
                <w:color w:val="auto"/>
                <w:sz w:val="21"/>
                <w:szCs w:val="21"/>
              </w:rPr>
              <w:t>表</w:t>
            </w:r>
            <w:r>
              <w:rPr>
                <w:rFonts w:hint="eastAsia" w:ascii="黑体" w:hAnsi="黑体"/>
                <w:color w:val="auto"/>
                <w:sz w:val="21"/>
                <w:szCs w:val="21"/>
                <w:lang w:val="en-US" w:eastAsia="zh-CN"/>
              </w:rPr>
              <w:t>9</w:t>
            </w:r>
            <w:r>
              <w:rPr>
                <w:rFonts w:hint="eastAsia" w:ascii="黑体" w:hAnsi="黑体"/>
                <w:color w:val="auto"/>
                <w:kern w:val="0"/>
                <w:sz w:val="21"/>
                <w:szCs w:val="21"/>
              </w:rPr>
              <w:t xml:space="preserve">  拟建项目原辅材料及来源</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4"/>
              <w:gridCol w:w="2068"/>
              <w:gridCol w:w="2068"/>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1690" w:type="pct"/>
                  <w:vAlign w:val="center"/>
                </w:tcPr>
                <w:p>
                  <w:pPr>
                    <w:spacing w:line="280" w:lineRule="exact"/>
                    <w:jc w:val="center"/>
                    <w:rPr>
                      <w:rFonts w:ascii="宋体" w:hAnsi="宋体"/>
                      <w:bCs/>
                      <w:color w:val="auto"/>
                      <w:sz w:val="18"/>
                      <w:szCs w:val="18"/>
                    </w:rPr>
                  </w:pPr>
                  <w:r>
                    <w:rPr>
                      <w:rFonts w:hint="eastAsia" w:ascii="宋体" w:hAnsi="宋体"/>
                      <w:bCs/>
                      <w:color w:val="auto"/>
                      <w:sz w:val="18"/>
                      <w:szCs w:val="18"/>
                    </w:rPr>
                    <w:t>原辅料名称</w:t>
                  </w:r>
                </w:p>
              </w:tc>
              <w:tc>
                <w:tcPr>
                  <w:tcW w:w="1163" w:type="pct"/>
                  <w:vAlign w:val="center"/>
                </w:tcPr>
                <w:p>
                  <w:pPr>
                    <w:spacing w:line="280" w:lineRule="exact"/>
                    <w:jc w:val="center"/>
                    <w:rPr>
                      <w:rFonts w:hint="eastAsia" w:ascii="宋体" w:hAnsi="宋体" w:eastAsia="宋体"/>
                      <w:bCs/>
                      <w:color w:val="auto"/>
                      <w:sz w:val="18"/>
                      <w:szCs w:val="18"/>
                      <w:lang w:val="en-US" w:eastAsia="zh-CN"/>
                    </w:rPr>
                  </w:pPr>
                  <w:r>
                    <w:rPr>
                      <w:rFonts w:hint="eastAsia" w:ascii="宋体" w:hAnsi="宋体"/>
                      <w:bCs/>
                      <w:color w:val="auto"/>
                      <w:sz w:val="18"/>
                      <w:szCs w:val="18"/>
                      <w:lang w:val="en-US" w:eastAsia="zh-CN"/>
                    </w:rPr>
                    <w:t>规格</w:t>
                  </w:r>
                </w:p>
              </w:tc>
              <w:tc>
                <w:tcPr>
                  <w:tcW w:w="1163" w:type="pct"/>
                  <w:vAlign w:val="center"/>
                </w:tcPr>
                <w:p>
                  <w:pPr>
                    <w:spacing w:line="280" w:lineRule="exact"/>
                    <w:jc w:val="center"/>
                    <w:rPr>
                      <w:rFonts w:ascii="宋体" w:hAnsi="宋体"/>
                      <w:bCs/>
                      <w:color w:val="auto"/>
                      <w:sz w:val="18"/>
                      <w:szCs w:val="18"/>
                    </w:rPr>
                  </w:pPr>
                  <w:r>
                    <w:rPr>
                      <w:rFonts w:hint="eastAsia" w:ascii="宋体" w:hAnsi="宋体"/>
                      <w:bCs/>
                      <w:color w:val="auto"/>
                      <w:sz w:val="18"/>
                      <w:szCs w:val="18"/>
                    </w:rPr>
                    <w:t>消耗量</w:t>
                  </w:r>
                </w:p>
              </w:tc>
              <w:tc>
                <w:tcPr>
                  <w:tcW w:w="982" w:type="pct"/>
                  <w:vAlign w:val="center"/>
                </w:tcPr>
                <w:p>
                  <w:pPr>
                    <w:spacing w:line="280" w:lineRule="exact"/>
                    <w:jc w:val="center"/>
                    <w:rPr>
                      <w:rFonts w:hint="eastAsia" w:ascii="宋体" w:hAnsi="宋体" w:eastAsia="宋体"/>
                      <w:bCs/>
                      <w:color w:val="auto"/>
                      <w:sz w:val="18"/>
                      <w:szCs w:val="18"/>
                      <w:lang w:val="en-US" w:eastAsia="zh-CN"/>
                    </w:rPr>
                  </w:pPr>
                  <w:r>
                    <w:rPr>
                      <w:rFonts w:hint="eastAsia" w:ascii="宋体" w:hAnsi="宋体"/>
                      <w:bCs/>
                      <w:color w:val="auto"/>
                      <w:sz w:val="18"/>
                      <w:szCs w:val="18"/>
                      <w:lang w:val="en-US" w:eastAsia="zh-CN"/>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1690" w:type="pct"/>
                  <w:vAlign w:val="top"/>
                </w:tcPr>
                <w:p>
                  <w:pPr>
                    <w:pStyle w:val="163"/>
                    <w:spacing w:before="39" w:line="220" w:lineRule="auto"/>
                    <w:jc w:val="center"/>
                    <w:rPr>
                      <w:rFonts w:hint="eastAsia" w:ascii="宋体" w:hAnsi="宋体" w:eastAsia="宋体" w:cs="Times New Roman"/>
                      <w:bCs/>
                      <w:color w:val="auto"/>
                      <w:kern w:val="2"/>
                      <w:sz w:val="18"/>
                      <w:szCs w:val="18"/>
                      <w:lang w:val="en-US" w:eastAsia="zh-CN" w:bidi="ar-SA"/>
                    </w:rPr>
                  </w:pPr>
                  <w:r>
                    <w:rPr>
                      <w:rFonts w:hint="eastAsia" w:ascii="宋体" w:hAnsi="宋体" w:eastAsia="宋体" w:cs="Times New Roman"/>
                      <w:bCs/>
                      <w:color w:val="auto"/>
                      <w:kern w:val="2"/>
                      <w:sz w:val="18"/>
                      <w:szCs w:val="18"/>
                      <w:lang w:val="en-US" w:eastAsia="zh-CN" w:bidi="ar-SA"/>
                    </w:rPr>
                    <w:t>棉签</w:t>
                  </w:r>
                </w:p>
              </w:tc>
              <w:tc>
                <w:tcPr>
                  <w:tcW w:w="1163" w:type="pct"/>
                  <w:vAlign w:val="top"/>
                </w:tcPr>
                <w:p>
                  <w:pPr>
                    <w:pStyle w:val="163"/>
                    <w:spacing w:before="40" w:line="233" w:lineRule="auto"/>
                    <w:jc w:val="center"/>
                    <w:rPr>
                      <w:rFonts w:hint="eastAsia" w:ascii="宋体" w:hAnsi="宋体" w:eastAsia="宋体" w:cs="Times New Roman"/>
                      <w:bCs/>
                      <w:color w:val="auto"/>
                      <w:kern w:val="2"/>
                      <w:sz w:val="18"/>
                      <w:szCs w:val="18"/>
                      <w:lang w:val="en-US" w:eastAsia="zh-CN" w:bidi="ar-SA"/>
                    </w:rPr>
                  </w:pPr>
                  <w:r>
                    <w:rPr>
                      <w:rFonts w:hint="eastAsia" w:ascii="宋体" w:hAnsi="宋体" w:eastAsia="宋体" w:cs="Times New Roman"/>
                      <w:bCs/>
                      <w:color w:val="auto"/>
                      <w:kern w:val="2"/>
                      <w:sz w:val="18"/>
                      <w:szCs w:val="18"/>
                      <w:lang w:val="en-US" w:eastAsia="zh-CN" w:bidi="ar-SA"/>
                    </w:rPr>
                    <w:t>50个/包</w:t>
                  </w:r>
                </w:p>
              </w:tc>
              <w:tc>
                <w:tcPr>
                  <w:tcW w:w="1163" w:type="pct"/>
                  <w:vAlign w:val="top"/>
                </w:tcPr>
                <w:p>
                  <w:pPr>
                    <w:pStyle w:val="163"/>
                    <w:spacing w:before="40" w:line="233" w:lineRule="auto"/>
                    <w:jc w:val="center"/>
                    <w:rPr>
                      <w:rFonts w:hint="default" w:ascii="宋体" w:hAnsi="宋体" w:eastAsia="宋体" w:cs="Times New Roman"/>
                      <w:bCs/>
                      <w:color w:val="auto"/>
                      <w:kern w:val="2"/>
                      <w:sz w:val="18"/>
                      <w:szCs w:val="18"/>
                      <w:lang w:val="en-US" w:eastAsia="zh-CN" w:bidi="ar-SA"/>
                    </w:rPr>
                  </w:pPr>
                  <w:r>
                    <w:rPr>
                      <w:rFonts w:hint="eastAsia" w:cs="Times New Roman"/>
                      <w:bCs/>
                      <w:color w:val="auto"/>
                      <w:kern w:val="2"/>
                      <w:sz w:val="18"/>
                      <w:szCs w:val="18"/>
                      <w:lang w:val="en-US" w:eastAsia="zh-CN" w:bidi="ar-SA"/>
                    </w:rPr>
                    <w:t>60</w:t>
                  </w:r>
                  <w:r>
                    <w:rPr>
                      <w:rFonts w:hint="eastAsia" w:ascii="宋体" w:hAnsi="宋体" w:eastAsia="宋体" w:cs="Times New Roman"/>
                      <w:bCs/>
                      <w:color w:val="auto"/>
                      <w:kern w:val="2"/>
                      <w:sz w:val="18"/>
                      <w:szCs w:val="18"/>
                      <w:lang w:val="en-US" w:eastAsia="zh-CN" w:bidi="ar-SA"/>
                    </w:rPr>
                    <w:t>包/年</w:t>
                  </w:r>
                </w:p>
              </w:tc>
              <w:tc>
                <w:tcPr>
                  <w:tcW w:w="982" w:type="pct"/>
                  <w:vAlign w:val="center"/>
                </w:tcPr>
                <w:p>
                  <w:pPr>
                    <w:spacing w:line="280" w:lineRule="exact"/>
                    <w:jc w:val="center"/>
                    <w:rPr>
                      <w:rFonts w:hint="eastAsia" w:ascii="宋体" w:hAnsi="宋体" w:eastAsia="宋体"/>
                      <w:bCs/>
                      <w:color w:val="auto"/>
                      <w:sz w:val="18"/>
                      <w:szCs w:val="18"/>
                      <w:lang w:val="en-US" w:eastAsia="zh-CN"/>
                    </w:rPr>
                  </w:pPr>
                  <w:r>
                    <w:rPr>
                      <w:rFonts w:hint="eastAsia" w:ascii="宋体" w:hAnsi="宋体"/>
                      <w:bCs/>
                      <w:color w:val="auto"/>
                      <w:sz w:val="18"/>
                      <w:szCs w:val="18"/>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1690" w:type="pct"/>
                  <w:vAlign w:val="top"/>
                </w:tcPr>
                <w:p>
                  <w:pPr>
                    <w:pStyle w:val="163"/>
                    <w:spacing w:before="55" w:line="220" w:lineRule="auto"/>
                    <w:jc w:val="center"/>
                    <w:rPr>
                      <w:rFonts w:hint="default" w:ascii="宋体" w:hAnsi="宋体" w:eastAsia="宋体" w:cs="Times New Roman"/>
                      <w:bCs/>
                      <w:color w:val="auto"/>
                      <w:kern w:val="2"/>
                      <w:sz w:val="18"/>
                      <w:szCs w:val="18"/>
                      <w:lang w:val="en-US" w:eastAsia="zh-CN" w:bidi="ar-SA"/>
                    </w:rPr>
                  </w:pPr>
                  <w:r>
                    <w:rPr>
                      <w:rFonts w:hint="eastAsia" w:ascii="宋体" w:hAnsi="宋体" w:eastAsia="宋体" w:cs="Times New Roman"/>
                      <w:bCs/>
                      <w:color w:val="auto"/>
                      <w:kern w:val="2"/>
                      <w:sz w:val="18"/>
                      <w:szCs w:val="18"/>
                      <w:lang w:val="en-US" w:eastAsia="zh-CN" w:bidi="ar-SA"/>
                    </w:rPr>
                    <w:t>医用手套</w:t>
                  </w:r>
                </w:p>
              </w:tc>
              <w:tc>
                <w:tcPr>
                  <w:tcW w:w="1163" w:type="pct"/>
                  <w:vAlign w:val="top"/>
                </w:tcPr>
                <w:p>
                  <w:pPr>
                    <w:pStyle w:val="163"/>
                    <w:spacing w:before="54" w:line="233" w:lineRule="auto"/>
                    <w:jc w:val="center"/>
                    <w:rPr>
                      <w:rFonts w:hint="eastAsia" w:ascii="宋体" w:hAnsi="宋体" w:eastAsia="宋体" w:cs="Times New Roman"/>
                      <w:bCs/>
                      <w:color w:val="auto"/>
                      <w:kern w:val="2"/>
                      <w:sz w:val="18"/>
                      <w:szCs w:val="18"/>
                      <w:lang w:val="en-US" w:eastAsia="zh-CN" w:bidi="ar-SA"/>
                    </w:rPr>
                  </w:pPr>
                  <w:r>
                    <w:rPr>
                      <w:rFonts w:hint="eastAsia" w:ascii="宋体" w:hAnsi="宋体" w:eastAsia="宋体" w:cs="Times New Roman"/>
                      <w:bCs/>
                      <w:color w:val="auto"/>
                      <w:kern w:val="2"/>
                      <w:sz w:val="18"/>
                      <w:szCs w:val="18"/>
                      <w:lang w:val="en-US" w:eastAsia="zh-CN" w:bidi="ar-SA"/>
                    </w:rPr>
                    <w:t>100个/包</w:t>
                  </w:r>
                </w:p>
              </w:tc>
              <w:tc>
                <w:tcPr>
                  <w:tcW w:w="1163" w:type="pct"/>
                  <w:vAlign w:val="top"/>
                </w:tcPr>
                <w:p>
                  <w:pPr>
                    <w:pStyle w:val="163"/>
                    <w:spacing w:before="40" w:line="233" w:lineRule="auto"/>
                    <w:jc w:val="center"/>
                    <w:rPr>
                      <w:rFonts w:hint="default" w:ascii="宋体" w:hAnsi="宋体" w:eastAsia="宋体" w:cs="Times New Roman"/>
                      <w:bCs/>
                      <w:color w:val="auto"/>
                      <w:kern w:val="2"/>
                      <w:sz w:val="18"/>
                      <w:szCs w:val="18"/>
                      <w:lang w:val="en-US" w:eastAsia="zh-CN" w:bidi="ar-SA"/>
                    </w:rPr>
                  </w:pPr>
                  <w:r>
                    <w:rPr>
                      <w:rFonts w:hint="eastAsia" w:cs="Times New Roman"/>
                      <w:bCs/>
                      <w:color w:val="auto"/>
                      <w:kern w:val="2"/>
                      <w:sz w:val="18"/>
                      <w:szCs w:val="18"/>
                      <w:lang w:val="en-US" w:eastAsia="zh-CN" w:bidi="ar-SA"/>
                    </w:rPr>
                    <w:t>15</w:t>
                  </w:r>
                  <w:r>
                    <w:rPr>
                      <w:rFonts w:hint="eastAsia" w:ascii="宋体" w:hAnsi="宋体" w:eastAsia="宋体" w:cs="Times New Roman"/>
                      <w:bCs/>
                      <w:color w:val="auto"/>
                      <w:kern w:val="2"/>
                      <w:sz w:val="18"/>
                      <w:szCs w:val="18"/>
                      <w:lang w:val="en-US" w:eastAsia="zh-CN" w:bidi="ar-SA"/>
                    </w:rPr>
                    <w:t>包/年</w:t>
                  </w:r>
                </w:p>
              </w:tc>
              <w:tc>
                <w:tcPr>
                  <w:tcW w:w="982" w:type="pct"/>
                  <w:vAlign w:val="center"/>
                </w:tcPr>
                <w:p>
                  <w:pPr>
                    <w:spacing w:line="280" w:lineRule="exact"/>
                    <w:jc w:val="center"/>
                    <w:rPr>
                      <w:rFonts w:ascii="宋体" w:hAnsi="宋体"/>
                      <w:bCs/>
                      <w:color w:val="auto"/>
                      <w:sz w:val="18"/>
                      <w:szCs w:val="18"/>
                    </w:rPr>
                  </w:pPr>
                  <w:r>
                    <w:rPr>
                      <w:rFonts w:hint="eastAsia" w:ascii="宋体" w:hAnsi="宋体"/>
                      <w:bCs/>
                      <w:color w:val="auto"/>
                      <w:sz w:val="18"/>
                      <w:szCs w:val="18"/>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1690" w:type="pct"/>
                  <w:vAlign w:val="top"/>
                </w:tcPr>
                <w:p>
                  <w:pPr>
                    <w:pStyle w:val="163"/>
                    <w:spacing w:before="54" w:line="220" w:lineRule="auto"/>
                    <w:jc w:val="center"/>
                    <w:rPr>
                      <w:rFonts w:hint="eastAsia" w:ascii="宋体" w:hAnsi="宋体" w:eastAsia="宋体" w:cs="Times New Roman"/>
                      <w:bCs/>
                      <w:color w:val="auto"/>
                      <w:kern w:val="2"/>
                      <w:sz w:val="18"/>
                      <w:szCs w:val="18"/>
                      <w:lang w:val="en-US" w:eastAsia="zh-CN" w:bidi="ar-SA"/>
                    </w:rPr>
                  </w:pPr>
                  <w:r>
                    <w:rPr>
                      <w:rFonts w:hint="eastAsia" w:ascii="宋体" w:hAnsi="宋体" w:eastAsia="宋体" w:cs="Times New Roman"/>
                      <w:bCs/>
                      <w:color w:val="auto"/>
                      <w:kern w:val="2"/>
                      <w:sz w:val="18"/>
                      <w:szCs w:val="18"/>
                      <w:lang w:val="en-US" w:eastAsia="zh-CN" w:bidi="ar-SA"/>
                    </w:rPr>
                    <w:t>口罩</w:t>
                  </w:r>
                </w:p>
              </w:tc>
              <w:tc>
                <w:tcPr>
                  <w:tcW w:w="1163" w:type="pct"/>
                  <w:vAlign w:val="top"/>
                </w:tcPr>
                <w:p>
                  <w:pPr>
                    <w:pStyle w:val="163"/>
                    <w:spacing w:before="55" w:line="233" w:lineRule="auto"/>
                    <w:jc w:val="center"/>
                    <w:rPr>
                      <w:rFonts w:hint="eastAsia" w:ascii="宋体" w:hAnsi="宋体" w:eastAsia="宋体" w:cs="Times New Roman"/>
                      <w:bCs/>
                      <w:color w:val="auto"/>
                      <w:kern w:val="2"/>
                      <w:sz w:val="18"/>
                      <w:szCs w:val="18"/>
                      <w:lang w:val="en-US" w:eastAsia="zh-CN" w:bidi="ar-SA"/>
                    </w:rPr>
                  </w:pPr>
                  <w:r>
                    <w:rPr>
                      <w:rFonts w:hint="eastAsia" w:ascii="宋体" w:hAnsi="宋体" w:eastAsia="宋体" w:cs="Times New Roman"/>
                      <w:bCs/>
                      <w:color w:val="auto"/>
                      <w:kern w:val="2"/>
                      <w:sz w:val="18"/>
                      <w:szCs w:val="18"/>
                      <w:lang w:val="en-US" w:eastAsia="zh-CN" w:bidi="ar-SA"/>
                    </w:rPr>
                    <w:t>100个/包</w:t>
                  </w:r>
                </w:p>
              </w:tc>
              <w:tc>
                <w:tcPr>
                  <w:tcW w:w="1163" w:type="pct"/>
                  <w:vAlign w:val="top"/>
                </w:tcPr>
                <w:p>
                  <w:pPr>
                    <w:pStyle w:val="163"/>
                    <w:spacing w:before="40" w:line="233" w:lineRule="auto"/>
                    <w:jc w:val="center"/>
                    <w:rPr>
                      <w:rFonts w:hint="default" w:ascii="宋体" w:hAnsi="宋体" w:eastAsia="宋体" w:cs="Times New Roman"/>
                      <w:bCs/>
                      <w:color w:val="auto"/>
                      <w:kern w:val="2"/>
                      <w:sz w:val="18"/>
                      <w:szCs w:val="18"/>
                      <w:lang w:val="en-US" w:eastAsia="zh-CN" w:bidi="ar-SA"/>
                    </w:rPr>
                  </w:pPr>
                  <w:r>
                    <w:rPr>
                      <w:rFonts w:hint="eastAsia" w:cs="Times New Roman"/>
                      <w:bCs/>
                      <w:color w:val="auto"/>
                      <w:kern w:val="2"/>
                      <w:sz w:val="18"/>
                      <w:szCs w:val="18"/>
                      <w:lang w:val="en-US" w:eastAsia="zh-CN" w:bidi="ar-SA"/>
                    </w:rPr>
                    <w:t>70</w:t>
                  </w:r>
                  <w:r>
                    <w:rPr>
                      <w:rFonts w:hint="eastAsia" w:ascii="宋体" w:hAnsi="宋体" w:eastAsia="宋体" w:cs="Times New Roman"/>
                      <w:bCs/>
                      <w:color w:val="auto"/>
                      <w:kern w:val="2"/>
                      <w:sz w:val="18"/>
                      <w:szCs w:val="18"/>
                      <w:lang w:val="en-US" w:eastAsia="zh-CN" w:bidi="ar-SA"/>
                    </w:rPr>
                    <w:t>包/年</w:t>
                  </w:r>
                </w:p>
              </w:tc>
              <w:tc>
                <w:tcPr>
                  <w:tcW w:w="982" w:type="pct"/>
                  <w:vAlign w:val="center"/>
                </w:tcPr>
                <w:p>
                  <w:pPr>
                    <w:spacing w:line="280" w:lineRule="exact"/>
                    <w:jc w:val="center"/>
                    <w:rPr>
                      <w:rFonts w:ascii="宋体" w:hAnsi="宋体"/>
                      <w:bCs/>
                      <w:color w:val="auto"/>
                      <w:sz w:val="18"/>
                      <w:szCs w:val="18"/>
                    </w:rPr>
                  </w:pPr>
                  <w:r>
                    <w:rPr>
                      <w:rFonts w:hint="eastAsia" w:ascii="宋体" w:hAnsi="宋体"/>
                      <w:bCs/>
                      <w:color w:val="auto"/>
                      <w:sz w:val="18"/>
                      <w:szCs w:val="18"/>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1690" w:type="pct"/>
                  <w:vAlign w:val="top"/>
                </w:tcPr>
                <w:p>
                  <w:pPr>
                    <w:pStyle w:val="163"/>
                    <w:spacing w:before="41" w:line="219" w:lineRule="auto"/>
                    <w:jc w:val="center"/>
                    <w:rPr>
                      <w:rFonts w:hint="eastAsia" w:ascii="宋体" w:hAnsi="宋体" w:eastAsia="宋体" w:cs="Times New Roman"/>
                      <w:bCs/>
                      <w:color w:val="auto"/>
                      <w:kern w:val="2"/>
                      <w:sz w:val="18"/>
                      <w:szCs w:val="18"/>
                      <w:lang w:val="en-US" w:eastAsia="zh-CN" w:bidi="ar-SA"/>
                    </w:rPr>
                  </w:pPr>
                  <w:r>
                    <w:rPr>
                      <w:rFonts w:hint="eastAsia" w:ascii="宋体" w:hAnsi="宋体" w:eastAsia="宋体" w:cs="Times New Roman"/>
                      <w:bCs/>
                      <w:color w:val="auto"/>
                      <w:kern w:val="2"/>
                      <w:sz w:val="18"/>
                      <w:szCs w:val="18"/>
                      <w:lang w:val="en-US" w:eastAsia="zh-CN" w:bidi="ar-SA"/>
                    </w:rPr>
                    <w:t>帽子</w:t>
                  </w:r>
                </w:p>
              </w:tc>
              <w:tc>
                <w:tcPr>
                  <w:tcW w:w="1163" w:type="pct"/>
                  <w:vAlign w:val="top"/>
                </w:tcPr>
                <w:p>
                  <w:pPr>
                    <w:pStyle w:val="163"/>
                    <w:spacing w:before="42" w:line="233" w:lineRule="auto"/>
                    <w:jc w:val="center"/>
                    <w:rPr>
                      <w:rFonts w:hint="eastAsia" w:ascii="宋体" w:hAnsi="宋体" w:eastAsia="宋体" w:cs="Times New Roman"/>
                      <w:bCs/>
                      <w:color w:val="auto"/>
                      <w:kern w:val="2"/>
                      <w:sz w:val="18"/>
                      <w:szCs w:val="18"/>
                      <w:lang w:val="en-US" w:eastAsia="zh-CN" w:bidi="ar-SA"/>
                    </w:rPr>
                  </w:pPr>
                  <w:r>
                    <w:rPr>
                      <w:rFonts w:hint="eastAsia" w:ascii="宋体" w:hAnsi="宋体" w:eastAsia="宋体" w:cs="Times New Roman"/>
                      <w:bCs/>
                      <w:color w:val="auto"/>
                      <w:kern w:val="2"/>
                      <w:sz w:val="18"/>
                      <w:szCs w:val="18"/>
                      <w:lang w:val="en-US" w:eastAsia="zh-CN" w:bidi="ar-SA"/>
                    </w:rPr>
                    <w:t>20个/包</w:t>
                  </w:r>
                </w:p>
              </w:tc>
              <w:tc>
                <w:tcPr>
                  <w:tcW w:w="1163" w:type="pct"/>
                  <w:vAlign w:val="top"/>
                </w:tcPr>
                <w:p>
                  <w:pPr>
                    <w:pStyle w:val="163"/>
                    <w:spacing w:before="40" w:line="233" w:lineRule="auto"/>
                    <w:jc w:val="center"/>
                    <w:rPr>
                      <w:rFonts w:hint="default" w:ascii="宋体" w:hAnsi="宋体" w:eastAsia="宋体" w:cs="Times New Roman"/>
                      <w:bCs/>
                      <w:color w:val="auto"/>
                      <w:kern w:val="2"/>
                      <w:sz w:val="18"/>
                      <w:szCs w:val="18"/>
                      <w:lang w:val="en-US" w:eastAsia="zh-CN" w:bidi="ar-SA"/>
                    </w:rPr>
                  </w:pPr>
                  <w:r>
                    <w:rPr>
                      <w:rFonts w:hint="eastAsia" w:cs="Times New Roman"/>
                      <w:bCs/>
                      <w:color w:val="auto"/>
                      <w:kern w:val="2"/>
                      <w:sz w:val="18"/>
                      <w:szCs w:val="18"/>
                      <w:lang w:val="en-US" w:eastAsia="zh-CN" w:bidi="ar-SA"/>
                    </w:rPr>
                    <w:t>30</w:t>
                  </w:r>
                  <w:r>
                    <w:rPr>
                      <w:rFonts w:hint="eastAsia" w:ascii="宋体" w:hAnsi="宋体" w:eastAsia="宋体" w:cs="Times New Roman"/>
                      <w:bCs/>
                      <w:color w:val="auto"/>
                      <w:kern w:val="2"/>
                      <w:sz w:val="18"/>
                      <w:szCs w:val="18"/>
                      <w:lang w:val="en-US" w:eastAsia="zh-CN" w:bidi="ar-SA"/>
                    </w:rPr>
                    <w:t>包/年</w:t>
                  </w:r>
                </w:p>
              </w:tc>
              <w:tc>
                <w:tcPr>
                  <w:tcW w:w="982" w:type="pct"/>
                  <w:vAlign w:val="center"/>
                </w:tcPr>
                <w:p>
                  <w:pPr>
                    <w:spacing w:line="280" w:lineRule="exact"/>
                    <w:jc w:val="center"/>
                    <w:rPr>
                      <w:rFonts w:ascii="宋体" w:hAnsi="宋体"/>
                      <w:bCs/>
                      <w:color w:val="auto"/>
                      <w:sz w:val="18"/>
                      <w:szCs w:val="18"/>
                    </w:rPr>
                  </w:pPr>
                  <w:r>
                    <w:rPr>
                      <w:rFonts w:hint="eastAsia" w:ascii="宋体" w:hAnsi="宋体"/>
                      <w:bCs/>
                      <w:color w:val="auto"/>
                      <w:sz w:val="18"/>
                      <w:szCs w:val="18"/>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1690" w:type="pct"/>
                  <w:vAlign w:val="top"/>
                </w:tcPr>
                <w:p>
                  <w:pPr>
                    <w:pStyle w:val="163"/>
                    <w:spacing w:before="56" w:line="220" w:lineRule="auto"/>
                    <w:jc w:val="center"/>
                    <w:rPr>
                      <w:rFonts w:hint="default" w:ascii="宋体" w:hAnsi="宋体" w:eastAsia="宋体" w:cs="Times New Roman"/>
                      <w:bCs/>
                      <w:color w:val="auto"/>
                      <w:kern w:val="2"/>
                      <w:sz w:val="18"/>
                      <w:szCs w:val="18"/>
                      <w:lang w:val="en-US" w:eastAsia="zh-CN" w:bidi="ar-SA"/>
                    </w:rPr>
                  </w:pPr>
                  <w:r>
                    <w:rPr>
                      <w:rFonts w:hint="eastAsia" w:ascii="宋体" w:hAnsi="宋体" w:eastAsia="宋体" w:cs="Times New Roman"/>
                      <w:bCs/>
                      <w:color w:val="auto"/>
                      <w:kern w:val="2"/>
                      <w:sz w:val="18"/>
                      <w:szCs w:val="18"/>
                      <w:lang w:val="en-US" w:eastAsia="zh-CN" w:bidi="ar-SA"/>
                    </w:rPr>
                    <w:t>带线缝合针</w:t>
                  </w:r>
                </w:p>
              </w:tc>
              <w:tc>
                <w:tcPr>
                  <w:tcW w:w="1163" w:type="pct"/>
                  <w:vAlign w:val="top"/>
                </w:tcPr>
                <w:p>
                  <w:pPr>
                    <w:pStyle w:val="163"/>
                    <w:spacing w:before="56" w:line="231" w:lineRule="auto"/>
                    <w:jc w:val="center"/>
                    <w:rPr>
                      <w:rFonts w:hint="eastAsia" w:ascii="宋体" w:hAnsi="宋体" w:eastAsia="宋体" w:cs="Times New Roman"/>
                      <w:bCs/>
                      <w:color w:val="auto"/>
                      <w:kern w:val="2"/>
                      <w:sz w:val="18"/>
                      <w:szCs w:val="18"/>
                      <w:lang w:val="en-US" w:eastAsia="zh-CN" w:bidi="ar-SA"/>
                    </w:rPr>
                  </w:pPr>
                  <w:r>
                    <w:rPr>
                      <w:rFonts w:hint="eastAsia" w:ascii="宋体" w:hAnsi="宋体" w:eastAsia="宋体" w:cs="Times New Roman"/>
                      <w:bCs/>
                      <w:color w:val="auto"/>
                      <w:kern w:val="2"/>
                      <w:sz w:val="18"/>
                      <w:szCs w:val="18"/>
                      <w:lang w:val="en-US" w:eastAsia="zh-CN" w:bidi="ar-SA"/>
                    </w:rPr>
                    <w:t>12个/盒</w:t>
                  </w:r>
                </w:p>
              </w:tc>
              <w:tc>
                <w:tcPr>
                  <w:tcW w:w="1163" w:type="pct"/>
                  <w:vAlign w:val="top"/>
                </w:tcPr>
                <w:p>
                  <w:pPr>
                    <w:pStyle w:val="163"/>
                    <w:spacing w:before="40" w:line="233" w:lineRule="auto"/>
                    <w:jc w:val="center"/>
                    <w:rPr>
                      <w:rFonts w:hint="default" w:ascii="宋体" w:hAnsi="宋体" w:eastAsia="宋体" w:cs="Times New Roman"/>
                      <w:bCs/>
                      <w:color w:val="auto"/>
                      <w:kern w:val="2"/>
                      <w:sz w:val="18"/>
                      <w:szCs w:val="18"/>
                      <w:lang w:val="en-US" w:eastAsia="zh-CN" w:bidi="ar-SA"/>
                    </w:rPr>
                  </w:pPr>
                  <w:r>
                    <w:rPr>
                      <w:rFonts w:hint="eastAsia" w:cs="Times New Roman"/>
                      <w:bCs/>
                      <w:color w:val="auto"/>
                      <w:kern w:val="2"/>
                      <w:sz w:val="18"/>
                      <w:szCs w:val="18"/>
                      <w:lang w:val="en-US" w:eastAsia="zh-CN" w:bidi="ar-SA"/>
                    </w:rPr>
                    <w:t>30</w:t>
                  </w:r>
                  <w:r>
                    <w:rPr>
                      <w:rFonts w:hint="eastAsia" w:ascii="宋体" w:hAnsi="宋体" w:eastAsia="宋体" w:cs="Times New Roman"/>
                      <w:bCs/>
                      <w:color w:val="auto"/>
                      <w:kern w:val="2"/>
                      <w:sz w:val="18"/>
                      <w:szCs w:val="18"/>
                      <w:lang w:val="en-US" w:eastAsia="zh-CN" w:bidi="ar-SA"/>
                    </w:rPr>
                    <w:t>盒/年</w:t>
                  </w:r>
                </w:p>
              </w:tc>
              <w:tc>
                <w:tcPr>
                  <w:tcW w:w="982" w:type="pct"/>
                  <w:vAlign w:val="center"/>
                </w:tcPr>
                <w:p>
                  <w:pPr>
                    <w:spacing w:line="280" w:lineRule="exact"/>
                    <w:jc w:val="center"/>
                    <w:rPr>
                      <w:rFonts w:hint="eastAsia" w:ascii="宋体" w:hAnsi="宋体"/>
                      <w:bCs/>
                      <w:color w:val="auto"/>
                      <w:sz w:val="18"/>
                      <w:szCs w:val="18"/>
                      <w:lang w:val="en-US" w:eastAsia="zh-CN"/>
                    </w:rPr>
                  </w:pPr>
                  <w:r>
                    <w:rPr>
                      <w:rFonts w:hint="eastAsia" w:ascii="宋体" w:hAnsi="宋体"/>
                      <w:bCs/>
                      <w:color w:val="auto"/>
                      <w:sz w:val="18"/>
                      <w:szCs w:val="18"/>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1690" w:type="pct"/>
                  <w:vAlign w:val="top"/>
                </w:tcPr>
                <w:p>
                  <w:pPr>
                    <w:pStyle w:val="163"/>
                    <w:spacing w:before="57" w:line="220" w:lineRule="auto"/>
                    <w:jc w:val="center"/>
                    <w:rPr>
                      <w:rFonts w:hint="default" w:ascii="宋体" w:hAnsi="宋体" w:eastAsia="宋体" w:cs="Times New Roman"/>
                      <w:bCs/>
                      <w:color w:val="auto"/>
                      <w:kern w:val="2"/>
                      <w:sz w:val="18"/>
                      <w:szCs w:val="18"/>
                      <w:lang w:val="en-US" w:eastAsia="zh-CN" w:bidi="ar-SA"/>
                    </w:rPr>
                  </w:pPr>
                  <w:r>
                    <w:rPr>
                      <w:rFonts w:hint="eastAsia" w:ascii="宋体" w:hAnsi="宋体" w:eastAsia="宋体" w:cs="Times New Roman"/>
                      <w:bCs/>
                      <w:color w:val="auto"/>
                      <w:kern w:val="2"/>
                      <w:sz w:val="18"/>
                      <w:szCs w:val="18"/>
                      <w:lang w:val="en-US" w:eastAsia="zh-CN" w:bidi="ar-SA"/>
                    </w:rPr>
                    <w:t>输液器</w:t>
                  </w:r>
                </w:p>
              </w:tc>
              <w:tc>
                <w:tcPr>
                  <w:tcW w:w="1163" w:type="pct"/>
                  <w:vAlign w:val="top"/>
                </w:tcPr>
                <w:p>
                  <w:pPr>
                    <w:pStyle w:val="163"/>
                    <w:spacing w:before="58" w:line="233" w:lineRule="auto"/>
                    <w:jc w:val="center"/>
                    <w:rPr>
                      <w:rFonts w:hint="eastAsia" w:ascii="宋体" w:hAnsi="宋体" w:eastAsia="宋体" w:cs="Times New Roman"/>
                      <w:bCs/>
                      <w:color w:val="auto"/>
                      <w:kern w:val="2"/>
                      <w:sz w:val="18"/>
                      <w:szCs w:val="18"/>
                      <w:lang w:val="en-US" w:eastAsia="zh-CN" w:bidi="ar-SA"/>
                    </w:rPr>
                  </w:pPr>
                  <w:r>
                    <w:rPr>
                      <w:rFonts w:hint="eastAsia" w:ascii="宋体" w:hAnsi="宋体" w:eastAsia="宋体" w:cs="Times New Roman"/>
                      <w:bCs/>
                      <w:color w:val="auto"/>
                      <w:kern w:val="2"/>
                      <w:sz w:val="18"/>
                      <w:szCs w:val="18"/>
                      <w:lang w:val="en-US" w:eastAsia="zh-CN" w:bidi="ar-SA"/>
                    </w:rPr>
                    <w:t>25个/包</w:t>
                  </w:r>
                </w:p>
              </w:tc>
              <w:tc>
                <w:tcPr>
                  <w:tcW w:w="1163" w:type="pct"/>
                  <w:vAlign w:val="top"/>
                </w:tcPr>
                <w:p>
                  <w:pPr>
                    <w:pStyle w:val="163"/>
                    <w:spacing w:before="40" w:line="233" w:lineRule="auto"/>
                    <w:jc w:val="center"/>
                    <w:rPr>
                      <w:rFonts w:hint="default" w:ascii="宋体" w:hAnsi="宋体" w:eastAsia="宋体" w:cs="Times New Roman"/>
                      <w:bCs/>
                      <w:color w:val="auto"/>
                      <w:kern w:val="2"/>
                      <w:sz w:val="18"/>
                      <w:szCs w:val="18"/>
                      <w:lang w:val="en-US" w:eastAsia="zh-CN" w:bidi="ar-SA"/>
                    </w:rPr>
                  </w:pPr>
                  <w:r>
                    <w:rPr>
                      <w:rFonts w:hint="eastAsia" w:ascii="宋体" w:hAnsi="宋体" w:eastAsia="宋体" w:cs="Times New Roman"/>
                      <w:bCs/>
                      <w:color w:val="auto"/>
                      <w:kern w:val="2"/>
                      <w:sz w:val="18"/>
                      <w:szCs w:val="18"/>
                      <w:lang w:val="en-US" w:eastAsia="zh-CN" w:bidi="ar-SA"/>
                    </w:rPr>
                    <w:t>50 包/年</w:t>
                  </w:r>
                </w:p>
              </w:tc>
              <w:tc>
                <w:tcPr>
                  <w:tcW w:w="982" w:type="pct"/>
                  <w:vAlign w:val="center"/>
                </w:tcPr>
                <w:p>
                  <w:pPr>
                    <w:spacing w:line="280" w:lineRule="exact"/>
                    <w:jc w:val="center"/>
                    <w:rPr>
                      <w:rFonts w:hint="eastAsia" w:ascii="宋体" w:hAnsi="宋体"/>
                      <w:bCs/>
                      <w:color w:val="auto"/>
                      <w:sz w:val="18"/>
                      <w:szCs w:val="18"/>
                      <w:lang w:val="en-US" w:eastAsia="zh-CN"/>
                    </w:rPr>
                  </w:pPr>
                  <w:r>
                    <w:rPr>
                      <w:rFonts w:hint="eastAsia" w:ascii="宋体" w:hAnsi="宋体"/>
                      <w:bCs/>
                      <w:color w:val="auto"/>
                      <w:sz w:val="18"/>
                      <w:szCs w:val="18"/>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1690" w:type="pct"/>
                  <w:vAlign w:val="top"/>
                </w:tcPr>
                <w:p>
                  <w:pPr>
                    <w:pStyle w:val="163"/>
                    <w:spacing w:before="44" w:line="220" w:lineRule="auto"/>
                    <w:jc w:val="center"/>
                    <w:rPr>
                      <w:rFonts w:hint="default" w:ascii="宋体" w:hAnsi="宋体" w:eastAsia="宋体" w:cs="Times New Roman"/>
                      <w:bCs/>
                      <w:color w:val="auto"/>
                      <w:kern w:val="2"/>
                      <w:sz w:val="18"/>
                      <w:szCs w:val="18"/>
                      <w:lang w:val="en-US" w:eastAsia="zh-CN" w:bidi="ar-SA"/>
                    </w:rPr>
                  </w:pPr>
                  <w:r>
                    <w:rPr>
                      <w:rFonts w:hint="eastAsia" w:ascii="宋体" w:hAnsi="宋体" w:eastAsia="宋体" w:cs="Times New Roman"/>
                      <w:bCs/>
                      <w:color w:val="auto"/>
                      <w:kern w:val="2"/>
                      <w:sz w:val="18"/>
                      <w:szCs w:val="18"/>
                      <w:lang w:val="en-US" w:eastAsia="zh-CN" w:bidi="ar-SA"/>
                    </w:rPr>
                    <w:t>注射器</w:t>
                  </w:r>
                </w:p>
              </w:tc>
              <w:tc>
                <w:tcPr>
                  <w:tcW w:w="1163" w:type="pct"/>
                  <w:vAlign w:val="top"/>
                </w:tcPr>
                <w:p>
                  <w:pPr>
                    <w:pStyle w:val="163"/>
                    <w:spacing w:before="45" w:line="233" w:lineRule="auto"/>
                    <w:jc w:val="center"/>
                    <w:rPr>
                      <w:rFonts w:hint="eastAsia" w:ascii="宋体" w:hAnsi="宋体" w:eastAsia="宋体" w:cs="Times New Roman"/>
                      <w:bCs/>
                      <w:color w:val="auto"/>
                      <w:kern w:val="2"/>
                      <w:sz w:val="18"/>
                      <w:szCs w:val="18"/>
                      <w:lang w:val="en-US" w:eastAsia="zh-CN" w:bidi="ar-SA"/>
                    </w:rPr>
                  </w:pPr>
                  <w:r>
                    <w:rPr>
                      <w:rFonts w:hint="eastAsia" w:ascii="宋体" w:hAnsi="宋体" w:eastAsia="宋体" w:cs="Times New Roman"/>
                      <w:bCs/>
                      <w:color w:val="auto"/>
                      <w:kern w:val="2"/>
                      <w:sz w:val="18"/>
                      <w:szCs w:val="18"/>
                      <w:lang w:val="en-US" w:eastAsia="zh-CN" w:bidi="ar-SA"/>
                    </w:rPr>
                    <w:t>150个/包</w:t>
                  </w:r>
                </w:p>
              </w:tc>
              <w:tc>
                <w:tcPr>
                  <w:tcW w:w="1163" w:type="pct"/>
                  <w:vAlign w:val="top"/>
                </w:tcPr>
                <w:p>
                  <w:pPr>
                    <w:pStyle w:val="163"/>
                    <w:spacing w:before="40" w:line="233" w:lineRule="auto"/>
                    <w:jc w:val="center"/>
                    <w:rPr>
                      <w:rFonts w:hint="default" w:ascii="宋体" w:hAnsi="宋体" w:eastAsia="宋体" w:cs="Times New Roman"/>
                      <w:bCs/>
                      <w:color w:val="auto"/>
                      <w:kern w:val="2"/>
                      <w:sz w:val="18"/>
                      <w:szCs w:val="18"/>
                      <w:lang w:val="en-US" w:eastAsia="zh-CN" w:bidi="ar-SA"/>
                    </w:rPr>
                  </w:pPr>
                  <w:r>
                    <w:rPr>
                      <w:rFonts w:hint="eastAsia" w:cs="Times New Roman"/>
                      <w:bCs/>
                      <w:color w:val="auto"/>
                      <w:kern w:val="2"/>
                      <w:sz w:val="18"/>
                      <w:szCs w:val="18"/>
                      <w:lang w:val="en-US" w:eastAsia="zh-CN" w:bidi="ar-SA"/>
                    </w:rPr>
                    <w:t>20</w:t>
                  </w:r>
                  <w:r>
                    <w:rPr>
                      <w:rFonts w:hint="eastAsia" w:ascii="宋体" w:hAnsi="宋体" w:eastAsia="宋体" w:cs="Times New Roman"/>
                      <w:bCs/>
                      <w:color w:val="auto"/>
                      <w:kern w:val="2"/>
                      <w:sz w:val="18"/>
                      <w:szCs w:val="18"/>
                      <w:lang w:val="en-US" w:eastAsia="zh-CN" w:bidi="ar-SA"/>
                    </w:rPr>
                    <w:t>包/年</w:t>
                  </w:r>
                </w:p>
              </w:tc>
              <w:tc>
                <w:tcPr>
                  <w:tcW w:w="982" w:type="pct"/>
                  <w:vAlign w:val="center"/>
                </w:tcPr>
                <w:p>
                  <w:pPr>
                    <w:spacing w:line="280" w:lineRule="exact"/>
                    <w:jc w:val="center"/>
                    <w:rPr>
                      <w:rFonts w:hint="default" w:ascii="宋体" w:hAnsi="宋体"/>
                      <w:bCs/>
                      <w:color w:val="auto"/>
                      <w:sz w:val="18"/>
                      <w:szCs w:val="18"/>
                      <w:lang w:val="en-US" w:eastAsia="zh-CN"/>
                    </w:rPr>
                  </w:pPr>
                  <w:r>
                    <w:rPr>
                      <w:rFonts w:hint="eastAsia" w:ascii="宋体" w:hAnsi="宋体"/>
                      <w:bCs/>
                      <w:color w:val="auto"/>
                      <w:sz w:val="18"/>
                      <w:szCs w:val="18"/>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1690" w:type="pct"/>
                  <w:vAlign w:val="top"/>
                </w:tcPr>
                <w:p>
                  <w:pPr>
                    <w:pStyle w:val="163"/>
                    <w:spacing w:before="59" w:line="219" w:lineRule="auto"/>
                    <w:jc w:val="center"/>
                    <w:rPr>
                      <w:rFonts w:hint="default" w:ascii="宋体" w:hAnsi="宋体" w:eastAsia="宋体" w:cs="Times New Roman"/>
                      <w:bCs/>
                      <w:color w:val="auto"/>
                      <w:kern w:val="2"/>
                      <w:sz w:val="18"/>
                      <w:szCs w:val="18"/>
                      <w:lang w:val="en-US" w:eastAsia="zh-CN" w:bidi="ar-SA"/>
                    </w:rPr>
                  </w:pPr>
                  <w:r>
                    <w:rPr>
                      <w:rFonts w:hint="eastAsia" w:ascii="宋体" w:hAnsi="宋体" w:eastAsia="宋体" w:cs="Times New Roman"/>
                      <w:bCs/>
                      <w:color w:val="auto"/>
                      <w:kern w:val="2"/>
                      <w:sz w:val="18"/>
                      <w:szCs w:val="18"/>
                      <w:lang w:val="en-US" w:eastAsia="zh-CN" w:bidi="ar-SA"/>
                    </w:rPr>
                    <w:t>纱布块</w:t>
                  </w:r>
                </w:p>
              </w:tc>
              <w:tc>
                <w:tcPr>
                  <w:tcW w:w="1163" w:type="pct"/>
                  <w:vAlign w:val="top"/>
                </w:tcPr>
                <w:p>
                  <w:pPr>
                    <w:pStyle w:val="163"/>
                    <w:spacing w:before="59" w:line="228" w:lineRule="auto"/>
                    <w:jc w:val="center"/>
                    <w:rPr>
                      <w:rFonts w:hint="eastAsia" w:ascii="宋体" w:hAnsi="宋体" w:eastAsia="宋体" w:cs="Times New Roman"/>
                      <w:bCs/>
                      <w:color w:val="auto"/>
                      <w:kern w:val="2"/>
                      <w:sz w:val="18"/>
                      <w:szCs w:val="18"/>
                      <w:lang w:val="en-US" w:eastAsia="zh-CN" w:bidi="ar-SA"/>
                    </w:rPr>
                  </w:pPr>
                  <w:r>
                    <w:rPr>
                      <w:rFonts w:hint="eastAsia" w:ascii="宋体" w:hAnsi="宋体" w:eastAsia="宋体" w:cs="Times New Roman"/>
                      <w:bCs/>
                      <w:color w:val="auto"/>
                      <w:kern w:val="2"/>
                      <w:sz w:val="18"/>
                      <w:szCs w:val="18"/>
                      <w:lang w:val="en-US" w:eastAsia="zh-CN" w:bidi="ar-SA"/>
                    </w:rPr>
                    <w:t>5片/包</w:t>
                  </w:r>
                </w:p>
              </w:tc>
              <w:tc>
                <w:tcPr>
                  <w:tcW w:w="1163" w:type="pct"/>
                  <w:vAlign w:val="top"/>
                </w:tcPr>
                <w:p>
                  <w:pPr>
                    <w:pStyle w:val="163"/>
                    <w:spacing w:before="40" w:line="233" w:lineRule="auto"/>
                    <w:jc w:val="center"/>
                    <w:rPr>
                      <w:rFonts w:hint="default" w:ascii="宋体" w:hAnsi="宋体" w:eastAsia="宋体" w:cs="Times New Roman"/>
                      <w:bCs/>
                      <w:color w:val="auto"/>
                      <w:kern w:val="2"/>
                      <w:sz w:val="18"/>
                      <w:szCs w:val="18"/>
                      <w:lang w:val="en-US" w:eastAsia="zh-CN" w:bidi="ar-SA"/>
                    </w:rPr>
                  </w:pPr>
                  <w:r>
                    <w:rPr>
                      <w:rFonts w:hint="eastAsia" w:ascii="宋体" w:hAnsi="宋体" w:eastAsia="宋体" w:cs="Times New Roman"/>
                      <w:bCs/>
                      <w:color w:val="auto"/>
                      <w:kern w:val="2"/>
                      <w:sz w:val="18"/>
                      <w:szCs w:val="18"/>
                      <w:lang w:val="en-US" w:eastAsia="zh-CN" w:bidi="ar-SA"/>
                    </w:rPr>
                    <w:t>100包/年</w:t>
                  </w:r>
                </w:p>
              </w:tc>
              <w:tc>
                <w:tcPr>
                  <w:tcW w:w="982" w:type="pct"/>
                  <w:vAlign w:val="center"/>
                </w:tcPr>
                <w:p>
                  <w:pPr>
                    <w:spacing w:line="280" w:lineRule="exact"/>
                    <w:jc w:val="center"/>
                    <w:rPr>
                      <w:rFonts w:ascii="宋体" w:hAnsi="宋体"/>
                      <w:bCs/>
                      <w:color w:val="auto"/>
                      <w:sz w:val="18"/>
                      <w:szCs w:val="18"/>
                    </w:rPr>
                  </w:pPr>
                  <w:r>
                    <w:rPr>
                      <w:rFonts w:hint="eastAsia" w:ascii="宋体" w:hAnsi="宋体"/>
                      <w:bCs/>
                      <w:color w:val="auto"/>
                      <w:sz w:val="18"/>
                      <w:szCs w:val="18"/>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1690" w:type="pct"/>
                  <w:vAlign w:val="top"/>
                </w:tcPr>
                <w:p>
                  <w:pPr>
                    <w:pStyle w:val="163"/>
                    <w:spacing w:before="60" w:line="219" w:lineRule="auto"/>
                    <w:jc w:val="center"/>
                    <w:rPr>
                      <w:rFonts w:hint="default" w:ascii="宋体" w:hAnsi="宋体" w:eastAsia="宋体" w:cs="Times New Roman"/>
                      <w:bCs/>
                      <w:color w:val="auto"/>
                      <w:kern w:val="2"/>
                      <w:sz w:val="18"/>
                      <w:szCs w:val="18"/>
                      <w:lang w:val="en-US" w:eastAsia="zh-CN" w:bidi="ar-SA"/>
                    </w:rPr>
                  </w:pPr>
                  <w:r>
                    <w:rPr>
                      <w:rFonts w:hint="eastAsia" w:ascii="宋体" w:hAnsi="宋体" w:eastAsia="宋体" w:cs="Times New Roman"/>
                      <w:bCs/>
                      <w:color w:val="auto"/>
                      <w:kern w:val="2"/>
                      <w:sz w:val="18"/>
                      <w:szCs w:val="18"/>
                      <w:lang w:val="en-US" w:eastAsia="zh-CN" w:bidi="ar-SA"/>
                    </w:rPr>
                    <w:t>酒精</w:t>
                  </w:r>
                </w:p>
              </w:tc>
              <w:tc>
                <w:tcPr>
                  <w:tcW w:w="1163" w:type="pct"/>
                  <w:vAlign w:val="top"/>
                </w:tcPr>
                <w:p>
                  <w:pPr>
                    <w:pStyle w:val="163"/>
                    <w:spacing w:before="61" w:line="221" w:lineRule="auto"/>
                    <w:jc w:val="center"/>
                    <w:rPr>
                      <w:rFonts w:hint="eastAsia" w:ascii="宋体" w:hAnsi="宋体" w:eastAsia="宋体" w:cs="Times New Roman"/>
                      <w:bCs/>
                      <w:color w:val="auto"/>
                      <w:kern w:val="2"/>
                      <w:sz w:val="18"/>
                      <w:szCs w:val="18"/>
                      <w:lang w:val="en-US" w:eastAsia="zh-CN" w:bidi="ar-SA"/>
                    </w:rPr>
                  </w:pPr>
                  <w:r>
                    <w:rPr>
                      <w:rFonts w:hint="eastAsia" w:ascii="宋体" w:hAnsi="宋体" w:eastAsia="宋体" w:cs="Times New Roman"/>
                      <w:bCs/>
                      <w:color w:val="auto"/>
                      <w:kern w:val="2"/>
                      <w:sz w:val="18"/>
                      <w:szCs w:val="18"/>
                      <w:lang w:val="en-US" w:eastAsia="zh-CN" w:bidi="ar-SA"/>
                    </w:rPr>
                    <w:t>500ml/瓶</w:t>
                  </w:r>
                </w:p>
              </w:tc>
              <w:tc>
                <w:tcPr>
                  <w:tcW w:w="1163" w:type="pct"/>
                  <w:vAlign w:val="top"/>
                </w:tcPr>
                <w:p>
                  <w:pPr>
                    <w:pStyle w:val="163"/>
                    <w:spacing w:before="40" w:line="233" w:lineRule="auto"/>
                    <w:jc w:val="center"/>
                    <w:rPr>
                      <w:rFonts w:hint="default" w:ascii="宋体" w:hAnsi="宋体" w:eastAsia="宋体" w:cs="Times New Roman"/>
                      <w:bCs/>
                      <w:color w:val="auto"/>
                      <w:kern w:val="2"/>
                      <w:sz w:val="18"/>
                      <w:szCs w:val="18"/>
                      <w:lang w:val="en-US" w:eastAsia="zh-CN" w:bidi="ar-SA"/>
                    </w:rPr>
                  </w:pPr>
                  <w:r>
                    <w:rPr>
                      <w:rFonts w:hint="eastAsia" w:ascii="宋体" w:hAnsi="宋体" w:eastAsia="宋体" w:cs="Times New Roman"/>
                      <w:bCs/>
                      <w:color w:val="auto"/>
                      <w:kern w:val="2"/>
                      <w:sz w:val="18"/>
                      <w:szCs w:val="18"/>
                      <w:lang w:val="en-US" w:eastAsia="zh-CN" w:bidi="ar-SA"/>
                    </w:rPr>
                    <w:t>12瓶/年</w:t>
                  </w:r>
                </w:p>
              </w:tc>
              <w:tc>
                <w:tcPr>
                  <w:tcW w:w="982" w:type="pct"/>
                  <w:vAlign w:val="center"/>
                </w:tcPr>
                <w:p>
                  <w:pPr>
                    <w:spacing w:line="280" w:lineRule="exact"/>
                    <w:jc w:val="center"/>
                    <w:rPr>
                      <w:rFonts w:hint="eastAsia" w:ascii="宋体" w:hAnsi="宋体"/>
                      <w:bCs/>
                      <w:color w:val="auto"/>
                      <w:sz w:val="18"/>
                      <w:szCs w:val="18"/>
                      <w:lang w:val="en-US" w:eastAsia="zh-CN"/>
                    </w:rPr>
                  </w:pPr>
                  <w:r>
                    <w:rPr>
                      <w:rFonts w:hint="eastAsia" w:ascii="宋体" w:hAnsi="宋体"/>
                      <w:bCs/>
                      <w:color w:val="auto"/>
                      <w:sz w:val="18"/>
                      <w:szCs w:val="18"/>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1690" w:type="pct"/>
                  <w:vAlign w:val="top"/>
                </w:tcPr>
                <w:p>
                  <w:pPr>
                    <w:pStyle w:val="163"/>
                    <w:spacing w:before="45" w:line="219" w:lineRule="auto"/>
                    <w:jc w:val="center"/>
                    <w:rPr>
                      <w:rFonts w:hint="default" w:ascii="宋体" w:hAnsi="宋体" w:eastAsia="宋体" w:cs="Times New Roman"/>
                      <w:bCs/>
                      <w:color w:val="auto"/>
                      <w:kern w:val="2"/>
                      <w:sz w:val="18"/>
                      <w:szCs w:val="18"/>
                      <w:lang w:val="en-US" w:eastAsia="zh-CN" w:bidi="ar-SA"/>
                    </w:rPr>
                  </w:pPr>
                  <w:r>
                    <w:rPr>
                      <w:rFonts w:hint="eastAsia" w:ascii="宋体" w:hAnsi="宋体" w:eastAsia="宋体" w:cs="Times New Roman"/>
                      <w:bCs/>
                      <w:color w:val="auto"/>
                      <w:kern w:val="2"/>
                      <w:sz w:val="18"/>
                      <w:szCs w:val="18"/>
                      <w:lang w:val="en-US" w:eastAsia="zh-CN" w:bidi="ar-SA"/>
                    </w:rPr>
                    <w:t>碘伏</w:t>
                  </w:r>
                </w:p>
              </w:tc>
              <w:tc>
                <w:tcPr>
                  <w:tcW w:w="1163" w:type="pct"/>
                  <w:vAlign w:val="top"/>
                </w:tcPr>
                <w:p>
                  <w:pPr>
                    <w:pStyle w:val="163"/>
                    <w:spacing w:before="46" w:line="221" w:lineRule="auto"/>
                    <w:jc w:val="center"/>
                    <w:rPr>
                      <w:rFonts w:hint="eastAsia" w:ascii="宋体" w:hAnsi="宋体" w:eastAsia="宋体" w:cs="Times New Roman"/>
                      <w:bCs/>
                      <w:color w:val="auto"/>
                      <w:kern w:val="2"/>
                      <w:sz w:val="18"/>
                      <w:szCs w:val="18"/>
                      <w:lang w:val="en-US" w:eastAsia="zh-CN" w:bidi="ar-SA"/>
                    </w:rPr>
                  </w:pPr>
                  <w:r>
                    <w:rPr>
                      <w:rFonts w:hint="eastAsia" w:ascii="宋体" w:hAnsi="宋体" w:eastAsia="宋体" w:cs="Times New Roman"/>
                      <w:bCs/>
                      <w:color w:val="auto"/>
                      <w:kern w:val="2"/>
                      <w:sz w:val="18"/>
                      <w:szCs w:val="18"/>
                      <w:lang w:val="en-US" w:eastAsia="zh-CN" w:bidi="ar-SA"/>
                    </w:rPr>
                    <w:t>500ml/瓶</w:t>
                  </w:r>
                </w:p>
              </w:tc>
              <w:tc>
                <w:tcPr>
                  <w:tcW w:w="1163" w:type="pct"/>
                  <w:vAlign w:val="top"/>
                </w:tcPr>
                <w:p>
                  <w:pPr>
                    <w:pStyle w:val="163"/>
                    <w:spacing w:before="40" w:line="233" w:lineRule="auto"/>
                    <w:jc w:val="center"/>
                    <w:rPr>
                      <w:rFonts w:hint="eastAsia" w:ascii="宋体" w:hAnsi="宋体" w:eastAsia="宋体" w:cs="Times New Roman"/>
                      <w:bCs/>
                      <w:color w:val="auto"/>
                      <w:kern w:val="2"/>
                      <w:sz w:val="18"/>
                      <w:szCs w:val="18"/>
                      <w:lang w:val="en-US" w:eastAsia="zh-CN" w:bidi="ar-SA"/>
                    </w:rPr>
                  </w:pPr>
                  <w:r>
                    <w:rPr>
                      <w:rFonts w:hint="eastAsia" w:ascii="宋体" w:hAnsi="宋体" w:eastAsia="宋体" w:cs="Times New Roman"/>
                      <w:bCs/>
                      <w:color w:val="auto"/>
                      <w:kern w:val="2"/>
                      <w:sz w:val="18"/>
                      <w:szCs w:val="18"/>
                      <w:lang w:val="en-US" w:eastAsia="zh-CN" w:bidi="ar-SA"/>
                    </w:rPr>
                    <w:t>12瓶/年</w:t>
                  </w:r>
                </w:p>
              </w:tc>
              <w:tc>
                <w:tcPr>
                  <w:tcW w:w="982" w:type="pct"/>
                  <w:vAlign w:val="center"/>
                </w:tcPr>
                <w:p>
                  <w:pPr>
                    <w:spacing w:line="280" w:lineRule="exact"/>
                    <w:jc w:val="center"/>
                    <w:rPr>
                      <w:rFonts w:hint="eastAsia" w:ascii="宋体" w:hAnsi="宋体"/>
                      <w:bCs/>
                      <w:color w:val="auto"/>
                      <w:sz w:val="18"/>
                      <w:szCs w:val="18"/>
                      <w:lang w:val="en-US" w:eastAsia="zh-CN"/>
                    </w:rPr>
                  </w:pPr>
                  <w:r>
                    <w:rPr>
                      <w:rFonts w:hint="eastAsia" w:ascii="宋体" w:hAnsi="宋体"/>
                      <w:bCs/>
                      <w:color w:val="auto"/>
                      <w:sz w:val="18"/>
                      <w:szCs w:val="18"/>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1690" w:type="pct"/>
                  <w:vAlign w:val="top"/>
                </w:tcPr>
                <w:p>
                  <w:pPr>
                    <w:pStyle w:val="163"/>
                    <w:spacing w:before="61" w:line="219" w:lineRule="auto"/>
                    <w:jc w:val="center"/>
                    <w:rPr>
                      <w:rFonts w:hint="default" w:ascii="宋体" w:hAnsi="宋体" w:eastAsia="宋体" w:cs="Times New Roman"/>
                      <w:bCs/>
                      <w:color w:val="auto"/>
                      <w:kern w:val="2"/>
                      <w:sz w:val="18"/>
                      <w:szCs w:val="18"/>
                      <w:lang w:val="en-US" w:eastAsia="zh-CN" w:bidi="ar-SA"/>
                    </w:rPr>
                  </w:pPr>
                  <w:r>
                    <w:rPr>
                      <w:rFonts w:hint="eastAsia" w:ascii="宋体" w:hAnsi="宋体" w:eastAsia="宋体" w:cs="Times New Roman"/>
                      <w:bCs/>
                      <w:color w:val="auto"/>
                      <w:kern w:val="2"/>
                      <w:sz w:val="18"/>
                      <w:szCs w:val="18"/>
                      <w:lang w:val="en-US" w:eastAsia="zh-CN" w:bidi="ar-SA"/>
                    </w:rPr>
                    <w:t>氧气</w:t>
                  </w:r>
                </w:p>
              </w:tc>
              <w:tc>
                <w:tcPr>
                  <w:tcW w:w="1163" w:type="pct"/>
                  <w:vAlign w:val="top"/>
                </w:tcPr>
                <w:p>
                  <w:pPr>
                    <w:pStyle w:val="163"/>
                    <w:spacing w:before="61" w:line="221" w:lineRule="auto"/>
                    <w:jc w:val="center"/>
                    <w:rPr>
                      <w:rFonts w:hint="eastAsia" w:ascii="宋体" w:hAnsi="宋体" w:eastAsia="宋体" w:cs="Times New Roman"/>
                      <w:bCs/>
                      <w:color w:val="auto"/>
                      <w:kern w:val="2"/>
                      <w:sz w:val="18"/>
                      <w:szCs w:val="18"/>
                      <w:lang w:val="en-US" w:eastAsia="zh-CN" w:bidi="ar-SA"/>
                    </w:rPr>
                  </w:pPr>
                  <w:r>
                    <w:rPr>
                      <w:rFonts w:hint="eastAsia" w:ascii="宋体" w:hAnsi="宋体" w:eastAsia="宋体" w:cs="Times New Roman"/>
                      <w:bCs/>
                      <w:color w:val="auto"/>
                      <w:kern w:val="2"/>
                      <w:sz w:val="18"/>
                      <w:szCs w:val="18"/>
                      <w:lang w:val="en-US" w:eastAsia="zh-CN" w:bidi="ar-SA"/>
                    </w:rPr>
                    <w:t>15L/瓶</w:t>
                  </w:r>
                </w:p>
              </w:tc>
              <w:tc>
                <w:tcPr>
                  <w:tcW w:w="1163" w:type="pct"/>
                  <w:vAlign w:val="top"/>
                </w:tcPr>
                <w:p>
                  <w:pPr>
                    <w:pStyle w:val="163"/>
                    <w:spacing w:before="40" w:line="233" w:lineRule="auto"/>
                    <w:jc w:val="center"/>
                    <w:rPr>
                      <w:rFonts w:hint="eastAsia" w:ascii="宋体" w:hAnsi="宋体" w:eastAsia="宋体" w:cs="Times New Roman"/>
                      <w:bCs/>
                      <w:color w:val="auto"/>
                      <w:kern w:val="2"/>
                      <w:sz w:val="18"/>
                      <w:szCs w:val="18"/>
                      <w:lang w:val="en-US" w:eastAsia="zh-CN" w:bidi="ar-SA"/>
                    </w:rPr>
                  </w:pPr>
                  <w:r>
                    <w:rPr>
                      <w:rFonts w:hint="eastAsia" w:ascii="宋体" w:hAnsi="宋体" w:eastAsia="宋体" w:cs="Times New Roman"/>
                      <w:bCs/>
                      <w:color w:val="auto"/>
                      <w:kern w:val="2"/>
                      <w:sz w:val="18"/>
                      <w:szCs w:val="18"/>
                      <w:lang w:val="en-US" w:eastAsia="zh-CN" w:bidi="ar-SA"/>
                    </w:rPr>
                    <w:t>10瓶/年</w:t>
                  </w:r>
                </w:p>
              </w:tc>
              <w:tc>
                <w:tcPr>
                  <w:tcW w:w="982" w:type="pct"/>
                  <w:vAlign w:val="center"/>
                </w:tcPr>
                <w:p>
                  <w:pPr>
                    <w:spacing w:line="280" w:lineRule="exact"/>
                    <w:jc w:val="center"/>
                    <w:rPr>
                      <w:rFonts w:hint="eastAsia" w:ascii="宋体" w:hAnsi="宋体"/>
                      <w:bCs/>
                      <w:color w:val="auto"/>
                      <w:sz w:val="18"/>
                      <w:szCs w:val="18"/>
                      <w:lang w:val="en-US" w:eastAsia="zh-CN"/>
                    </w:rPr>
                  </w:pPr>
                  <w:r>
                    <w:rPr>
                      <w:rFonts w:hint="eastAsia" w:ascii="宋体" w:hAnsi="宋体"/>
                      <w:bCs/>
                      <w:color w:val="auto"/>
                      <w:sz w:val="18"/>
                      <w:szCs w:val="18"/>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1690" w:type="pct"/>
                  <w:vAlign w:val="top"/>
                </w:tcPr>
                <w:p>
                  <w:pPr>
                    <w:pStyle w:val="163"/>
                    <w:spacing w:before="62" w:line="219" w:lineRule="auto"/>
                    <w:jc w:val="center"/>
                    <w:rPr>
                      <w:rFonts w:hint="default" w:ascii="宋体" w:hAnsi="宋体" w:eastAsia="宋体" w:cs="Times New Roman"/>
                      <w:bCs/>
                      <w:color w:val="auto"/>
                      <w:kern w:val="2"/>
                      <w:sz w:val="18"/>
                      <w:szCs w:val="18"/>
                      <w:lang w:val="en-US" w:eastAsia="zh-CN" w:bidi="ar-SA"/>
                    </w:rPr>
                  </w:pPr>
                  <w:r>
                    <w:rPr>
                      <w:rFonts w:hint="eastAsia" w:ascii="宋体" w:hAnsi="宋体" w:eastAsia="宋体" w:cs="Times New Roman"/>
                      <w:bCs/>
                      <w:color w:val="auto"/>
                      <w:kern w:val="2"/>
                      <w:sz w:val="18"/>
                      <w:szCs w:val="18"/>
                      <w:lang w:val="en-US" w:eastAsia="zh-CN" w:bidi="ar-SA"/>
                    </w:rPr>
                    <w:t>含氯缓释片</w:t>
                  </w:r>
                </w:p>
              </w:tc>
              <w:tc>
                <w:tcPr>
                  <w:tcW w:w="1163" w:type="pct"/>
                  <w:vAlign w:val="top"/>
                </w:tcPr>
                <w:p>
                  <w:pPr>
                    <w:pStyle w:val="163"/>
                    <w:spacing w:before="63" w:line="212" w:lineRule="auto"/>
                    <w:jc w:val="center"/>
                    <w:rPr>
                      <w:rFonts w:hint="eastAsia" w:ascii="宋体" w:hAnsi="宋体" w:eastAsia="宋体" w:cs="Times New Roman"/>
                      <w:bCs/>
                      <w:color w:val="auto"/>
                      <w:kern w:val="2"/>
                      <w:sz w:val="18"/>
                      <w:szCs w:val="18"/>
                      <w:lang w:val="en-US" w:eastAsia="zh-CN" w:bidi="ar-SA"/>
                    </w:rPr>
                  </w:pPr>
                  <w:r>
                    <w:rPr>
                      <w:rFonts w:hint="eastAsia" w:ascii="宋体" w:hAnsi="宋体" w:eastAsia="宋体" w:cs="Times New Roman"/>
                      <w:bCs/>
                      <w:color w:val="auto"/>
                      <w:kern w:val="2"/>
                      <w:sz w:val="18"/>
                      <w:szCs w:val="18"/>
                      <w:lang w:val="en-US" w:eastAsia="zh-CN" w:bidi="ar-SA"/>
                    </w:rPr>
                    <w:t>200g/片</w:t>
                  </w:r>
                </w:p>
              </w:tc>
              <w:tc>
                <w:tcPr>
                  <w:tcW w:w="1163" w:type="pct"/>
                  <w:vAlign w:val="top"/>
                </w:tcPr>
                <w:p>
                  <w:pPr>
                    <w:pStyle w:val="163"/>
                    <w:spacing w:before="40" w:line="233" w:lineRule="auto"/>
                    <w:jc w:val="center"/>
                    <w:rPr>
                      <w:rFonts w:hint="eastAsia" w:ascii="宋体" w:hAnsi="宋体" w:eastAsia="宋体" w:cs="Times New Roman"/>
                      <w:bCs/>
                      <w:color w:val="auto"/>
                      <w:kern w:val="2"/>
                      <w:sz w:val="18"/>
                      <w:szCs w:val="18"/>
                      <w:lang w:val="en-US" w:eastAsia="zh-CN" w:bidi="ar-SA"/>
                    </w:rPr>
                  </w:pPr>
                  <w:r>
                    <w:rPr>
                      <w:rFonts w:hint="eastAsia" w:ascii="宋体" w:hAnsi="宋体" w:eastAsia="宋体" w:cs="Times New Roman"/>
                      <w:bCs/>
                      <w:color w:val="auto"/>
                      <w:kern w:val="2"/>
                      <w:sz w:val="18"/>
                      <w:szCs w:val="18"/>
                      <w:lang w:val="en-US" w:eastAsia="zh-CN" w:bidi="ar-SA"/>
                    </w:rPr>
                    <w:t>400片/年</w:t>
                  </w:r>
                </w:p>
              </w:tc>
              <w:tc>
                <w:tcPr>
                  <w:tcW w:w="982" w:type="pct"/>
                  <w:vAlign w:val="center"/>
                </w:tcPr>
                <w:p>
                  <w:pPr>
                    <w:spacing w:line="280" w:lineRule="exact"/>
                    <w:jc w:val="center"/>
                    <w:rPr>
                      <w:rFonts w:hint="eastAsia" w:ascii="宋体" w:hAnsi="宋体"/>
                      <w:bCs/>
                      <w:color w:val="auto"/>
                      <w:sz w:val="18"/>
                      <w:szCs w:val="18"/>
                      <w:lang w:val="en-US" w:eastAsia="zh-CN"/>
                    </w:rPr>
                  </w:pPr>
                  <w:r>
                    <w:rPr>
                      <w:rFonts w:hint="eastAsia" w:ascii="宋体" w:hAnsi="宋体"/>
                      <w:bCs/>
                      <w:color w:val="auto"/>
                      <w:sz w:val="18"/>
                      <w:szCs w:val="18"/>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1690" w:type="pct"/>
                  <w:vAlign w:val="top"/>
                </w:tcPr>
                <w:p>
                  <w:pPr>
                    <w:pStyle w:val="163"/>
                    <w:spacing w:before="48" w:line="219" w:lineRule="auto"/>
                    <w:jc w:val="center"/>
                    <w:rPr>
                      <w:rFonts w:hint="default" w:ascii="宋体" w:hAnsi="宋体" w:eastAsia="宋体" w:cs="Times New Roman"/>
                      <w:bCs/>
                      <w:color w:val="auto"/>
                      <w:kern w:val="2"/>
                      <w:sz w:val="18"/>
                      <w:szCs w:val="18"/>
                      <w:lang w:val="en-US" w:eastAsia="zh-CN" w:bidi="ar-SA"/>
                    </w:rPr>
                  </w:pPr>
                  <w:r>
                    <w:rPr>
                      <w:rFonts w:hint="eastAsia" w:ascii="宋体" w:hAnsi="宋体" w:eastAsia="宋体" w:cs="Times New Roman"/>
                      <w:bCs/>
                      <w:color w:val="auto"/>
                      <w:kern w:val="2"/>
                      <w:sz w:val="18"/>
                      <w:szCs w:val="18"/>
                      <w:lang w:val="en-US" w:eastAsia="zh-CN" w:bidi="ar-SA"/>
                    </w:rPr>
                    <w:t>抗原检测试剂</w:t>
                  </w:r>
                </w:p>
              </w:tc>
              <w:tc>
                <w:tcPr>
                  <w:tcW w:w="1163" w:type="pct"/>
                  <w:vAlign w:val="top"/>
                </w:tcPr>
                <w:p>
                  <w:pPr>
                    <w:pStyle w:val="163"/>
                    <w:spacing w:before="49" w:line="233" w:lineRule="auto"/>
                    <w:jc w:val="center"/>
                    <w:rPr>
                      <w:rFonts w:hint="eastAsia" w:ascii="宋体" w:hAnsi="宋体" w:eastAsia="宋体" w:cs="Times New Roman"/>
                      <w:bCs/>
                      <w:color w:val="auto"/>
                      <w:kern w:val="2"/>
                      <w:sz w:val="18"/>
                      <w:szCs w:val="18"/>
                      <w:lang w:val="en-US" w:eastAsia="zh-CN" w:bidi="ar-SA"/>
                    </w:rPr>
                  </w:pPr>
                  <w:r>
                    <w:rPr>
                      <w:rFonts w:hint="eastAsia" w:ascii="宋体" w:hAnsi="宋体" w:eastAsia="宋体" w:cs="Times New Roman"/>
                      <w:bCs/>
                      <w:color w:val="auto"/>
                      <w:kern w:val="2"/>
                      <w:sz w:val="18"/>
                      <w:szCs w:val="18"/>
                      <w:lang w:val="en-US" w:eastAsia="zh-CN" w:bidi="ar-SA"/>
                    </w:rPr>
                    <w:t>20 个/盒</w:t>
                  </w:r>
                </w:p>
              </w:tc>
              <w:tc>
                <w:tcPr>
                  <w:tcW w:w="1163" w:type="pct"/>
                  <w:vAlign w:val="top"/>
                </w:tcPr>
                <w:p>
                  <w:pPr>
                    <w:pStyle w:val="163"/>
                    <w:spacing w:before="40" w:line="233" w:lineRule="auto"/>
                    <w:jc w:val="center"/>
                    <w:rPr>
                      <w:rFonts w:hint="default" w:ascii="宋体" w:hAnsi="宋体" w:eastAsia="宋体" w:cs="Times New Roman"/>
                      <w:bCs/>
                      <w:color w:val="auto"/>
                      <w:kern w:val="2"/>
                      <w:sz w:val="18"/>
                      <w:szCs w:val="18"/>
                      <w:lang w:val="en-US" w:eastAsia="zh-CN" w:bidi="ar-SA"/>
                    </w:rPr>
                  </w:pPr>
                  <w:r>
                    <w:rPr>
                      <w:rFonts w:hint="eastAsia" w:ascii="宋体" w:hAnsi="宋体" w:eastAsia="宋体" w:cs="Times New Roman"/>
                      <w:bCs/>
                      <w:color w:val="auto"/>
                      <w:kern w:val="2"/>
                      <w:sz w:val="18"/>
                      <w:szCs w:val="18"/>
                      <w:lang w:val="en-US" w:eastAsia="zh-CN" w:bidi="ar-SA"/>
                    </w:rPr>
                    <w:t>20盒/年</w:t>
                  </w:r>
                </w:p>
              </w:tc>
              <w:tc>
                <w:tcPr>
                  <w:tcW w:w="982" w:type="pct"/>
                  <w:vAlign w:val="center"/>
                </w:tcPr>
                <w:p>
                  <w:pPr>
                    <w:spacing w:line="280" w:lineRule="exact"/>
                    <w:jc w:val="center"/>
                    <w:rPr>
                      <w:rFonts w:hint="eastAsia" w:ascii="宋体" w:hAnsi="宋体"/>
                      <w:bCs/>
                      <w:color w:val="auto"/>
                      <w:sz w:val="18"/>
                      <w:szCs w:val="18"/>
                      <w:lang w:val="en-US" w:eastAsia="zh-CN"/>
                    </w:rPr>
                  </w:pPr>
                  <w:r>
                    <w:rPr>
                      <w:rFonts w:hint="eastAsia" w:ascii="宋体" w:hAnsi="宋体"/>
                      <w:bCs/>
                      <w:color w:val="auto"/>
                      <w:sz w:val="18"/>
                      <w:szCs w:val="18"/>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1690" w:type="pct"/>
                  <w:vAlign w:val="top"/>
                </w:tcPr>
                <w:p>
                  <w:pPr>
                    <w:pStyle w:val="163"/>
                    <w:spacing w:before="48" w:line="219" w:lineRule="auto"/>
                    <w:jc w:val="center"/>
                    <w:rPr>
                      <w:rFonts w:hint="default" w:ascii="宋体" w:hAnsi="宋体" w:eastAsia="宋体" w:cs="Times New Roman"/>
                      <w:bCs/>
                      <w:color w:val="auto"/>
                      <w:kern w:val="2"/>
                      <w:sz w:val="18"/>
                      <w:szCs w:val="18"/>
                      <w:lang w:val="en-US" w:eastAsia="zh-CN" w:bidi="ar-SA"/>
                    </w:rPr>
                  </w:pPr>
                  <w:r>
                    <w:rPr>
                      <w:rFonts w:hint="eastAsia" w:ascii="宋体" w:hAnsi="宋体" w:eastAsia="宋体" w:cs="Times New Roman"/>
                      <w:bCs/>
                      <w:color w:val="auto"/>
                      <w:kern w:val="2"/>
                      <w:sz w:val="18"/>
                      <w:szCs w:val="18"/>
                      <w:lang w:val="en-US" w:eastAsia="zh-CN" w:bidi="ar-SA"/>
                    </w:rPr>
                    <w:t>辉瑞猫疫苗</w:t>
                  </w:r>
                </w:p>
              </w:tc>
              <w:tc>
                <w:tcPr>
                  <w:tcW w:w="1163" w:type="pct"/>
                  <w:vAlign w:val="top"/>
                </w:tcPr>
                <w:p>
                  <w:pPr>
                    <w:pStyle w:val="163"/>
                    <w:tabs>
                      <w:tab w:val="center" w:pos="790"/>
                    </w:tabs>
                    <w:spacing w:before="49" w:line="233" w:lineRule="auto"/>
                    <w:jc w:val="center"/>
                    <w:rPr>
                      <w:rFonts w:hint="default" w:ascii="宋体" w:hAnsi="宋体" w:eastAsia="宋体" w:cs="Times New Roman"/>
                      <w:bCs/>
                      <w:color w:val="auto"/>
                      <w:kern w:val="2"/>
                      <w:sz w:val="18"/>
                      <w:szCs w:val="18"/>
                      <w:lang w:val="en-US" w:eastAsia="zh-CN" w:bidi="ar-SA"/>
                    </w:rPr>
                  </w:pPr>
                  <w:r>
                    <w:rPr>
                      <w:rFonts w:hint="eastAsia" w:cs="Times New Roman"/>
                      <w:bCs/>
                      <w:color w:val="auto"/>
                      <w:kern w:val="2"/>
                      <w:sz w:val="18"/>
                      <w:szCs w:val="18"/>
                      <w:lang w:val="en-US" w:eastAsia="zh-CN" w:bidi="ar-SA"/>
                    </w:rPr>
                    <w:t>50</w:t>
                  </w:r>
                  <w:r>
                    <w:rPr>
                      <w:rFonts w:hint="eastAsia" w:ascii="宋体" w:hAnsi="宋体" w:eastAsia="宋体" w:cs="Times New Roman"/>
                      <w:bCs/>
                      <w:color w:val="auto"/>
                      <w:kern w:val="2"/>
                      <w:sz w:val="18"/>
                      <w:szCs w:val="18"/>
                      <w:lang w:val="en-US" w:eastAsia="zh-CN" w:bidi="ar-SA"/>
                    </w:rPr>
                    <w:t>头份</w:t>
                  </w:r>
                  <w:r>
                    <w:rPr>
                      <w:rFonts w:hint="eastAsia" w:cs="Times New Roman"/>
                      <w:bCs/>
                      <w:color w:val="auto"/>
                      <w:kern w:val="2"/>
                      <w:sz w:val="18"/>
                      <w:szCs w:val="18"/>
                      <w:lang w:val="en-US" w:eastAsia="zh-CN" w:bidi="ar-SA"/>
                    </w:rPr>
                    <w:t>/盒</w:t>
                  </w:r>
                </w:p>
              </w:tc>
              <w:tc>
                <w:tcPr>
                  <w:tcW w:w="2088" w:type="dxa"/>
                  <w:vAlign w:val="top"/>
                </w:tcPr>
                <w:p>
                  <w:pPr>
                    <w:pStyle w:val="163"/>
                    <w:tabs>
                      <w:tab w:val="center" w:pos="790"/>
                    </w:tabs>
                    <w:spacing w:before="49" w:line="233" w:lineRule="auto"/>
                    <w:jc w:val="center"/>
                    <w:rPr>
                      <w:rFonts w:hint="default" w:ascii="宋体" w:hAnsi="宋体"/>
                      <w:bCs/>
                      <w:color w:val="auto"/>
                      <w:sz w:val="18"/>
                      <w:szCs w:val="18"/>
                      <w:lang w:val="en-US" w:eastAsia="zh-CN"/>
                    </w:rPr>
                  </w:pPr>
                  <w:r>
                    <w:rPr>
                      <w:rFonts w:hint="eastAsia" w:cs="Times New Roman"/>
                      <w:bCs/>
                      <w:color w:val="auto"/>
                      <w:kern w:val="2"/>
                      <w:sz w:val="18"/>
                      <w:szCs w:val="18"/>
                      <w:lang w:val="en-US" w:eastAsia="zh-CN" w:bidi="ar-SA"/>
                    </w:rPr>
                    <w:t>10盒/年</w:t>
                  </w:r>
                </w:p>
              </w:tc>
              <w:tc>
                <w:tcPr>
                  <w:tcW w:w="982" w:type="pct"/>
                  <w:vAlign w:val="center"/>
                </w:tcPr>
                <w:p>
                  <w:pPr>
                    <w:spacing w:line="280" w:lineRule="exact"/>
                    <w:jc w:val="center"/>
                    <w:rPr>
                      <w:rFonts w:hint="eastAsia" w:ascii="宋体" w:hAnsi="宋体"/>
                      <w:bCs/>
                      <w:color w:val="auto"/>
                      <w:sz w:val="18"/>
                      <w:szCs w:val="18"/>
                      <w:lang w:val="en-US" w:eastAsia="zh-CN"/>
                    </w:rPr>
                  </w:pPr>
                  <w:r>
                    <w:rPr>
                      <w:rFonts w:hint="eastAsia" w:ascii="宋体" w:hAnsi="宋体"/>
                      <w:bCs/>
                      <w:color w:val="auto"/>
                      <w:sz w:val="18"/>
                      <w:szCs w:val="18"/>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1690" w:type="pct"/>
                  <w:vAlign w:val="top"/>
                </w:tcPr>
                <w:p>
                  <w:pPr>
                    <w:pStyle w:val="163"/>
                    <w:spacing w:before="48" w:line="219" w:lineRule="auto"/>
                    <w:jc w:val="center"/>
                    <w:rPr>
                      <w:rFonts w:hint="default" w:ascii="宋体" w:hAnsi="宋体" w:eastAsia="宋体" w:cs="Times New Roman"/>
                      <w:bCs/>
                      <w:color w:val="auto"/>
                      <w:kern w:val="2"/>
                      <w:sz w:val="18"/>
                      <w:szCs w:val="18"/>
                      <w:lang w:val="en-US" w:eastAsia="zh-CN" w:bidi="ar-SA"/>
                    </w:rPr>
                  </w:pPr>
                  <w:r>
                    <w:rPr>
                      <w:rFonts w:hint="eastAsia" w:ascii="宋体" w:hAnsi="宋体" w:eastAsia="宋体" w:cs="Times New Roman"/>
                      <w:bCs/>
                      <w:color w:val="auto"/>
                      <w:kern w:val="2"/>
                      <w:sz w:val="18"/>
                      <w:szCs w:val="18"/>
                      <w:lang w:val="en-US" w:eastAsia="zh-CN" w:bidi="ar-SA"/>
                    </w:rPr>
                    <w:t>狂犬疫苗</w:t>
                  </w:r>
                </w:p>
              </w:tc>
              <w:tc>
                <w:tcPr>
                  <w:tcW w:w="1163" w:type="pct"/>
                  <w:vAlign w:val="top"/>
                </w:tcPr>
                <w:p>
                  <w:pPr>
                    <w:pStyle w:val="163"/>
                    <w:spacing w:before="49" w:line="233" w:lineRule="auto"/>
                    <w:jc w:val="center"/>
                    <w:rPr>
                      <w:rFonts w:hint="default" w:ascii="宋体" w:hAnsi="宋体" w:eastAsia="宋体" w:cs="Times New Roman"/>
                      <w:bCs/>
                      <w:color w:val="auto"/>
                      <w:kern w:val="2"/>
                      <w:sz w:val="18"/>
                      <w:szCs w:val="18"/>
                      <w:lang w:val="en-US" w:eastAsia="zh-CN" w:bidi="ar-SA"/>
                    </w:rPr>
                  </w:pPr>
                  <w:r>
                    <w:rPr>
                      <w:rFonts w:hint="eastAsia" w:cs="Times New Roman"/>
                      <w:bCs/>
                      <w:color w:val="auto"/>
                      <w:kern w:val="2"/>
                      <w:sz w:val="18"/>
                      <w:szCs w:val="18"/>
                      <w:lang w:val="en-US" w:eastAsia="zh-CN" w:bidi="ar-SA"/>
                    </w:rPr>
                    <w:t>25</w:t>
                  </w:r>
                  <w:r>
                    <w:rPr>
                      <w:rFonts w:hint="eastAsia" w:ascii="宋体" w:hAnsi="宋体" w:eastAsia="宋体" w:cs="Times New Roman"/>
                      <w:bCs/>
                      <w:color w:val="auto"/>
                      <w:kern w:val="2"/>
                      <w:sz w:val="18"/>
                      <w:szCs w:val="18"/>
                      <w:lang w:val="en-US" w:eastAsia="zh-CN" w:bidi="ar-SA"/>
                    </w:rPr>
                    <w:t>头份</w:t>
                  </w:r>
                  <w:r>
                    <w:rPr>
                      <w:rFonts w:hint="eastAsia" w:cs="Times New Roman"/>
                      <w:bCs/>
                      <w:color w:val="auto"/>
                      <w:kern w:val="2"/>
                      <w:sz w:val="18"/>
                      <w:szCs w:val="18"/>
                      <w:lang w:val="en-US" w:eastAsia="zh-CN" w:bidi="ar-SA"/>
                    </w:rPr>
                    <w:t>/盒</w:t>
                  </w:r>
                </w:p>
              </w:tc>
              <w:tc>
                <w:tcPr>
                  <w:tcW w:w="2088" w:type="dxa"/>
                  <w:vAlign w:val="top"/>
                </w:tcPr>
                <w:p>
                  <w:pPr>
                    <w:pStyle w:val="163"/>
                    <w:spacing w:before="49" w:line="233" w:lineRule="auto"/>
                    <w:jc w:val="center"/>
                    <w:rPr>
                      <w:rFonts w:hint="default" w:ascii="宋体" w:hAnsi="宋体"/>
                      <w:bCs/>
                      <w:color w:val="auto"/>
                      <w:sz w:val="18"/>
                      <w:szCs w:val="18"/>
                      <w:lang w:val="en-US" w:eastAsia="zh-CN"/>
                    </w:rPr>
                  </w:pPr>
                  <w:r>
                    <w:rPr>
                      <w:rFonts w:hint="eastAsia" w:cs="Times New Roman"/>
                      <w:bCs/>
                      <w:color w:val="auto"/>
                      <w:kern w:val="2"/>
                      <w:sz w:val="18"/>
                      <w:szCs w:val="18"/>
                      <w:lang w:val="en-US" w:eastAsia="zh-CN" w:bidi="ar-SA"/>
                    </w:rPr>
                    <w:t>8盒/年</w:t>
                  </w:r>
                </w:p>
              </w:tc>
              <w:tc>
                <w:tcPr>
                  <w:tcW w:w="982" w:type="pct"/>
                  <w:vAlign w:val="center"/>
                </w:tcPr>
                <w:p>
                  <w:pPr>
                    <w:spacing w:line="280" w:lineRule="exact"/>
                    <w:jc w:val="center"/>
                    <w:rPr>
                      <w:rFonts w:hint="eastAsia" w:ascii="宋体" w:hAnsi="宋体"/>
                      <w:bCs/>
                      <w:color w:val="auto"/>
                      <w:sz w:val="18"/>
                      <w:szCs w:val="18"/>
                      <w:lang w:val="en-US" w:eastAsia="zh-CN"/>
                    </w:rPr>
                  </w:pPr>
                  <w:r>
                    <w:rPr>
                      <w:rFonts w:hint="eastAsia" w:ascii="宋体" w:hAnsi="宋体"/>
                      <w:bCs/>
                      <w:color w:val="auto"/>
                      <w:sz w:val="18"/>
                      <w:szCs w:val="18"/>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1690" w:type="pct"/>
                  <w:vAlign w:val="top"/>
                </w:tcPr>
                <w:p>
                  <w:pPr>
                    <w:pStyle w:val="163"/>
                    <w:spacing w:before="48" w:line="219" w:lineRule="auto"/>
                    <w:jc w:val="center"/>
                    <w:rPr>
                      <w:rFonts w:hint="eastAsia" w:ascii="宋体" w:hAnsi="宋体" w:eastAsia="宋体" w:cs="Times New Roman"/>
                      <w:bCs/>
                      <w:color w:val="auto"/>
                      <w:kern w:val="2"/>
                      <w:sz w:val="18"/>
                      <w:szCs w:val="18"/>
                      <w:lang w:val="en-US" w:eastAsia="zh-CN" w:bidi="ar-SA"/>
                    </w:rPr>
                  </w:pPr>
                  <w:r>
                    <w:rPr>
                      <w:rFonts w:hint="eastAsia" w:ascii="宋体" w:hAnsi="宋体" w:eastAsia="宋体" w:cs="Times New Roman"/>
                      <w:bCs/>
                      <w:color w:val="auto"/>
                      <w:kern w:val="2"/>
                      <w:sz w:val="18"/>
                      <w:szCs w:val="18"/>
                      <w:lang w:val="en-US" w:eastAsia="zh-CN" w:bidi="ar-SA"/>
                    </w:rPr>
                    <w:t>辉瑞犬疫苗</w:t>
                  </w:r>
                </w:p>
              </w:tc>
              <w:tc>
                <w:tcPr>
                  <w:tcW w:w="1163" w:type="pct"/>
                  <w:vAlign w:val="top"/>
                </w:tcPr>
                <w:p>
                  <w:pPr>
                    <w:pStyle w:val="163"/>
                    <w:spacing w:before="49" w:line="233" w:lineRule="auto"/>
                    <w:jc w:val="center"/>
                    <w:rPr>
                      <w:rFonts w:hint="eastAsia" w:ascii="宋体" w:hAnsi="宋体" w:eastAsia="宋体" w:cs="Times New Roman"/>
                      <w:bCs/>
                      <w:color w:val="auto"/>
                      <w:kern w:val="2"/>
                      <w:sz w:val="18"/>
                      <w:szCs w:val="18"/>
                      <w:lang w:val="en-US" w:eastAsia="zh-CN" w:bidi="ar-SA"/>
                    </w:rPr>
                  </w:pPr>
                  <w:r>
                    <w:rPr>
                      <w:rFonts w:hint="eastAsia" w:cs="Times New Roman"/>
                      <w:bCs/>
                      <w:color w:val="auto"/>
                      <w:kern w:val="2"/>
                      <w:sz w:val="18"/>
                      <w:szCs w:val="18"/>
                      <w:lang w:val="en-US" w:eastAsia="zh-CN" w:bidi="ar-SA"/>
                    </w:rPr>
                    <w:t>25</w:t>
                  </w:r>
                  <w:r>
                    <w:rPr>
                      <w:rFonts w:hint="eastAsia" w:ascii="宋体" w:hAnsi="宋体" w:eastAsia="宋体" w:cs="Times New Roman"/>
                      <w:bCs/>
                      <w:color w:val="auto"/>
                      <w:kern w:val="2"/>
                      <w:sz w:val="18"/>
                      <w:szCs w:val="18"/>
                      <w:lang w:val="en-US" w:eastAsia="zh-CN" w:bidi="ar-SA"/>
                    </w:rPr>
                    <w:t>头份</w:t>
                  </w:r>
                  <w:r>
                    <w:rPr>
                      <w:rFonts w:hint="eastAsia" w:cs="Times New Roman"/>
                      <w:bCs/>
                      <w:color w:val="auto"/>
                      <w:kern w:val="2"/>
                      <w:sz w:val="18"/>
                      <w:szCs w:val="18"/>
                      <w:lang w:val="en-US" w:eastAsia="zh-CN" w:bidi="ar-SA"/>
                    </w:rPr>
                    <w:t>/盒</w:t>
                  </w:r>
                </w:p>
              </w:tc>
              <w:tc>
                <w:tcPr>
                  <w:tcW w:w="2088" w:type="dxa"/>
                  <w:vAlign w:val="top"/>
                </w:tcPr>
                <w:p>
                  <w:pPr>
                    <w:pStyle w:val="163"/>
                    <w:spacing w:before="49" w:line="233" w:lineRule="auto"/>
                    <w:jc w:val="center"/>
                    <w:rPr>
                      <w:rFonts w:hint="eastAsia" w:ascii="宋体" w:hAnsi="宋体"/>
                      <w:bCs/>
                      <w:color w:val="auto"/>
                      <w:sz w:val="18"/>
                      <w:szCs w:val="18"/>
                      <w:lang w:val="en-US" w:eastAsia="zh-CN"/>
                    </w:rPr>
                  </w:pPr>
                  <w:r>
                    <w:rPr>
                      <w:rFonts w:hint="eastAsia" w:cs="Times New Roman"/>
                      <w:bCs/>
                      <w:color w:val="auto"/>
                      <w:kern w:val="2"/>
                      <w:sz w:val="18"/>
                      <w:szCs w:val="18"/>
                      <w:lang w:val="en-US" w:eastAsia="zh-CN" w:bidi="ar-SA"/>
                    </w:rPr>
                    <w:t>12盒/年</w:t>
                  </w:r>
                </w:p>
              </w:tc>
              <w:tc>
                <w:tcPr>
                  <w:tcW w:w="982" w:type="pct"/>
                  <w:vAlign w:val="center"/>
                </w:tcPr>
                <w:p>
                  <w:pPr>
                    <w:spacing w:line="280" w:lineRule="exact"/>
                    <w:jc w:val="center"/>
                    <w:rPr>
                      <w:rFonts w:hint="eastAsia" w:ascii="宋体" w:hAnsi="宋体"/>
                      <w:bCs/>
                      <w:color w:val="auto"/>
                      <w:sz w:val="18"/>
                      <w:szCs w:val="18"/>
                      <w:lang w:val="en-US" w:eastAsia="zh-CN"/>
                    </w:rPr>
                  </w:pPr>
                  <w:r>
                    <w:rPr>
                      <w:rFonts w:hint="eastAsia" w:ascii="宋体" w:hAnsi="宋体"/>
                      <w:bCs/>
                      <w:color w:val="auto"/>
                      <w:sz w:val="18"/>
                      <w:szCs w:val="18"/>
                      <w:lang w:val="en-US" w:eastAsia="zh-CN"/>
                    </w:rPr>
                    <w:t>外购</w:t>
                  </w:r>
                </w:p>
              </w:tc>
            </w:tr>
          </w:tbl>
          <w:p>
            <w:pPr>
              <w:spacing w:line="360" w:lineRule="exact"/>
              <w:ind w:firstLine="420" w:firstLineChars="200"/>
              <w:rPr>
                <w:rFonts w:ascii="宋体" w:hAnsi="宋体"/>
                <w:color w:val="auto"/>
              </w:rPr>
            </w:pPr>
            <w:r>
              <w:rPr>
                <w:rFonts w:ascii="宋体" w:hAnsi="宋体"/>
                <w:b/>
                <w:bCs/>
                <w:color w:val="auto"/>
              </w:rPr>
              <w:t>6</w:t>
            </w:r>
            <w:r>
              <w:rPr>
                <w:rFonts w:hint="eastAsia" w:ascii="宋体" w:hAnsi="宋体"/>
                <w:b/>
                <w:bCs/>
                <w:color w:val="auto"/>
              </w:rPr>
              <w:t>、总平面布置合理性</w:t>
            </w:r>
          </w:p>
          <w:p>
            <w:pPr>
              <w:spacing w:line="360" w:lineRule="exact"/>
              <w:ind w:firstLine="420" w:firstLineChars="200"/>
              <w:rPr>
                <w:rFonts w:ascii="宋体" w:hAnsi="宋体"/>
                <w:color w:val="auto"/>
              </w:rPr>
            </w:pPr>
            <w:r>
              <w:rPr>
                <w:rFonts w:hint="eastAsia" w:ascii="宋体" w:hAnsi="宋体"/>
                <w:color w:val="auto"/>
                <w:lang w:val="en-US" w:eastAsia="zh-CN"/>
              </w:rPr>
              <w:t>拟建项目共分两层，</w:t>
            </w:r>
            <w:r>
              <w:rPr>
                <w:rFonts w:ascii="宋体" w:hAnsi="宋体"/>
                <w:color w:val="auto"/>
              </w:rPr>
              <w:t>大门位于</w:t>
            </w:r>
            <w:r>
              <w:rPr>
                <w:rFonts w:hint="eastAsia" w:ascii="宋体" w:hAnsi="宋体"/>
                <w:color w:val="auto"/>
                <w:lang w:val="en-US" w:eastAsia="zh-CN"/>
              </w:rPr>
              <w:t>医院北</w:t>
            </w:r>
            <w:r>
              <w:rPr>
                <w:rFonts w:ascii="宋体" w:hAnsi="宋体"/>
                <w:color w:val="auto"/>
              </w:rPr>
              <w:t>侧，</w:t>
            </w:r>
            <w:r>
              <w:rPr>
                <w:rFonts w:hint="eastAsia" w:ascii="宋体" w:hAnsi="宋体"/>
                <w:color w:val="auto"/>
                <w:lang w:val="en-US" w:eastAsia="zh-CN"/>
              </w:rPr>
              <w:t>洗美区位于一楼西北侧，候诊区位于医院中部，卫生间、输液区位于一楼西南侧、医疗废物储存间位于一楼东南侧。手术室位于2楼西北侧，DR室、猫病房、药房位于2楼西侧，化验室、隔离病房位于2楼东侧，狗病房位于2楼东北侧。</w:t>
            </w:r>
            <w:r>
              <w:rPr>
                <w:rFonts w:ascii="宋体" w:hAnsi="宋体"/>
                <w:color w:val="auto"/>
              </w:rPr>
              <w:t>项目平面布置功能设置合理，分区明确，项目平面布置</w:t>
            </w:r>
            <w:r>
              <w:rPr>
                <w:rFonts w:hint="eastAsia" w:ascii="宋体" w:hAnsi="宋体"/>
                <w:color w:val="auto"/>
              </w:rPr>
              <w:t>基本</w:t>
            </w:r>
            <w:r>
              <w:rPr>
                <w:rFonts w:ascii="宋体" w:hAnsi="宋体"/>
                <w:color w:val="auto"/>
              </w:rPr>
              <w:t>合理。</w:t>
            </w:r>
          </w:p>
          <w:p>
            <w:pPr>
              <w:spacing w:line="360" w:lineRule="exact"/>
              <w:ind w:firstLine="420" w:firstLineChars="200"/>
              <w:rPr>
                <w:rFonts w:ascii="宋体" w:hAnsi="宋体"/>
                <w:color w:val="auto"/>
              </w:rPr>
            </w:pPr>
            <w:r>
              <w:rPr>
                <w:rFonts w:hint="eastAsia" w:ascii="宋体" w:hAnsi="宋体"/>
                <w:color w:val="auto"/>
              </w:rPr>
              <w:t>总平面布置图见附图</w:t>
            </w:r>
            <w:r>
              <w:rPr>
                <w:rFonts w:hint="eastAsia" w:ascii="宋体" w:hAnsi="宋体"/>
                <w:color w:val="auto"/>
                <w:lang w:val="en-US" w:eastAsia="zh-CN"/>
              </w:rPr>
              <w:t>3</w:t>
            </w:r>
            <w:r>
              <w:rPr>
                <w:rFonts w:hint="eastAsia" w:ascii="宋体" w:hAnsi="宋体"/>
                <w:color w:val="auto"/>
              </w:rPr>
              <w:t>。</w:t>
            </w:r>
          </w:p>
          <w:p>
            <w:pPr>
              <w:spacing w:line="360" w:lineRule="exact"/>
              <w:ind w:firstLine="420" w:firstLineChars="200"/>
              <w:rPr>
                <w:b/>
                <w:color w:val="auto"/>
              </w:rPr>
            </w:pPr>
            <w:r>
              <w:rPr>
                <w:rFonts w:hint="eastAsia"/>
                <w:b/>
                <w:color w:val="auto"/>
                <w:lang w:val="en-US" w:eastAsia="zh-CN"/>
              </w:rPr>
              <w:t>7</w:t>
            </w:r>
            <w:r>
              <w:rPr>
                <w:b/>
                <w:color w:val="auto"/>
              </w:rPr>
              <w:t>、</w:t>
            </w:r>
            <w:r>
              <w:rPr>
                <w:rFonts w:hint="eastAsia"/>
                <w:b/>
                <w:color w:val="auto"/>
              </w:rPr>
              <w:t>水平衡分析</w:t>
            </w:r>
          </w:p>
          <w:p>
            <w:pPr>
              <w:spacing w:line="360" w:lineRule="exact"/>
              <w:ind w:firstLine="420" w:firstLineChars="200"/>
              <w:rPr>
                <w:rFonts w:ascii="宋体" w:hAnsi="宋体"/>
                <w:color w:val="auto"/>
              </w:rPr>
            </w:pPr>
            <w:r>
              <w:rPr>
                <w:rFonts w:hint="eastAsia" w:ascii="宋体" w:hAnsi="宋体"/>
                <w:color w:val="auto"/>
              </w:rPr>
              <w:t>（1）给水：拟建项目用水为</w:t>
            </w:r>
            <w:r>
              <w:rPr>
                <w:rFonts w:hint="eastAsia" w:ascii="宋体" w:hAnsi="宋体"/>
                <w:color w:val="auto"/>
                <w:lang w:val="en-US" w:eastAsia="zh-CN"/>
              </w:rPr>
              <w:t>医疗用水、美容用水、宠物笼清洗用水和</w:t>
            </w:r>
            <w:r>
              <w:rPr>
                <w:rFonts w:hint="eastAsia" w:ascii="宋体" w:hAnsi="宋体"/>
                <w:color w:val="auto"/>
              </w:rPr>
              <w:t>职工生活用水，由</w:t>
            </w:r>
            <w:r>
              <w:rPr>
                <w:rFonts w:hint="eastAsia" w:ascii="宋体" w:hAnsi="宋体"/>
                <w:color w:val="auto"/>
                <w:lang w:val="en-US" w:eastAsia="zh-CN"/>
              </w:rPr>
              <w:t>市政管网</w:t>
            </w:r>
            <w:r>
              <w:rPr>
                <w:rFonts w:hint="eastAsia" w:ascii="宋体" w:hAnsi="宋体"/>
                <w:color w:val="auto"/>
                <w:szCs w:val="21"/>
              </w:rPr>
              <w:t>供给。</w:t>
            </w:r>
          </w:p>
          <w:p>
            <w:pPr>
              <w:spacing w:line="360" w:lineRule="exact"/>
              <w:ind w:firstLine="420" w:firstLineChars="200"/>
              <w:rPr>
                <w:rFonts w:hint="default"/>
                <w:color w:val="auto"/>
                <w:lang w:val="en-US" w:eastAsia="zh-CN"/>
              </w:rPr>
            </w:pPr>
            <w:r>
              <w:rPr>
                <w:rFonts w:hint="eastAsia" w:ascii="宋体" w:hAnsi="宋体"/>
                <w:color w:val="auto"/>
              </w:rPr>
              <w:t>①</w:t>
            </w:r>
            <w:r>
              <w:rPr>
                <w:rFonts w:hint="eastAsia" w:ascii="宋体" w:hAnsi="宋体"/>
                <w:color w:val="auto"/>
                <w:lang w:val="en-US" w:eastAsia="zh-CN"/>
              </w:rPr>
              <w:t>医疗</w:t>
            </w:r>
            <w:r>
              <w:rPr>
                <w:rFonts w:hint="eastAsia" w:ascii="宋体" w:hAnsi="宋体"/>
                <w:color w:val="auto"/>
              </w:rPr>
              <w:t>用水：</w:t>
            </w:r>
            <w:r>
              <w:rPr>
                <w:rFonts w:hint="eastAsia" w:ascii="宋体" w:hAnsi="宋体"/>
                <w:color w:val="auto"/>
                <w:lang w:val="en-US" w:eastAsia="zh-CN"/>
              </w:rPr>
              <w:t>项目年接待需诊治的宠物1000例（普通就诊700例，手术</w:t>
            </w:r>
            <w:r>
              <w:rPr>
                <w:rFonts w:hint="default" w:ascii="宋体" w:hAnsi="宋体"/>
                <w:color w:val="auto"/>
                <w:lang w:val="en-US" w:eastAsia="zh-CN"/>
              </w:rPr>
              <w:t>300</w:t>
            </w:r>
            <w:r>
              <w:rPr>
                <w:rFonts w:hint="eastAsia" w:ascii="宋体" w:hAnsi="宋体"/>
                <w:color w:val="auto"/>
                <w:lang w:val="en-US" w:eastAsia="zh-CN"/>
              </w:rPr>
              <w:t>例），类比相同规模的连锁店，宠物普通诊治用水标准按</w:t>
            </w:r>
            <w:r>
              <w:rPr>
                <w:rFonts w:hint="default" w:ascii="宋体" w:hAnsi="宋体"/>
                <w:color w:val="auto"/>
                <w:lang w:val="en-US" w:eastAsia="zh-CN"/>
              </w:rPr>
              <w:t>50L/</w:t>
            </w:r>
            <w:r>
              <w:rPr>
                <w:rFonts w:hint="eastAsia" w:ascii="宋体" w:hAnsi="宋体"/>
                <w:color w:val="auto"/>
                <w:lang w:val="en-US" w:eastAsia="zh-CN"/>
              </w:rPr>
              <w:t>例，手术用水标准按</w:t>
            </w:r>
            <w:r>
              <w:rPr>
                <w:rFonts w:hint="default" w:ascii="宋体" w:hAnsi="宋体"/>
                <w:color w:val="auto"/>
                <w:lang w:val="en-US" w:eastAsia="zh-CN"/>
              </w:rPr>
              <w:t>200L/</w:t>
            </w:r>
            <w:r>
              <w:rPr>
                <w:rFonts w:hint="eastAsia" w:ascii="宋体" w:hAnsi="宋体"/>
                <w:color w:val="auto"/>
                <w:lang w:val="en-US" w:eastAsia="zh-CN"/>
              </w:rPr>
              <w:t>例，则本项目医疗用水量为95</w:t>
            </w:r>
            <w:r>
              <w:rPr>
                <w:rFonts w:hint="default" w:ascii="宋体" w:hAnsi="宋体"/>
                <w:color w:val="auto"/>
                <w:lang w:val="en-US" w:eastAsia="zh-CN"/>
              </w:rPr>
              <w:t>m</w:t>
            </w:r>
            <w:r>
              <w:rPr>
                <w:rFonts w:hint="default" w:ascii="宋体" w:hAnsi="宋体"/>
                <w:color w:val="auto"/>
                <w:vertAlign w:val="superscript"/>
                <w:lang w:val="en-US" w:eastAsia="zh-CN"/>
              </w:rPr>
              <w:t>3</w:t>
            </w:r>
            <w:r>
              <w:rPr>
                <w:rFonts w:hint="default" w:ascii="宋体" w:hAnsi="宋体"/>
                <w:color w:val="auto"/>
                <w:lang w:val="en-US" w:eastAsia="zh-CN"/>
              </w:rPr>
              <w:t>/a</w:t>
            </w:r>
            <w:r>
              <w:rPr>
                <w:rFonts w:hint="eastAsia" w:ascii="宋体" w:hAnsi="宋体"/>
                <w:color w:val="auto"/>
                <w:lang w:val="en-US" w:eastAsia="zh-CN"/>
              </w:rPr>
              <w:t>。</w:t>
            </w:r>
          </w:p>
          <w:p>
            <w:pPr>
              <w:spacing w:line="360" w:lineRule="exact"/>
              <w:ind w:firstLine="420" w:firstLineChars="200"/>
              <w:rPr>
                <w:rFonts w:hint="eastAsia" w:ascii="宋体" w:hAnsi="宋体"/>
                <w:color w:val="auto"/>
              </w:rPr>
            </w:pPr>
            <w:r>
              <w:rPr>
                <w:rFonts w:hint="eastAsia" w:ascii="宋体" w:hAnsi="宋体"/>
                <w:color w:val="auto"/>
              </w:rPr>
              <w:t>②</w:t>
            </w:r>
            <w:r>
              <w:rPr>
                <w:rFonts w:hint="eastAsia" w:ascii="宋体" w:hAnsi="宋体"/>
                <w:color w:val="auto"/>
                <w:lang w:val="en-US" w:eastAsia="zh-CN"/>
              </w:rPr>
              <w:t>宠物美容</w:t>
            </w:r>
            <w:r>
              <w:rPr>
                <w:rFonts w:ascii="宋体" w:hAnsi="宋体"/>
                <w:color w:val="auto"/>
              </w:rPr>
              <w:t>用水：</w:t>
            </w:r>
            <w:r>
              <w:rPr>
                <w:rFonts w:hint="eastAsia" w:ascii="宋体" w:hAnsi="宋体"/>
                <w:color w:val="auto"/>
                <w:lang w:val="en-US" w:eastAsia="zh-CN"/>
              </w:rPr>
              <w:t>项目年接待需美容用水的宠物300例，根据企业提供数据宠物洗澡用水标准按80L/例，约为24m</w:t>
            </w:r>
            <w:r>
              <w:rPr>
                <w:rFonts w:hint="eastAsia" w:ascii="宋体" w:hAnsi="宋体"/>
                <w:color w:val="auto"/>
                <w:vertAlign w:val="superscript"/>
                <w:lang w:val="en-US" w:eastAsia="zh-CN"/>
              </w:rPr>
              <w:t>3</w:t>
            </w:r>
            <w:r>
              <w:rPr>
                <w:rFonts w:hint="eastAsia" w:ascii="宋体" w:hAnsi="宋体"/>
                <w:color w:val="auto"/>
                <w:lang w:val="en-US" w:eastAsia="zh-CN"/>
              </w:rPr>
              <w:t>/a</w:t>
            </w:r>
            <w:r>
              <w:rPr>
                <w:rFonts w:hint="eastAsia" w:ascii="宋体" w:hAnsi="宋体"/>
                <w:color w:val="auto"/>
              </w:rPr>
              <w:t>。</w:t>
            </w:r>
          </w:p>
          <w:p>
            <w:pPr>
              <w:spacing w:line="360" w:lineRule="exact"/>
              <w:ind w:firstLine="420" w:firstLineChars="200"/>
              <w:rPr>
                <w:rFonts w:hint="default" w:ascii="宋体" w:hAnsi="宋体"/>
                <w:color w:val="auto"/>
                <w:lang w:val="en-US" w:eastAsia="zh-CN"/>
              </w:rPr>
            </w:pPr>
            <w:r>
              <w:rPr>
                <w:rFonts w:hint="eastAsia" w:ascii="宋体" w:hAnsi="宋体"/>
                <w:color w:val="auto"/>
                <w:lang w:val="en-US" w:eastAsia="zh-CN"/>
              </w:rPr>
              <w:t>③宠物笼清洗用水：项目宠物笼一周清洗一次，清洗用水量按5</w:t>
            </w:r>
            <w:r>
              <w:rPr>
                <w:rFonts w:hint="default" w:ascii="宋体" w:hAnsi="宋体"/>
                <w:color w:val="auto"/>
                <w:lang w:val="en-US" w:eastAsia="zh-CN"/>
              </w:rPr>
              <w:t>0L/</w:t>
            </w:r>
            <w:r>
              <w:rPr>
                <w:rFonts w:hint="eastAsia" w:ascii="宋体" w:hAnsi="宋体"/>
                <w:color w:val="auto"/>
                <w:lang w:val="en-US" w:eastAsia="zh-CN"/>
              </w:rPr>
              <w:t xml:space="preserve">次，则宠物笼清洗用水量为 </w:t>
            </w:r>
            <w:r>
              <w:rPr>
                <w:rFonts w:hint="default" w:ascii="宋体" w:hAnsi="宋体"/>
                <w:color w:val="auto"/>
                <w:lang w:val="en-US" w:eastAsia="zh-CN"/>
              </w:rPr>
              <w:t>2.4m</w:t>
            </w:r>
            <w:r>
              <w:rPr>
                <w:rFonts w:hint="default" w:ascii="宋体" w:hAnsi="宋体"/>
                <w:color w:val="auto"/>
                <w:vertAlign w:val="superscript"/>
                <w:lang w:val="en-US" w:eastAsia="zh-CN"/>
              </w:rPr>
              <w:t>3</w:t>
            </w:r>
            <w:r>
              <w:rPr>
                <w:rFonts w:hint="default" w:ascii="宋体" w:hAnsi="宋体"/>
                <w:color w:val="auto"/>
                <w:lang w:val="en-US" w:eastAsia="zh-CN"/>
              </w:rPr>
              <w:t>/a</w:t>
            </w:r>
            <w:r>
              <w:rPr>
                <w:rFonts w:hint="eastAsia" w:ascii="宋体" w:hAnsi="宋体"/>
                <w:color w:val="auto"/>
                <w:lang w:val="en-US" w:eastAsia="zh-CN"/>
              </w:rPr>
              <w:t xml:space="preserve">。 </w:t>
            </w:r>
          </w:p>
          <w:p>
            <w:pPr>
              <w:spacing w:line="360" w:lineRule="exact"/>
              <w:ind w:firstLine="420" w:firstLineChars="200"/>
              <w:rPr>
                <w:color w:val="auto"/>
              </w:rPr>
            </w:pPr>
            <w:r>
              <w:rPr>
                <w:rFonts w:hint="eastAsia" w:ascii="宋体" w:hAnsi="宋体"/>
                <w:color w:val="auto"/>
                <w:lang w:val="en-US" w:eastAsia="zh-CN"/>
              </w:rPr>
              <w:t>④</w:t>
            </w:r>
            <w:r>
              <w:rPr>
                <w:rFonts w:ascii="宋体" w:hAnsi="宋体"/>
                <w:color w:val="auto"/>
              </w:rPr>
              <w:t>生活用水：</w:t>
            </w:r>
            <w:r>
              <w:rPr>
                <w:rFonts w:hint="eastAsia" w:ascii="宋体" w:hAnsi="宋体"/>
                <w:color w:val="auto"/>
              </w:rPr>
              <w:t>本项目新增劳动定员</w:t>
            </w:r>
            <w:r>
              <w:rPr>
                <w:rFonts w:hint="eastAsia" w:ascii="宋体" w:hAnsi="宋体"/>
                <w:color w:val="auto"/>
                <w:lang w:val="en-US" w:eastAsia="zh-CN"/>
              </w:rPr>
              <w:t>8</w:t>
            </w:r>
            <w:r>
              <w:rPr>
                <w:rFonts w:hint="eastAsia" w:ascii="宋体" w:hAnsi="宋体"/>
                <w:color w:val="auto"/>
              </w:rPr>
              <w:t>人，生活用水量按</w:t>
            </w:r>
            <w:r>
              <w:rPr>
                <w:rFonts w:ascii="宋体" w:hAnsi="宋体"/>
                <w:color w:val="auto"/>
              </w:rPr>
              <w:t>50</w:t>
            </w:r>
            <w:r>
              <w:rPr>
                <w:rFonts w:hint="eastAsia" w:ascii="宋体" w:hAnsi="宋体"/>
                <w:color w:val="auto"/>
              </w:rPr>
              <w:t>L/d·人计算，则生活用水量为</w:t>
            </w:r>
            <w:r>
              <w:rPr>
                <w:rFonts w:hint="eastAsia" w:ascii="宋体" w:hAnsi="宋体"/>
                <w:color w:val="auto"/>
                <w:lang w:val="en-US" w:eastAsia="zh-CN"/>
              </w:rPr>
              <w:t>400</w:t>
            </w:r>
            <w:r>
              <w:rPr>
                <w:rFonts w:ascii="宋体" w:hAnsi="宋体"/>
                <w:color w:val="auto"/>
              </w:rPr>
              <w:t>m</w:t>
            </w:r>
            <w:r>
              <w:rPr>
                <w:rFonts w:hint="eastAsia" w:ascii="宋体" w:hAnsi="宋体"/>
                <w:color w:val="auto"/>
                <w:vertAlign w:val="superscript"/>
              </w:rPr>
              <w:t>3</w:t>
            </w:r>
            <w:r>
              <w:rPr>
                <w:rFonts w:ascii="宋体" w:hAnsi="宋体"/>
                <w:color w:val="auto"/>
              </w:rPr>
              <w:t>/a</w:t>
            </w:r>
            <w:r>
              <w:rPr>
                <w:rFonts w:hint="eastAsia" w:ascii="宋体" w:hAnsi="宋体"/>
                <w:color w:val="auto"/>
              </w:rPr>
              <w:t>。</w:t>
            </w:r>
          </w:p>
          <w:p>
            <w:pPr>
              <w:spacing w:line="360" w:lineRule="exact"/>
              <w:ind w:firstLine="420" w:firstLineChars="200"/>
              <w:rPr>
                <w:rFonts w:ascii="宋体" w:hAnsi="宋体"/>
                <w:color w:val="auto"/>
              </w:rPr>
            </w:pPr>
            <w:r>
              <w:rPr>
                <w:rFonts w:hint="eastAsia" w:ascii="宋体" w:hAnsi="宋体"/>
                <w:color w:val="auto"/>
              </w:rPr>
              <w:t>项目新鲜水用量合计</w:t>
            </w:r>
            <w:r>
              <w:rPr>
                <w:rFonts w:hint="eastAsia" w:ascii="宋体" w:hAnsi="宋体"/>
                <w:color w:val="auto"/>
                <w:lang w:val="en-US" w:eastAsia="zh-CN"/>
              </w:rPr>
              <w:t>521.4m</w:t>
            </w:r>
            <w:r>
              <w:rPr>
                <w:rFonts w:hint="eastAsia" w:ascii="宋体" w:hAnsi="宋体"/>
                <w:color w:val="auto"/>
                <w:vertAlign w:val="superscript"/>
              </w:rPr>
              <w:t>3</w:t>
            </w:r>
            <w:r>
              <w:rPr>
                <w:rFonts w:hint="eastAsia" w:ascii="宋体" w:hAnsi="宋体"/>
                <w:color w:val="auto"/>
              </w:rPr>
              <w:t>/a。</w:t>
            </w:r>
          </w:p>
          <w:p>
            <w:pPr>
              <w:spacing w:line="360" w:lineRule="exact"/>
              <w:ind w:firstLine="420" w:firstLineChars="200"/>
              <w:rPr>
                <w:rFonts w:ascii="宋体" w:hAnsi="宋体"/>
                <w:color w:val="auto"/>
              </w:rPr>
            </w:pPr>
            <w:r>
              <w:rPr>
                <w:rFonts w:hint="eastAsia" w:ascii="宋体" w:hAnsi="宋体"/>
                <w:color w:val="auto"/>
              </w:rPr>
              <w:t>（2）排水：</w:t>
            </w:r>
          </w:p>
          <w:p>
            <w:pPr>
              <w:spacing w:line="360" w:lineRule="exact"/>
              <w:ind w:firstLine="420" w:firstLineChars="200"/>
              <w:rPr>
                <w:rFonts w:hint="default" w:ascii="宋体" w:hAnsi="宋体" w:eastAsia="宋体"/>
                <w:color w:val="auto"/>
                <w:szCs w:val="21"/>
                <w:lang w:val="en-US" w:eastAsia="zh-CN"/>
              </w:rPr>
            </w:pPr>
            <w:r>
              <w:rPr>
                <w:rFonts w:hint="eastAsia" w:ascii="宋体" w:hAnsi="宋体"/>
                <w:color w:val="auto"/>
              </w:rPr>
              <w:t>拟建项目废水主要为</w:t>
            </w:r>
            <w:r>
              <w:rPr>
                <w:rFonts w:hint="eastAsia" w:ascii="宋体" w:hAnsi="宋体"/>
                <w:color w:val="auto"/>
                <w:lang w:val="en-US" w:eastAsia="zh-CN"/>
              </w:rPr>
              <w:t>医疗废水、美容污水、宠物笼清洗废水</w:t>
            </w:r>
            <w:r>
              <w:rPr>
                <w:rFonts w:hint="eastAsia" w:ascii="宋体" w:hAnsi="宋体"/>
                <w:color w:val="auto"/>
              </w:rPr>
              <w:t>职工生活污水</w:t>
            </w:r>
            <w:r>
              <w:rPr>
                <w:rFonts w:hint="eastAsia" w:ascii="宋体" w:hAnsi="宋体"/>
                <w:color w:val="auto"/>
                <w:lang w:eastAsia="zh-CN"/>
              </w:rPr>
              <w:t>。</w:t>
            </w:r>
            <w:r>
              <w:rPr>
                <w:rFonts w:hint="eastAsia" w:ascii="宋体" w:hAnsi="宋体"/>
                <w:color w:val="auto"/>
                <w:lang w:val="en-US" w:eastAsia="zh-CN"/>
              </w:rPr>
              <w:t>医疗废水经一体化污水处理设施消毒后和其他废水一起经市政管网排入光大水务（淄博）水质净化一分厂。</w:t>
            </w:r>
          </w:p>
          <w:p>
            <w:pPr>
              <w:spacing w:line="360" w:lineRule="exact"/>
              <w:ind w:firstLine="420" w:firstLineChars="200"/>
              <w:rPr>
                <w:rFonts w:hint="default" w:ascii="宋体" w:hAnsi="宋体" w:eastAsia="宋体"/>
                <w:color w:val="auto"/>
                <w:lang w:val="en-US" w:eastAsia="zh-CN"/>
              </w:rPr>
            </w:pPr>
            <w:r>
              <w:rPr>
                <w:rFonts w:hint="eastAsia" w:ascii="宋体" w:hAnsi="宋体"/>
                <w:color w:val="auto"/>
              </w:rPr>
              <w:t>①</w:t>
            </w:r>
            <w:r>
              <w:rPr>
                <w:rFonts w:hint="eastAsia" w:ascii="宋体" w:hAnsi="宋体"/>
                <w:color w:val="auto"/>
                <w:lang w:val="en-US" w:eastAsia="zh-CN"/>
              </w:rPr>
              <w:t>医疗废</w:t>
            </w:r>
            <w:r>
              <w:rPr>
                <w:rFonts w:hint="eastAsia" w:ascii="宋体" w:hAnsi="宋体"/>
                <w:color w:val="auto"/>
              </w:rPr>
              <w:t>水：</w:t>
            </w:r>
            <w:r>
              <w:rPr>
                <w:rFonts w:hint="eastAsia" w:ascii="宋体" w:hAnsi="宋体"/>
                <w:color w:val="auto"/>
                <w:lang w:val="en-US" w:eastAsia="zh-CN"/>
              </w:rPr>
              <w:t>医疗废水产生系数按用水的80%计算，则运营期产生的医疗废水量为76</w:t>
            </w:r>
            <w:r>
              <w:rPr>
                <w:rFonts w:hint="default" w:ascii="宋体" w:hAnsi="宋体"/>
                <w:color w:val="auto"/>
                <w:lang w:val="en-US" w:eastAsia="zh-CN"/>
              </w:rPr>
              <w:t>m</w:t>
            </w:r>
            <w:r>
              <w:rPr>
                <w:rFonts w:hint="default" w:ascii="宋体" w:hAnsi="宋体"/>
                <w:color w:val="auto"/>
                <w:vertAlign w:val="superscript"/>
                <w:lang w:val="en-US" w:eastAsia="zh-CN"/>
              </w:rPr>
              <w:t>3</w:t>
            </w:r>
            <w:r>
              <w:rPr>
                <w:rFonts w:hint="default" w:ascii="宋体" w:hAnsi="宋体"/>
                <w:color w:val="auto"/>
                <w:lang w:val="en-US" w:eastAsia="zh-CN"/>
              </w:rPr>
              <w:t>/a</w:t>
            </w:r>
            <w:r>
              <w:rPr>
                <w:rFonts w:hint="eastAsia" w:ascii="宋体" w:hAnsi="宋体"/>
                <w:color w:val="auto"/>
                <w:lang w:val="en-US" w:eastAsia="zh-CN"/>
              </w:rPr>
              <w:t>。</w:t>
            </w:r>
          </w:p>
          <w:p>
            <w:pPr>
              <w:spacing w:line="360" w:lineRule="exact"/>
              <w:ind w:firstLine="420" w:firstLineChars="200"/>
              <w:rPr>
                <w:rFonts w:ascii="宋体" w:hAnsi="宋体"/>
                <w:color w:val="auto"/>
              </w:rPr>
            </w:pPr>
            <w:r>
              <w:rPr>
                <w:rFonts w:hint="eastAsia" w:ascii="宋体" w:hAnsi="宋体"/>
                <w:color w:val="auto"/>
              </w:rPr>
              <w:t>②</w:t>
            </w:r>
            <w:r>
              <w:rPr>
                <w:rFonts w:hint="eastAsia" w:ascii="宋体" w:hAnsi="宋体"/>
                <w:color w:val="auto"/>
                <w:lang w:val="en-US" w:eastAsia="zh-CN"/>
              </w:rPr>
              <w:t>宠物美容废</w:t>
            </w:r>
            <w:r>
              <w:rPr>
                <w:rFonts w:ascii="宋体" w:hAnsi="宋体"/>
                <w:color w:val="auto"/>
              </w:rPr>
              <w:t>水：</w:t>
            </w:r>
            <w:r>
              <w:rPr>
                <w:rFonts w:hint="eastAsia" w:ascii="宋体" w:hAnsi="宋体"/>
                <w:color w:val="auto"/>
                <w:lang w:val="en-US" w:eastAsia="zh-CN"/>
              </w:rPr>
              <w:t>宠物美容</w:t>
            </w:r>
            <w:r>
              <w:rPr>
                <w:rFonts w:ascii="宋体" w:hAnsi="宋体"/>
                <w:color w:val="auto"/>
              </w:rPr>
              <w:t>用水</w:t>
            </w:r>
            <w:r>
              <w:rPr>
                <w:rFonts w:hint="eastAsia" w:ascii="宋体" w:hAnsi="宋体"/>
                <w:color w:val="auto"/>
                <w:lang w:val="en-US" w:eastAsia="zh-CN"/>
              </w:rPr>
              <w:t>产生系数按用水的80%计算，则运营期产生的医疗废水量为19.2</w:t>
            </w:r>
            <w:r>
              <w:rPr>
                <w:rFonts w:hint="default" w:ascii="宋体" w:hAnsi="宋体"/>
                <w:color w:val="auto"/>
                <w:lang w:val="en-US" w:eastAsia="zh-CN"/>
              </w:rPr>
              <w:t>m</w:t>
            </w:r>
            <w:r>
              <w:rPr>
                <w:rFonts w:hint="default" w:ascii="宋体" w:hAnsi="宋体"/>
                <w:color w:val="auto"/>
                <w:vertAlign w:val="superscript"/>
                <w:lang w:val="en-US" w:eastAsia="zh-CN"/>
              </w:rPr>
              <w:t>3</w:t>
            </w:r>
            <w:r>
              <w:rPr>
                <w:rFonts w:hint="default" w:ascii="宋体" w:hAnsi="宋体"/>
                <w:color w:val="auto"/>
                <w:lang w:val="en-US" w:eastAsia="zh-CN"/>
              </w:rPr>
              <w:t>/a</w:t>
            </w:r>
            <w:r>
              <w:rPr>
                <w:rFonts w:hint="eastAsia" w:ascii="宋体" w:hAnsi="宋体"/>
                <w:color w:val="auto"/>
                <w:lang w:val="en-US" w:eastAsia="zh-CN"/>
              </w:rPr>
              <w:t>。</w:t>
            </w:r>
          </w:p>
          <w:p>
            <w:pPr>
              <w:spacing w:line="360" w:lineRule="exact"/>
              <w:ind w:firstLine="420" w:firstLineChars="200"/>
              <w:rPr>
                <w:rFonts w:ascii="宋体" w:hAnsi="宋体"/>
                <w:color w:val="auto"/>
              </w:rPr>
            </w:pPr>
            <w:r>
              <w:rPr>
                <w:rFonts w:hint="eastAsia" w:ascii="宋体" w:hAnsi="宋体"/>
                <w:color w:val="auto"/>
                <w:lang w:val="en-US" w:eastAsia="zh-CN"/>
              </w:rPr>
              <w:t>③宠物笼清洗废水：宠物笼清洗用水产生系数按用水的80%计算，则运营期产生的医疗废水量为1.92</w:t>
            </w:r>
            <w:r>
              <w:rPr>
                <w:rFonts w:hint="default" w:ascii="宋体" w:hAnsi="宋体"/>
                <w:color w:val="auto"/>
                <w:lang w:val="en-US" w:eastAsia="zh-CN"/>
              </w:rPr>
              <w:t>m</w:t>
            </w:r>
            <w:r>
              <w:rPr>
                <w:rFonts w:hint="default" w:ascii="宋体" w:hAnsi="宋体"/>
                <w:color w:val="auto"/>
                <w:vertAlign w:val="superscript"/>
                <w:lang w:val="en-US" w:eastAsia="zh-CN"/>
              </w:rPr>
              <w:t>3</w:t>
            </w:r>
            <w:r>
              <w:rPr>
                <w:rFonts w:hint="default" w:ascii="宋体" w:hAnsi="宋体"/>
                <w:color w:val="auto"/>
                <w:lang w:val="en-US" w:eastAsia="zh-CN"/>
              </w:rPr>
              <w:t>/a</w:t>
            </w:r>
            <w:r>
              <w:rPr>
                <w:rFonts w:hint="eastAsia" w:ascii="宋体" w:hAnsi="宋体"/>
                <w:color w:val="auto"/>
                <w:lang w:val="en-US" w:eastAsia="zh-CN"/>
              </w:rPr>
              <w:t>。</w:t>
            </w:r>
          </w:p>
          <w:p>
            <w:pPr>
              <w:spacing w:line="360" w:lineRule="exact"/>
              <w:ind w:firstLine="420" w:firstLineChars="200"/>
              <w:rPr>
                <w:rFonts w:ascii="宋体" w:hAnsi="宋体"/>
                <w:color w:val="auto"/>
              </w:rPr>
            </w:pPr>
            <w:r>
              <w:rPr>
                <w:rFonts w:hint="eastAsia" w:ascii="宋体" w:hAnsi="宋体"/>
                <w:color w:val="auto"/>
                <w:lang w:val="en-US" w:eastAsia="zh-CN"/>
              </w:rPr>
              <w:t>④</w:t>
            </w:r>
            <w:r>
              <w:rPr>
                <w:rFonts w:ascii="宋体" w:hAnsi="宋体"/>
                <w:color w:val="auto"/>
              </w:rPr>
              <w:t>生活</w:t>
            </w:r>
            <w:r>
              <w:rPr>
                <w:rFonts w:hint="eastAsia" w:ascii="宋体" w:hAnsi="宋体"/>
                <w:color w:val="auto"/>
                <w:lang w:val="en-US" w:eastAsia="zh-CN"/>
              </w:rPr>
              <w:t>污</w:t>
            </w:r>
            <w:r>
              <w:rPr>
                <w:rFonts w:ascii="宋体" w:hAnsi="宋体"/>
                <w:color w:val="auto"/>
              </w:rPr>
              <w:t>水：生活用水</w:t>
            </w:r>
            <w:r>
              <w:rPr>
                <w:rFonts w:hint="eastAsia" w:ascii="宋体" w:hAnsi="宋体"/>
                <w:color w:val="auto"/>
                <w:lang w:val="en-US" w:eastAsia="zh-CN"/>
              </w:rPr>
              <w:t>产生系数按用水的80%计算，则运营期产生的生活污水产生量为320</w:t>
            </w:r>
            <w:r>
              <w:rPr>
                <w:rFonts w:hint="default" w:ascii="宋体" w:hAnsi="宋体"/>
                <w:color w:val="auto"/>
                <w:lang w:val="en-US" w:eastAsia="zh-CN"/>
              </w:rPr>
              <w:t>m</w:t>
            </w:r>
            <w:r>
              <w:rPr>
                <w:rFonts w:hint="default" w:ascii="宋体" w:hAnsi="宋体"/>
                <w:color w:val="auto"/>
                <w:vertAlign w:val="superscript"/>
                <w:lang w:val="en-US" w:eastAsia="zh-CN"/>
              </w:rPr>
              <w:t>3</w:t>
            </w:r>
            <w:r>
              <w:rPr>
                <w:rFonts w:hint="default" w:ascii="宋体" w:hAnsi="宋体"/>
                <w:color w:val="auto"/>
                <w:lang w:val="en-US" w:eastAsia="zh-CN"/>
              </w:rPr>
              <w:t>/a</w:t>
            </w:r>
            <w:r>
              <w:rPr>
                <w:rFonts w:hint="eastAsia" w:ascii="宋体" w:hAnsi="宋体"/>
                <w:color w:val="auto"/>
                <w:lang w:val="en-US" w:eastAsia="zh-CN"/>
              </w:rPr>
              <w:t>。</w:t>
            </w:r>
          </w:p>
          <w:p>
            <w:pPr>
              <w:spacing w:line="360" w:lineRule="exact"/>
              <w:ind w:firstLine="420" w:firstLineChars="200"/>
              <w:rPr>
                <w:rFonts w:ascii="宋体" w:hAnsi="宋体"/>
                <w:color w:val="auto"/>
              </w:rPr>
            </w:pPr>
            <w:r>
              <w:rPr>
                <w:rFonts w:hint="eastAsia" w:ascii="宋体" w:hAnsi="宋体"/>
                <w:color w:val="auto"/>
              </w:rPr>
              <w:t>拟建项目水平衡图</w:t>
            </w:r>
            <w:r>
              <w:rPr>
                <w:rFonts w:ascii="宋体" w:hAnsi="宋体"/>
                <w:color w:val="auto"/>
              </w:rPr>
              <w:t>见</w:t>
            </w:r>
            <w:r>
              <w:rPr>
                <w:rFonts w:hint="eastAsia" w:ascii="宋体" w:hAnsi="宋体"/>
                <w:color w:val="auto"/>
              </w:rPr>
              <w:t>图</w:t>
            </w:r>
            <w:r>
              <w:rPr>
                <w:rFonts w:ascii="宋体" w:hAnsi="宋体"/>
                <w:color w:val="auto"/>
              </w:rPr>
              <w:t>1。</w:t>
            </w:r>
          </w:p>
          <w:p>
            <w:pPr>
              <w:jc w:val="center"/>
              <w:rPr>
                <w:color w:val="auto"/>
              </w:rPr>
            </w:pPr>
            <w:bookmarkStart w:id="3" w:name="_Ref75446014"/>
            <w:r>
              <w:rPr>
                <w:color w:val="auto"/>
              </w:rPr>
              <w:object>
                <v:shape id="_x0000_i1025" o:spt="75" type="#_x0000_t75" style="height:273.6pt;width:355.8pt;" o:ole="t" filled="f" o:preferrelative="t" stroked="f" coordsize="21600,21600">
                  <v:path/>
                  <v:fill on="f" focussize="0,0"/>
                  <v:stroke on="f"/>
                  <v:imagedata r:id="rId13" o:title=""/>
                  <o:lock v:ext="edit" aspectratio="f"/>
                  <w10:wrap type="none"/>
                  <w10:anchorlock/>
                </v:shape>
                <o:OLEObject Type="Embed" ProgID="Visio.Drawing.11" ShapeID="_x0000_i1025" DrawAspect="Content" ObjectID="_1468075725" r:id="rId12">
                  <o:LockedField>false</o:LockedField>
                </o:OLEObject>
              </w:object>
            </w:r>
          </w:p>
          <w:p>
            <w:pPr>
              <w:spacing w:line="360" w:lineRule="exact"/>
              <w:jc w:val="center"/>
              <w:rPr>
                <w:rFonts w:ascii="黑体" w:hAnsi="黑体" w:eastAsia="黑体"/>
                <w:color w:val="auto"/>
                <w:sz w:val="24"/>
                <w:szCs w:val="32"/>
              </w:rPr>
            </w:pPr>
            <w:r>
              <w:rPr>
                <w:rFonts w:hint="eastAsia" w:ascii="黑体" w:hAnsi="黑体" w:eastAsia="黑体"/>
                <w:color w:val="auto"/>
              </w:rPr>
              <w:t>图</w:t>
            </w:r>
            <w:bookmarkEnd w:id="3"/>
            <w:r>
              <w:rPr>
                <w:rFonts w:ascii="黑体" w:hAnsi="黑体" w:eastAsia="黑体"/>
                <w:color w:val="auto"/>
              </w:rPr>
              <w:t>1</w:t>
            </w:r>
            <w:r>
              <w:rPr>
                <w:rFonts w:hint="eastAsia" w:ascii="黑体" w:hAnsi="黑体" w:eastAsia="黑体"/>
                <w:color w:val="auto"/>
              </w:rPr>
              <w:t xml:space="preserve">  拟建项目水平衡图  单位：m</w:t>
            </w:r>
            <w:r>
              <w:rPr>
                <w:rFonts w:ascii="Calibri" w:hAnsi="Calibri" w:eastAsia="黑体" w:cs="Calibri"/>
                <w:color w:val="auto"/>
              </w:rPr>
              <w:t>³</w:t>
            </w:r>
            <w:r>
              <w:rPr>
                <w:rFonts w:hint="eastAsia" w:ascii="黑体" w:hAnsi="黑体" w:eastAsia="黑体"/>
                <w:color w:val="auto"/>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56" w:hRule="atLeast"/>
          <w:jc w:val="center"/>
        </w:trPr>
        <w:tc>
          <w:tcPr>
            <w:tcW w:w="426" w:type="dxa"/>
            <w:vAlign w:val="center"/>
          </w:tcPr>
          <w:p>
            <w:pPr>
              <w:pStyle w:val="23"/>
              <w:adjustRightInd w:val="0"/>
              <w:spacing w:before="0" w:beforeAutospacing="0" w:after="0" w:afterAutospacing="0"/>
              <w:jc w:val="center"/>
              <w:rPr>
                <w:rFonts w:cs="宋体"/>
                <w:color w:val="auto"/>
                <w:sz w:val="21"/>
                <w:szCs w:val="21"/>
              </w:rPr>
            </w:pPr>
            <w:r>
              <w:rPr>
                <w:rFonts w:hint="eastAsia" w:cs="宋体"/>
                <w:color w:val="auto"/>
                <w:sz w:val="21"/>
                <w:szCs w:val="21"/>
              </w:rPr>
              <w:t>工艺流程和产排污环节</w:t>
            </w:r>
          </w:p>
        </w:tc>
        <w:tc>
          <w:tcPr>
            <w:tcW w:w="9116" w:type="dxa"/>
          </w:tcPr>
          <w:p>
            <w:pPr>
              <w:adjustRightInd w:val="0"/>
              <w:spacing w:line="360" w:lineRule="exact"/>
              <w:rPr>
                <w:b/>
                <w:color w:val="auto"/>
                <w:szCs w:val="21"/>
              </w:rPr>
            </w:pPr>
            <w:r>
              <w:rPr>
                <w:b/>
                <w:color w:val="auto"/>
                <w:szCs w:val="21"/>
              </w:rPr>
              <w:t>工艺流程简述：</w:t>
            </w:r>
          </w:p>
          <w:p>
            <w:pPr>
              <w:numPr>
                <w:ilvl w:val="0"/>
                <w:numId w:val="0"/>
              </w:numPr>
              <w:spacing w:line="360" w:lineRule="exact"/>
              <w:ind w:firstLine="420" w:firstLineChars="200"/>
              <w:rPr>
                <w:rFonts w:hint="default" w:ascii="宋体" w:hAnsi="宋体" w:eastAsia="宋体"/>
                <w:color w:val="auto"/>
                <w:lang w:val="en-US" w:eastAsia="zh-CN"/>
              </w:rPr>
            </w:pPr>
            <w:r>
              <w:rPr>
                <w:rFonts w:hint="eastAsia" w:ascii="宋体" w:hAnsi="宋体"/>
                <w:color w:val="auto"/>
                <w:lang w:val="en-US" w:eastAsia="zh-CN"/>
              </w:rPr>
              <w:t>本项目主要从事犬、猫等宠物疫病的预防、诊疗、治疗和绝育手术。包含挂号、检查、 诊断、治疗、手术等，项目宠物医院不收治传染病宠物。动物入院挂号后，即可到诊室进行检查，经检查后，视患病动物病情的严重程度，选择对其进行不同的治疗，若动物病情较轻则可到处置区进行简单处理，取药后就可离院；若动物病情较重则需进行打针、输液，完成治疗的动物取药后即可离院。打疫苗的动物在完成挂号手续后即可到免疫室进行免疫，完成免疫注射之后就可离院。本项目具体生产工艺如下</w:t>
            </w:r>
            <w:r>
              <w:rPr>
                <w:rFonts w:ascii="宋体" w:hAnsi="宋体"/>
                <w:color w:val="auto"/>
              </w:rPr>
              <w:t>。</w:t>
            </w:r>
          </w:p>
          <w:p>
            <w:pPr>
              <w:rPr>
                <w:color w:val="auto"/>
              </w:rPr>
            </w:pPr>
          </w:p>
          <w:p>
            <w:pPr>
              <w:rPr>
                <w:color w:val="auto"/>
              </w:rPr>
            </w:pPr>
          </w:p>
          <w:p>
            <w:pPr>
              <w:jc w:val="center"/>
              <w:rPr>
                <w:color w:val="auto"/>
              </w:rPr>
            </w:pPr>
            <w:r>
              <w:rPr>
                <w:color w:val="auto"/>
              </w:rPr>
              <w:object>
                <v:shape id="_x0000_i1026" o:spt="75" type="#_x0000_t75" style="height:335.35pt;width:313.05pt;" o:ole="t" filled="f" o:preferrelative="t" stroked="f" coordsize="21600,21600">
                  <v:path/>
                  <v:fill on="f" focussize="0,0"/>
                  <v:stroke on="f"/>
                  <v:imagedata r:id="rId15" o:title=""/>
                  <o:lock v:ext="edit" aspectratio="f"/>
                  <w10:wrap type="none"/>
                  <w10:anchorlock/>
                </v:shape>
                <o:OLEObject Type="Embed" ProgID="Visio.Drawing.11" ShapeID="_x0000_i1026" DrawAspect="Content" ObjectID="_1468075726" r:id="rId14">
                  <o:LockedField>false</o:LockedField>
                </o:OLEObject>
              </w:object>
            </w:r>
          </w:p>
          <w:p>
            <w:pPr>
              <w:spacing w:line="360" w:lineRule="exact"/>
              <w:jc w:val="center"/>
              <w:rPr>
                <w:rFonts w:ascii="黑体" w:hAnsi="黑体" w:eastAsia="黑体"/>
                <w:color w:val="auto"/>
              </w:rPr>
            </w:pPr>
            <w:bookmarkStart w:id="4" w:name="_Ref79684347"/>
            <w:bookmarkStart w:id="5" w:name="_Ref79684342"/>
            <w:r>
              <w:rPr>
                <w:rFonts w:hint="eastAsia" w:ascii="黑体" w:hAnsi="黑体" w:eastAsia="黑体"/>
                <w:color w:val="auto"/>
              </w:rPr>
              <w:t>图</w:t>
            </w:r>
            <w:r>
              <w:rPr>
                <w:rFonts w:ascii="黑体" w:hAnsi="黑体" w:eastAsia="黑体"/>
                <w:color w:val="auto"/>
              </w:rPr>
              <w:fldChar w:fldCharType="begin"/>
            </w:r>
            <w:r>
              <w:rPr>
                <w:rFonts w:ascii="黑体" w:hAnsi="黑体" w:eastAsia="黑体"/>
                <w:color w:val="auto"/>
              </w:rPr>
              <w:instrText xml:space="preserve"> </w:instrText>
            </w:r>
            <w:r>
              <w:rPr>
                <w:rFonts w:hint="eastAsia" w:ascii="黑体" w:hAnsi="黑体" w:eastAsia="黑体"/>
                <w:color w:val="auto"/>
              </w:rPr>
              <w:instrText xml:space="preserve">SEQ 图 \* ARABIC</w:instrText>
            </w:r>
            <w:r>
              <w:rPr>
                <w:rFonts w:ascii="黑体" w:hAnsi="黑体" w:eastAsia="黑体"/>
                <w:color w:val="auto"/>
              </w:rPr>
              <w:instrText xml:space="preserve"> </w:instrText>
            </w:r>
            <w:r>
              <w:rPr>
                <w:rFonts w:ascii="黑体" w:hAnsi="黑体" w:eastAsia="黑体"/>
                <w:color w:val="auto"/>
              </w:rPr>
              <w:fldChar w:fldCharType="separate"/>
            </w:r>
            <w:r>
              <w:rPr>
                <w:rFonts w:ascii="黑体" w:hAnsi="黑体" w:eastAsia="黑体"/>
                <w:color w:val="auto"/>
              </w:rPr>
              <w:t>2</w:t>
            </w:r>
            <w:r>
              <w:rPr>
                <w:rFonts w:ascii="黑体" w:hAnsi="黑体" w:eastAsia="黑体"/>
                <w:color w:val="auto"/>
              </w:rPr>
              <w:fldChar w:fldCharType="end"/>
            </w:r>
            <w:bookmarkEnd w:id="4"/>
            <w:r>
              <w:rPr>
                <w:rFonts w:hint="eastAsia" w:ascii="黑体" w:hAnsi="黑体" w:eastAsia="黑体"/>
                <w:color w:val="auto"/>
              </w:rPr>
              <w:t xml:space="preserve">  </w:t>
            </w:r>
            <w:r>
              <w:rPr>
                <w:rFonts w:hint="eastAsia" w:ascii="黑体" w:hAnsi="黑体" w:eastAsia="黑体"/>
                <w:color w:val="auto"/>
                <w:lang w:val="en-US" w:eastAsia="zh-CN"/>
              </w:rPr>
              <w:t>项目</w:t>
            </w:r>
            <w:r>
              <w:rPr>
                <w:rFonts w:ascii="黑体" w:hAnsi="黑体" w:eastAsia="黑体"/>
                <w:color w:val="auto"/>
              </w:rPr>
              <w:t>工艺流程及</w:t>
            </w:r>
            <w:r>
              <w:rPr>
                <w:rFonts w:hint="eastAsia" w:ascii="黑体" w:hAnsi="黑体" w:eastAsia="黑体"/>
                <w:color w:val="auto"/>
              </w:rPr>
              <w:t>产</w:t>
            </w:r>
            <w:r>
              <w:rPr>
                <w:rFonts w:ascii="黑体" w:hAnsi="黑体" w:eastAsia="黑体"/>
                <w:color w:val="auto"/>
              </w:rPr>
              <w:t>污环节图</w:t>
            </w:r>
            <w:bookmarkEnd w:id="5"/>
          </w:p>
          <w:p>
            <w:pPr>
              <w:adjustRightInd w:val="0"/>
              <w:spacing w:line="360" w:lineRule="exact"/>
              <w:ind w:firstLine="420" w:firstLineChars="200"/>
              <w:rPr>
                <w:rFonts w:hint="default" w:ascii="宋体" w:hAnsi="宋体" w:eastAsia="宋体"/>
                <w:bCs/>
                <w:color w:val="auto"/>
                <w:szCs w:val="21"/>
                <w:lang w:val="en-US" w:eastAsia="zh-CN"/>
              </w:rPr>
            </w:pPr>
            <w:r>
              <w:rPr>
                <w:rFonts w:hint="eastAsia" w:ascii="宋体" w:hAnsi="宋体"/>
                <w:bCs/>
                <w:color w:val="auto"/>
                <w:szCs w:val="21"/>
                <w:lang w:val="en-US" w:eastAsia="zh-CN"/>
              </w:rPr>
              <w:t>1、挂号</w:t>
            </w:r>
          </w:p>
          <w:p>
            <w:pPr>
              <w:spacing w:line="360" w:lineRule="exact"/>
              <w:ind w:firstLine="420" w:firstLineChars="200"/>
              <w:rPr>
                <w:rFonts w:hint="eastAsia" w:ascii="宋体" w:hAnsi="宋体"/>
                <w:bCs/>
                <w:color w:val="auto"/>
                <w:szCs w:val="21"/>
                <w:lang w:val="en-US" w:eastAsia="zh-CN"/>
              </w:rPr>
            </w:pPr>
            <w:r>
              <w:rPr>
                <w:rFonts w:hint="eastAsia" w:ascii="宋体" w:hAnsi="宋体"/>
                <w:bCs/>
                <w:color w:val="auto"/>
                <w:szCs w:val="21"/>
                <w:lang w:val="en-US" w:eastAsia="zh-CN"/>
              </w:rPr>
              <w:t>顾客携带患病动物到服务台挂号，并进行初步了解，如发现患病动物染疫或疑似染疫，及时向有关部门报备，并采取隔离措施。</w:t>
            </w:r>
          </w:p>
          <w:p>
            <w:pPr>
              <w:adjustRightInd w:val="0"/>
              <w:spacing w:line="360" w:lineRule="exact"/>
              <w:ind w:firstLine="420" w:firstLineChars="200"/>
              <w:rPr>
                <w:rFonts w:hint="default" w:ascii="宋体" w:hAnsi="宋体" w:eastAsia="宋体"/>
                <w:bCs/>
                <w:color w:val="auto"/>
                <w:szCs w:val="21"/>
                <w:lang w:val="en-US" w:eastAsia="zh-CN"/>
              </w:rPr>
            </w:pPr>
            <w:r>
              <w:rPr>
                <w:rFonts w:hint="eastAsia" w:ascii="宋体" w:hAnsi="宋体"/>
                <w:bCs/>
                <w:color w:val="auto"/>
                <w:szCs w:val="21"/>
                <w:lang w:val="en-US" w:eastAsia="zh-CN"/>
              </w:rPr>
              <w:t>2、就诊</w:t>
            </w:r>
          </w:p>
          <w:p>
            <w:pPr>
              <w:spacing w:line="360" w:lineRule="exact"/>
              <w:ind w:firstLine="420" w:firstLineChars="200"/>
              <w:rPr>
                <w:rFonts w:hint="eastAsia" w:ascii="宋体" w:hAnsi="宋体"/>
                <w:bCs/>
                <w:color w:val="auto"/>
                <w:szCs w:val="21"/>
                <w:lang w:val="en-US" w:eastAsia="zh-CN"/>
              </w:rPr>
            </w:pPr>
            <w:r>
              <w:rPr>
                <w:rFonts w:hint="eastAsia" w:ascii="宋体" w:hAnsi="宋体"/>
                <w:bCs/>
                <w:color w:val="auto"/>
                <w:szCs w:val="21"/>
                <w:lang w:val="en-US" w:eastAsia="zh-CN"/>
              </w:rPr>
              <w:t>动物挂号完成后，符合治疗条件的患病动物带至诊室由医生进行诊治。医生详细了解动物病情，进行临床检查，并告知顾客患病动物需要做哪些化验检查。</w:t>
            </w:r>
          </w:p>
          <w:p>
            <w:pPr>
              <w:adjustRightInd w:val="0"/>
              <w:spacing w:line="360" w:lineRule="exact"/>
              <w:ind w:firstLine="420" w:firstLineChars="200"/>
              <w:rPr>
                <w:rFonts w:hint="default" w:ascii="宋体" w:hAnsi="宋体" w:eastAsia="宋体"/>
                <w:bCs/>
                <w:color w:val="auto"/>
                <w:szCs w:val="21"/>
                <w:lang w:val="en-US" w:eastAsia="zh-CN"/>
              </w:rPr>
            </w:pPr>
            <w:r>
              <w:rPr>
                <w:rFonts w:hint="eastAsia" w:ascii="宋体" w:hAnsi="宋体"/>
                <w:bCs/>
                <w:color w:val="auto"/>
                <w:szCs w:val="21"/>
                <w:lang w:val="en-US" w:eastAsia="zh-CN"/>
              </w:rPr>
              <w:t>3、化验</w:t>
            </w:r>
          </w:p>
          <w:p>
            <w:pPr>
              <w:spacing w:line="360" w:lineRule="exact"/>
              <w:ind w:firstLine="420" w:firstLineChars="200"/>
              <w:rPr>
                <w:rFonts w:hint="eastAsia" w:ascii="宋体" w:hAnsi="宋体"/>
                <w:bCs/>
                <w:color w:val="auto"/>
                <w:szCs w:val="21"/>
                <w:lang w:val="en-US" w:eastAsia="zh-CN"/>
              </w:rPr>
            </w:pPr>
            <w:r>
              <w:rPr>
                <w:rFonts w:hint="eastAsia" w:ascii="宋体" w:hAnsi="宋体"/>
                <w:bCs/>
                <w:color w:val="auto"/>
                <w:szCs w:val="21"/>
                <w:lang w:val="en-US" w:eastAsia="zh-CN"/>
              </w:rPr>
              <w:t>对患病动物进行血、便、尿等常规化验，如有需要则进行X光诊疗检查。化验会产生化验废水、废棉、废检测试剂盒签等固体废物。</w:t>
            </w:r>
          </w:p>
          <w:p>
            <w:pPr>
              <w:adjustRightInd w:val="0"/>
              <w:spacing w:line="360" w:lineRule="exact"/>
              <w:ind w:firstLine="420" w:firstLineChars="200"/>
              <w:rPr>
                <w:rFonts w:hint="default" w:ascii="宋体" w:hAnsi="宋体" w:eastAsia="宋体"/>
                <w:bCs/>
                <w:color w:val="auto"/>
                <w:szCs w:val="21"/>
                <w:lang w:val="en-US" w:eastAsia="zh-CN"/>
              </w:rPr>
            </w:pPr>
            <w:r>
              <w:rPr>
                <w:rFonts w:hint="eastAsia" w:ascii="宋体" w:hAnsi="宋体"/>
                <w:bCs/>
                <w:color w:val="auto"/>
                <w:szCs w:val="21"/>
                <w:lang w:val="en-US" w:eastAsia="zh-CN"/>
              </w:rPr>
              <w:t>4、诊断</w:t>
            </w:r>
          </w:p>
          <w:p>
            <w:pPr>
              <w:spacing w:line="360" w:lineRule="exact"/>
              <w:ind w:firstLine="420" w:firstLineChars="200"/>
              <w:rPr>
                <w:rFonts w:hint="eastAsia" w:ascii="宋体" w:hAnsi="宋体"/>
                <w:bCs/>
                <w:color w:val="auto"/>
                <w:szCs w:val="21"/>
                <w:lang w:val="en-US" w:eastAsia="zh-CN"/>
              </w:rPr>
            </w:pPr>
            <w:r>
              <w:rPr>
                <w:rFonts w:hint="eastAsia" w:ascii="宋体" w:hAnsi="宋体"/>
                <w:bCs/>
                <w:color w:val="auto"/>
                <w:szCs w:val="21"/>
                <w:lang w:val="en-US" w:eastAsia="zh-CN"/>
              </w:rPr>
              <w:t>医生根据化验结果或影像结果对动物病情进行诊断，根据病情建议顾客选择治疗或不需治疗开药后离开。</w:t>
            </w:r>
          </w:p>
          <w:p>
            <w:pPr>
              <w:adjustRightInd w:val="0"/>
              <w:spacing w:line="360" w:lineRule="exact"/>
              <w:ind w:firstLine="420" w:firstLineChars="200"/>
              <w:rPr>
                <w:rFonts w:hint="default" w:ascii="宋体" w:hAnsi="宋体" w:eastAsia="宋体"/>
                <w:bCs/>
                <w:color w:val="auto"/>
                <w:szCs w:val="21"/>
                <w:lang w:val="en-US" w:eastAsia="zh-CN"/>
              </w:rPr>
            </w:pPr>
            <w:r>
              <w:rPr>
                <w:rFonts w:hint="eastAsia" w:ascii="宋体" w:hAnsi="宋体"/>
                <w:bCs/>
                <w:color w:val="auto"/>
                <w:szCs w:val="21"/>
                <w:lang w:val="en-US" w:eastAsia="zh-CN"/>
              </w:rPr>
              <w:t>5、简单治疗</w:t>
            </w:r>
          </w:p>
          <w:p>
            <w:pPr>
              <w:spacing w:line="360" w:lineRule="exact"/>
              <w:ind w:firstLine="420" w:firstLineChars="200"/>
              <w:rPr>
                <w:rFonts w:hint="eastAsia" w:ascii="宋体" w:hAnsi="宋体"/>
                <w:bCs/>
                <w:color w:val="auto"/>
                <w:szCs w:val="21"/>
                <w:lang w:val="en-US" w:eastAsia="zh-CN"/>
              </w:rPr>
            </w:pPr>
            <w:r>
              <w:rPr>
                <w:rFonts w:hint="eastAsia" w:ascii="宋体" w:hAnsi="宋体"/>
                <w:bCs/>
                <w:color w:val="auto"/>
                <w:szCs w:val="21"/>
                <w:lang w:val="en-US" w:eastAsia="zh-CN"/>
              </w:rPr>
              <w:t>根据患病动物病情严重程度，对动物进行用药、输液或治疗，治疗完成后可离开。治疗过程会产生医疗废水、医疗废物。</w:t>
            </w:r>
          </w:p>
          <w:p>
            <w:pPr>
              <w:adjustRightInd w:val="0"/>
              <w:spacing w:line="360" w:lineRule="exact"/>
              <w:ind w:firstLine="420" w:firstLineChars="200"/>
              <w:rPr>
                <w:rFonts w:hint="default" w:ascii="宋体" w:hAnsi="宋体" w:eastAsia="宋体"/>
                <w:bCs/>
                <w:color w:val="auto"/>
                <w:szCs w:val="21"/>
                <w:lang w:val="en-US" w:eastAsia="zh-CN"/>
              </w:rPr>
            </w:pPr>
            <w:r>
              <w:rPr>
                <w:rFonts w:hint="eastAsia" w:ascii="宋体" w:hAnsi="宋体"/>
                <w:bCs/>
                <w:color w:val="auto"/>
                <w:szCs w:val="21"/>
                <w:lang w:val="en-US" w:eastAsia="zh-CN"/>
              </w:rPr>
              <w:t>6、手术治疗</w:t>
            </w:r>
          </w:p>
          <w:p>
            <w:pPr>
              <w:spacing w:line="360" w:lineRule="exact"/>
              <w:ind w:firstLine="420" w:firstLineChars="200"/>
              <w:rPr>
                <w:rFonts w:hint="eastAsia" w:ascii="宋体" w:hAnsi="宋体"/>
                <w:bCs/>
                <w:color w:val="auto"/>
                <w:szCs w:val="21"/>
                <w:lang w:val="en-US" w:eastAsia="zh-CN"/>
              </w:rPr>
            </w:pPr>
            <w:r>
              <w:rPr>
                <w:rFonts w:hint="eastAsia" w:ascii="宋体" w:hAnsi="宋体"/>
                <w:bCs/>
                <w:color w:val="auto"/>
                <w:szCs w:val="21"/>
                <w:lang w:val="en-US" w:eastAsia="zh-CN"/>
              </w:rPr>
              <w:t>其中动物病情较重需要手术住院的，办理相应手续进行住院治疗。待患病动物康复后，出院离开。项目宠物医院手术包含伤口清创、缝合以及胸腔、腹腔类手术，待患病宠物康复后即可出院离开。</w:t>
            </w:r>
          </w:p>
          <w:p>
            <w:pPr>
              <w:spacing w:line="360" w:lineRule="exact"/>
              <w:ind w:firstLine="420" w:firstLineChars="200"/>
              <w:rPr>
                <w:rFonts w:hint="eastAsia" w:ascii="宋体" w:hAnsi="宋体"/>
                <w:bCs/>
                <w:color w:val="auto"/>
                <w:szCs w:val="21"/>
                <w:lang w:val="en-US" w:eastAsia="zh-CN"/>
              </w:rPr>
            </w:pPr>
            <w:r>
              <w:rPr>
                <w:rFonts w:hint="eastAsia" w:ascii="宋体" w:hAnsi="宋体"/>
                <w:bCs/>
                <w:color w:val="auto"/>
                <w:szCs w:val="21"/>
                <w:lang w:val="en-US" w:eastAsia="zh-CN"/>
              </w:rPr>
              <w:t>动物手术过程一般分为以下几个步骤：</w:t>
            </w:r>
          </w:p>
          <w:p>
            <w:pPr>
              <w:spacing w:line="360" w:lineRule="exact"/>
              <w:ind w:firstLine="420" w:firstLineChars="200"/>
              <w:rPr>
                <w:rFonts w:hint="eastAsia" w:ascii="宋体" w:hAnsi="宋体"/>
                <w:bCs/>
                <w:color w:val="auto"/>
                <w:szCs w:val="21"/>
                <w:lang w:val="en-US" w:eastAsia="zh-CN"/>
              </w:rPr>
            </w:pPr>
            <w:r>
              <w:rPr>
                <w:rFonts w:hint="eastAsia" w:ascii="宋体" w:hAnsi="宋体"/>
                <w:bCs/>
                <w:color w:val="auto"/>
                <w:szCs w:val="21"/>
                <w:lang w:val="en-US" w:eastAsia="zh-CN"/>
              </w:rPr>
              <w:t>①术前准备：给宠物逆毛流剪毛，剪毛和剃毛范围要离手术切口位置左右10cm，上下5cm；皮肤创缘由内朝外回形用酒精+碘伏＋酒精消毒；手术刀口用碘伏划线标记，并铺设灭菌隔离创布。</w:t>
            </w:r>
          </w:p>
          <w:p>
            <w:pPr>
              <w:spacing w:line="360" w:lineRule="exact"/>
              <w:ind w:firstLine="420" w:firstLineChars="200"/>
              <w:rPr>
                <w:rFonts w:hint="eastAsia" w:ascii="宋体" w:hAnsi="宋体"/>
                <w:bCs/>
                <w:color w:val="auto"/>
                <w:szCs w:val="21"/>
                <w:lang w:val="en-US" w:eastAsia="zh-CN"/>
              </w:rPr>
            </w:pPr>
            <w:r>
              <w:rPr>
                <w:rFonts w:hint="eastAsia" w:ascii="宋体" w:hAnsi="宋体"/>
                <w:bCs/>
                <w:color w:val="auto"/>
                <w:szCs w:val="21"/>
                <w:lang w:val="en-US" w:eastAsia="zh-CN"/>
              </w:rPr>
              <w:t xml:space="preserve">②动物的麻醉：宠物称重后根据体重用呼吸麻醉机进行麻醉。 </w:t>
            </w:r>
          </w:p>
          <w:p>
            <w:pPr>
              <w:spacing w:line="360" w:lineRule="exact"/>
              <w:ind w:firstLine="420" w:firstLineChars="200"/>
              <w:rPr>
                <w:rFonts w:hint="eastAsia" w:ascii="宋体" w:hAnsi="宋体"/>
                <w:bCs/>
                <w:color w:val="auto"/>
                <w:szCs w:val="21"/>
                <w:lang w:val="en-US" w:eastAsia="zh-CN"/>
              </w:rPr>
            </w:pPr>
            <w:r>
              <w:rPr>
                <w:rFonts w:hint="eastAsia" w:ascii="宋体" w:hAnsi="宋体"/>
                <w:bCs/>
                <w:color w:val="auto"/>
                <w:szCs w:val="21"/>
                <w:lang w:val="en-US" w:eastAsia="zh-CN"/>
              </w:rPr>
              <w:t>③动物绑定：动物麻醉后置于手术台做仰卧四肢绑定，扎口绑定，头部稍歪向一侧，加胸、腹带固定。</w:t>
            </w:r>
          </w:p>
          <w:p>
            <w:pPr>
              <w:spacing w:line="360" w:lineRule="exact"/>
              <w:ind w:firstLine="420" w:firstLineChars="200"/>
              <w:rPr>
                <w:rFonts w:hint="eastAsia" w:ascii="宋体" w:hAnsi="宋体"/>
                <w:bCs/>
                <w:color w:val="auto"/>
                <w:szCs w:val="21"/>
                <w:lang w:val="en-US" w:eastAsia="zh-CN"/>
              </w:rPr>
            </w:pPr>
            <w:r>
              <w:rPr>
                <w:rFonts w:hint="eastAsia" w:ascii="宋体" w:hAnsi="宋体"/>
                <w:bCs/>
                <w:color w:val="auto"/>
                <w:szCs w:val="21"/>
                <w:lang w:val="en-US" w:eastAsia="zh-CN"/>
              </w:rPr>
              <w:t xml:space="preserve">④人员消毒：用肥皂水反复清洗手臂并用消毒剂浸泡手臂，穿戴消毒杀菌后的手术帽、口罩、手术衣、手套。 </w:t>
            </w:r>
          </w:p>
          <w:p>
            <w:pPr>
              <w:spacing w:line="360" w:lineRule="exact"/>
              <w:ind w:firstLine="420" w:firstLineChars="200"/>
              <w:rPr>
                <w:rFonts w:hint="eastAsia" w:ascii="宋体" w:hAnsi="宋体"/>
                <w:bCs/>
                <w:color w:val="auto"/>
                <w:szCs w:val="21"/>
                <w:lang w:val="en-US" w:eastAsia="zh-CN"/>
              </w:rPr>
            </w:pPr>
            <w:r>
              <w:rPr>
                <w:rFonts w:hint="eastAsia" w:ascii="宋体" w:hAnsi="宋体"/>
                <w:bCs/>
                <w:color w:val="auto"/>
                <w:szCs w:val="21"/>
                <w:lang w:val="en-US" w:eastAsia="zh-CN"/>
              </w:rPr>
              <w:t xml:space="preserve">⑤组织切开和剥离：切口的选择应接近病变器官，易于显露，损伤组织少，无重要血管、神经通过，易于愈合，不影响功能和美观，关节处做S状切口，关节曲面做横切口；选好切口后，用碘伏消毒，酒精脱碘后，按紧皮肤一刀切开；切开皮肤、皮下组织后，为了避免损伤深筋膜下的神经和血管，一般可在深筋膜下面使其与深层组织分开，然后切开深筋膜；肌膜可用刀切开，肌肉可沿肌纤维方向用刀柄、手指、拉钩做钝性分离，必要时也可将肌纤维切断；切开胸膜和腹膜时，应该避免损伤胸、腹腔内脏器，可采用手指、纱布、刀柄等隔离深部脏器，然后切开胸膜或腹膜；空腔脏器切开前，要用盐水纱布垫保护周围器官，以免污染。在切开同时，吸净脏器内流出的内容物；骨膜切开一般根据术野需要的长度切开骨膜，后用骨膜剥离器贴近骨质分离骨膜。 </w:t>
            </w:r>
          </w:p>
          <w:p>
            <w:pPr>
              <w:spacing w:line="360" w:lineRule="exact"/>
              <w:ind w:firstLine="420" w:firstLineChars="200"/>
              <w:rPr>
                <w:rFonts w:hint="eastAsia" w:ascii="宋体" w:hAnsi="宋体"/>
                <w:bCs/>
                <w:color w:val="auto"/>
                <w:szCs w:val="21"/>
                <w:lang w:val="en-US" w:eastAsia="zh-CN"/>
              </w:rPr>
            </w:pPr>
            <w:r>
              <w:rPr>
                <w:rFonts w:hint="eastAsia" w:ascii="宋体" w:hAnsi="宋体"/>
                <w:bCs/>
                <w:color w:val="auto"/>
                <w:szCs w:val="21"/>
                <w:lang w:val="en-US" w:eastAsia="zh-CN"/>
              </w:rPr>
              <w:t xml:space="preserve">⑥止血：止血要迅速、准确而完善，常见止血方法有：结扎止血、修补止血、压迫止血、填塞止血、电刀电凝止血和药物止血等。 </w:t>
            </w:r>
          </w:p>
          <w:p>
            <w:pPr>
              <w:spacing w:line="360" w:lineRule="exact"/>
              <w:ind w:firstLine="420" w:firstLineChars="200"/>
              <w:rPr>
                <w:rFonts w:hint="eastAsia" w:ascii="宋体" w:hAnsi="宋体"/>
                <w:bCs/>
                <w:color w:val="auto"/>
                <w:szCs w:val="21"/>
                <w:lang w:val="en-US" w:eastAsia="zh-CN"/>
              </w:rPr>
            </w:pPr>
            <w:r>
              <w:rPr>
                <w:rFonts w:hint="eastAsia" w:ascii="宋体" w:hAnsi="宋体"/>
                <w:bCs/>
                <w:color w:val="auto"/>
                <w:szCs w:val="21"/>
                <w:lang w:val="en-US" w:eastAsia="zh-CN"/>
              </w:rPr>
              <w:t>⑦ 缝合a.缝合的原则必须按层次，同层组织准确对合；深浅合适，不留死腔；松紧合适，太紧影响血运，太松影响愈合。缝合时遇有张力，做减张缝合；—般皮肤缝合应避免内翻和严重外翻，皮肤松她处，如阴囊做外翻缝合，胃肠道缝合时，应当使浆膜内翻，输尿管缝合时，应该外翻，内膜对内膜；感染的伤口仅做引流，不做缝合。b.组织缝合的方法组织缝合的方法包括间断缝合法、连续缝合法、荷包缝合法、浆肌层间断内翻缝合法、全层间断内翻缝合法、浆肌层连续内翻缝合法和全层连续内翻缝合法。手术治疗康复后的宠物即可出院离开。</w:t>
            </w:r>
          </w:p>
          <w:p>
            <w:pPr>
              <w:adjustRightInd w:val="0"/>
              <w:spacing w:line="360" w:lineRule="exact"/>
              <w:ind w:firstLine="420" w:firstLineChars="200"/>
              <w:rPr>
                <w:rFonts w:hint="eastAsia" w:ascii="黑体" w:hAnsi="黑体"/>
                <w:color w:val="auto"/>
                <w:sz w:val="21"/>
                <w:szCs w:val="21"/>
              </w:rPr>
            </w:pPr>
            <w:r>
              <w:rPr>
                <w:rFonts w:hint="eastAsia"/>
                <w:bCs/>
                <w:color w:val="auto"/>
                <w:szCs w:val="21"/>
              </w:rPr>
              <w:t>拟建项目产污环节情况</w:t>
            </w:r>
            <w:r>
              <w:rPr>
                <w:rFonts w:hint="eastAsia"/>
                <w:bCs/>
                <w:color w:val="auto"/>
                <w:szCs w:val="21"/>
                <w:lang w:val="en-US" w:eastAsia="zh-CN"/>
              </w:rPr>
              <w:t>汇总</w:t>
            </w:r>
            <w:r>
              <w:rPr>
                <w:rFonts w:hint="eastAsia"/>
                <w:bCs/>
                <w:color w:val="auto"/>
                <w:szCs w:val="21"/>
              </w:rPr>
              <w:t>见下表。</w:t>
            </w:r>
          </w:p>
          <w:p>
            <w:pPr>
              <w:pStyle w:val="11"/>
              <w:spacing w:line="360" w:lineRule="exact"/>
              <w:jc w:val="center"/>
              <w:rPr>
                <w:color w:val="auto"/>
              </w:rPr>
            </w:pPr>
            <w:r>
              <w:rPr>
                <w:rFonts w:hint="eastAsia" w:ascii="黑体" w:hAnsi="黑体"/>
                <w:color w:val="auto"/>
                <w:sz w:val="21"/>
                <w:szCs w:val="21"/>
              </w:rPr>
              <w:t>表1</w:t>
            </w:r>
            <w:r>
              <w:rPr>
                <w:rFonts w:hint="eastAsia" w:ascii="黑体" w:hAnsi="黑体"/>
                <w:color w:val="auto"/>
                <w:sz w:val="21"/>
                <w:szCs w:val="21"/>
                <w:lang w:val="en-US" w:eastAsia="zh-CN"/>
              </w:rPr>
              <w:t>0</w:t>
            </w:r>
            <w:r>
              <w:rPr>
                <w:rFonts w:hint="eastAsia" w:ascii="黑体" w:hAnsi="黑体"/>
                <w:color w:val="auto"/>
                <w:sz w:val="21"/>
                <w:szCs w:val="21"/>
              </w:rPr>
              <w:t xml:space="preserve">  拟建项目产污环节情况表</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786"/>
              <w:gridCol w:w="1503"/>
              <w:gridCol w:w="1468"/>
              <w:gridCol w:w="3317"/>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Pr>
                <w:p>
                  <w:pPr>
                    <w:adjustRightInd w:val="0"/>
                    <w:snapToGrid w:val="0"/>
                    <w:spacing w:line="280" w:lineRule="exact"/>
                    <w:jc w:val="center"/>
                    <w:rPr>
                      <w:rFonts w:ascii="宋体" w:hAnsi="宋体"/>
                      <w:color w:val="auto"/>
                      <w:sz w:val="18"/>
                      <w:szCs w:val="18"/>
                    </w:rPr>
                  </w:pPr>
                  <w:r>
                    <w:rPr>
                      <w:rFonts w:hint="eastAsia" w:ascii="宋体" w:hAnsi="宋体"/>
                      <w:color w:val="auto"/>
                      <w:sz w:val="18"/>
                      <w:szCs w:val="18"/>
                    </w:rPr>
                    <w:t>类别</w:t>
                  </w:r>
                </w:p>
              </w:tc>
              <w:tc>
                <w:tcPr>
                  <w:tcW w:w="442" w:type="pct"/>
                </w:tcPr>
                <w:p>
                  <w:pPr>
                    <w:adjustRightInd w:val="0"/>
                    <w:snapToGrid w:val="0"/>
                    <w:spacing w:line="280" w:lineRule="exact"/>
                    <w:jc w:val="center"/>
                    <w:rPr>
                      <w:rFonts w:ascii="宋体" w:hAnsi="宋体"/>
                      <w:color w:val="auto"/>
                      <w:sz w:val="18"/>
                      <w:szCs w:val="18"/>
                    </w:rPr>
                  </w:pPr>
                  <w:r>
                    <w:rPr>
                      <w:rFonts w:hint="eastAsia" w:ascii="宋体" w:hAnsi="宋体"/>
                      <w:color w:val="auto"/>
                      <w:sz w:val="18"/>
                      <w:szCs w:val="18"/>
                    </w:rPr>
                    <w:t>编号</w:t>
                  </w:r>
                </w:p>
              </w:tc>
              <w:tc>
                <w:tcPr>
                  <w:tcW w:w="845" w:type="pct"/>
                </w:tcPr>
                <w:p>
                  <w:pPr>
                    <w:adjustRightInd w:val="0"/>
                    <w:snapToGrid w:val="0"/>
                    <w:spacing w:line="280" w:lineRule="exact"/>
                    <w:jc w:val="center"/>
                    <w:rPr>
                      <w:rFonts w:ascii="宋体" w:hAnsi="宋体"/>
                      <w:color w:val="auto"/>
                      <w:sz w:val="18"/>
                      <w:szCs w:val="18"/>
                    </w:rPr>
                  </w:pPr>
                  <w:r>
                    <w:rPr>
                      <w:rFonts w:hint="eastAsia" w:ascii="宋体" w:hAnsi="宋体"/>
                      <w:color w:val="auto"/>
                      <w:sz w:val="18"/>
                      <w:szCs w:val="18"/>
                    </w:rPr>
                    <w:t>产污环节</w:t>
                  </w:r>
                </w:p>
              </w:tc>
              <w:tc>
                <w:tcPr>
                  <w:tcW w:w="825" w:type="pct"/>
                </w:tcPr>
                <w:p>
                  <w:pPr>
                    <w:adjustRightInd w:val="0"/>
                    <w:snapToGrid w:val="0"/>
                    <w:spacing w:line="280" w:lineRule="exact"/>
                    <w:jc w:val="center"/>
                    <w:rPr>
                      <w:rFonts w:ascii="宋体" w:hAnsi="宋体"/>
                      <w:color w:val="auto"/>
                      <w:sz w:val="18"/>
                      <w:szCs w:val="18"/>
                    </w:rPr>
                  </w:pPr>
                  <w:r>
                    <w:rPr>
                      <w:rFonts w:hint="eastAsia" w:ascii="宋体" w:hAnsi="宋体"/>
                      <w:color w:val="auto"/>
                      <w:sz w:val="18"/>
                      <w:szCs w:val="18"/>
                    </w:rPr>
                    <w:t>污染物组成</w:t>
                  </w:r>
                </w:p>
              </w:tc>
              <w:tc>
                <w:tcPr>
                  <w:tcW w:w="1865" w:type="pct"/>
                </w:tcPr>
                <w:p>
                  <w:pPr>
                    <w:adjustRightInd w:val="0"/>
                    <w:snapToGrid w:val="0"/>
                    <w:spacing w:line="280" w:lineRule="exact"/>
                    <w:jc w:val="center"/>
                    <w:rPr>
                      <w:rFonts w:ascii="宋体" w:hAnsi="宋体"/>
                      <w:color w:val="auto"/>
                      <w:sz w:val="18"/>
                      <w:szCs w:val="18"/>
                    </w:rPr>
                  </w:pPr>
                  <w:r>
                    <w:rPr>
                      <w:rFonts w:hint="eastAsia" w:ascii="宋体" w:hAnsi="宋体"/>
                      <w:color w:val="auto"/>
                      <w:sz w:val="18"/>
                      <w:szCs w:val="18"/>
                    </w:rPr>
                    <w:t>治理措施</w:t>
                  </w:r>
                </w:p>
              </w:tc>
              <w:tc>
                <w:tcPr>
                  <w:tcW w:w="567" w:type="pct"/>
                </w:tcPr>
                <w:p>
                  <w:pPr>
                    <w:adjustRightInd w:val="0"/>
                    <w:snapToGrid w:val="0"/>
                    <w:spacing w:line="280" w:lineRule="exact"/>
                    <w:jc w:val="center"/>
                    <w:rPr>
                      <w:rFonts w:ascii="宋体" w:hAnsi="宋体"/>
                      <w:color w:val="auto"/>
                      <w:sz w:val="18"/>
                      <w:szCs w:val="18"/>
                    </w:rPr>
                  </w:pPr>
                  <w:r>
                    <w:rPr>
                      <w:rFonts w:hint="eastAsia" w:ascii="宋体" w:hAnsi="宋体"/>
                      <w:color w:val="auto"/>
                      <w:sz w:val="18"/>
                      <w:szCs w:val="18"/>
                    </w:rPr>
                    <w:t>排放规律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454" w:type="pct"/>
                  <w:vMerge w:val="restart"/>
                  <w:vAlign w:val="center"/>
                </w:tcPr>
                <w:p>
                  <w:pPr>
                    <w:adjustRightInd w:val="0"/>
                    <w:snapToGrid w:val="0"/>
                    <w:spacing w:line="280" w:lineRule="exact"/>
                    <w:jc w:val="center"/>
                    <w:rPr>
                      <w:rFonts w:ascii="宋体" w:hAnsi="宋体"/>
                      <w:color w:val="auto"/>
                      <w:sz w:val="18"/>
                      <w:szCs w:val="18"/>
                    </w:rPr>
                  </w:pPr>
                  <w:r>
                    <w:rPr>
                      <w:rFonts w:hint="eastAsia" w:ascii="宋体" w:hAnsi="宋体"/>
                      <w:color w:val="auto"/>
                      <w:sz w:val="18"/>
                      <w:szCs w:val="18"/>
                    </w:rPr>
                    <w:t>废气</w:t>
                  </w:r>
                </w:p>
              </w:tc>
              <w:tc>
                <w:tcPr>
                  <w:tcW w:w="442" w:type="pct"/>
                  <w:vAlign w:val="center"/>
                </w:tcPr>
                <w:p>
                  <w:pPr>
                    <w:adjustRightInd w:val="0"/>
                    <w:snapToGrid w:val="0"/>
                    <w:spacing w:line="280" w:lineRule="exact"/>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G1</w:t>
                  </w:r>
                </w:p>
              </w:tc>
              <w:tc>
                <w:tcPr>
                  <w:tcW w:w="845" w:type="pct"/>
                  <w:vAlign w:val="center"/>
                </w:tcPr>
                <w:p>
                  <w:pPr>
                    <w:adjustRightInd w:val="0"/>
                    <w:snapToGrid w:val="0"/>
                    <w:spacing w:line="280" w:lineRule="exact"/>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治疗、观察</w:t>
                  </w:r>
                </w:p>
              </w:tc>
              <w:tc>
                <w:tcPr>
                  <w:tcW w:w="825" w:type="pct"/>
                  <w:vAlign w:val="center"/>
                </w:tcPr>
                <w:p>
                  <w:pPr>
                    <w:adjustRightInd w:val="0"/>
                    <w:snapToGrid w:val="0"/>
                    <w:spacing w:line="280" w:lineRule="exact"/>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臭气浓度</w:t>
                  </w:r>
                </w:p>
              </w:tc>
              <w:tc>
                <w:tcPr>
                  <w:tcW w:w="1865" w:type="pct"/>
                  <w:vMerge w:val="restart"/>
                  <w:vAlign w:val="center"/>
                </w:tcPr>
                <w:p>
                  <w:pPr>
                    <w:adjustRightInd w:val="0"/>
                    <w:snapToGrid w:val="0"/>
                    <w:spacing w:line="280" w:lineRule="exact"/>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项目房间内设置有猫砂盒用于收集猫粪 和猫尿，狗笼内设置排便与排尿盒，由专人进行及时更换清理，并定期喷洒除臭剂，猫砂及尿垫中均含有除臭和消除异味的抗菌剂，辅助空气净化器、除臭剂等使用，可减少恶臭气体的产生</w:t>
                  </w:r>
                </w:p>
              </w:tc>
              <w:tc>
                <w:tcPr>
                  <w:tcW w:w="567" w:type="pct"/>
                  <w:vAlign w:val="center"/>
                </w:tcPr>
                <w:p>
                  <w:pPr>
                    <w:adjustRightInd w:val="0"/>
                    <w:snapToGrid w:val="0"/>
                    <w:spacing w:line="280" w:lineRule="exact"/>
                    <w:jc w:val="center"/>
                    <w:rPr>
                      <w:rFonts w:hint="eastAsia" w:ascii="宋体" w:hAnsi="宋体" w:eastAsia="宋体"/>
                      <w:color w:val="auto"/>
                      <w:sz w:val="18"/>
                      <w:szCs w:val="18"/>
                      <w:lang w:eastAsia="zh-CN"/>
                    </w:rPr>
                  </w:pPr>
                  <w:r>
                    <w:rPr>
                      <w:rFonts w:hint="eastAsia" w:ascii="宋体" w:hAnsi="宋体"/>
                      <w:color w:val="auto"/>
                      <w:sz w:val="18"/>
                      <w:szCs w:val="18"/>
                      <w:lang w:val="en-US" w:eastAsia="zh-CN"/>
                    </w:rPr>
                    <w:t>间歇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454" w:type="pct"/>
                  <w:vMerge w:val="continue"/>
                  <w:vAlign w:val="center"/>
                </w:tcPr>
                <w:p>
                  <w:pPr>
                    <w:adjustRightInd w:val="0"/>
                    <w:snapToGrid w:val="0"/>
                    <w:spacing w:line="280" w:lineRule="exact"/>
                    <w:jc w:val="center"/>
                    <w:rPr>
                      <w:color w:val="auto"/>
                    </w:rPr>
                  </w:pPr>
                </w:p>
              </w:tc>
              <w:tc>
                <w:tcPr>
                  <w:tcW w:w="442" w:type="pct"/>
                  <w:vAlign w:val="center"/>
                </w:tcPr>
                <w:p>
                  <w:pPr>
                    <w:adjustRightInd w:val="0"/>
                    <w:snapToGrid w:val="0"/>
                    <w:spacing w:line="280" w:lineRule="exact"/>
                    <w:jc w:val="center"/>
                    <w:rPr>
                      <w:rFonts w:hint="default" w:ascii="宋体" w:hAnsi="宋体"/>
                      <w:color w:val="auto"/>
                      <w:sz w:val="18"/>
                      <w:szCs w:val="18"/>
                      <w:lang w:val="en-US" w:eastAsia="zh-CN"/>
                    </w:rPr>
                  </w:pPr>
                  <w:r>
                    <w:rPr>
                      <w:rFonts w:hint="eastAsia" w:ascii="宋体" w:hAnsi="宋体"/>
                      <w:color w:val="auto"/>
                      <w:sz w:val="18"/>
                      <w:szCs w:val="18"/>
                      <w:lang w:val="en-US" w:eastAsia="zh-CN"/>
                    </w:rPr>
                    <w:t>G2</w:t>
                  </w:r>
                </w:p>
              </w:tc>
              <w:tc>
                <w:tcPr>
                  <w:tcW w:w="845" w:type="pct"/>
                  <w:vAlign w:val="center"/>
                </w:tcPr>
                <w:p>
                  <w:pPr>
                    <w:adjustRightInd w:val="0"/>
                    <w:snapToGrid w:val="0"/>
                    <w:spacing w:line="280" w:lineRule="exact"/>
                    <w:jc w:val="center"/>
                    <w:rPr>
                      <w:rFonts w:hint="default" w:ascii="宋体" w:hAnsi="宋体"/>
                      <w:color w:val="auto"/>
                      <w:sz w:val="18"/>
                      <w:szCs w:val="18"/>
                      <w:lang w:val="en-US" w:eastAsia="zh-CN"/>
                    </w:rPr>
                  </w:pPr>
                  <w:r>
                    <w:rPr>
                      <w:rFonts w:hint="eastAsia" w:ascii="宋体" w:hAnsi="宋体"/>
                      <w:color w:val="auto"/>
                      <w:sz w:val="18"/>
                      <w:szCs w:val="18"/>
                      <w:lang w:val="en-US" w:eastAsia="zh-CN"/>
                    </w:rPr>
                    <w:t>住院</w:t>
                  </w:r>
                </w:p>
              </w:tc>
              <w:tc>
                <w:tcPr>
                  <w:tcW w:w="825" w:type="pct"/>
                  <w:vAlign w:val="center"/>
                </w:tcPr>
                <w:p>
                  <w:pPr>
                    <w:adjustRightInd w:val="0"/>
                    <w:snapToGrid w:val="0"/>
                    <w:spacing w:line="280" w:lineRule="exact"/>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臭气浓度</w:t>
                  </w:r>
                </w:p>
              </w:tc>
              <w:tc>
                <w:tcPr>
                  <w:tcW w:w="1865" w:type="pct"/>
                  <w:vMerge w:val="continue"/>
                  <w:vAlign w:val="center"/>
                </w:tcPr>
                <w:p>
                  <w:pPr>
                    <w:adjustRightInd w:val="0"/>
                    <w:snapToGrid w:val="0"/>
                    <w:spacing w:line="280" w:lineRule="exact"/>
                    <w:jc w:val="center"/>
                    <w:rPr>
                      <w:rFonts w:hint="eastAsia" w:ascii="宋体" w:hAnsi="宋体"/>
                      <w:color w:val="auto"/>
                      <w:sz w:val="18"/>
                      <w:szCs w:val="18"/>
                      <w:lang w:val="en-US" w:eastAsia="zh-CN"/>
                    </w:rPr>
                  </w:pPr>
                </w:p>
              </w:tc>
              <w:tc>
                <w:tcPr>
                  <w:tcW w:w="567" w:type="pct"/>
                  <w:vAlign w:val="center"/>
                </w:tcPr>
                <w:p>
                  <w:pPr>
                    <w:adjustRightInd w:val="0"/>
                    <w:snapToGrid w:val="0"/>
                    <w:spacing w:line="280" w:lineRule="exact"/>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间歇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454" w:type="pct"/>
                  <w:vMerge w:val="restart"/>
                  <w:vAlign w:val="center"/>
                </w:tcPr>
                <w:p>
                  <w:pPr>
                    <w:adjustRightInd w:val="0"/>
                    <w:snapToGrid w:val="0"/>
                    <w:spacing w:line="280" w:lineRule="exact"/>
                    <w:jc w:val="center"/>
                    <w:rPr>
                      <w:rFonts w:ascii="宋体" w:hAnsi="宋体"/>
                      <w:color w:val="auto"/>
                      <w:sz w:val="18"/>
                      <w:szCs w:val="18"/>
                    </w:rPr>
                  </w:pPr>
                  <w:r>
                    <w:rPr>
                      <w:rFonts w:hint="eastAsia" w:ascii="宋体" w:hAnsi="宋体"/>
                      <w:color w:val="auto"/>
                      <w:sz w:val="18"/>
                      <w:szCs w:val="18"/>
                    </w:rPr>
                    <w:t>废水</w:t>
                  </w:r>
                </w:p>
              </w:tc>
              <w:tc>
                <w:tcPr>
                  <w:tcW w:w="442" w:type="pct"/>
                  <w:vAlign w:val="center"/>
                </w:tcPr>
                <w:p>
                  <w:pPr>
                    <w:adjustRightInd w:val="0"/>
                    <w:snapToGrid w:val="0"/>
                    <w:spacing w:line="280" w:lineRule="exact"/>
                    <w:jc w:val="center"/>
                    <w:rPr>
                      <w:rFonts w:ascii="宋体" w:hAnsi="宋体"/>
                      <w:color w:val="auto"/>
                      <w:sz w:val="18"/>
                      <w:szCs w:val="18"/>
                    </w:rPr>
                  </w:pPr>
                  <w:r>
                    <w:rPr>
                      <w:rFonts w:hint="eastAsia" w:ascii="宋体" w:hAnsi="宋体"/>
                      <w:color w:val="auto"/>
                      <w:sz w:val="18"/>
                      <w:szCs w:val="18"/>
                    </w:rPr>
                    <w:t>W</w:t>
                  </w:r>
                  <w:r>
                    <w:rPr>
                      <w:rFonts w:ascii="宋体" w:hAnsi="宋体"/>
                      <w:color w:val="auto"/>
                      <w:sz w:val="18"/>
                      <w:szCs w:val="18"/>
                    </w:rPr>
                    <w:t>1</w:t>
                  </w:r>
                </w:p>
              </w:tc>
              <w:tc>
                <w:tcPr>
                  <w:tcW w:w="845" w:type="pct"/>
                  <w:vAlign w:val="center"/>
                </w:tcPr>
                <w:p>
                  <w:pPr>
                    <w:adjustRightInd w:val="0"/>
                    <w:snapToGrid w:val="0"/>
                    <w:spacing w:line="280" w:lineRule="exact"/>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医疗</w:t>
                  </w:r>
                </w:p>
              </w:tc>
              <w:tc>
                <w:tcPr>
                  <w:tcW w:w="825" w:type="pct"/>
                  <w:vAlign w:val="center"/>
                </w:tcPr>
                <w:p>
                  <w:pPr>
                    <w:adjustRightInd w:val="0"/>
                    <w:snapToGrid w:val="0"/>
                    <w:spacing w:line="280" w:lineRule="exact"/>
                    <w:jc w:val="center"/>
                    <w:rPr>
                      <w:rFonts w:hint="default" w:ascii="宋体" w:hAnsi="宋体" w:eastAsia="宋体"/>
                      <w:color w:val="auto"/>
                      <w:sz w:val="18"/>
                      <w:szCs w:val="18"/>
                      <w:lang w:val="en-US" w:eastAsia="zh-CN"/>
                    </w:rPr>
                  </w:pPr>
                  <w:r>
                    <w:rPr>
                      <w:rFonts w:hint="eastAsia" w:ascii="宋体" w:hAnsi="宋体"/>
                      <w:color w:val="auto"/>
                      <w:sz w:val="18"/>
                      <w:szCs w:val="18"/>
                    </w:rPr>
                    <w:t>COD、氨氮</w:t>
                  </w:r>
                  <w:r>
                    <w:rPr>
                      <w:rFonts w:hint="eastAsia" w:ascii="宋体" w:hAnsi="宋体"/>
                      <w:color w:val="auto"/>
                      <w:sz w:val="18"/>
                      <w:szCs w:val="18"/>
                      <w:lang w:eastAsia="zh-CN"/>
                    </w:rPr>
                    <w:t>、</w:t>
                  </w:r>
                  <w:r>
                    <w:rPr>
                      <w:rFonts w:hint="eastAsia" w:ascii="宋体" w:hAnsi="宋体"/>
                      <w:color w:val="auto"/>
                      <w:sz w:val="18"/>
                      <w:szCs w:val="18"/>
                      <w:lang w:val="en-US" w:eastAsia="zh-CN"/>
                    </w:rPr>
                    <w:t>粪大肠菌群、总余氯</w:t>
                  </w:r>
                </w:p>
              </w:tc>
              <w:tc>
                <w:tcPr>
                  <w:tcW w:w="1865" w:type="pct"/>
                  <w:vAlign w:val="center"/>
                </w:tcPr>
                <w:p>
                  <w:pPr>
                    <w:adjustRightInd w:val="0"/>
                    <w:snapToGrid w:val="0"/>
                    <w:spacing w:line="280" w:lineRule="exact"/>
                    <w:jc w:val="center"/>
                    <w:rPr>
                      <w:rFonts w:hint="default" w:ascii="宋体" w:hAnsi="宋体" w:eastAsia="宋体"/>
                      <w:color w:val="auto"/>
                      <w:sz w:val="18"/>
                      <w:szCs w:val="18"/>
                      <w:lang w:val="en-US" w:eastAsia="zh-CN"/>
                    </w:rPr>
                  </w:pPr>
                  <w:r>
                    <w:rPr>
                      <w:rFonts w:hint="eastAsia" w:ascii="宋体" w:hAnsi="宋体" w:cs="宋体"/>
                      <w:color w:val="auto"/>
                      <w:kern w:val="0"/>
                      <w:sz w:val="18"/>
                      <w:szCs w:val="18"/>
                      <w:lang w:val="en-US" w:eastAsia="zh-CN"/>
                    </w:rPr>
                    <w:t>医疗废水经一体化污水处理设施处理后，与生活污水通过市政管网排入光大水务（淄博）有限公司净化一分厂深度处理</w:t>
                  </w:r>
                </w:p>
              </w:tc>
              <w:tc>
                <w:tcPr>
                  <w:tcW w:w="567" w:type="pct"/>
                  <w:vAlign w:val="center"/>
                </w:tcPr>
                <w:p>
                  <w:pPr>
                    <w:adjustRightInd w:val="0"/>
                    <w:snapToGrid w:val="0"/>
                    <w:spacing w:line="280" w:lineRule="exact"/>
                    <w:jc w:val="center"/>
                    <w:rPr>
                      <w:rFonts w:ascii="宋体" w:hAnsi="宋体"/>
                      <w:color w:val="auto"/>
                      <w:sz w:val="18"/>
                      <w:szCs w:val="18"/>
                    </w:rPr>
                  </w:pPr>
                  <w:r>
                    <w:rPr>
                      <w:rFonts w:hint="eastAsia" w:ascii="宋体" w:hAnsi="宋体"/>
                      <w:color w:val="auto"/>
                      <w:sz w:val="18"/>
                      <w:szCs w:val="18"/>
                      <w:lang w:val="en-US" w:eastAsia="zh-CN"/>
                    </w:rPr>
                    <w:t>间歇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454" w:type="pct"/>
                  <w:vMerge w:val="continue"/>
                  <w:vAlign w:val="center"/>
                </w:tcPr>
                <w:p>
                  <w:pPr>
                    <w:adjustRightInd w:val="0"/>
                    <w:snapToGrid w:val="0"/>
                    <w:spacing w:line="280" w:lineRule="exact"/>
                    <w:jc w:val="center"/>
                    <w:rPr>
                      <w:rFonts w:hint="eastAsia" w:ascii="宋体" w:hAnsi="宋体"/>
                      <w:color w:val="auto"/>
                      <w:sz w:val="18"/>
                      <w:szCs w:val="18"/>
                    </w:rPr>
                  </w:pPr>
                </w:p>
              </w:tc>
              <w:tc>
                <w:tcPr>
                  <w:tcW w:w="442" w:type="pct"/>
                  <w:vAlign w:val="center"/>
                </w:tcPr>
                <w:p>
                  <w:pPr>
                    <w:adjustRightInd w:val="0"/>
                    <w:snapToGrid w:val="0"/>
                    <w:spacing w:line="280" w:lineRule="exact"/>
                    <w:jc w:val="center"/>
                    <w:rPr>
                      <w:rFonts w:hint="eastAsia" w:ascii="宋体" w:hAnsi="宋体" w:eastAsia="宋体"/>
                      <w:color w:val="auto"/>
                      <w:sz w:val="18"/>
                      <w:szCs w:val="18"/>
                      <w:lang w:val="en-US" w:eastAsia="zh-CN"/>
                    </w:rPr>
                  </w:pPr>
                  <w:r>
                    <w:rPr>
                      <w:rFonts w:hint="eastAsia" w:ascii="宋体" w:hAnsi="宋体"/>
                      <w:color w:val="auto"/>
                      <w:sz w:val="18"/>
                      <w:szCs w:val="18"/>
                    </w:rPr>
                    <w:t>W</w:t>
                  </w:r>
                  <w:r>
                    <w:rPr>
                      <w:rFonts w:hint="eastAsia" w:ascii="宋体" w:hAnsi="宋体"/>
                      <w:color w:val="auto"/>
                      <w:sz w:val="18"/>
                      <w:szCs w:val="18"/>
                      <w:lang w:val="en-US" w:eastAsia="zh-CN"/>
                    </w:rPr>
                    <w:t>2</w:t>
                  </w:r>
                </w:p>
              </w:tc>
              <w:tc>
                <w:tcPr>
                  <w:tcW w:w="845" w:type="pct"/>
                  <w:vAlign w:val="center"/>
                </w:tcPr>
                <w:p>
                  <w:pPr>
                    <w:adjustRightInd w:val="0"/>
                    <w:snapToGrid w:val="0"/>
                    <w:spacing w:line="280" w:lineRule="exact"/>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宠物美容</w:t>
                  </w:r>
                </w:p>
              </w:tc>
              <w:tc>
                <w:tcPr>
                  <w:tcW w:w="825" w:type="pct"/>
                  <w:vMerge w:val="restart"/>
                  <w:vAlign w:val="center"/>
                </w:tcPr>
                <w:p>
                  <w:pPr>
                    <w:adjustRightInd w:val="0"/>
                    <w:snapToGrid w:val="0"/>
                    <w:spacing w:line="280" w:lineRule="exact"/>
                    <w:jc w:val="center"/>
                    <w:rPr>
                      <w:rFonts w:hint="eastAsia" w:ascii="宋体" w:hAnsi="宋体"/>
                      <w:color w:val="auto"/>
                      <w:sz w:val="18"/>
                      <w:szCs w:val="18"/>
                    </w:rPr>
                  </w:pPr>
                  <w:r>
                    <w:rPr>
                      <w:rFonts w:hint="eastAsia" w:ascii="宋体" w:hAnsi="宋体"/>
                      <w:color w:val="auto"/>
                      <w:sz w:val="18"/>
                      <w:szCs w:val="18"/>
                    </w:rPr>
                    <w:t>COD、氨氮</w:t>
                  </w:r>
                </w:p>
              </w:tc>
              <w:tc>
                <w:tcPr>
                  <w:tcW w:w="1865" w:type="pct"/>
                  <w:vMerge w:val="restart"/>
                  <w:vAlign w:val="center"/>
                </w:tcPr>
                <w:p>
                  <w:pPr>
                    <w:adjustRightInd w:val="0"/>
                    <w:snapToGrid w:val="0"/>
                    <w:spacing w:line="28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通过市政管网排入光大水务（淄博）有限公司净化一分厂深度处理</w:t>
                  </w:r>
                </w:p>
              </w:tc>
              <w:tc>
                <w:tcPr>
                  <w:tcW w:w="567" w:type="pct"/>
                  <w:vAlign w:val="center"/>
                </w:tcPr>
                <w:p>
                  <w:pPr>
                    <w:adjustRightInd w:val="0"/>
                    <w:snapToGrid w:val="0"/>
                    <w:spacing w:line="280" w:lineRule="exact"/>
                    <w:jc w:val="center"/>
                    <w:rPr>
                      <w:rFonts w:hint="eastAsia" w:ascii="宋体" w:hAnsi="宋体"/>
                      <w:color w:val="auto"/>
                      <w:sz w:val="18"/>
                      <w:szCs w:val="18"/>
                    </w:rPr>
                  </w:pPr>
                  <w:r>
                    <w:rPr>
                      <w:rFonts w:hint="eastAsia" w:ascii="宋体" w:hAnsi="宋体"/>
                      <w:color w:val="auto"/>
                      <w:sz w:val="18"/>
                      <w:szCs w:val="18"/>
                      <w:lang w:val="en-US" w:eastAsia="zh-CN"/>
                    </w:rPr>
                    <w:t>间歇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454" w:type="pct"/>
                  <w:vMerge w:val="continue"/>
                  <w:vAlign w:val="center"/>
                </w:tcPr>
                <w:p>
                  <w:pPr>
                    <w:adjustRightInd w:val="0"/>
                    <w:snapToGrid w:val="0"/>
                    <w:spacing w:line="280" w:lineRule="exact"/>
                    <w:jc w:val="center"/>
                    <w:rPr>
                      <w:rFonts w:hint="eastAsia" w:ascii="宋体" w:hAnsi="宋体"/>
                      <w:color w:val="auto"/>
                      <w:sz w:val="18"/>
                      <w:szCs w:val="18"/>
                    </w:rPr>
                  </w:pPr>
                </w:p>
              </w:tc>
              <w:tc>
                <w:tcPr>
                  <w:tcW w:w="442" w:type="pct"/>
                  <w:vAlign w:val="center"/>
                </w:tcPr>
                <w:p>
                  <w:pPr>
                    <w:adjustRightInd w:val="0"/>
                    <w:snapToGrid w:val="0"/>
                    <w:spacing w:line="280" w:lineRule="exact"/>
                    <w:jc w:val="center"/>
                    <w:rPr>
                      <w:rFonts w:hint="eastAsia" w:ascii="宋体" w:hAnsi="宋体" w:eastAsia="宋体"/>
                      <w:color w:val="auto"/>
                      <w:sz w:val="18"/>
                      <w:szCs w:val="18"/>
                      <w:lang w:val="en-US" w:eastAsia="zh-CN"/>
                    </w:rPr>
                  </w:pPr>
                  <w:r>
                    <w:rPr>
                      <w:rFonts w:hint="eastAsia" w:ascii="宋体" w:hAnsi="宋体"/>
                      <w:color w:val="auto"/>
                      <w:sz w:val="18"/>
                      <w:szCs w:val="18"/>
                    </w:rPr>
                    <w:t>W</w:t>
                  </w:r>
                  <w:r>
                    <w:rPr>
                      <w:rFonts w:hint="eastAsia" w:ascii="宋体" w:hAnsi="宋体"/>
                      <w:color w:val="auto"/>
                      <w:sz w:val="18"/>
                      <w:szCs w:val="18"/>
                      <w:lang w:val="en-US" w:eastAsia="zh-CN"/>
                    </w:rPr>
                    <w:t>3</w:t>
                  </w:r>
                </w:p>
              </w:tc>
              <w:tc>
                <w:tcPr>
                  <w:tcW w:w="845" w:type="pct"/>
                  <w:vAlign w:val="center"/>
                </w:tcPr>
                <w:p>
                  <w:pPr>
                    <w:adjustRightInd w:val="0"/>
                    <w:snapToGrid w:val="0"/>
                    <w:spacing w:line="280" w:lineRule="exact"/>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宠物笼清洗</w:t>
                  </w:r>
                </w:p>
              </w:tc>
              <w:tc>
                <w:tcPr>
                  <w:tcW w:w="825" w:type="pct"/>
                  <w:vMerge w:val="continue"/>
                  <w:vAlign w:val="center"/>
                </w:tcPr>
                <w:p>
                  <w:pPr>
                    <w:adjustRightInd w:val="0"/>
                    <w:snapToGrid w:val="0"/>
                    <w:spacing w:line="280" w:lineRule="exact"/>
                    <w:jc w:val="center"/>
                    <w:rPr>
                      <w:rFonts w:hint="eastAsia" w:ascii="宋体" w:hAnsi="宋体"/>
                      <w:color w:val="auto"/>
                      <w:sz w:val="18"/>
                      <w:szCs w:val="18"/>
                    </w:rPr>
                  </w:pPr>
                </w:p>
              </w:tc>
              <w:tc>
                <w:tcPr>
                  <w:tcW w:w="1865" w:type="pct"/>
                  <w:vMerge w:val="continue"/>
                  <w:vAlign w:val="center"/>
                </w:tcPr>
                <w:p>
                  <w:pPr>
                    <w:adjustRightInd w:val="0"/>
                    <w:snapToGrid w:val="0"/>
                    <w:spacing w:line="280" w:lineRule="exact"/>
                    <w:jc w:val="center"/>
                    <w:rPr>
                      <w:rFonts w:hint="eastAsia" w:ascii="宋体" w:hAnsi="宋体" w:cs="宋体"/>
                      <w:color w:val="auto"/>
                      <w:kern w:val="0"/>
                      <w:sz w:val="18"/>
                      <w:szCs w:val="18"/>
                      <w:lang w:val="en-US" w:eastAsia="zh-CN"/>
                    </w:rPr>
                  </w:pPr>
                </w:p>
              </w:tc>
              <w:tc>
                <w:tcPr>
                  <w:tcW w:w="567" w:type="pct"/>
                  <w:vAlign w:val="center"/>
                </w:tcPr>
                <w:p>
                  <w:pPr>
                    <w:adjustRightInd w:val="0"/>
                    <w:snapToGrid w:val="0"/>
                    <w:spacing w:line="280" w:lineRule="exact"/>
                    <w:jc w:val="center"/>
                    <w:rPr>
                      <w:rFonts w:hint="eastAsia" w:ascii="宋体" w:hAnsi="宋体"/>
                      <w:color w:val="auto"/>
                      <w:sz w:val="18"/>
                      <w:szCs w:val="18"/>
                    </w:rPr>
                  </w:pPr>
                  <w:r>
                    <w:rPr>
                      <w:rFonts w:hint="eastAsia" w:ascii="宋体" w:hAnsi="宋体"/>
                      <w:color w:val="auto"/>
                      <w:sz w:val="18"/>
                      <w:szCs w:val="18"/>
                      <w:lang w:val="en-US" w:eastAsia="zh-CN"/>
                    </w:rPr>
                    <w:t>间歇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454" w:type="pct"/>
                  <w:vMerge w:val="continue"/>
                  <w:vAlign w:val="center"/>
                </w:tcPr>
                <w:p>
                  <w:pPr>
                    <w:adjustRightInd w:val="0"/>
                    <w:snapToGrid w:val="0"/>
                    <w:spacing w:line="280" w:lineRule="exact"/>
                    <w:jc w:val="center"/>
                    <w:rPr>
                      <w:rFonts w:hint="eastAsia" w:ascii="宋体" w:hAnsi="宋体"/>
                      <w:color w:val="auto"/>
                      <w:sz w:val="18"/>
                      <w:szCs w:val="18"/>
                    </w:rPr>
                  </w:pPr>
                </w:p>
              </w:tc>
              <w:tc>
                <w:tcPr>
                  <w:tcW w:w="442" w:type="pct"/>
                  <w:vAlign w:val="center"/>
                </w:tcPr>
                <w:p>
                  <w:pPr>
                    <w:adjustRightInd w:val="0"/>
                    <w:snapToGrid w:val="0"/>
                    <w:spacing w:line="280" w:lineRule="exact"/>
                    <w:jc w:val="center"/>
                    <w:rPr>
                      <w:rFonts w:hint="eastAsia" w:ascii="宋体" w:hAnsi="宋体" w:eastAsia="宋体"/>
                      <w:color w:val="auto"/>
                      <w:sz w:val="18"/>
                      <w:szCs w:val="18"/>
                      <w:lang w:val="en-US" w:eastAsia="zh-CN"/>
                    </w:rPr>
                  </w:pPr>
                  <w:r>
                    <w:rPr>
                      <w:rFonts w:hint="eastAsia" w:ascii="宋体" w:hAnsi="宋体"/>
                      <w:color w:val="auto"/>
                      <w:sz w:val="18"/>
                      <w:szCs w:val="18"/>
                    </w:rPr>
                    <w:t>W</w:t>
                  </w:r>
                  <w:r>
                    <w:rPr>
                      <w:rFonts w:hint="eastAsia" w:ascii="宋体" w:hAnsi="宋体"/>
                      <w:color w:val="auto"/>
                      <w:sz w:val="18"/>
                      <w:szCs w:val="18"/>
                      <w:lang w:val="en-US" w:eastAsia="zh-CN"/>
                    </w:rPr>
                    <w:t>4</w:t>
                  </w:r>
                </w:p>
              </w:tc>
              <w:tc>
                <w:tcPr>
                  <w:tcW w:w="845" w:type="pct"/>
                  <w:vAlign w:val="center"/>
                </w:tcPr>
                <w:p>
                  <w:pPr>
                    <w:adjustRightInd w:val="0"/>
                    <w:snapToGrid w:val="0"/>
                    <w:spacing w:line="280" w:lineRule="exact"/>
                    <w:jc w:val="center"/>
                    <w:rPr>
                      <w:rFonts w:hint="default" w:ascii="宋体" w:hAnsi="宋体"/>
                      <w:color w:val="auto"/>
                      <w:sz w:val="18"/>
                      <w:szCs w:val="18"/>
                      <w:lang w:val="en-US" w:eastAsia="zh-CN"/>
                    </w:rPr>
                  </w:pPr>
                  <w:r>
                    <w:rPr>
                      <w:rFonts w:hint="eastAsia" w:ascii="宋体" w:hAnsi="宋体"/>
                      <w:color w:val="auto"/>
                      <w:sz w:val="18"/>
                      <w:szCs w:val="18"/>
                    </w:rPr>
                    <w:t>生活污水</w:t>
                  </w:r>
                </w:p>
              </w:tc>
              <w:tc>
                <w:tcPr>
                  <w:tcW w:w="825" w:type="pct"/>
                  <w:vMerge w:val="continue"/>
                  <w:vAlign w:val="center"/>
                </w:tcPr>
                <w:p>
                  <w:pPr>
                    <w:adjustRightInd w:val="0"/>
                    <w:snapToGrid w:val="0"/>
                    <w:spacing w:line="280" w:lineRule="exact"/>
                    <w:jc w:val="center"/>
                    <w:rPr>
                      <w:rFonts w:hint="eastAsia" w:ascii="宋体" w:hAnsi="宋体"/>
                      <w:color w:val="auto"/>
                      <w:sz w:val="18"/>
                      <w:szCs w:val="18"/>
                    </w:rPr>
                  </w:pPr>
                </w:p>
              </w:tc>
              <w:tc>
                <w:tcPr>
                  <w:tcW w:w="1865" w:type="pct"/>
                  <w:vMerge w:val="continue"/>
                  <w:vAlign w:val="center"/>
                </w:tcPr>
                <w:p>
                  <w:pPr>
                    <w:adjustRightInd w:val="0"/>
                    <w:snapToGrid w:val="0"/>
                    <w:spacing w:line="280" w:lineRule="exact"/>
                    <w:jc w:val="center"/>
                    <w:rPr>
                      <w:rFonts w:hint="eastAsia" w:ascii="宋体" w:hAnsi="宋体" w:cs="宋体"/>
                      <w:color w:val="auto"/>
                      <w:kern w:val="0"/>
                      <w:sz w:val="18"/>
                      <w:szCs w:val="18"/>
                      <w:lang w:val="en-US" w:eastAsia="zh-CN"/>
                    </w:rPr>
                  </w:pPr>
                </w:p>
              </w:tc>
              <w:tc>
                <w:tcPr>
                  <w:tcW w:w="567" w:type="pct"/>
                  <w:vAlign w:val="center"/>
                </w:tcPr>
                <w:p>
                  <w:pPr>
                    <w:adjustRightInd w:val="0"/>
                    <w:snapToGrid w:val="0"/>
                    <w:spacing w:line="280" w:lineRule="exact"/>
                    <w:jc w:val="center"/>
                    <w:rPr>
                      <w:rFonts w:hint="eastAsia" w:ascii="宋体" w:hAnsi="宋体"/>
                      <w:color w:val="auto"/>
                      <w:sz w:val="18"/>
                      <w:szCs w:val="18"/>
                    </w:rPr>
                  </w:pPr>
                  <w:r>
                    <w:rPr>
                      <w:rFonts w:hint="eastAsia" w:ascii="宋体" w:hAnsi="宋体"/>
                      <w:color w:val="auto"/>
                      <w:sz w:val="18"/>
                      <w:szCs w:val="18"/>
                      <w:lang w:val="en-US" w:eastAsia="zh-CN"/>
                    </w:rPr>
                    <w:t>间歇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454" w:type="pct"/>
                  <w:vMerge w:val="restart"/>
                  <w:vAlign w:val="center"/>
                </w:tcPr>
                <w:p>
                  <w:pPr>
                    <w:adjustRightInd w:val="0"/>
                    <w:snapToGrid w:val="0"/>
                    <w:spacing w:line="280" w:lineRule="exact"/>
                    <w:jc w:val="center"/>
                    <w:rPr>
                      <w:rFonts w:ascii="宋体" w:hAnsi="宋体"/>
                      <w:color w:val="auto"/>
                      <w:sz w:val="18"/>
                      <w:szCs w:val="18"/>
                    </w:rPr>
                  </w:pPr>
                  <w:r>
                    <w:rPr>
                      <w:rFonts w:hint="eastAsia" w:ascii="宋体" w:hAnsi="宋体"/>
                      <w:color w:val="auto"/>
                      <w:sz w:val="18"/>
                      <w:szCs w:val="18"/>
                    </w:rPr>
                    <w:t>固废</w:t>
                  </w:r>
                </w:p>
              </w:tc>
              <w:tc>
                <w:tcPr>
                  <w:tcW w:w="442" w:type="pct"/>
                  <w:vAlign w:val="center"/>
                </w:tcPr>
                <w:p>
                  <w:pPr>
                    <w:pStyle w:val="45"/>
                    <w:spacing w:line="280" w:lineRule="exact"/>
                    <w:ind w:firstLine="0" w:firstLineChars="0"/>
                    <w:jc w:val="center"/>
                    <w:rPr>
                      <w:rFonts w:ascii="宋体" w:hAnsi="宋体" w:cs="Times New Roman"/>
                      <w:color w:val="auto"/>
                      <w:sz w:val="18"/>
                      <w:szCs w:val="18"/>
                    </w:rPr>
                  </w:pPr>
                  <w:r>
                    <w:rPr>
                      <w:rFonts w:hint="eastAsia" w:ascii="宋体" w:hAnsi="宋体" w:cs="Times New Roman"/>
                      <w:color w:val="auto"/>
                      <w:sz w:val="18"/>
                      <w:szCs w:val="18"/>
                    </w:rPr>
                    <w:t>S1</w:t>
                  </w:r>
                </w:p>
              </w:tc>
              <w:tc>
                <w:tcPr>
                  <w:tcW w:w="845" w:type="pct"/>
                  <w:vAlign w:val="center"/>
                </w:tcPr>
                <w:p>
                  <w:pPr>
                    <w:adjustRightInd w:val="0"/>
                    <w:snapToGrid w:val="0"/>
                    <w:spacing w:line="280" w:lineRule="exact"/>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动物治疗</w:t>
                  </w:r>
                </w:p>
              </w:tc>
              <w:tc>
                <w:tcPr>
                  <w:tcW w:w="825" w:type="pct"/>
                  <w:vAlign w:val="center"/>
                </w:tcPr>
                <w:p>
                  <w:pPr>
                    <w:adjustRightInd w:val="0"/>
                    <w:snapToGrid w:val="0"/>
                    <w:spacing w:line="280" w:lineRule="exact"/>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医疗废物</w:t>
                  </w:r>
                </w:p>
              </w:tc>
              <w:tc>
                <w:tcPr>
                  <w:tcW w:w="1865" w:type="pct"/>
                </w:tcPr>
                <w:p>
                  <w:pPr>
                    <w:spacing w:line="280" w:lineRule="exact"/>
                    <w:jc w:val="center"/>
                    <w:rPr>
                      <w:rFonts w:hint="default" w:ascii="宋体" w:hAnsi="宋体"/>
                      <w:color w:val="auto"/>
                      <w:sz w:val="18"/>
                      <w:szCs w:val="18"/>
                      <w:lang w:val="en-US"/>
                    </w:rPr>
                  </w:pPr>
                  <w:r>
                    <w:rPr>
                      <w:rFonts w:hint="eastAsia" w:ascii="宋体" w:hAnsi="宋体"/>
                      <w:color w:val="auto"/>
                      <w:sz w:val="18"/>
                      <w:szCs w:val="18"/>
                      <w:lang w:val="en-US" w:eastAsia="zh-CN"/>
                    </w:rPr>
                    <w:t>委托具有医疗废物处置资质单位处置</w:t>
                  </w:r>
                </w:p>
              </w:tc>
              <w:tc>
                <w:tcPr>
                  <w:tcW w:w="567" w:type="pct"/>
                  <w:vAlign w:val="center"/>
                </w:tcPr>
                <w:p>
                  <w:pPr>
                    <w:spacing w:line="280" w:lineRule="exact"/>
                    <w:jc w:val="center"/>
                    <w:rPr>
                      <w:rFonts w:ascii="宋体" w:hAnsi="宋体"/>
                      <w:color w:val="auto"/>
                      <w:sz w:val="18"/>
                      <w:szCs w:val="18"/>
                    </w:rPr>
                  </w:pPr>
                  <w:r>
                    <w:rPr>
                      <w:rFonts w:hint="eastAsia" w:ascii="宋体" w:hAnsi="宋体"/>
                      <w:color w:val="auto"/>
                      <w:sz w:val="18"/>
                      <w:szCs w:val="18"/>
                      <w:lang w:val="en-US" w:eastAsia="zh-CN"/>
                    </w:rPr>
                    <w:t>间歇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454" w:type="pct"/>
                  <w:vMerge w:val="continue"/>
                  <w:vAlign w:val="center"/>
                </w:tcPr>
                <w:p>
                  <w:pPr>
                    <w:adjustRightInd w:val="0"/>
                    <w:snapToGrid w:val="0"/>
                    <w:spacing w:line="280" w:lineRule="exact"/>
                    <w:jc w:val="center"/>
                    <w:rPr>
                      <w:rFonts w:hint="eastAsia" w:ascii="宋体" w:hAnsi="宋体"/>
                      <w:color w:val="auto"/>
                      <w:sz w:val="18"/>
                      <w:szCs w:val="18"/>
                    </w:rPr>
                  </w:pPr>
                </w:p>
              </w:tc>
              <w:tc>
                <w:tcPr>
                  <w:tcW w:w="442" w:type="pct"/>
                  <w:vAlign w:val="center"/>
                </w:tcPr>
                <w:p>
                  <w:pPr>
                    <w:pStyle w:val="45"/>
                    <w:spacing w:line="280" w:lineRule="exact"/>
                    <w:ind w:firstLine="0" w:firstLineChars="0"/>
                    <w:jc w:val="center"/>
                    <w:rPr>
                      <w:rFonts w:hint="eastAsia" w:ascii="宋体" w:hAnsi="宋体" w:cs="Times New Roman"/>
                      <w:color w:val="auto"/>
                      <w:sz w:val="18"/>
                      <w:szCs w:val="18"/>
                    </w:rPr>
                  </w:pPr>
                  <w:r>
                    <w:rPr>
                      <w:rFonts w:hint="eastAsia" w:ascii="宋体" w:hAnsi="宋体" w:cs="Times New Roman"/>
                      <w:color w:val="auto"/>
                      <w:sz w:val="18"/>
                      <w:szCs w:val="18"/>
                    </w:rPr>
                    <w:t>S</w:t>
                  </w:r>
                  <w:r>
                    <w:rPr>
                      <w:rFonts w:ascii="宋体" w:hAnsi="宋体" w:cs="Times New Roman"/>
                      <w:color w:val="auto"/>
                      <w:sz w:val="18"/>
                      <w:szCs w:val="18"/>
                    </w:rPr>
                    <w:t>2</w:t>
                  </w:r>
                </w:p>
              </w:tc>
              <w:tc>
                <w:tcPr>
                  <w:tcW w:w="845" w:type="pct"/>
                  <w:vAlign w:val="center"/>
                </w:tcPr>
                <w:p>
                  <w:pPr>
                    <w:adjustRightInd w:val="0"/>
                    <w:snapToGrid w:val="0"/>
                    <w:spacing w:line="280" w:lineRule="exact"/>
                    <w:jc w:val="center"/>
                    <w:rPr>
                      <w:rFonts w:hint="default" w:ascii="宋体" w:hAnsi="宋体" w:eastAsia="宋体"/>
                      <w:color w:val="auto"/>
                      <w:sz w:val="18"/>
                      <w:szCs w:val="18"/>
                      <w:lang w:val="en-US" w:eastAsia="zh-CN"/>
                    </w:rPr>
                  </w:pPr>
                  <w:r>
                    <w:rPr>
                      <w:rFonts w:hint="eastAsia" w:ascii="宋体" w:hAnsi="宋体"/>
                      <w:color w:val="auto"/>
                      <w:sz w:val="18"/>
                      <w:szCs w:val="18"/>
                    </w:rPr>
                    <w:t>职工生活</w:t>
                  </w:r>
                </w:p>
              </w:tc>
              <w:tc>
                <w:tcPr>
                  <w:tcW w:w="825" w:type="pct"/>
                  <w:vAlign w:val="center"/>
                </w:tcPr>
                <w:p>
                  <w:pPr>
                    <w:adjustRightInd w:val="0"/>
                    <w:snapToGrid w:val="0"/>
                    <w:spacing w:line="280" w:lineRule="exact"/>
                    <w:jc w:val="center"/>
                    <w:rPr>
                      <w:rFonts w:hint="eastAsia" w:ascii="宋体" w:hAnsi="宋体" w:eastAsia="宋体"/>
                      <w:color w:val="auto"/>
                      <w:sz w:val="18"/>
                      <w:szCs w:val="18"/>
                      <w:lang w:val="en-US" w:eastAsia="zh-CN"/>
                    </w:rPr>
                  </w:pPr>
                  <w:r>
                    <w:rPr>
                      <w:rFonts w:hint="eastAsia" w:ascii="宋体" w:hAnsi="宋体"/>
                      <w:color w:val="auto"/>
                      <w:sz w:val="18"/>
                      <w:szCs w:val="18"/>
                    </w:rPr>
                    <w:t>生活垃圾</w:t>
                  </w:r>
                </w:p>
              </w:tc>
              <w:tc>
                <w:tcPr>
                  <w:tcW w:w="1865" w:type="pct"/>
                </w:tcPr>
                <w:p>
                  <w:pPr>
                    <w:spacing w:line="280" w:lineRule="exact"/>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委托环卫部门进行清运</w:t>
                  </w:r>
                </w:p>
              </w:tc>
              <w:tc>
                <w:tcPr>
                  <w:tcW w:w="567" w:type="pct"/>
                  <w:vAlign w:val="center"/>
                </w:tcPr>
                <w:p>
                  <w:pPr>
                    <w:spacing w:line="280" w:lineRule="exact"/>
                    <w:jc w:val="center"/>
                    <w:rPr>
                      <w:rFonts w:hint="eastAsia" w:ascii="宋体" w:hAnsi="宋体"/>
                      <w:color w:val="auto"/>
                      <w:sz w:val="18"/>
                      <w:szCs w:val="18"/>
                    </w:rPr>
                  </w:pPr>
                  <w:r>
                    <w:rPr>
                      <w:rFonts w:hint="eastAsia" w:ascii="宋体" w:hAnsi="宋体"/>
                      <w:color w:val="auto"/>
                      <w:sz w:val="18"/>
                      <w:szCs w:val="18"/>
                      <w:lang w:val="en-US" w:eastAsia="zh-CN"/>
                    </w:rPr>
                    <w:t>间歇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vAlign w:val="center"/>
                </w:tcPr>
                <w:p>
                  <w:pPr>
                    <w:adjustRightInd w:val="0"/>
                    <w:snapToGrid w:val="0"/>
                    <w:spacing w:line="280" w:lineRule="exact"/>
                    <w:jc w:val="center"/>
                    <w:rPr>
                      <w:rFonts w:ascii="宋体" w:hAnsi="宋体"/>
                      <w:color w:val="auto"/>
                      <w:sz w:val="18"/>
                      <w:szCs w:val="18"/>
                    </w:rPr>
                  </w:pPr>
                  <w:r>
                    <w:rPr>
                      <w:rFonts w:hint="eastAsia" w:ascii="宋体" w:hAnsi="宋体"/>
                      <w:color w:val="auto"/>
                      <w:sz w:val="18"/>
                      <w:szCs w:val="18"/>
                    </w:rPr>
                    <w:t>噪声</w:t>
                  </w:r>
                </w:p>
              </w:tc>
              <w:tc>
                <w:tcPr>
                  <w:tcW w:w="442" w:type="pct"/>
                  <w:vAlign w:val="center"/>
                </w:tcPr>
                <w:p>
                  <w:pPr>
                    <w:adjustRightInd w:val="0"/>
                    <w:snapToGrid w:val="0"/>
                    <w:spacing w:line="280" w:lineRule="exact"/>
                    <w:jc w:val="center"/>
                    <w:rPr>
                      <w:rFonts w:ascii="宋体" w:hAnsi="宋体"/>
                      <w:color w:val="auto"/>
                      <w:sz w:val="18"/>
                      <w:szCs w:val="18"/>
                    </w:rPr>
                  </w:pPr>
                  <w:r>
                    <w:rPr>
                      <w:rFonts w:ascii="宋体" w:hAnsi="宋体"/>
                      <w:color w:val="auto"/>
                      <w:sz w:val="18"/>
                      <w:szCs w:val="18"/>
                    </w:rPr>
                    <w:t>N</w:t>
                  </w:r>
                </w:p>
              </w:tc>
              <w:tc>
                <w:tcPr>
                  <w:tcW w:w="845" w:type="pct"/>
                  <w:vAlign w:val="center"/>
                </w:tcPr>
                <w:p>
                  <w:pPr>
                    <w:adjustRightInd w:val="0"/>
                    <w:snapToGrid w:val="0"/>
                    <w:spacing w:line="280" w:lineRule="exact"/>
                    <w:jc w:val="center"/>
                    <w:rPr>
                      <w:rFonts w:hint="default" w:ascii="宋体" w:hAnsi="宋体" w:eastAsia="宋体"/>
                      <w:color w:val="auto"/>
                      <w:sz w:val="18"/>
                      <w:szCs w:val="18"/>
                      <w:lang w:val="en-US" w:eastAsia="zh-CN"/>
                    </w:rPr>
                  </w:pPr>
                  <w:r>
                    <w:rPr>
                      <w:rFonts w:hint="eastAsia" w:ascii="宋体" w:hAnsi="宋体"/>
                      <w:bCs/>
                      <w:color w:val="auto"/>
                      <w:sz w:val="18"/>
                      <w:szCs w:val="18"/>
                      <w:lang w:val="en-US" w:eastAsia="zh-CN"/>
                    </w:rPr>
                    <w:t>宠物叫声、医疗设备</w:t>
                  </w:r>
                </w:p>
              </w:tc>
              <w:tc>
                <w:tcPr>
                  <w:tcW w:w="825" w:type="pct"/>
                  <w:vAlign w:val="center"/>
                </w:tcPr>
                <w:p>
                  <w:pPr>
                    <w:adjustRightInd w:val="0"/>
                    <w:snapToGrid w:val="0"/>
                    <w:spacing w:line="280" w:lineRule="exact"/>
                    <w:jc w:val="center"/>
                    <w:rPr>
                      <w:rFonts w:ascii="宋体" w:hAnsi="宋体"/>
                      <w:color w:val="auto"/>
                      <w:sz w:val="18"/>
                      <w:szCs w:val="18"/>
                    </w:rPr>
                  </w:pPr>
                  <w:r>
                    <w:rPr>
                      <w:rFonts w:hint="eastAsia" w:ascii="宋体" w:hAnsi="宋体"/>
                      <w:color w:val="auto"/>
                      <w:sz w:val="18"/>
                      <w:szCs w:val="18"/>
                    </w:rPr>
                    <w:t>噪声</w:t>
                  </w:r>
                </w:p>
              </w:tc>
              <w:tc>
                <w:tcPr>
                  <w:tcW w:w="1865" w:type="pct"/>
                  <w:vAlign w:val="center"/>
                </w:tcPr>
                <w:p>
                  <w:pPr>
                    <w:adjustRightInd w:val="0"/>
                    <w:snapToGrid w:val="0"/>
                    <w:spacing w:line="280" w:lineRule="exact"/>
                    <w:jc w:val="center"/>
                    <w:rPr>
                      <w:rFonts w:ascii="宋体" w:hAnsi="宋体"/>
                      <w:color w:val="auto"/>
                      <w:sz w:val="18"/>
                      <w:szCs w:val="18"/>
                    </w:rPr>
                  </w:pPr>
                  <w:r>
                    <w:rPr>
                      <w:rFonts w:hint="eastAsia" w:ascii="宋体" w:hAnsi="宋体"/>
                      <w:color w:val="auto"/>
                      <w:sz w:val="18"/>
                      <w:szCs w:val="18"/>
                    </w:rPr>
                    <w:t>减振隔声</w:t>
                  </w:r>
                </w:p>
              </w:tc>
              <w:tc>
                <w:tcPr>
                  <w:tcW w:w="567" w:type="pct"/>
                  <w:vAlign w:val="center"/>
                </w:tcPr>
                <w:p>
                  <w:pPr>
                    <w:adjustRightInd w:val="0"/>
                    <w:snapToGrid w:val="0"/>
                    <w:spacing w:line="280" w:lineRule="exact"/>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间歇</w:t>
                  </w:r>
                </w:p>
              </w:tc>
            </w:tr>
          </w:tbl>
          <w:p>
            <w:pPr>
              <w:pStyle w:val="11"/>
              <w:spacing w:line="360" w:lineRule="exact"/>
              <w:jc w:val="both"/>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6" w:type="dxa"/>
            <w:vAlign w:val="center"/>
          </w:tcPr>
          <w:p>
            <w:pPr>
              <w:pStyle w:val="23"/>
              <w:adjustRightInd w:val="0"/>
              <w:spacing w:before="0" w:after="0" w:line="360" w:lineRule="exact"/>
              <w:rPr>
                <w:rFonts w:cs="宋体"/>
                <w:color w:val="auto"/>
                <w:sz w:val="21"/>
                <w:szCs w:val="21"/>
              </w:rPr>
            </w:pPr>
            <w:r>
              <w:rPr>
                <w:rFonts w:hint="eastAsia" w:cs="宋体"/>
                <w:bCs/>
                <w:color w:val="auto"/>
                <w:kern w:val="2"/>
                <w:sz w:val="21"/>
                <w:szCs w:val="21"/>
              </w:rPr>
              <w:t>与项目有关的原有环境污染问题</w:t>
            </w:r>
          </w:p>
        </w:tc>
        <w:tc>
          <w:tcPr>
            <w:tcW w:w="9116" w:type="dxa"/>
            <w:vAlign w:val="top"/>
          </w:tcPr>
          <w:p>
            <w:pPr>
              <w:adjustRightInd w:val="0"/>
              <w:snapToGrid w:val="0"/>
              <w:spacing w:line="360" w:lineRule="auto"/>
              <w:ind w:firstLine="420" w:firstLineChars="200"/>
              <w:jc w:val="both"/>
              <w:rPr>
                <w:rFonts w:hint="eastAsia" w:ascii="宋体" w:hAnsi="宋体"/>
                <w:color w:val="auto"/>
                <w:szCs w:val="21"/>
              </w:rPr>
            </w:pPr>
            <w:r>
              <w:rPr>
                <w:rFonts w:hint="eastAsia" w:ascii="宋体" w:hAnsi="宋体"/>
                <w:color w:val="auto"/>
                <w:szCs w:val="21"/>
              </w:rPr>
              <w:t>本项目</w:t>
            </w:r>
            <w:r>
              <w:rPr>
                <w:rFonts w:hint="eastAsia" w:ascii="宋体" w:hAnsi="宋体"/>
                <w:color w:val="auto"/>
                <w:szCs w:val="21"/>
                <w:lang w:val="en-US" w:eastAsia="zh-CN"/>
              </w:rPr>
              <w:t>租赁闲置的沿街配套公建商业用房，经重新布置装修后作为营业场地</w:t>
            </w:r>
            <w:r>
              <w:rPr>
                <w:rFonts w:hint="eastAsia" w:ascii="宋体" w:hAnsi="宋体"/>
                <w:color w:val="auto"/>
                <w:szCs w:val="21"/>
              </w:rPr>
              <w:t>，不存在与项目有关的原有环境污染问题。</w:t>
            </w:r>
          </w:p>
          <w:p>
            <w:pPr>
              <w:adjustRightInd w:val="0"/>
              <w:snapToGrid w:val="0"/>
              <w:spacing w:line="360" w:lineRule="auto"/>
              <w:ind w:firstLine="420" w:firstLineChars="200"/>
              <w:jc w:val="both"/>
              <w:rPr>
                <w:rFonts w:ascii="宋体" w:hAnsi="宋体"/>
                <w:bCs/>
                <w:color w:val="auto"/>
                <w:szCs w:val="21"/>
                <w:vertAlign w:val="baseline"/>
              </w:rPr>
            </w:pPr>
            <w:r>
              <w:rPr>
                <w:rFonts w:hint="eastAsia" w:ascii="宋体" w:hAnsi="宋体"/>
                <w:bCs/>
                <w:color w:val="auto"/>
                <w:szCs w:val="21"/>
                <w:lang w:val="en-US" w:eastAsia="zh-CN"/>
              </w:rPr>
              <w:t>项目周边</w:t>
            </w:r>
            <w:r>
              <w:rPr>
                <w:rFonts w:hint="eastAsia" w:ascii="宋体" w:hAnsi="宋体"/>
                <w:bCs/>
                <w:color w:val="auto"/>
                <w:szCs w:val="21"/>
              </w:rPr>
              <w:t>现状照片如下：</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45"/>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1" w:hRule="atLeast"/>
              </w:trPr>
              <w:tc>
                <w:tcPr>
                  <w:tcW w:w="4450" w:type="dxa"/>
                </w:tcPr>
                <w:p>
                  <w:pPr>
                    <w:adjustRightInd w:val="0"/>
                    <w:snapToGrid w:val="0"/>
                    <w:spacing w:line="360" w:lineRule="auto"/>
                    <w:jc w:val="both"/>
                    <w:rPr>
                      <w:rFonts w:hint="eastAsia" w:ascii="宋体" w:hAnsi="宋体" w:eastAsia="宋体"/>
                      <w:bCs/>
                      <w:color w:val="auto"/>
                      <w:szCs w:val="21"/>
                      <w:vertAlign w:val="baseline"/>
                      <w:lang w:eastAsia="zh-CN"/>
                    </w:rPr>
                  </w:pPr>
                  <w:r>
                    <w:rPr>
                      <w:rFonts w:hint="eastAsia" w:ascii="宋体" w:hAnsi="宋体" w:eastAsia="宋体"/>
                      <w:bCs/>
                      <w:color w:val="auto"/>
                      <w:szCs w:val="21"/>
                      <w:vertAlign w:val="baseline"/>
                      <w:lang w:eastAsia="zh-CN"/>
                    </w:rPr>
                    <w:drawing>
                      <wp:anchor distT="0" distB="0" distL="114300" distR="114300" simplePos="0" relativeHeight="251659264" behindDoc="1" locked="0" layoutInCell="1" allowOverlap="1">
                        <wp:simplePos x="0" y="0"/>
                        <wp:positionH relativeFrom="column">
                          <wp:posOffset>323850</wp:posOffset>
                        </wp:positionH>
                        <wp:positionV relativeFrom="paragraph">
                          <wp:posOffset>247650</wp:posOffset>
                        </wp:positionV>
                        <wp:extent cx="2077720" cy="2769870"/>
                        <wp:effectExtent l="0" t="0" r="0" b="0"/>
                        <wp:wrapTight wrapText="bothSides">
                          <wp:wrapPolygon>
                            <wp:start x="0" y="0"/>
                            <wp:lineTo x="0" y="21392"/>
                            <wp:lineTo x="21389" y="21392"/>
                            <wp:lineTo x="21389" y="0"/>
                            <wp:lineTo x="0" y="0"/>
                          </wp:wrapPolygon>
                        </wp:wrapTight>
                        <wp:docPr id="2" name="图片 2" descr="eb9e1f8ff5bfecb50c925282740c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b9e1f8ff5bfecb50c925282740cded"/>
                                <pic:cNvPicPr>
                                  <a:picLocks noChangeAspect="1"/>
                                </pic:cNvPicPr>
                              </pic:nvPicPr>
                              <pic:blipFill>
                                <a:blip r:embed="rId16"/>
                                <a:stretch>
                                  <a:fillRect/>
                                </a:stretch>
                              </pic:blipFill>
                              <pic:spPr>
                                <a:xfrm>
                                  <a:off x="0" y="0"/>
                                  <a:ext cx="2077720" cy="2769870"/>
                                </a:xfrm>
                                <a:prstGeom prst="rect">
                                  <a:avLst/>
                                </a:prstGeom>
                              </pic:spPr>
                            </pic:pic>
                          </a:graphicData>
                        </a:graphic>
                      </wp:anchor>
                    </w:drawing>
                  </w:r>
                </w:p>
              </w:tc>
              <w:tc>
                <w:tcPr>
                  <w:tcW w:w="4450" w:type="dxa"/>
                </w:tcPr>
                <w:p>
                  <w:pPr>
                    <w:adjustRightInd w:val="0"/>
                    <w:snapToGrid w:val="0"/>
                    <w:spacing w:line="360" w:lineRule="auto"/>
                    <w:jc w:val="both"/>
                    <w:rPr>
                      <w:rFonts w:hint="eastAsia" w:ascii="宋体" w:hAnsi="宋体" w:eastAsia="宋体"/>
                      <w:bCs/>
                      <w:color w:val="auto"/>
                      <w:szCs w:val="21"/>
                      <w:vertAlign w:val="baseline"/>
                      <w:lang w:eastAsia="zh-CN"/>
                    </w:rPr>
                  </w:pPr>
                  <w:r>
                    <w:rPr>
                      <w:rFonts w:hint="eastAsia" w:ascii="宋体" w:hAnsi="宋体" w:eastAsia="宋体"/>
                      <w:bCs/>
                      <w:color w:val="auto"/>
                      <w:szCs w:val="21"/>
                      <w:vertAlign w:val="baseline"/>
                      <w:lang w:eastAsia="zh-CN"/>
                    </w:rPr>
                    <w:drawing>
                      <wp:anchor distT="0" distB="0" distL="114300" distR="114300" simplePos="0" relativeHeight="251660288" behindDoc="1" locked="0" layoutInCell="1" allowOverlap="1">
                        <wp:simplePos x="0" y="0"/>
                        <wp:positionH relativeFrom="column">
                          <wp:posOffset>141605</wp:posOffset>
                        </wp:positionH>
                        <wp:positionV relativeFrom="paragraph">
                          <wp:posOffset>19050</wp:posOffset>
                        </wp:positionV>
                        <wp:extent cx="2244725" cy="2992120"/>
                        <wp:effectExtent l="0" t="0" r="3175" b="17780"/>
                        <wp:wrapTight wrapText="bothSides">
                          <wp:wrapPolygon>
                            <wp:start x="0" y="0"/>
                            <wp:lineTo x="0" y="21453"/>
                            <wp:lineTo x="21447" y="21453"/>
                            <wp:lineTo x="21447" y="0"/>
                            <wp:lineTo x="0" y="0"/>
                          </wp:wrapPolygon>
                        </wp:wrapTight>
                        <wp:docPr id="3" name="图片 3" descr="454878bd5686791e2aa88343f3c7a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54878bd5686791e2aa88343f3c7ac0"/>
                                <pic:cNvPicPr>
                                  <a:picLocks noChangeAspect="1"/>
                                </pic:cNvPicPr>
                              </pic:nvPicPr>
                              <pic:blipFill>
                                <a:blip r:embed="rId17"/>
                                <a:stretch>
                                  <a:fillRect/>
                                </a:stretch>
                              </pic:blipFill>
                              <pic:spPr>
                                <a:xfrm>
                                  <a:off x="0" y="0"/>
                                  <a:ext cx="2244725" cy="299212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0" w:type="dxa"/>
                </w:tcPr>
                <w:p>
                  <w:pPr>
                    <w:adjustRightInd w:val="0"/>
                    <w:snapToGrid w:val="0"/>
                    <w:spacing w:line="360" w:lineRule="auto"/>
                    <w:jc w:val="center"/>
                    <w:rPr>
                      <w:rFonts w:hint="default" w:ascii="宋体" w:hAnsi="宋体" w:eastAsia="宋体"/>
                      <w:bCs/>
                      <w:color w:val="auto"/>
                      <w:szCs w:val="21"/>
                      <w:vertAlign w:val="baseline"/>
                      <w:lang w:val="en-US" w:eastAsia="zh-CN"/>
                    </w:rPr>
                  </w:pPr>
                  <w:r>
                    <w:rPr>
                      <w:rFonts w:hint="eastAsia" w:ascii="宋体" w:hAnsi="宋体"/>
                      <w:bCs/>
                      <w:color w:val="auto"/>
                      <w:szCs w:val="21"/>
                      <w:vertAlign w:val="baseline"/>
                      <w:lang w:val="en-US" w:eastAsia="zh-CN"/>
                    </w:rPr>
                    <w:t>厂房东侧-社区卫生服务</w:t>
                  </w:r>
                </w:p>
              </w:tc>
              <w:tc>
                <w:tcPr>
                  <w:tcW w:w="4450" w:type="dxa"/>
                </w:tcPr>
                <w:p>
                  <w:pPr>
                    <w:adjustRightInd w:val="0"/>
                    <w:snapToGrid w:val="0"/>
                    <w:spacing w:line="360" w:lineRule="auto"/>
                    <w:jc w:val="center"/>
                    <w:rPr>
                      <w:rFonts w:hint="default" w:ascii="宋体" w:hAnsi="宋体" w:eastAsia="宋体"/>
                      <w:bCs/>
                      <w:color w:val="auto"/>
                      <w:szCs w:val="21"/>
                      <w:vertAlign w:val="baseline"/>
                      <w:lang w:val="en-US" w:eastAsia="zh-CN"/>
                    </w:rPr>
                  </w:pPr>
                  <w:r>
                    <w:rPr>
                      <w:rFonts w:hint="eastAsia" w:ascii="宋体" w:hAnsi="宋体"/>
                      <w:bCs/>
                      <w:color w:val="auto"/>
                      <w:szCs w:val="21"/>
                      <w:vertAlign w:val="baseline"/>
                      <w:lang w:val="en-US" w:eastAsia="zh-CN"/>
                    </w:rPr>
                    <w:t>厂房西侧-美容院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0" w:type="dxa"/>
                </w:tcPr>
                <w:p>
                  <w:pPr>
                    <w:adjustRightInd w:val="0"/>
                    <w:snapToGrid w:val="0"/>
                    <w:spacing w:line="360" w:lineRule="auto"/>
                    <w:jc w:val="both"/>
                    <w:rPr>
                      <w:rFonts w:hint="eastAsia" w:ascii="宋体" w:hAnsi="宋体" w:eastAsia="宋体"/>
                      <w:bCs/>
                      <w:color w:val="auto"/>
                      <w:szCs w:val="21"/>
                      <w:vertAlign w:val="baseline"/>
                      <w:lang w:eastAsia="zh-CN"/>
                    </w:rPr>
                  </w:pPr>
                  <w:r>
                    <w:rPr>
                      <w:rFonts w:hint="eastAsia" w:ascii="宋体" w:hAnsi="宋体" w:eastAsia="宋体"/>
                      <w:bCs/>
                      <w:color w:val="auto"/>
                      <w:szCs w:val="21"/>
                      <w:vertAlign w:val="baseline"/>
                      <w:lang w:eastAsia="zh-CN"/>
                    </w:rPr>
                    <w:drawing>
                      <wp:anchor distT="0" distB="0" distL="114300" distR="114300" simplePos="0" relativeHeight="251661312" behindDoc="1" locked="0" layoutInCell="1" allowOverlap="1">
                        <wp:simplePos x="0" y="0"/>
                        <wp:positionH relativeFrom="column">
                          <wp:posOffset>238760</wp:posOffset>
                        </wp:positionH>
                        <wp:positionV relativeFrom="paragraph">
                          <wp:posOffset>95250</wp:posOffset>
                        </wp:positionV>
                        <wp:extent cx="1891665" cy="2521585"/>
                        <wp:effectExtent l="0" t="0" r="13335" b="12065"/>
                        <wp:wrapTight wrapText="bothSides">
                          <wp:wrapPolygon>
                            <wp:start x="0" y="0"/>
                            <wp:lineTo x="0" y="21377"/>
                            <wp:lineTo x="21317" y="21377"/>
                            <wp:lineTo x="21317" y="0"/>
                            <wp:lineTo x="0" y="0"/>
                          </wp:wrapPolygon>
                        </wp:wrapTight>
                        <wp:docPr id="8" name="图片 8" descr="649351f5f37b2acfb5e7bfed6d31c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649351f5f37b2acfb5e7bfed6d31c37"/>
                                <pic:cNvPicPr>
                                  <a:picLocks noChangeAspect="1"/>
                                </pic:cNvPicPr>
                              </pic:nvPicPr>
                              <pic:blipFill>
                                <a:blip r:embed="rId18"/>
                                <a:stretch>
                                  <a:fillRect/>
                                </a:stretch>
                              </pic:blipFill>
                              <pic:spPr>
                                <a:xfrm>
                                  <a:off x="0" y="0"/>
                                  <a:ext cx="1891665" cy="2521585"/>
                                </a:xfrm>
                                <a:prstGeom prst="rect">
                                  <a:avLst/>
                                </a:prstGeom>
                              </pic:spPr>
                            </pic:pic>
                          </a:graphicData>
                        </a:graphic>
                      </wp:anchor>
                    </w:drawing>
                  </w:r>
                </w:p>
              </w:tc>
              <w:tc>
                <w:tcPr>
                  <w:tcW w:w="4450" w:type="dxa"/>
                </w:tcPr>
                <w:p>
                  <w:pPr>
                    <w:adjustRightInd w:val="0"/>
                    <w:snapToGrid w:val="0"/>
                    <w:spacing w:line="360" w:lineRule="auto"/>
                    <w:jc w:val="both"/>
                    <w:rPr>
                      <w:rFonts w:hint="eastAsia" w:ascii="宋体" w:hAnsi="宋体" w:eastAsia="宋体"/>
                      <w:bCs/>
                      <w:color w:val="auto"/>
                      <w:szCs w:val="21"/>
                      <w:vertAlign w:val="baseline"/>
                      <w:lang w:eastAsia="zh-CN"/>
                    </w:rPr>
                  </w:pPr>
                  <w:r>
                    <w:rPr>
                      <w:rFonts w:hint="eastAsia" w:ascii="宋体" w:hAnsi="宋体" w:eastAsia="宋体"/>
                      <w:bCs/>
                      <w:color w:val="auto"/>
                      <w:szCs w:val="21"/>
                      <w:vertAlign w:val="baseline"/>
                      <w:lang w:eastAsia="zh-CN"/>
                    </w:rPr>
                    <w:drawing>
                      <wp:anchor distT="0" distB="0" distL="114300" distR="114300" simplePos="0" relativeHeight="251662336" behindDoc="1" locked="0" layoutInCell="1" allowOverlap="1">
                        <wp:simplePos x="0" y="0"/>
                        <wp:positionH relativeFrom="column">
                          <wp:posOffset>398780</wp:posOffset>
                        </wp:positionH>
                        <wp:positionV relativeFrom="paragraph">
                          <wp:posOffset>76200</wp:posOffset>
                        </wp:positionV>
                        <wp:extent cx="1797050" cy="2395220"/>
                        <wp:effectExtent l="0" t="0" r="12700" b="5080"/>
                        <wp:wrapTight wrapText="bothSides">
                          <wp:wrapPolygon>
                            <wp:start x="0" y="0"/>
                            <wp:lineTo x="0" y="21474"/>
                            <wp:lineTo x="21295" y="21474"/>
                            <wp:lineTo x="21295" y="0"/>
                            <wp:lineTo x="0" y="0"/>
                          </wp:wrapPolygon>
                        </wp:wrapTight>
                        <wp:docPr id="9" name="图片 9" descr="11a0025047b30f72a6e0c01080700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1a0025047b30f72a6e0c010807009a"/>
                                <pic:cNvPicPr>
                                  <a:picLocks noChangeAspect="1"/>
                                </pic:cNvPicPr>
                              </pic:nvPicPr>
                              <pic:blipFill>
                                <a:blip r:embed="rId19"/>
                                <a:stretch>
                                  <a:fillRect/>
                                </a:stretch>
                              </pic:blipFill>
                              <pic:spPr>
                                <a:xfrm>
                                  <a:off x="0" y="0"/>
                                  <a:ext cx="1797050" cy="239522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0" w:type="dxa"/>
                </w:tcPr>
                <w:p>
                  <w:pPr>
                    <w:adjustRightInd w:val="0"/>
                    <w:snapToGrid w:val="0"/>
                    <w:spacing w:line="360" w:lineRule="auto"/>
                    <w:jc w:val="center"/>
                    <w:rPr>
                      <w:rFonts w:hint="default" w:ascii="宋体" w:hAnsi="宋体" w:eastAsia="宋体"/>
                      <w:bCs/>
                      <w:color w:val="auto"/>
                      <w:szCs w:val="21"/>
                      <w:vertAlign w:val="baseline"/>
                      <w:lang w:val="en-US" w:eastAsia="zh-CN"/>
                    </w:rPr>
                  </w:pPr>
                  <w:r>
                    <w:rPr>
                      <w:rFonts w:hint="eastAsia" w:ascii="宋体" w:hAnsi="宋体"/>
                      <w:bCs/>
                      <w:color w:val="auto"/>
                      <w:szCs w:val="21"/>
                      <w:vertAlign w:val="baseline"/>
                      <w:lang w:val="en-US" w:eastAsia="zh-CN"/>
                    </w:rPr>
                    <w:t>厂房北侧道路</w:t>
                  </w:r>
                </w:p>
              </w:tc>
              <w:tc>
                <w:tcPr>
                  <w:tcW w:w="4450" w:type="dxa"/>
                </w:tcPr>
                <w:p>
                  <w:pPr>
                    <w:adjustRightInd w:val="0"/>
                    <w:snapToGrid w:val="0"/>
                    <w:spacing w:line="360" w:lineRule="auto"/>
                    <w:jc w:val="center"/>
                    <w:rPr>
                      <w:rFonts w:hint="default" w:ascii="宋体" w:hAnsi="宋体" w:eastAsia="宋体"/>
                      <w:bCs/>
                      <w:color w:val="auto"/>
                      <w:szCs w:val="21"/>
                      <w:vertAlign w:val="baseline"/>
                      <w:lang w:val="en-US" w:eastAsia="zh-CN"/>
                    </w:rPr>
                  </w:pPr>
                  <w:r>
                    <w:rPr>
                      <w:rFonts w:hint="eastAsia" w:ascii="宋体" w:hAnsi="宋体"/>
                      <w:bCs/>
                      <w:color w:val="auto"/>
                      <w:szCs w:val="21"/>
                      <w:vertAlign w:val="baseline"/>
                      <w:lang w:val="en-US" w:eastAsia="zh-CN"/>
                    </w:rPr>
                    <w:t>厂房南侧-恒生花园居民楼</w:t>
                  </w:r>
                </w:p>
              </w:tc>
            </w:tr>
          </w:tbl>
          <w:p>
            <w:pPr>
              <w:adjustRightInd w:val="0"/>
              <w:snapToGrid w:val="0"/>
              <w:spacing w:line="360" w:lineRule="auto"/>
              <w:ind w:firstLine="420" w:firstLineChars="200"/>
              <w:jc w:val="both"/>
              <w:rPr>
                <w:rFonts w:ascii="宋体" w:hAnsi="宋体"/>
                <w:bCs/>
                <w:color w:val="auto"/>
                <w:szCs w:val="21"/>
              </w:rPr>
            </w:pPr>
          </w:p>
          <w:p>
            <w:pPr>
              <w:jc w:val="both"/>
              <w:rPr>
                <w:color w:val="auto"/>
              </w:rPr>
            </w:pPr>
          </w:p>
        </w:tc>
      </w:tr>
    </w:tbl>
    <w:p>
      <w:pPr>
        <w:pStyle w:val="11"/>
        <w:rPr>
          <w:rFonts w:ascii="黑体" w:hAnsi="黑体"/>
          <w:snapToGrid w:val="0"/>
          <w:color w:val="auto"/>
          <w:sz w:val="36"/>
          <w:szCs w:val="36"/>
        </w:rPr>
        <w:sectPr>
          <w:pgSz w:w="11906" w:h="16838"/>
          <w:pgMar w:top="1418" w:right="1247" w:bottom="1418" w:left="1247" w:header="851" w:footer="851" w:gutter="0"/>
          <w:cols w:space="720" w:num="1"/>
          <w:docGrid w:type="linesAndChars" w:linePitch="312" w:charSpace="0"/>
        </w:sectPr>
      </w:pPr>
    </w:p>
    <w:p>
      <w:pPr>
        <w:pStyle w:val="23"/>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三、区域环境质量现状、环境保护目标及评价标准</w:t>
      </w:r>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89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540" w:hRule="atLeast"/>
          <w:jc w:val="center"/>
        </w:trPr>
        <w:tc>
          <w:tcPr>
            <w:tcW w:w="675" w:type="dxa"/>
            <w:vAlign w:val="center"/>
          </w:tcPr>
          <w:p>
            <w:pPr>
              <w:adjustRightInd w:val="0"/>
              <w:jc w:val="center"/>
              <w:rPr>
                <w:color w:val="auto"/>
                <w:kern w:val="0"/>
                <w:szCs w:val="21"/>
              </w:rPr>
            </w:pPr>
            <w:r>
              <w:rPr>
                <w:color w:val="auto"/>
                <w:kern w:val="0"/>
                <w:szCs w:val="21"/>
              </w:rPr>
              <w:t>区域</w:t>
            </w:r>
          </w:p>
          <w:p>
            <w:pPr>
              <w:adjustRightInd w:val="0"/>
              <w:jc w:val="center"/>
              <w:rPr>
                <w:color w:val="auto"/>
                <w:kern w:val="0"/>
                <w:szCs w:val="21"/>
              </w:rPr>
            </w:pPr>
            <w:r>
              <w:rPr>
                <w:color w:val="auto"/>
                <w:kern w:val="0"/>
                <w:szCs w:val="21"/>
              </w:rPr>
              <w:t>环境</w:t>
            </w:r>
          </w:p>
          <w:p>
            <w:pPr>
              <w:adjustRightInd w:val="0"/>
              <w:jc w:val="center"/>
              <w:rPr>
                <w:color w:val="auto"/>
                <w:kern w:val="0"/>
                <w:szCs w:val="21"/>
              </w:rPr>
            </w:pPr>
            <w:r>
              <w:rPr>
                <w:color w:val="auto"/>
                <w:kern w:val="0"/>
                <w:szCs w:val="21"/>
              </w:rPr>
              <w:t>质量</w:t>
            </w:r>
          </w:p>
          <w:p>
            <w:pPr>
              <w:adjustRightInd w:val="0"/>
              <w:jc w:val="center"/>
              <w:rPr>
                <w:color w:val="auto"/>
                <w:kern w:val="0"/>
                <w:szCs w:val="21"/>
              </w:rPr>
            </w:pPr>
            <w:r>
              <w:rPr>
                <w:color w:val="auto"/>
                <w:kern w:val="0"/>
                <w:szCs w:val="21"/>
              </w:rPr>
              <w:t>现状</w:t>
            </w:r>
          </w:p>
        </w:tc>
        <w:tc>
          <w:tcPr>
            <w:tcW w:w="8954" w:type="dxa"/>
            <w:vAlign w:val="center"/>
          </w:tcPr>
          <w:p>
            <w:pPr>
              <w:adjustRightInd w:val="0"/>
              <w:snapToGrid w:val="0"/>
              <w:spacing w:line="360" w:lineRule="exact"/>
              <w:ind w:firstLine="420" w:firstLineChars="200"/>
              <w:rPr>
                <w:b/>
                <w:bCs/>
                <w:color w:val="auto"/>
              </w:rPr>
            </w:pPr>
            <w:r>
              <w:rPr>
                <w:rFonts w:hint="eastAsia"/>
                <w:b/>
                <w:bCs/>
                <w:color w:val="auto"/>
              </w:rPr>
              <w:t>一、环境空气</w:t>
            </w:r>
          </w:p>
          <w:p>
            <w:pPr>
              <w:spacing w:line="360" w:lineRule="exact"/>
              <w:ind w:firstLine="420" w:firstLineChars="200"/>
              <w:rPr>
                <w:rFonts w:ascii="宋体" w:hAnsi="宋体"/>
                <w:color w:val="auto"/>
                <w:kern w:val="0"/>
              </w:rPr>
            </w:pPr>
            <w:r>
              <w:rPr>
                <w:rFonts w:hint="eastAsia" w:ascii="宋体" w:hAnsi="宋体"/>
                <w:color w:val="auto"/>
                <w:szCs w:val="21"/>
              </w:rPr>
              <w:t>根据202</w:t>
            </w:r>
            <w:r>
              <w:rPr>
                <w:rFonts w:hint="eastAsia" w:ascii="宋体" w:hAnsi="宋体"/>
                <w:color w:val="auto"/>
                <w:szCs w:val="21"/>
                <w:lang w:val="en-US" w:eastAsia="zh-CN"/>
              </w:rPr>
              <w:t>3</w:t>
            </w:r>
            <w:r>
              <w:rPr>
                <w:rFonts w:hint="eastAsia" w:ascii="宋体" w:hAnsi="宋体"/>
                <w:color w:val="auto"/>
                <w:szCs w:val="21"/>
              </w:rPr>
              <w:t>年01月</w:t>
            </w:r>
            <w:r>
              <w:rPr>
                <w:rFonts w:hint="eastAsia" w:ascii="宋体" w:hAnsi="宋体"/>
                <w:color w:val="auto"/>
                <w:szCs w:val="21"/>
                <w:lang w:val="en-US" w:eastAsia="zh-CN"/>
              </w:rPr>
              <w:t>17</w:t>
            </w:r>
            <w:r>
              <w:rPr>
                <w:rFonts w:hint="eastAsia" w:ascii="宋体" w:hAnsi="宋体"/>
                <w:color w:val="auto"/>
                <w:szCs w:val="21"/>
              </w:rPr>
              <w:t xml:space="preserve"> 日淄博市生态环境局网站发布的《202</w:t>
            </w:r>
            <w:r>
              <w:rPr>
                <w:rFonts w:hint="eastAsia" w:ascii="宋体" w:hAnsi="宋体"/>
                <w:color w:val="auto"/>
                <w:szCs w:val="21"/>
                <w:lang w:val="en-US" w:eastAsia="zh-CN"/>
              </w:rPr>
              <w:t>2</w:t>
            </w:r>
            <w:r>
              <w:rPr>
                <w:rFonts w:hint="eastAsia" w:ascii="宋体" w:hAnsi="宋体"/>
                <w:color w:val="auto"/>
                <w:szCs w:val="21"/>
              </w:rPr>
              <w:t>年</w:t>
            </w:r>
            <w:r>
              <w:rPr>
                <w:rFonts w:hint="eastAsia" w:ascii="宋体" w:hAnsi="宋体"/>
                <w:color w:val="auto"/>
                <w:szCs w:val="21"/>
                <w:lang w:val="en-US" w:eastAsia="zh-CN"/>
              </w:rPr>
              <w:t>12</w:t>
            </w:r>
            <w:r>
              <w:rPr>
                <w:rFonts w:hint="eastAsia" w:ascii="宋体" w:hAnsi="宋体"/>
                <w:color w:val="auto"/>
                <w:szCs w:val="21"/>
              </w:rPr>
              <w:t>月份及全年环境质量情况通报》可知，</w:t>
            </w:r>
            <w:r>
              <w:rPr>
                <w:rFonts w:hint="eastAsia" w:ascii="宋体" w:hAnsi="宋体"/>
                <w:color w:val="auto"/>
                <w:szCs w:val="21"/>
                <w:lang w:val="en-US" w:eastAsia="zh-CN"/>
              </w:rPr>
              <w:t>2022年</w:t>
            </w:r>
            <w:r>
              <w:rPr>
                <w:rFonts w:hint="eastAsia" w:ascii="宋体" w:hAnsi="宋体"/>
                <w:color w:val="auto"/>
                <w:szCs w:val="21"/>
              </w:rPr>
              <w:t>全市良好天数</w:t>
            </w:r>
            <w:r>
              <w:rPr>
                <w:rFonts w:ascii="宋体" w:hAnsi="宋体"/>
                <w:color w:val="auto"/>
                <w:szCs w:val="21"/>
              </w:rPr>
              <w:t>2</w:t>
            </w:r>
            <w:r>
              <w:rPr>
                <w:rFonts w:hint="eastAsia" w:ascii="宋体" w:hAnsi="宋体"/>
                <w:color w:val="auto"/>
                <w:szCs w:val="21"/>
                <w:lang w:val="en-US" w:eastAsia="zh-CN"/>
              </w:rPr>
              <w:t>36</w:t>
            </w:r>
            <w:r>
              <w:rPr>
                <w:rFonts w:hint="eastAsia" w:ascii="宋体" w:hAnsi="宋体"/>
                <w:color w:val="auto"/>
                <w:szCs w:val="21"/>
              </w:rPr>
              <w:t>天（国控），同比增加</w:t>
            </w:r>
            <w:r>
              <w:rPr>
                <w:rFonts w:hint="eastAsia" w:ascii="宋体" w:hAnsi="宋体"/>
                <w:color w:val="auto"/>
                <w:szCs w:val="21"/>
                <w:lang w:val="en-US" w:eastAsia="zh-CN"/>
              </w:rPr>
              <w:t>14</w:t>
            </w:r>
            <w:r>
              <w:rPr>
                <w:rFonts w:hint="eastAsia" w:ascii="宋体" w:hAnsi="宋体"/>
                <w:color w:val="auto"/>
                <w:szCs w:val="21"/>
              </w:rPr>
              <w:t>天。重污染天数</w:t>
            </w:r>
            <w:r>
              <w:rPr>
                <w:rFonts w:hint="eastAsia" w:ascii="宋体" w:hAnsi="宋体"/>
                <w:color w:val="auto"/>
                <w:szCs w:val="21"/>
                <w:lang w:val="en-US" w:eastAsia="zh-CN"/>
              </w:rPr>
              <w:t>6</w:t>
            </w:r>
            <w:r>
              <w:rPr>
                <w:rFonts w:hint="eastAsia" w:ascii="宋体" w:hAnsi="宋体"/>
                <w:color w:val="auto"/>
                <w:szCs w:val="21"/>
              </w:rPr>
              <w:t>天，同比减少</w:t>
            </w:r>
            <w:r>
              <w:rPr>
                <w:rFonts w:hint="eastAsia" w:ascii="宋体" w:hAnsi="宋体"/>
                <w:color w:val="auto"/>
                <w:szCs w:val="21"/>
                <w:lang w:val="en-US" w:eastAsia="zh-CN"/>
              </w:rPr>
              <w:t>2</w:t>
            </w:r>
            <w:r>
              <w:rPr>
                <w:rFonts w:hint="eastAsia" w:ascii="宋体" w:hAnsi="宋体"/>
                <w:color w:val="auto"/>
                <w:szCs w:val="21"/>
              </w:rPr>
              <w:t>天。</w:t>
            </w:r>
            <w:r>
              <w:rPr>
                <w:rFonts w:ascii="宋体" w:hAnsi="宋体"/>
                <w:color w:val="auto"/>
                <w:szCs w:val="21"/>
              </w:rPr>
              <w:t>6</w:t>
            </w:r>
            <w:r>
              <w:rPr>
                <w:rFonts w:hint="eastAsia" w:ascii="宋体" w:hAnsi="宋体"/>
                <w:color w:val="auto"/>
                <w:szCs w:val="21"/>
              </w:rPr>
              <w:t>项主要污染物浓度及同比改善分别为：二氧化硫（</w:t>
            </w:r>
            <w:r>
              <w:rPr>
                <w:rFonts w:ascii="宋体" w:hAnsi="宋体"/>
                <w:color w:val="auto"/>
                <w:szCs w:val="21"/>
              </w:rPr>
              <w:t>SO</w:t>
            </w:r>
            <w:r>
              <w:rPr>
                <w:rFonts w:ascii="宋体" w:hAnsi="宋体"/>
                <w:color w:val="auto"/>
                <w:szCs w:val="21"/>
                <w:vertAlign w:val="subscript"/>
              </w:rPr>
              <w:t>2</w:t>
            </w:r>
            <w:r>
              <w:rPr>
                <w:rFonts w:hint="eastAsia" w:ascii="宋体" w:hAnsi="宋体"/>
                <w:color w:val="auto"/>
                <w:szCs w:val="21"/>
              </w:rPr>
              <w:t>）</w:t>
            </w:r>
            <w:r>
              <w:rPr>
                <w:rFonts w:hint="eastAsia" w:ascii="宋体" w:hAnsi="宋体"/>
                <w:color w:val="auto"/>
                <w:szCs w:val="21"/>
                <w:lang w:val="en-US" w:eastAsia="zh-CN"/>
              </w:rPr>
              <w:t>14</w:t>
            </w:r>
            <w:r>
              <w:rPr>
                <w:rFonts w:hint="eastAsia" w:ascii="宋体" w:hAnsi="宋体"/>
                <w:color w:val="auto"/>
                <w:szCs w:val="21"/>
              </w:rPr>
              <w:t>微克</w:t>
            </w:r>
            <w:r>
              <w:rPr>
                <w:rFonts w:ascii="宋体" w:hAnsi="宋体"/>
                <w:color w:val="auto"/>
                <w:szCs w:val="21"/>
              </w:rPr>
              <w:t>/</w:t>
            </w:r>
            <w:r>
              <w:rPr>
                <w:rFonts w:hint="eastAsia" w:ascii="宋体" w:hAnsi="宋体"/>
                <w:color w:val="auto"/>
                <w:szCs w:val="21"/>
              </w:rPr>
              <w:t>立方米，同比</w:t>
            </w:r>
            <w:r>
              <w:rPr>
                <w:rFonts w:hint="eastAsia" w:ascii="宋体" w:hAnsi="宋体"/>
                <w:color w:val="auto"/>
                <w:szCs w:val="21"/>
                <w:lang w:val="en-US" w:eastAsia="zh-CN"/>
              </w:rPr>
              <w:t>持平</w:t>
            </w:r>
            <w:r>
              <w:rPr>
                <w:rFonts w:hint="eastAsia" w:ascii="宋体" w:hAnsi="宋体"/>
                <w:color w:val="auto"/>
                <w:szCs w:val="21"/>
              </w:rPr>
              <w:t>；二氧化氮（</w:t>
            </w:r>
            <w:r>
              <w:rPr>
                <w:rFonts w:ascii="宋体" w:hAnsi="宋体"/>
                <w:color w:val="auto"/>
                <w:szCs w:val="21"/>
              </w:rPr>
              <w:t>NO</w:t>
            </w:r>
            <w:r>
              <w:rPr>
                <w:rFonts w:ascii="宋体" w:hAnsi="宋体"/>
                <w:color w:val="auto"/>
                <w:szCs w:val="21"/>
                <w:vertAlign w:val="subscript"/>
              </w:rPr>
              <w:t>2</w:t>
            </w:r>
            <w:r>
              <w:rPr>
                <w:rFonts w:hint="eastAsia" w:ascii="宋体" w:hAnsi="宋体"/>
                <w:color w:val="auto"/>
                <w:szCs w:val="21"/>
              </w:rPr>
              <w:t>）</w:t>
            </w:r>
            <w:r>
              <w:rPr>
                <w:rFonts w:hint="eastAsia" w:ascii="宋体" w:hAnsi="宋体"/>
                <w:color w:val="auto"/>
                <w:szCs w:val="21"/>
                <w:lang w:val="en-US" w:eastAsia="zh-CN"/>
              </w:rPr>
              <w:t>33</w:t>
            </w:r>
            <w:r>
              <w:rPr>
                <w:rFonts w:hint="eastAsia" w:ascii="宋体" w:hAnsi="宋体"/>
                <w:color w:val="auto"/>
                <w:szCs w:val="21"/>
              </w:rPr>
              <w:t>微克</w:t>
            </w:r>
            <w:r>
              <w:rPr>
                <w:rFonts w:ascii="宋体" w:hAnsi="宋体"/>
                <w:color w:val="auto"/>
                <w:szCs w:val="21"/>
              </w:rPr>
              <w:t>/</w:t>
            </w:r>
            <w:r>
              <w:rPr>
                <w:rFonts w:hint="eastAsia" w:ascii="宋体" w:hAnsi="宋体"/>
                <w:color w:val="auto"/>
                <w:szCs w:val="21"/>
              </w:rPr>
              <w:t>立方米，同比改善</w:t>
            </w:r>
            <w:r>
              <w:rPr>
                <w:rFonts w:hint="eastAsia" w:ascii="宋体" w:hAnsi="宋体"/>
                <w:color w:val="auto"/>
                <w:szCs w:val="21"/>
                <w:lang w:val="en-US" w:eastAsia="zh-CN"/>
              </w:rPr>
              <w:t>5.7</w:t>
            </w:r>
            <w:r>
              <w:rPr>
                <w:rFonts w:ascii="宋体" w:hAnsi="宋体"/>
                <w:color w:val="auto"/>
                <w:szCs w:val="21"/>
              </w:rPr>
              <w:t>%</w:t>
            </w:r>
            <w:r>
              <w:rPr>
                <w:rFonts w:hint="eastAsia" w:ascii="宋体" w:hAnsi="宋体"/>
                <w:color w:val="auto"/>
                <w:szCs w:val="21"/>
              </w:rPr>
              <w:t>；可吸入颗粒物（</w:t>
            </w:r>
            <w:r>
              <w:rPr>
                <w:rFonts w:ascii="宋体" w:hAnsi="宋体"/>
                <w:color w:val="auto"/>
                <w:szCs w:val="21"/>
              </w:rPr>
              <w:t>PM</w:t>
            </w:r>
            <w:r>
              <w:rPr>
                <w:rFonts w:ascii="宋体" w:hAnsi="宋体"/>
                <w:color w:val="auto"/>
                <w:szCs w:val="21"/>
                <w:vertAlign w:val="subscript"/>
              </w:rPr>
              <w:t>10</w:t>
            </w:r>
            <w:r>
              <w:rPr>
                <w:rFonts w:hint="eastAsia" w:ascii="宋体" w:hAnsi="宋体"/>
                <w:color w:val="auto"/>
                <w:szCs w:val="21"/>
              </w:rPr>
              <w:t>）</w:t>
            </w:r>
            <w:r>
              <w:rPr>
                <w:rFonts w:hint="eastAsia" w:ascii="宋体" w:hAnsi="宋体"/>
                <w:color w:val="auto"/>
                <w:szCs w:val="21"/>
                <w:lang w:val="en-US" w:eastAsia="zh-CN"/>
              </w:rPr>
              <w:t>75</w:t>
            </w:r>
            <w:r>
              <w:rPr>
                <w:rFonts w:hint="eastAsia" w:ascii="宋体" w:hAnsi="宋体"/>
                <w:color w:val="auto"/>
                <w:szCs w:val="21"/>
              </w:rPr>
              <w:t>微克</w:t>
            </w:r>
            <w:r>
              <w:rPr>
                <w:rFonts w:ascii="宋体" w:hAnsi="宋体"/>
                <w:color w:val="auto"/>
                <w:szCs w:val="21"/>
              </w:rPr>
              <w:t>/</w:t>
            </w:r>
            <w:r>
              <w:rPr>
                <w:rFonts w:hint="eastAsia" w:ascii="宋体" w:hAnsi="宋体"/>
                <w:color w:val="auto"/>
                <w:szCs w:val="21"/>
              </w:rPr>
              <w:t>立方米，同比改善</w:t>
            </w:r>
            <w:r>
              <w:rPr>
                <w:rFonts w:hint="eastAsia" w:ascii="宋体" w:hAnsi="宋体"/>
                <w:color w:val="auto"/>
                <w:szCs w:val="21"/>
                <w:lang w:val="en-US" w:eastAsia="zh-CN"/>
              </w:rPr>
              <w:t>2.6</w:t>
            </w:r>
            <w:r>
              <w:rPr>
                <w:rFonts w:ascii="宋体" w:hAnsi="宋体"/>
                <w:color w:val="auto"/>
                <w:szCs w:val="21"/>
              </w:rPr>
              <w:t>%</w:t>
            </w:r>
            <w:r>
              <w:rPr>
                <w:rFonts w:hint="eastAsia" w:ascii="宋体" w:hAnsi="宋体"/>
                <w:color w:val="auto"/>
                <w:szCs w:val="21"/>
              </w:rPr>
              <w:t>；细颗粒物（</w:t>
            </w:r>
            <w:r>
              <w:rPr>
                <w:rFonts w:ascii="宋体" w:hAnsi="宋体"/>
                <w:color w:val="auto"/>
                <w:szCs w:val="21"/>
              </w:rPr>
              <w:t>PM</w:t>
            </w:r>
            <w:r>
              <w:rPr>
                <w:rFonts w:ascii="宋体" w:hAnsi="宋体"/>
                <w:color w:val="auto"/>
                <w:szCs w:val="21"/>
                <w:vertAlign w:val="subscript"/>
              </w:rPr>
              <w:t>2.5</w:t>
            </w:r>
            <w:r>
              <w:rPr>
                <w:rFonts w:hint="eastAsia" w:ascii="宋体" w:hAnsi="宋体"/>
                <w:color w:val="auto"/>
                <w:szCs w:val="21"/>
              </w:rPr>
              <w:t>）</w:t>
            </w:r>
            <w:r>
              <w:rPr>
                <w:rFonts w:hint="eastAsia" w:ascii="宋体" w:hAnsi="宋体"/>
                <w:color w:val="auto"/>
                <w:szCs w:val="21"/>
                <w:lang w:val="en-US" w:eastAsia="zh-CN"/>
              </w:rPr>
              <w:t>43</w:t>
            </w:r>
            <w:r>
              <w:rPr>
                <w:rFonts w:hint="eastAsia" w:ascii="宋体" w:hAnsi="宋体"/>
                <w:color w:val="auto"/>
                <w:szCs w:val="21"/>
              </w:rPr>
              <w:t>微克</w:t>
            </w:r>
            <w:r>
              <w:rPr>
                <w:rFonts w:ascii="宋体" w:hAnsi="宋体"/>
                <w:color w:val="auto"/>
                <w:szCs w:val="21"/>
              </w:rPr>
              <w:t>/</w:t>
            </w:r>
            <w:r>
              <w:rPr>
                <w:rFonts w:hint="eastAsia" w:ascii="宋体" w:hAnsi="宋体"/>
                <w:color w:val="auto"/>
                <w:szCs w:val="21"/>
              </w:rPr>
              <w:t>立方米，同比改善</w:t>
            </w:r>
            <w:r>
              <w:rPr>
                <w:rFonts w:hint="eastAsia" w:ascii="宋体" w:hAnsi="宋体"/>
                <w:color w:val="auto"/>
                <w:szCs w:val="21"/>
                <w:lang w:val="en-US" w:eastAsia="zh-CN"/>
              </w:rPr>
              <w:t>8.5</w:t>
            </w:r>
            <w:r>
              <w:rPr>
                <w:rFonts w:ascii="宋体" w:hAnsi="宋体"/>
                <w:color w:val="auto"/>
                <w:szCs w:val="21"/>
              </w:rPr>
              <w:t>%</w:t>
            </w:r>
            <w:r>
              <w:rPr>
                <w:rFonts w:hint="eastAsia" w:ascii="宋体" w:hAnsi="宋体"/>
                <w:color w:val="auto"/>
                <w:szCs w:val="21"/>
              </w:rPr>
              <w:t>；一氧化碳（</w:t>
            </w:r>
            <w:r>
              <w:rPr>
                <w:rFonts w:ascii="宋体" w:hAnsi="宋体"/>
                <w:color w:val="auto"/>
                <w:szCs w:val="21"/>
              </w:rPr>
              <w:t>CO</w:t>
            </w:r>
            <w:r>
              <w:rPr>
                <w:rFonts w:hint="eastAsia" w:ascii="宋体" w:hAnsi="宋体"/>
                <w:color w:val="auto"/>
                <w:szCs w:val="21"/>
              </w:rPr>
              <w:t>）</w:t>
            </w:r>
            <w:r>
              <w:rPr>
                <w:rFonts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毫克</w:t>
            </w:r>
            <w:r>
              <w:rPr>
                <w:rFonts w:ascii="宋体" w:hAnsi="宋体"/>
                <w:color w:val="auto"/>
                <w:szCs w:val="21"/>
              </w:rPr>
              <w:t>/</w:t>
            </w:r>
            <w:r>
              <w:rPr>
                <w:rFonts w:hint="eastAsia" w:ascii="宋体" w:hAnsi="宋体"/>
                <w:color w:val="auto"/>
                <w:szCs w:val="21"/>
              </w:rPr>
              <w:t>立方米，同比</w:t>
            </w:r>
            <w:r>
              <w:rPr>
                <w:rFonts w:hint="eastAsia" w:ascii="宋体" w:hAnsi="宋体"/>
                <w:color w:val="auto"/>
                <w:szCs w:val="21"/>
                <w:lang w:val="en-US" w:eastAsia="zh-CN"/>
              </w:rPr>
              <w:t>改善18.8</w:t>
            </w:r>
            <w:r>
              <w:rPr>
                <w:rFonts w:ascii="宋体" w:hAnsi="宋体"/>
                <w:color w:val="auto"/>
                <w:szCs w:val="21"/>
              </w:rPr>
              <w:t>%</w:t>
            </w:r>
            <w:r>
              <w:rPr>
                <w:rFonts w:hint="eastAsia" w:ascii="宋体" w:hAnsi="宋体"/>
                <w:color w:val="auto"/>
                <w:szCs w:val="21"/>
              </w:rPr>
              <w:t>；臭氧（</w:t>
            </w:r>
            <w:r>
              <w:rPr>
                <w:rFonts w:ascii="宋体" w:hAnsi="宋体"/>
                <w:color w:val="auto"/>
                <w:szCs w:val="21"/>
              </w:rPr>
              <w:t>O</w:t>
            </w:r>
            <w:r>
              <w:rPr>
                <w:rFonts w:ascii="宋体" w:hAnsi="宋体"/>
                <w:color w:val="auto"/>
                <w:szCs w:val="21"/>
                <w:vertAlign w:val="subscript"/>
              </w:rPr>
              <w:t>3</w:t>
            </w:r>
            <w:r>
              <w:rPr>
                <w:rFonts w:hint="eastAsia" w:ascii="宋体" w:hAnsi="宋体"/>
                <w:color w:val="auto"/>
                <w:szCs w:val="21"/>
              </w:rPr>
              <w:t>）</w:t>
            </w:r>
            <w:r>
              <w:rPr>
                <w:rFonts w:ascii="宋体" w:hAnsi="宋体"/>
                <w:color w:val="auto"/>
                <w:szCs w:val="21"/>
              </w:rPr>
              <w:t>1</w:t>
            </w:r>
            <w:r>
              <w:rPr>
                <w:rFonts w:hint="eastAsia" w:ascii="宋体" w:hAnsi="宋体"/>
                <w:color w:val="auto"/>
                <w:szCs w:val="21"/>
                <w:lang w:val="en-US" w:eastAsia="zh-CN"/>
              </w:rPr>
              <w:t>92</w:t>
            </w:r>
            <w:r>
              <w:rPr>
                <w:rFonts w:hint="eastAsia" w:ascii="宋体" w:hAnsi="宋体"/>
                <w:color w:val="auto"/>
                <w:szCs w:val="21"/>
              </w:rPr>
              <w:t>微克</w:t>
            </w:r>
            <w:r>
              <w:rPr>
                <w:rFonts w:ascii="宋体" w:hAnsi="宋体"/>
                <w:color w:val="auto"/>
                <w:szCs w:val="21"/>
              </w:rPr>
              <w:t>/</w:t>
            </w:r>
            <w:r>
              <w:rPr>
                <w:rFonts w:hint="eastAsia" w:ascii="宋体" w:hAnsi="宋体"/>
                <w:color w:val="auto"/>
                <w:szCs w:val="21"/>
              </w:rPr>
              <w:t>立方米，同比</w:t>
            </w:r>
            <w:r>
              <w:rPr>
                <w:rFonts w:hint="eastAsia" w:ascii="宋体" w:hAnsi="宋体"/>
                <w:color w:val="auto"/>
                <w:szCs w:val="21"/>
                <w:lang w:val="en-US" w:eastAsia="zh-CN"/>
              </w:rPr>
              <w:t>恶化4.9</w:t>
            </w:r>
            <w:r>
              <w:rPr>
                <w:rFonts w:ascii="宋体" w:hAnsi="宋体"/>
                <w:color w:val="auto"/>
                <w:szCs w:val="21"/>
              </w:rPr>
              <w:t>%</w:t>
            </w:r>
            <w:r>
              <w:rPr>
                <w:rFonts w:hint="eastAsia" w:ascii="宋体" w:hAnsi="宋体"/>
                <w:color w:val="auto"/>
                <w:szCs w:val="21"/>
              </w:rPr>
              <w:t>。全市综合指数为</w:t>
            </w:r>
            <w:r>
              <w:rPr>
                <w:rFonts w:hint="eastAsia" w:ascii="宋体" w:hAnsi="宋体"/>
                <w:color w:val="auto"/>
                <w:szCs w:val="21"/>
                <w:lang w:val="en-US" w:eastAsia="zh-CN"/>
              </w:rPr>
              <w:t>4.87</w:t>
            </w:r>
            <w:r>
              <w:rPr>
                <w:rFonts w:hint="eastAsia" w:ascii="宋体" w:hAnsi="宋体"/>
                <w:color w:val="auto"/>
                <w:szCs w:val="21"/>
              </w:rPr>
              <w:t>，同比改善</w:t>
            </w:r>
            <w:r>
              <w:rPr>
                <w:rFonts w:hint="eastAsia" w:ascii="宋体" w:hAnsi="宋体"/>
                <w:color w:val="auto"/>
                <w:szCs w:val="21"/>
                <w:lang w:val="en-US" w:eastAsia="zh-CN"/>
              </w:rPr>
              <w:t>4.3</w:t>
            </w:r>
            <w:r>
              <w:rPr>
                <w:rFonts w:ascii="宋体" w:hAnsi="宋体"/>
                <w:color w:val="auto"/>
                <w:szCs w:val="21"/>
              </w:rPr>
              <w:t>%</w:t>
            </w:r>
            <w:r>
              <w:rPr>
                <w:rFonts w:hint="eastAsia" w:ascii="宋体" w:hAnsi="宋体"/>
                <w:color w:val="auto"/>
                <w:szCs w:val="21"/>
              </w:rPr>
              <w:t>。</w:t>
            </w:r>
          </w:p>
          <w:p>
            <w:pPr>
              <w:pStyle w:val="11"/>
              <w:keepNext/>
              <w:spacing w:line="360" w:lineRule="exact"/>
              <w:jc w:val="center"/>
              <w:rPr>
                <w:rFonts w:ascii="黑体" w:hAnsi="黑体"/>
                <w:color w:val="auto"/>
                <w:sz w:val="21"/>
                <w:szCs w:val="21"/>
              </w:rPr>
            </w:pPr>
            <w:r>
              <w:rPr>
                <w:rFonts w:hint="eastAsia" w:ascii="黑体" w:hAnsi="黑体"/>
                <w:color w:val="auto"/>
                <w:sz w:val="21"/>
                <w:szCs w:val="21"/>
              </w:rPr>
              <w:t>表</w:t>
            </w:r>
            <w:r>
              <w:rPr>
                <w:rFonts w:hint="eastAsia" w:ascii="黑体" w:hAnsi="黑体"/>
                <w:color w:val="auto"/>
                <w:sz w:val="21"/>
                <w:szCs w:val="21"/>
                <w:lang w:val="en-US" w:eastAsia="zh-CN"/>
              </w:rPr>
              <w:t>11</w:t>
            </w:r>
            <w:r>
              <w:rPr>
                <w:rFonts w:ascii="黑体" w:hAnsi="黑体"/>
                <w:color w:val="auto"/>
                <w:sz w:val="21"/>
                <w:szCs w:val="21"/>
              </w:rPr>
              <w:t xml:space="preserve">  </w:t>
            </w:r>
            <w:r>
              <w:rPr>
                <w:rFonts w:hint="eastAsia" w:ascii="黑体" w:hAnsi="黑体"/>
                <w:color w:val="auto"/>
                <w:sz w:val="21"/>
                <w:szCs w:val="21"/>
                <w:lang w:val="en-US" w:eastAsia="zh-CN"/>
              </w:rPr>
              <w:t>张店区</w:t>
            </w:r>
            <w:r>
              <w:rPr>
                <w:rFonts w:hint="eastAsia" w:ascii="黑体" w:hAnsi="黑体"/>
                <w:color w:val="auto"/>
                <w:sz w:val="21"/>
                <w:szCs w:val="21"/>
              </w:rPr>
              <w:t>基本污染物监测数据统计及评价结果一览表</w:t>
            </w:r>
          </w:p>
          <w:tbl>
            <w:tblPr>
              <w:tblStyle w:val="26"/>
              <w:tblW w:w="5020" w:type="pct"/>
              <w:jc w:val="center"/>
              <w:tblLayout w:type="autofit"/>
              <w:tblCellMar>
                <w:top w:w="0" w:type="dxa"/>
                <w:left w:w="0" w:type="dxa"/>
                <w:bottom w:w="0" w:type="dxa"/>
                <w:right w:w="0" w:type="dxa"/>
              </w:tblCellMar>
            </w:tblPr>
            <w:tblGrid>
              <w:gridCol w:w="751"/>
              <w:gridCol w:w="2628"/>
              <w:gridCol w:w="1663"/>
              <w:gridCol w:w="1471"/>
              <w:gridCol w:w="1241"/>
              <w:gridCol w:w="1019"/>
            </w:tblGrid>
            <w:tr>
              <w:tblPrEx>
                <w:tblCellMar>
                  <w:top w:w="0" w:type="dxa"/>
                  <w:left w:w="0" w:type="dxa"/>
                  <w:bottom w:w="0" w:type="dxa"/>
                  <w:right w:w="0" w:type="dxa"/>
                </w:tblCellMar>
              </w:tblPrEx>
              <w:trPr>
                <w:trHeight w:val="340" w:hRule="atLeast"/>
                <w:jc w:val="center"/>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olor w:val="auto"/>
                      <w:kern w:val="0"/>
                      <w:sz w:val="18"/>
                      <w:szCs w:val="18"/>
                    </w:rPr>
                  </w:pPr>
                  <w:bookmarkStart w:id="6" w:name="_Hlk23169284"/>
                  <w:r>
                    <w:rPr>
                      <w:rFonts w:ascii="宋体" w:hAnsi="宋体"/>
                      <w:color w:val="auto"/>
                      <w:kern w:val="0"/>
                      <w:sz w:val="18"/>
                      <w:szCs w:val="18"/>
                    </w:rPr>
                    <w:t>污染物</w:t>
                  </w: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olor w:val="auto"/>
                      <w:kern w:val="0"/>
                      <w:sz w:val="18"/>
                      <w:szCs w:val="18"/>
                    </w:rPr>
                  </w:pPr>
                  <w:r>
                    <w:rPr>
                      <w:rFonts w:ascii="宋体" w:hAnsi="宋体"/>
                      <w:color w:val="auto"/>
                      <w:kern w:val="0"/>
                      <w:sz w:val="18"/>
                      <w:szCs w:val="18"/>
                    </w:rPr>
                    <w:t>年评价指标</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olor w:val="auto"/>
                      <w:kern w:val="0"/>
                      <w:sz w:val="18"/>
                      <w:szCs w:val="18"/>
                    </w:rPr>
                  </w:pPr>
                  <w:r>
                    <w:rPr>
                      <w:rFonts w:ascii="宋体" w:hAnsi="宋体"/>
                      <w:color w:val="auto"/>
                      <w:kern w:val="0"/>
                      <w:sz w:val="18"/>
                      <w:szCs w:val="18"/>
                    </w:rPr>
                    <w:t>现状浓度(ug/m</w:t>
                  </w:r>
                  <w:r>
                    <w:rPr>
                      <w:rFonts w:ascii="宋体" w:hAnsi="宋体"/>
                      <w:color w:val="auto"/>
                      <w:kern w:val="0"/>
                      <w:sz w:val="18"/>
                      <w:szCs w:val="18"/>
                      <w:vertAlign w:val="superscript"/>
                    </w:rPr>
                    <w:t>3</w:t>
                  </w:r>
                  <w:r>
                    <w:rPr>
                      <w:rFonts w:ascii="宋体" w:hAnsi="宋体"/>
                      <w:color w:val="auto"/>
                      <w:kern w:val="0"/>
                      <w:sz w:val="18"/>
                      <w:szCs w:val="18"/>
                    </w:rPr>
                    <w:t>)</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olor w:val="auto"/>
                      <w:kern w:val="0"/>
                      <w:sz w:val="18"/>
                      <w:szCs w:val="18"/>
                    </w:rPr>
                  </w:pPr>
                  <w:r>
                    <w:rPr>
                      <w:rFonts w:ascii="宋体" w:hAnsi="宋体"/>
                      <w:color w:val="auto"/>
                      <w:kern w:val="0"/>
                      <w:sz w:val="18"/>
                      <w:szCs w:val="18"/>
                    </w:rPr>
                    <w:t>标准值(ug/m</w:t>
                  </w:r>
                  <w:r>
                    <w:rPr>
                      <w:rFonts w:ascii="宋体" w:hAnsi="宋体"/>
                      <w:color w:val="auto"/>
                      <w:kern w:val="0"/>
                      <w:sz w:val="18"/>
                      <w:szCs w:val="18"/>
                      <w:vertAlign w:val="superscript"/>
                    </w:rPr>
                    <w:t>3</w:t>
                  </w:r>
                  <w:r>
                    <w:rPr>
                      <w:rFonts w:ascii="宋体" w:hAnsi="宋体"/>
                      <w:color w:val="auto"/>
                      <w:kern w:val="0"/>
                      <w:sz w:val="18"/>
                      <w:szCs w:val="18"/>
                    </w:rPr>
                    <w:t>)</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olor w:val="auto"/>
                      <w:kern w:val="0"/>
                      <w:sz w:val="18"/>
                      <w:szCs w:val="18"/>
                    </w:rPr>
                  </w:pPr>
                  <w:r>
                    <w:rPr>
                      <w:rFonts w:ascii="宋体" w:hAnsi="宋体"/>
                      <w:color w:val="auto"/>
                      <w:kern w:val="0"/>
                      <w:sz w:val="18"/>
                      <w:szCs w:val="18"/>
                    </w:rPr>
                    <w:t>占标率(%)</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olor w:val="auto"/>
                      <w:kern w:val="0"/>
                      <w:sz w:val="18"/>
                      <w:szCs w:val="18"/>
                    </w:rPr>
                  </w:pPr>
                  <w:r>
                    <w:rPr>
                      <w:rFonts w:ascii="宋体" w:hAnsi="宋体"/>
                      <w:color w:val="auto"/>
                      <w:kern w:val="0"/>
                      <w:sz w:val="18"/>
                      <w:szCs w:val="18"/>
                    </w:rPr>
                    <w:t>达标情况</w:t>
                  </w:r>
                </w:p>
              </w:tc>
            </w:tr>
            <w:tr>
              <w:tblPrEx>
                <w:tblCellMar>
                  <w:top w:w="0" w:type="dxa"/>
                  <w:left w:w="0" w:type="dxa"/>
                  <w:bottom w:w="0" w:type="dxa"/>
                  <w:right w:w="0" w:type="dxa"/>
                </w:tblCellMar>
              </w:tblPrEx>
              <w:trPr>
                <w:trHeight w:val="340" w:hRule="atLeast"/>
                <w:jc w:val="center"/>
              </w:trPr>
              <w:tc>
                <w:tcPr>
                  <w:tcW w:w="428" w:type="pct"/>
                  <w:tcBorders>
                    <w:top w:val="single" w:color="000000" w:sz="4" w:space="0"/>
                    <w:left w:val="single" w:color="000000" w:sz="4" w:space="0"/>
                    <w:right w:val="single" w:color="000000" w:sz="4" w:space="0"/>
                  </w:tcBorders>
                  <w:shd w:val="clear" w:color="auto" w:fill="auto"/>
                  <w:vAlign w:val="center"/>
                </w:tcPr>
                <w:p>
                  <w:pPr>
                    <w:spacing w:line="280" w:lineRule="exact"/>
                    <w:jc w:val="center"/>
                    <w:rPr>
                      <w:rFonts w:ascii="宋体" w:hAnsi="宋体"/>
                      <w:color w:val="auto"/>
                      <w:kern w:val="0"/>
                      <w:sz w:val="18"/>
                      <w:szCs w:val="18"/>
                    </w:rPr>
                  </w:pPr>
                  <w:r>
                    <w:rPr>
                      <w:rFonts w:ascii="宋体" w:hAnsi="宋体"/>
                      <w:color w:val="auto"/>
                      <w:kern w:val="0"/>
                      <w:sz w:val="18"/>
                      <w:szCs w:val="18"/>
                    </w:rPr>
                    <w:t>SO</w:t>
                  </w:r>
                  <w:r>
                    <w:rPr>
                      <w:rFonts w:ascii="宋体" w:hAnsi="宋体"/>
                      <w:color w:val="auto"/>
                      <w:kern w:val="0"/>
                      <w:sz w:val="18"/>
                      <w:szCs w:val="18"/>
                      <w:vertAlign w:val="subscript"/>
                    </w:rPr>
                    <w:t>2</w:t>
                  </w: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olor w:val="auto"/>
                      <w:kern w:val="0"/>
                      <w:sz w:val="18"/>
                      <w:szCs w:val="18"/>
                    </w:rPr>
                  </w:pPr>
                  <w:r>
                    <w:rPr>
                      <w:rFonts w:ascii="宋体" w:hAnsi="宋体"/>
                      <w:color w:val="auto"/>
                      <w:kern w:val="0"/>
                      <w:sz w:val="18"/>
                      <w:szCs w:val="18"/>
                    </w:rPr>
                    <w:t>年平均质量浓度</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olor w:val="auto"/>
                      <w:kern w:val="0"/>
                      <w:sz w:val="18"/>
                      <w:szCs w:val="18"/>
                      <w:lang w:val="en-US" w:eastAsia="zh-CN"/>
                    </w:rPr>
                  </w:pPr>
                  <w:r>
                    <w:rPr>
                      <w:rFonts w:hint="eastAsia" w:ascii="宋体" w:hAnsi="宋体"/>
                      <w:color w:val="auto"/>
                      <w:kern w:val="0"/>
                      <w:sz w:val="18"/>
                      <w:szCs w:val="18"/>
                      <w:lang w:val="en-US" w:eastAsia="zh-CN"/>
                    </w:rPr>
                    <w:t>14</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olor w:val="auto"/>
                      <w:kern w:val="0"/>
                      <w:sz w:val="18"/>
                      <w:szCs w:val="18"/>
                    </w:rPr>
                  </w:pPr>
                  <w:r>
                    <w:rPr>
                      <w:rFonts w:ascii="宋体" w:hAnsi="宋体"/>
                      <w:color w:val="auto"/>
                      <w:kern w:val="0"/>
                      <w:sz w:val="18"/>
                      <w:szCs w:val="18"/>
                    </w:rPr>
                    <w:t>60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olor w:val="auto"/>
                      <w:kern w:val="0"/>
                      <w:sz w:val="18"/>
                      <w:szCs w:val="18"/>
                      <w:lang w:val="en-US" w:eastAsia="zh-CN"/>
                    </w:rPr>
                  </w:pPr>
                  <w:r>
                    <w:rPr>
                      <w:rFonts w:hint="eastAsia" w:ascii="宋体" w:hAnsi="宋体"/>
                      <w:color w:val="auto"/>
                      <w:kern w:val="0"/>
                      <w:sz w:val="18"/>
                      <w:szCs w:val="18"/>
                      <w:lang w:val="en-US" w:eastAsia="zh-CN"/>
                    </w:rPr>
                    <w:t>23.3</w:t>
                  </w:r>
                </w:p>
              </w:tc>
              <w:tc>
                <w:tcPr>
                  <w:tcW w:w="580" w:type="pct"/>
                  <w:tcBorders>
                    <w:top w:val="single" w:color="000000" w:sz="4" w:space="0"/>
                    <w:left w:val="single" w:color="000000" w:sz="4" w:space="0"/>
                    <w:right w:val="single" w:color="000000" w:sz="4" w:space="0"/>
                  </w:tcBorders>
                  <w:shd w:val="clear" w:color="auto" w:fill="auto"/>
                  <w:vAlign w:val="center"/>
                </w:tcPr>
                <w:p>
                  <w:pPr>
                    <w:spacing w:line="280" w:lineRule="exact"/>
                    <w:jc w:val="center"/>
                    <w:rPr>
                      <w:rFonts w:ascii="宋体" w:hAnsi="宋体"/>
                      <w:color w:val="auto"/>
                      <w:kern w:val="0"/>
                      <w:sz w:val="18"/>
                      <w:szCs w:val="18"/>
                    </w:rPr>
                  </w:pPr>
                  <w:r>
                    <w:rPr>
                      <w:rFonts w:ascii="宋体" w:hAnsi="宋体"/>
                      <w:color w:val="auto"/>
                      <w:kern w:val="0"/>
                      <w:sz w:val="18"/>
                      <w:szCs w:val="18"/>
                    </w:rPr>
                    <w:t>达标</w:t>
                  </w:r>
                </w:p>
              </w:tc>
            </w:tr>
            <w:tr>
              <w:tblPrEx>
                <w:tblCellMar>
                  <w:top w:w="0" w:type="dxa"/>
                  <w:left w:w="0" w:type="dxa"/>
                  <w:bottom w:w="0" w:type="dxa"/>
                  <w:right w:w="0" w:type="dxa"/>
                </w:tblCellMar>
              </w:tblPrEx>
              <w:trPr>
                <w:trHeight w:val="340" w:hRule="atLeast"/>
                <w:jc w:val="center"/>
              </w:trPr>
              <w:tc>
                <w:tcPr>
                  <w:tcW w:w="428" w:type="pct"/>
                  <w:tcBorders>
                    <w:top w:val="single" w:color="000000" w:sz="4" w:space="0"/>
                    <w:left w:val="single" w:color="000000" w:sz="4" w:space="0"/>
                    <w:right w:val="single" w:color="000000" w:sz="4" w:space="0"/>
                  </w:tcBorders>
                  <w:shd w:val="clear" w:color="auto" w:fill="auto"/>
                  <w:vAlign w:val="center"/>
                </w:tcPr>
                <w:p>
                  <w:pPr>
                    <w:spacing w:line="280" w:lineRule="exact"/>
                    <w:jc w:val="center"/>
                    <w:rPr>
                      <w:rFonts w:ascii="宋体" w:hAnsi="宋体"/>
                      <w:color w:val="auto"/>
                      <w:kern w:val="0"/>
                      <w:sz w:val="18"/>
                      <w:szCs w:val="18"/>
                    </w:rPr>
                  </w:pPr>
                  <w:r>
                    <w:rPr>
                      <w:rFonts w:ascii="宋体" w:hAnsi="宋体"/>
                      <w:color w:val="auto"/>
                      <w:kern w:val="0"/>
                      <w:sz w:val="18"/>
                      <w:szCs w:val="18"/>
                    </w:rPr>
                    <w:t>NO</w:t>
                  </w:r>
                  <w:r>
                    <w:rPr>
                      <w:rFonts w:ascii="宋体" w:hAnsi="宋体"/>
                      <w:color w:val="auto"/>
                      <w:kern w:val="0"/>
                      <w:sz w:val="18"/>
                      <w:szCs w:val="18"/>
                      <w:vertAlign w:val="subscript"/>
                    </w:rPr>
                    <w:t>2</w:t>
                  </w: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olor w:val="auto"/>
                      <w:kern w:val="0"/>
                      <w:sz w:val="18"/>
                      <w:szCs w:val="18"/>
                    </w:rPr>
                  </w:pPr>
                  <w:r>
                    <w:rPr>
                      <w:rFonts w:ascii="宋体" w:hAnsi="宋体"/>
                      <w:color w:val="auto"/>
                      <w:kern w:val="0"/>
                      <w:sz w:val="18"/>
                      <w:szCs w:val="18"/>
                    </w:rPr>
                    <w:t>年平均质量浓度</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olor w:val="auto"/>
                      <w:kern w:val="0"/>
                      <w:sz w:val="18"/>
                      <w:szCs w:val="18"/>
                      <w:lang w:val="en-US" w:eastAsia="zh-CN"/>
                    </w:rPr>
                  </w:pPr>
                  <w:r>
                    <w:rPr>
                      <w:rFonts w:hint="eastAsia" w:ascii="宋体" w:hAnsi="宋体"/>
                      <w:color w:val="auto"/>
                      <w:kern w:val="0"/>
                      <w:sz w:val="18"/>
                      <w:szCs w:val="18"/>
                      <w:lang w:val="en-US" w:eastAsia="zh-CN"/>
                    </w:rPr>
                    <w:t>37</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olor w:val="auto"/>
                      <w:kern w:val="0"/>
                      <w:sz w:val="18"/>
                      <w:szCs w:val="18"/>
                    </w:rPr>
                  </w:pPr>
                  <w:r>
                    <w:rPr>
                      <w:rFonts w:ascii="宋体" w:hAnsi="宋体"/>
                      <w:color w:val="auto"/>
                      <w:kern w:val="0"/>
                      <w:sz w:val="18"/>
                      <w:szCs w:val="18"/>
                    </w:rPr>
                    <w:t>40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olor w:val="auto"/>
                      <w:kern w:val="0"/>
                      <w:sz w:val="18"/>
                      <w:szCs w:val="18"/>
                      <w:lang w:val="en-US" w:eastAsia="zh-CN"/>
                    </w:rPr>
                  </w:pPr>
                  <w:r>
                    <w:rPr>
                      <w:rFonts w:hint="eastAsia" w:ascii="宋体" w:hAnsi="宋体"/>
                      <w:color w:val="auto"/>
                      <w:kern w:val="0"/>
                      <w:sz w:val="18"/>
                      <w:szCs w:val="18"/>
                      <w:lang w:val="en-US" w:eastAsia="zh-CN"/>
                    </w:rPr>
                    <w:t>92.5</w:t>
                  </w:r>
                </w:p>
              </w:tc>
              <w:tc>
                <w:tcPr>
                  <w:tcW w:w="580" w:type="pct"/>
                  <w:tcBorders>
                    <w:top w:val="single" w:color="000000" w:sz="4" w:space="0"/>
                    <w:left w:val="single" w:color="000000" w:sz="4" w:space="0"/>
                    <w:right w:val="single" w:color="000000" w:sz="4" w:space="0"/>
                  </w:tcBorders>
                  <w:shd w:val="clear" w:color="auto" w:fill="auto"/>
                  <w:vAlign w:val="center"/>
                </w:tcPr>
                <w:p>
                  <w:pPr>
                    <w:spacing w:line="280" w:lineRule="exact"/>
                    <w:jc w:val="center"/>
                    <w:rPr>
                      <w:rFonts w:ascii="宋体" w:hAnsi="宋体"/>
                      <w:color w:val="auto"/>
                      <w:kern w:val="0"/>
                      <w:sz w:val="18"/>
                      <w:szCs w:val="18"/>
                    </w:rPr>
                  </w:pPr>
                  <w:r>
                    <w:rPr>
                      <w:rFonts w:ascii="宋体" w:hAnsi="宋体"/>
                      <w:color w:val="auto"/>
                      <w:kern w:val="0"/>
                      <w:sz w:val="18"/>
                      <w:szCs w:val="18"/>
                    </w:rPr>
                    <w:t>达标</w:t>
                  </w:r>
                </w:p>
              </w:tc>
            </w:tr>
            <w:tr>
              <w:tblPrEx>
                <w:tblCellMar>
                  <w:top w:w="0" w:type="dxa"/>
                  <w:left w:w="0" w:type="dxa"/>
                  <w:bottom w:w="0" w:type="dxa"/>
                  <w:right w:w="0" w:type="dxa"/>
                </w:tblCellMar>
              </w:tblPrEx>
              <w:trPr>
                <w:trHeight w:val="340" w:hRule="atLeast"/>
                <w:jc w:val="center"/>
              </w:trPr>
              <w:tc>
                <w:tcPr>
                  <w:tcW w:w="428" w:type="pct"/>
                  <w:tcBorders>
                    <w:top w:val="single" w:color="000000" w:sz="4" w:space="0"/>
                    <w:left w:val="single" w:color="000000" w:sz="4" w:space="0"/>
                    <w:right w:val="single" w:color="000000" w:sz="4" w:space="0"/>
                  </w:tcBorders>
                  <w:shd w:val="clear" w:color="auto" w:fill="auto"/>
                  <w:vAlign w:val="center"/>
                </w:tcPr>
                <w:p>
                  <w:pPr>
                    <w:spacing w:line="280" w:lineRule="exact"/>
                    <w:jc w:val="center"/>
                    <w:rPr>
                      <w:rFonts w:ascii="宋体" w:hAnsi="宋体"/>
                      <w:color w:val="auto"/>
                      <w:kern w:val="0"/>
                      <w:sz w:val="18"/>
                      <w:szCs w:val="18"/>
                    </w:rPr>
                  </w:pPr>
                  <w:r>
                    <w:rPr>
                      <w:rFonts w:ascii="宋体" w:hAnsi="宋体"/>
                      <w:color w:val="auto"/>
                      <w:kern w:val="0"/>
                      <w:sz w:val="18"/>
                      <w:szCs w:val="18"/>
                    </w:rPr>
                    <w:t>PM</w:t>
                  </w:r>
                  <w:r>
                    <w:rPr>
                      <w:rFonts w:ascii="宋体" w:hAnsi="宋体"/>
                      <w:color w:val="auto"/>
                      <w:kern w:val="0"/>
                      <w:sz w:val="18"/>
                      <w:szCs w:val="18"/>
                      <w:vertAlign w:val="subscript"/>
                    </w:rPr>
                    <w:t>10</w:t>
                  </w: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olor w:val="auto"/>
                      <w:kern w:val="0"/>
                      <w:sz w:val="18"/>
                      <w:szCs w:val="18"/>
                    </w:rPr>
                  </w:pPr>
                  <w:r>
                    <w:rPr>
                      <w:rFonts w:ascii="宋体" w:hAnsi="宋体"/>
                      <w:color w:val="auto"/>
                      <w:kern w:val="0"/>
                      <w:sz w:val="18"/>
                      <w:szCs w:val="18"/>
                    </w:rPr>
                    <w:t>年平均质量浓度</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olor w:val="auto"/>
                      <w:kern w:val="0"/>
                      <w:sz w:val="18"/>
                      <w:szCs w:val="18"/>
                      <w:lang w:val="en-US" w:eastAsia="zh-CN"/>
                    </w:rPr>
                  </w:pPr>
                  <w:r>
                    <w:rPr>
                      <w:rFonts w:hint="eastAsia" w:ascii="宋体" w:hAnsi="宋体"/>
                      <w:color w:val="auto"/>
                      <w:kern w:val="0"/>
                      <w:sz w:val="18"/>
                      <w:szCs w:val="18"/>
                      <w:lang w:val="en-US" w:eastAsia="zh-CN"/>
                    </w:rPr>
                    <w:t>77</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olor w:val="auto"/>
                      <w:kern w:val="0"/>
                      <w:sz w:val="18"/>
                      <w:szCs w:val="18"/>
                    </w:rPr>
                  </w:pPr>
                  <w:r>
                    <w:rPr>
                      <w:rFonts w:ascii="宋体" w:hAnsi="宋体"/>
                      <w:color w:val="auto"/>
                      <w:kern w:val="0"/>
                      <w:sz w:val="18"/>
                      <w:szCs w:val="18"/>
                    </w:rPr>
                    <w:t>70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olor w:val="auto"/>
                      <w:kern w:val="0"/>
                      <w:sz w:val="18"/>
                      <w:szCs w:val="18"/>
                      <w:lang w:val="en-US" w:eastAsia="zh-CN"/>
                    </w:rPr>
                  </w:pPr>
                  <w:r>
                    <w:rPr>
                      <w:rFonts w:hint="eastAsia" w:ascii="宋体" w:hAnsi="宋体"/>
                      <w:color w:val="auto"/>
                      <w:kern w:val="0"/>
                      <w:sz w:val="18"/>
                      <w:szCs w:val="18"/>
                      <w:lang w:val="en-US" w:eastAsia="zh-CN"/>
                    </w:rPr>
                    <w:t>110</w:t>
                  </w:r>
                </w:p>
              </w:tc>
              <w:tc>
                <w:tcPr>
                  <w:tcW w:w="580" w:type="pct"/>
                  <w:tcBorders>
                    <w:top w:val="single" w:color="000000" w:sz="4" w:space="0"/>
                    <w:left w:val="single" w:color="000000" w:sz="4" w:space="0"/>
                    <w:right w:val="single" w:color="000000" w:sz="4" w:space="0"/>
                  </w:tcBorders>
                  <w:shd w:val="clear" w:color="auto" w:fill="auto"/>
                  <w:vAlign w:val="center"/>
                </w:tcPr>
                <w:p>
                  <w:pPr>
                    <w:spacing w:line="280" w:lineRule="exact"/>
                    <w:jc w:val="center"/>
                    <w:rPr>
                      <w:rFonts w:ascii="宋体" w:hAnsi="宋体"/>
                      <w:color w:val="auto"/>
                      <w:kern w:val="0"/>
                      <w:sz w:val="18"/>
                      <w:szCs w:val="18"/>
                    </w:rPr>
                  </w:pPr>
                  <w:r>
                    <w:rPr>
                      <w:rFonts w:ascii="宋体" w:hAnsi="宋体"/>
                      <w:color w:val="auto"/>
                      <w:kern w:val="0"/>
                      <w:sz w:val="18"/>
                      <w:szCs w:val="18"/>
                    </w:rPr>
                    <w:t>超标</w:t>
                  </w:r>
                </w:p>
              </w:tc>
            </w:tr>
            <w:tr>
              <w:tblPrEx>
                <w:tblCellMar>
                  <w:top w:w="0" w:type="dxa"/>
                  <w:left w:w="0" w:type="dxa"/>
                  <w:bottom w:w="0" w:type="dxa"/>
                  <w:right w:w="0" w:type="dxa"/>
                </w:tblCellMar>
              </w:tblPrEx>
              <w:trPr>
                <w:trHeight w:val="340" w:hRule="atLeast"/>
                <w:jc w:val="center"/>
              </w:trPr>
              <w:tc>
                <w:tcPr>
                  <w:tcW w:w="428" w:type="pct"/>
                  <w:tcBorders>
                    <w:top w:val="single" w:color="000000" w:sz="4" w:space="0"/>
                    <w:left w:val="single" w:color="000000" w:sz="4" w:space="0"/>
                    <w:right w:val="single" w:color="000000" w:sz="4" w:space="0"/>
                  </w:tcBorders>
                  <w:shd w:val="clear" w:color="auto" w:fill="auto"/>
                  <w:vAlign w:val="center"/>
                </w:tcPr>
                <w:p>
                  <w:pPr>
                    <w:spacing w:line="280" w:lineRule="exact"/>
                    <w:jc w:val="center"/>
                    <w:rPr>
                      <w:rFonts w:ascii="宋体" w:hAnsi="宋体"/>
                      <w:color w:val="auto"/>
                      <w:kern w:val="0"/>
                      <w:sz w:val="18"/>
                      <w:szCs w:val="18"/>
                    </w:rPr>
                  </w:pPr>
                  <w:r>
                    <w:rPr>
                      <w:rFonts w:ascii="宋体" w:hAnsi="宋体"/>
                      <w:color w:val="auto"/>
                      <w:kern w:val="0"/>
                      <w:sz w:val="18"/>
                      <w:szCs w:val="18"/>
                    </w:rPr>
                    <w:t>PM</w:t>
                  </w:r>
                  <w:r>
                    <w:rPr>
                      <w:rFonts w:ascii="宋体" w:hAnsi="宋体"/>
                      <w:color w:val="auto"/>
                      <w:kern w:val="0"/>
                      <w:sz w:val="18"/>
                      <w:szCs w:val="18"/>
                      <w:vertAlign w:val="subscript"/>
                    </w:rPr>
                    <w:t>2.5</w:t>
                  </w: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olor w:val="auto"/>
                      <w:kern w:val="0"/>
                      <w:sz w:val="18"/>
                      <w:szCs w:val="18"/>
                    </w:rPr>
                  </w:pPr>
                  <w:r>
                    <w:rPr>
                      <w:rFonts w:ascii="宋体" w:hAnsi="宋体"/>
                      <w:color w:val="auto"/>
                      <w:kern w:val="0"/>
                      <w:sz w:val="18"/>
                      <w:szCs w:val="18"/>
                    </w:rPr>
                    <w:t>年平均质量浓度</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olor w:val="auto"/>
                      <w:kern w:val="0"/>
                      <w:sz w:val="18"/>
                      <w:szCs w:val="18"/>
                      <w:lang w:val="en-US" w:eastAsia="zh-CN"/>
                    </w:rPr>
                  </w:pPr>
                  <w:r>
                    <w:rPr>
                      <w:rFonts w:hint="eastAsia" w:ascii="宋体" w:hAnsi="宋体"/>
                      <w:color w:val="auto"/>
                      <w:kern w:val="0"/>
                      <w:sz w:val="18"/>
                      <w:szCs w:val="18"/>
                      <w:lang w:val="en-US" w:eastAsia="zh-CN"/>
                    </w:rPr>
                    <w:t>43</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olor w:val="auto"/>
                      <w:kern w:val="0"/>
                      <w:sz w:val="18"/>
                      <w:szCs w:val="18"/>
                    </w:rPr>
                  </w:pPr>
                  <w:r>
                    <w:rPr>
                      <w:rFonts w:ascii="宋体" w:hAnsi="宋体"/>
                      <w:color w:val="auto"/>
                      <w:kern w:val="0"/>
                      <w:sz w:val="18"/>
                      <w:szCs w:val="18"/>
                    </w:rPr>
                    <w:t>35</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olor w:val="auto"/>
                      <w:kern w:val="0"/>
                      <w:sz w:val="18"/>
                      <w:szCs w:val="18"/>
                      <w:lang w:val="en-US" w:eastAsia="zh-CN"/>
                    </w:rPr>
                  </w:pPr>
                  <w:r>
                    <w:rPr>
                      <w:rFonts w:hint="eastAsia" w:ascii="宋体" w:hAnsi="宋体"/>
                      <w:color w:val="auto"/>
                      <w:kern w:val="0"/>
                      <w:sz w:val="18"/>
                      <w:szCs w:val="18"/>
                      <w:lang w:val="en-US" w:eastAsia="zh-CN"/>
                    </w:rPr>
                    <w:t>122.9</w:t>
                  </w:r>
                </w:p>
              </w:tc>
              <w:tc>
                <w:tcPr>
                  <w:tcW w:w="580" w:type="pct"/>
                  <w:tcBorders>
                    <w:top w:val="single" w:color="000000" w:sz="4" w:space="0"/>
                    <w:left w:val="single" w:color="000000" w:sz="4" w:space="0"/>
                    <w:right w:val="single" w:color="000000" w:sz="4" w:space="0"/>
                  </w:tcBorders>
                  <w:shd w:val="clear" w:color="auto" w:fill="auto"/>
                  <w:vAlign w:val="center"/>
                </w:tcPr>
                <w:p>
                  <w:pPr>
                    <w:spacing w:line="280" w:lineRule="exact"/>
                    <w:jc w:val="center"/>
                    <w:rPr>
                      <w:rFonts w:ascii="宋体" w:hAnsi="宋体"/>
                      <w:color w:val="auto"/>
                      <w:kern w:val="0"/>
                      <w:sz w:val="18"/>
                      <w:szCs w:val="18"/>
                    </w:rPr>
                  </w:pPr>
                  <w:r>
                    <w:rPr>
                      <w:rFonts w:ascii="宋体" w:hAnsi="宋体"/>
                      <w:color w:val="auto"/>
                      <w:kern w:val="0"/>
                      <w:sz w:val="18"/>
                      <w:szCs w:val="18"/>
                    </w:rPr>
                    <w:t>超标</w:t>
                  </w:r>
                </w:p>
              </w:tc>
            </w:tr>
            <w:tr>
              <w:tblPrEx>
                <w:tblCellMar>
                  <w:top w:w="0" w:type="dxa"/>
                  <w:left w:w="0" w:type="dxa"/>
                  <w:bottom w:w="0" w:type="dxa"/>
                  <w:right w:w="0" w:type="dxa"/>
                </w:tblCellMar>
              </w:tblPrEx>
              <w:trPr>
                <w:trHeight w:val="340" w:hRule="atLeast"/>
                <w:jc w:val="center"/>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olor w:val="auto"/>
                      <w:kern w:val="0"/>
                      <w:sz w:val="18"/>
                      <w:szCs w:val="18"/>
                    </w:rPr>
                  </w:pPr>
                  <w:r>
                    <w:rPr>
                      <w:rFonts w:ascii="宋体" w:hAnsi="宋体"/>
                      <w:color w:val="auto"/>
                      <w:kern w:val="0"/>
                      <w:sz w:val="18"/>
                      <w:szCs w:val="18"/>
                    </w:rPr>
                    <w:t>CO</w:t>
                  </w: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olor w:val="auto"/>
                      <w:kern w:val="0"/>
                      <w:sz w:val="18"/>
                      <w:szCs w:val="18"/>
                    </w:rPr>
                  </w:pPr>
                  <w:r>
                    <w:rPr>
                      <w:rFonts w:ascii="宋体" w:hAnsi="宋体"/>
                      <w:color w:val="auto"/>
                      <w:kern w:val="0"/>
                      <w:sz w:val="18"/>
                      <w:szCs w:val="18"/>
                    </w:rPr>
                    <w:t>24小时平均第95百分位数</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olor w:val="auto"/>
                      <w:kern w:val="0"/>
                      <w:sz w:val="18"/>
                      <w:szCs w:val="18"/>
                    </w:rPr>
                  </w:pPr>
                  <w:r>
                    <w:rPr>
                      <w:rFonts w:hint="eastAsia" w:ascii="宋体" w:hAnsi="宋体"/>
                      <w:color w:val="auto"/>
                      <w:kern w:val="0"/>
                      <w:sz w:val="18"/>
                      <w:szCs w:val="18"/>
                      <w:lang w:val="en-US" w:eastAsia="zh-CN"/>
                    </w:rPr>
                    <w:t>1.3</w:t>
                  </w:r>
                  <w:r>
                    <w:rPr>
                      <w:rFonts w:ascii="宋体" w:hAnsi="宋体"/>
                      <w:color w:val="auto"/>
                      <w:kern w:val="0"/>
                      <w:sz w:val="18"/>
                      <w:szCs w:val="18"/>
                    </w:rPr>
                    <w:t>mg</w:t>
                  </w:r>
                  <w:r>
                    <w:rPr>
                      <w:rFonts w:hint="eastAsia" w:ascii="宋体" w:hAnsi="宋体"/>
                      <w:color w:val="auto"/>
                      <w:kern w:val="0"/>
                      <w:sz w:val="18"/>
                      <w:szCs w:val="18"/>
                    </w:rPr>
                    <w:t>/m</w:t>
                  </w:r>
                  <w:r>
                    <w:rPr>
                      <w:rFonts w:hint="eastAsia" w:ascii="宋体" w:hAnsi="宋体"/>
                      <w:color w:val="auto"/>
                      <w:kern w:val="0"/>
                      <w:sz w:val="18"/>
                      <w:szCs w:val="18"/>
                      <w:vertAlign w:val="superscript"/>
                    </w:rPr>
                    <w:t>3</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olor w:val="auto"/>
                      <w:kern w:val="0"/>
                      <w:sz w:val="18"/>
                      <w:szCs w:val="18"/>
                    </w:rPr>
                  </w:pPr>
                  <w:r>
                    <w:rPr>
                      <w:rFonts w:ascii="宋体" w:hAnsi="宋体"/>
                      <w:color w:val="auto"/>
                      <w:kern w:val="0"/>
                      <w:sz w:val="18"/>
                      <w:szCs w:val="18"/>
                    </w:rPr>
                    <w:t>4mg</w:t>
                  </w:r>
                  <w:r>
                    <w:rPr>
                      <w:rFonts w:hint="eastAsia" w:ascii="宋体" w:hAnsi="宋体"/>
                      <w:color w:val="auto"/>
                      <w:kern w:val="0"/>
                      <w:sz w:val="18"/>
                      <w:szCs w:val="18"/>
                    </w:rPr>
                    <w:t>/m</w:t>
                  </w:r>
                  <w:r>
                    <w:rPr>
                      <w:rFonts w:hint="eastAsia" w:ascii="宋体" w:hAnsi="宋体"/>
                      <w:color w:val="auto"/>
                      <w:kern w:val="0"/>
                      <w:sz w:val="18"/>
                      <w:szCs w:val="18"/>
                      <w:vertAlign w:val="superscript"/>
                    </w:rPr>
                    <w:t>3</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olor w:val="auto"/>
                      <w:kern w:val="0"/>
                      <w:sz w:val="18"/>
                      <w:szCs w:val="18"/>
                      <w:lang w:val="en-US" w:eastAsia="zh-CN"/>
                    </w:rPr>
                  </w:pPr>
                  <w:r>
                    <w:rPr>
                      <w:rFonts w:hint="eastAsia" w:ascii="宋体" w:hAnsi="宋体"/>
                      <w:color w:val="auto"/>
                      <w:kern w:val="0"/>
                      <w:sz w:val="18"/>
                      <w:szCs w:val="18"/>
                      <w:lang w:val="en-US" w:eastAsia="zh-CN"/>
                    </w:rPr>
                    <w:t>32.5</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olor w:val="auto"/>
                      <w:kern w:val="0"/>
                      <w:sz w:val="18"/>
                      <w:szCs w:val="18"/>
                    </w:rPr>
                  </w:pPr>
                  <w:r>
                    <w:rPr>
                      <w:rFonts w:ascii="宋体" w:hAnsi="宋体"/>
                      <w:color w:val="auto"/>
                      <w:kern w:val="0"/>
                      <w:sz w:val="18"/>
                      <w:szCs w:val="18"/>
                    </w:rPr>
                    <w:t>达标</w:t>
                  </w:r>
                </w:p>
              </w:tc>
            </w:tr>
            <w:tr>
              <w:tblPrEx>
                <w:tblCellMar>
                  <w:top w:w="0" w:type="dxa"/>
                  <w:left w:w="0" w:type="dxa"/>
                  <w:bottom w:w="0" w:type="dxa"/>
                  <w:right w:w="0" w:type="dxa"/>
                </w:tblCellMar>
              </w:tblPrEx>
              <w:trPr>
                <w:trHeight w:val="340" w:hRule="atLeast"/>
                <w:jc w:val="center"/>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olor w:val="auto"/>
                      <w:kern w:val="0"/>
                      <w:sz w:val="18"/>
                      <w:szCs w:val="18"/>
                    </w:rPr>
                  </w:pPr>
                  <w:r>
                    <w:rPr>
                      <w:rFonts w:ascii="宋体" w:hAnsi="宋体"/>
                      <w:color w:val="auto"/>
                      <w:kern w:val="0"/>
                      <w:sz w:val="18"/>
                      <w:szCs w:val="18"/>
                    </w:rPr>
                    <w:t>O</w:t>
                  </w:r>
                  <w:r>
                    <w:rPr>
                      <w:rFonts w:ascii="宋体" w:hAnsi="宋体"/>
                      <w:color w:val="auto"/>
                      <w:kern w:val="0"/>
                      <w:sz w:val="18"/>
                      <w:szCs w:val="18"/>
                      <w:vertAlign w:val="subscript"/>
                    </w:rPr>
                    <w:t>3</w:t>
                  </w: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olor w:val="auto"/>
                      <w:kern w:val="0"/>
                      <w:sz w:val="18"/>
                      <w:szCs w:val="18"/>
                    </w:rPr>
                  </w:pPr>
                  <w:r>
                    <w:rPr>
                      <w:rFonts w:ascii="宋体" w:hAnsi="宋体"/>
                      <w:color w:val="auto"/>
                      <w:kern w:val="0"/>
                      <w:sz w:val="18"/>
                      <w:szCs w:val="18"/>
                    </w:rPr>
                    <w:t>8小时平均第90百分位数</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olor w:val="auto"/>
                      <w:kern w:val="0"/>
                      <w:sz w:val="18"/>
                      <w:szCs w:val="18"/>
                      <w:lang w:val="en-US" w:eastAsia="zh-CN"/>
                    </w:rPr>
                  </w:pPr>
                  <w:r>
                    <w:rPr>
                      <w:rFonts w:hint="eastAsia" w:ascii="宋体" w:hAnsi="宋体"/>
                      <w:color w:val="auto"/>
                      <w:kern w:val="0"/>
                      <w:sz w:val="18"/>
                      <w:szCs w:val="18"/>
                      <w:lang w:val="en-US" w:eastAsia="zh-CN"/>
                    </w:rPr>
                    <w:t>195</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olor w:val="auto"/>
                      <w:kern w:val="0"/>
                      <w:sz w:val="18"/>
                      <w:szCs w:val="18"/>
                    </w:rPr>
                  </w:pPr>
                  <w:r>
                    <w:rPr>
                      <w:rFonts w:ascii="宋体" w:hAnsi="宋体"/>
                      <w:color w:val="auto"/>
                      <w:kern w:val="0"/>
                      <w:sz w:val="18"/>
                      <w:szCs w:val="18"/>
                    </w:rPr>
                    <w:t>160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olor w:val="auto"/>
                      <w:kern w:val="0"/>
                      <w:sz w:val="18"/>
                      <w:szCs w:val="18"/>
                      <w:lang w:val="en-US" w:eastAsia="zh-CN"/>
                    </w:rPr>
                  </w:pPr>
                  <w:r>
                    <w:rPr>
                      <w:rFonts w:hint="eastAsia" w:ascii="宋体" w:hAnsi="宋体"/>
                      <w:color w:val="auto"/>
                      <w:kern w:val="0"/>
                      <w:sz w:val="18"/>
                      <w:szCs w:val="18"/>
                      <w:lang w:val="en-US" w:eastAsia="zh-CN"/>
                    </w:rPr>
                    <w:t>121.9</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olor w:val="auto"/>
                      <w:kern w:val="0"/>
                      <w:sz w:val="18"/>
                      <w:szCs w:val="18"/>
                    </w:rPr>
                  </w:pPr>
                  <w:r>
                    <w:rPr>
                      <w:rFonts w:ascii="宋体" w:hAnsi="宋体"/>
                      <w:color w:val="auto"/>
                      <w:kern w:val="0"/>
                      <w:sz w:val="18"/>
                      <w:szCs w:val="18"/>
                    </w:rPr>
                    <w:t>超标</w:t>
                  </w:r>
                </w:p>
              </w:tc>
            </w:tr>
            <w:bookmarkEnd w:id="6"/>
          </w:tbl>
          <w:p>
            <w:pPr>
              <w:adjustRightInd w:val="0"/>
              <w:snapToGrid w:val="0"/>
              <w:spacing w:line="360" w:lineRule="exact"/>
              <w:ind w:firstLine="420" w:firstLineChars="200"/>
              <w:rPr>
                <w:rFonts w:ascii="宋体" w:hAnsi="宋体"/>
                <w:color w:val="auto"/>
                <w:szCs w:val="21"/>
              </w:rPr>
            </w:pPr>
            <w:r>
              <w:rPr>
                <w:rFonts w:ascii="宋体" w:hAnsi="宋体"/>
                <w:color w:val="auto"/>
                <w:kern w:val="0"/>
                <w:szCs w:val="21"/>
              </w:rPr>
              <w:t>根据上表可知，202</w:t>
            </w:r>
            <w:r>
              <w:rPr>
                <w:rFonts w:hint="eastAsia" w:ascii="宋体" w:hAnsi="宋体"/>
                <w:color w:val="auto"/>
                <w:kern w:val="0"/>
                <w:szCs w:val="21"/>
                <w:lang w:val="en-US" w:eastAsia="zh-CN"/>
              </w:rPr>
              <w:t>2</w:t>
            </w:r>
            <w:r>
              <w:rPr>
                <w:rFonts w:ascii="宋体" w:hAnsi="宋体"/>
                <w:color w:val="auto"/>
                <w:kern w:val="0"/>
                <w:szCs w:val="21"/>
              </w:rPr>
              <w:t>年</w:t>
            </w:r>
            <w:r>
              <w:rPr>
                <w:rFonts w:hint="eastAsia" w:ascii="宋体" w:hAnsi="宋体"/>
                <w:color w:val="auto"/>
                <w:kern w:val="0"/>
                <w:szCs w:val="21"/>
                <w:lang w:val="en-US" w:eastAsia="zh-CN"/>
              </w:rPr>
              <w:t>张店区</w:t>
            </w:r>
            <w:r>
              <w:rPr>
                <w:rFonts w:ascii="宋体" w:hAnsi="宋体"/>
                <w:color w:val="auto"/>
                <w:kern w:val="0"/>
                <w:szCs w:val="21"/>
              </w:rPr>
              <w:t>环境空气中</w:t>
            </w:r>
            <w:r>
              <w:rPr>
                <w:rFonts w:hint="eastAsia" w:ascii="宋体" w:hAnsi="宋体"/>
                <w:color w:val="auto"/>
                <w:kern w:val="0"/>
                <w:szCs w:val="21"/>
                <w:lang w:val="en-US" w:eastAsia="zh-CN"/>
              </w:rPr>
              <w:t>SO</w:t>
            </w:r>
            <w:r>
              <w:rPr>
                <w:rFonts w:hint="eastAsia" w:ascii="宋体" w:hAnsi="宋体"/>
                <w:color w:val="auto"/>
                <w:kern w:val="0"/>
                <w:szCs w:val="21"/>
                <w:vertAlign w:val="subscript"/>
                <w:lang w:val="en-US" w:eastAsia="zh-CN"/>
              </w:rPr>
              <w:t>2</w:t>
            </w:r>
            <w:r>
              <w:rPr>
                <w:rFonts w:hint="eastAsia" w:ascii="宋体" w:hAnsi="宋体"/>
                <w:color w:val="auto"/>
                <w:kern w:val="0"/>
                <w:szCs w:val="21"/>
                <w:lang w:val="en-US" w:eastAsia="zh-CN"/>
              </w:rPr>
              <w:t>、NO</w:t>
            </w:r>
            <w:r>
              <w:rPr>
                <w:rFonts w:hint="eastAsia" w:ascii="宋体" w:hAnsi="宋体"/>
                <w:color w:val="auto"/>
                <w:kern w:val="0"/>
                <w:szCs w:val="21"/>
                <w:vertAlign w:val="subscript"/>
                <w:lang w:val="en-US" w:eastAsia="zh-CN"/>
              </w:rPr>
              <w:t>2</w:t>
            </w:r>
            <w:r>
              <w:rPr>
                <w:rFonts w:ascii="宋体" w:hAnsi="宋体"/>
                <w:color w:val="auto"/>
                <w:kern w:val="0"/>
                <w:szCs w:val="21"/>
              </w:rPr>
              <w:t>年均浓度</w:t>
            </w:r>
            <w:r>
              <w:rPr>
                <w:rFonts w:hint="eastAsia" w:ascii="宋体" w:hAnsi="宋体"/>
                <w:color w:val="auto"/>
                <w:kern w:val="0"/>
                <w:szCs w:val="21"/>
                <w:lang w:val="en-US" w:eastAsia="zh-CN"/>
              </w:rPr>
              <w:t>及CO</w:t>
            </w:r>
            <w:r>
              <w:rPr>
                <w:rFonts w:ascii="宋体" w:hAnsi="宋体"/>
                <w:color w:val="auto"/>
                <w:kern w:val="0"/>
                <w:szCs w:val="21"/>
              </w:rPr>
              <w:t>相应百分位数24h平均质量浓度均满足《环境空气质量标准》(GB3095-2012)二级标准要求</w:t>
            </w:r>
            <w:r>
              <w:rPr>
                <w:rFonts w:hint="eastAsia" w:ascii="宋体" w:hAnsi="宋体"/>
                <w:color w:val="auto"/>
                <w:kern w:val="0"/>
                <w:szCs w:val="21"/>
                <w:lang w:eastAsia="zh-CN"/>
              </w:rPr>
              <w:t>，</w:t>
            </w:r>
            <w:r>
              <w:rPr>
                <w:rFonts w:hint="eastAsia" w:ascii="宋体" w:hAnsi="宋体"/>
                <w:color w:val="auto"/>
                <w:kern w:val="0"/>
                <w:szCs w:val="21"/>
                <w:lang w:val="en-US" w:eastAsia="zh-CN"/>
              </w:rPr>
              <w:t>PM</w:t>
            </w:r>
            <w:r>
              <w:rPr>
                <w:rFonts w:hint="eastAsia" w:ascii="宋体" w:hAnsi="宋体"/>
                <w:color w:val="auto"/>
                <w:kern w:val="0"/>
                <w:szCs w:val="21"/>
                <w:vertAlign w:val="subscript"/>
                <w:lang w:val="en-US" w:eastAsia="zh-CN"/>
              </w:rPr>
              <w:t>10</w:t>
            </w:r>
            <w:r>
              <w:rPr>
                <w:rFonts w:hint="eastAsia" w:ascii="宋体" w:hAnsi="宋体"/>
                <w:color w:val="auto"/>
                <w:kern w:val="0"/>
                <w:szCs w:val="21"/>
                <w:lang w:val="en-US" w:eastAsia="zh-CN"/>
              </w:rPr>
              <w:t>、PM</w:t>
            </w:r>
            <w:r>
              <w:rPr>
                <w:rFonts w:hint="eastAsia" w:ascii="宋体" w:hAnsi="宋体"/>
                <w:color w:val="auto"/>
                <w:kern w:val="0"/>
                <w:szCs w:val="21"/>
                <w:vertAlign w:val="subscript"/>
                <w:lang w:val="en-US" w:eastAsia="zh-CN"/>
              </w:rPr>
              <w:t>2.5</w:t>
            </w:r>
            <w:r>
              <w:rPr>
                <w:rFonts w:ascii="宋体" w:hAnsi="宋体"/>
                <w:color w:val="auto"/>
                <w:kern w:val="0"/>
                <w:szCs w:val="21"/>
              </w:rPr>
              <w:t>年均浓度</w:t>
            </w:r>
            <w:r>
              <w:rPr>
                <w:rFonts w:hint="eastAsia" w:ascii="宋体" w:hAnsi="宋体"/>
                <w:color w:val="auto"/>
                <w:kern w:val="0"/>
                <w:szCs w:val="21"/>
                <w:lang w:val="en-US" w:eastAsia="zh-CN"/>
              </w:rPr>
              <w:t>及</w:t>
            </w:r>
            <w:r>
              <w:rPr>
                <w:rFonts w:hint="eastAsia" w:ascii="宋体" w:hAnsi="宋体"/>
                <w:color w:val="auto"/>
                <w:kern w:val="0"/>
                <w:szCs w:val="21"/>
                <w:vertAlign w:val="baseline"/>
                <w:lang w:val="en-US" w:eastAsia="zh-CN"/>
              </w:rPr>
              <w:t>O</w:t>
            </w:r>
            <w:r>
              <w:rPr>
                <w:rFonts w:hint="eastAsia" w:ascii="宋体" w:hAnsi="宋体"/>
                <w:color w:val="auto"/>
                <w:kern w:val="0"/>
                <w:szCs w:val="21"/>
                <w:vertAlign w:val="subscript"/>
                <w:lang w:val="en-US" w:eastAsia="zh-CN"/>
              </w:rPr>
              <w:t>3</w:t>
            </w:r>
            <w:r>
              <w:rPr>
                <w:rFonts w:hint="eastAsia" w:ascii="宋体" w:hAnsi="宋体"/>
                <w:color w:val="auto"/>
                <w:kern w:val="0"/>
                <w:szCs w:val="21"/>
                <w:vertAlign w:val="baseline"/>
                <w:lang w:val="en-US" w:eastAsia="zh-CN"/>
              </w:rPr>
              <w:t>的相应百分位数8h平均质量浓度</w:t>
            </w:r>
            <w:r>
              <w:rPr>
                <w:rFonts w:hint="eastAsia" w:ascii="宋体" w:hAnsi="宋体"/>
                <w:color w:val="auto"/>
                <w:kern w:val="0"/>
                <w:szCs w:val="21"/>
                <w:lang w:val="en-US" w:eastAsia="zh-CN"/>
              </w:rPr>
              <w:t>不</w:t>
            </w:r>
            <w:r>
              <w:rPr>
                <w:rFonts w:ascii="宋体" w:hAnsi="宋体"/>
                <w:color w:val="auto"/>
                <w:kern w:val="0"/>
                <w:szCs w:val="21"/>
              </w:rPr>
              <w:t>满足《环境空气质量标准》(GB3095-2012)二级标准要求，</w:t>
            </w:r>
            <w:r>
              <w:rPr>
                <w:rFonts w:hint="eastAsia" w:ascii="宋体" w:hAnsi="宋体"/>
                <w:color w:val="auto"/>
                <w:kern w:val="0"/>
                <w:szCs w:val="21"/>
                <w:lang w:val="en-US" w:eastAsia="zh-CN"/>
              </w:rPr>
              <w:t>项目区域环境空气质量为不达标区</w:t>
            </w:r>
            <w:r>
              <w:rPr>
                <w:rFonts w:ascii="宋体" w:hAnsi="宋体"/>
                <w:color w:val="auto"/>
                <w:kern w:val="0"/>
                <w:szCs w:val="21"/>
              </w:rPr>
              <w:t>。</w:t>
            </w:r>
          </w:p>
          <w:p>
            <w:pPr>
              <w:widowControl/>
              <w:adjustRightInd w:val="0"/>
              <w:spacing w:line="360" w:lineRule="exact"/>
              <w:ind w:firstLine="420" w:firstLineChars="200"/>
              <w:rPr>
                <w:rFonts w:ascii="宋体" w:hAnsi="宋体"/>
                <w:color w:val="auto"/>
                <w:sz w:val="18"/>
              </w:rPr>
            </w:pPr>
            <w:r>
              <w:rPr>
                <w:rFonts w:hint="eastAsia" w:ascii="宋体" w:hAnsi="宋体"/>
                <w:b/>
                <w:bCs/>
                <w:color w:val="auto"/>
              </w:rPr>
              <w:t>二、</w:t>
            </w:r>
            <w:r>
              <w:rPr>
                <w:rFonts w:ascii="宋体" w:hAnsi="宋体"/>
                <w:b/>
                <w:bCs/>
                <w:color w:val="auto"/>
              </w:rPr>
              <w:t>地表水</w:t>
            </w:r>
          </w:p>
          <w:p>
            <w:pPr>
              <w:adjustRightInd w:val="0"/>
              <w:snapToGrid w:val="0"/>
              <w:spacing w:line="360" w:lineRule="exact"/>
              <w:ind w:firstLine="420" w:firstLineChars="200"/>
              <w:rPr>
                <w:rFonts w:ascii="宋体" w:hAnsi="宋体"/>
                <w:color w:val="auto"/>
                <w:kern w:val="0"/>
                <w:szCs w:val="21"/>
              </w:rPr>
            </w:pPr>
            <w:r>
              <w:rPr>
                <w:rFonts w:hint="eastAsia" w:ascii="宋体" w:hAnsi="宋体"/>
                <w:color w:val="auto"/>
                <w:kern w:val="0"/>
                <w:szCs w:val="21"/>
                <w:lang w:val="en-US" w:eastAsia="zh-CN"/>
              </w:rPr>
              <w:t>本项目区域主要地表河流为东猪龙河，</w:t>
            </w:r>
            <w:r>
              <w:rPr>
                <w:rFonts w:ascii="宋体" w:hAnsi="宋体"/>
                <w:color w:val="auto"/>
                <w:kern w:val="0"/>
                <w:szCs w:val="21"/>
              </w:rPr>
              <w:t>根据《2022年度全市地表水环境治理状况》（生态淄博建设工作简报2022年第28期），2022年全市15个省控以上河流断面优良水体比例为86.7%，较去年提升20%，达标率100%，主要河流断面全面消除Ⅴ类水体，</w:t>
            </w:r>
            <w:r>
              <w:rPr>
                <w:rFonts w:hint="eastAsia" w:ascii="宋体" w:hAnsi="宋体"/>
                <w:color w:val="auto"/>
                <w:kern w:val="0"/>
                <w:szCs w:val="21"/>
                <w:lang w:val="en-US" w:eastAsia="zh-CN"/>
              </w:rPr>
              <w:t>项目所在地东猪龙河水质可以满足《地表水环境质量标准》（</w:t>
            </w:r>
            <w:r>
              <w:rPr>
                <w:rFonts w:hint="default" w:ascii="宋体" w:hAnsi="宋体"/>
                <w:color w:val="auto"/>
                <w:kern w:val="0"/>
                <w:szCs w:val="21"/>
                <w:lang w:val="en-US" w:eastAsia="zh-CN"/>
              </w:rPr>
              <w:t>GB3838-2002</w:t>
            </w:r>
            <w:r>
              <w:rPr>
                <w:rFonts w:hint="eastAsia" w:ascii="宋体" w:hAnsi="宋体"/>
                <w:color w:val="auto"/>
                <w:kern w:val="0"/>
                <w:szCs w:val="21"/>
                <w:lang w:val="en-US" w:eastAsia="zh-CN"/>
              </w:rPr>
              <w:t>）</w:t>
            </w:r>
            <w:r>
              <w:rPr>
                <w:rFonts w:hint="default" w:ascii="宋体" w:hAnsi="宋体"/>
                <w:color w:val="auto"/>
                <w:kern w:val="0"/>
                <w:szCs w:val="21"/>
                <w:lang w:val="en-US" w:eastAsia="zh-CN"/>
              </w:rPr>
              <w:t>Ⅳ</w:t>
            </w:r>
            <w:r>
              <w:rPr>
                <w:rFonts w:hint="eastAsia" w:ascii="宋体" w:hAnsi="宋体"/>
                <w:color w:val="auto"/>
                <w:kern w:val="0"/>
                <w:szCs w:val="21"/>
                <w:lang w:val="en-US" w:eastAsia="zh-CN"/>
              </w:rPr>
              <w:t xml:space="preserve">类水质要求。 </w:t>
            </w:r>
          </w:p>
          <w:p>
            <w:pPr>
              <w:adjustRightInd w:val="0"/>
              <w:snapToGrid w:val="0"/>
              <w:spacing w:line="360" w:lineRule="exact"/>
              <w:ind w:firstLine="420" w:firstLineChars="200"/>
              <w:rPr>
                <w:rFonts w:ascii="宋体" w:hAnsi="宋体"/>
                <w:color w:val="auto"/>
                <w:kern w:val="0"/>
                <w:szCs w:val="21"/>
              </w:rPr>
            </w:pPr>
            <w:r>
              <w:rPr>
                <w:rFonts w:hint="eastAsia" w:ascii="宋体" w:hAnsi="宋体"/>
                <w:color w:val="auto"/>
                <w:kern w:val="0"/>
                <w:szCs w:val="21"/>
                <w:lang w:val="en-US" w:eastAsia="zh-CN"/>
              </w:rPr>
              <w:t>为持续改善全市水环境质量，切实维护水生态安全，淄博市印发了《淄博市落实〈水污染防治行动计划〉实施方案》。该方案要求如下：到</w:t>
            </w:r>
            <w:r>
              <w:rPr>
                <w:rFonts w:hint="default" w:ascii="宋体" w:hAnsi="宋体"/>
                <w:color w:val="auto"/>
                <w:kern w:val="0"/>
                <w:szCs w:val="21"/>
                <w:lang w:val="en-US" w:eastAsia="zh-CN"/>
              </w:rPr>
              <w:t>2030</w:t>
            </w:r>
            <w:r>
              <w:rPr>
                <w:rFonts w:hint="eastAsia" w:ascii="宋体" w:hAnsi="宋体"/>
                <w:color w:val="auto"/>
                <w:kern w:val="0"/>
                <w:szCs w:val="21"/>
                <w:lang w:val="en-US" w:eastAsia="zh-CN"/>
              </w:rPr>
              <w:t>年，全市水环境质量持续改善，水生态系统功能基本恢复，水环境安全得到有效保障。到本世纪中叶，生态环境质量全面改善，生态系统实现良性循环。</w:t>
            </w:r>
          </w:p>
          <w:p>
            <w:pPr>
              <w:widowControl/>
              <w:adjustRightInd w:val="0"/>
              <w:spacing w:line="360" w:lineRule="exact"/>
              <w:ind w:firstLine="420" w:firstLineChars="200"/>
              <w:rPr>
                <w:rFonts w:ascii="宋体" w:hAnsi="宋体"/>
                <w:b/>
                <w:bCs/>
                <w:color w:val="auto"/>
              </w:rPr>
            </w:pPr>
            <w:r>
              <w:rPr>
                <w:rFonts w:hint="eastAsia" w:ascii="宋体" w:hAnsi="宋体"/>
                <w:b/>
                <w:bCs/>
                <w:color w:val="auto"/>
              </w:rPr>
              <w:t>三、</w:t>
            </w:r>
            <w:r>
              <w:rPr>
                <w:rFonts w:ascii="宋体" w:hAnsi="宋体"/>
                <w:b/>
                <w:bCs/>
                <w:color w:val="auto"/>
              </w:rPr>
              <w:t>声环境</w:t>
            </w:r>
          </w:p>
          <w:p>
            <w:pPr>
              <w:adjustRightInd w:val="0"/>
              <w:snapToGrid w:val="0"/>
              <w:spacing w:line="360" w:lineRule="exact"/>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本项目所在区域为1类声环境功能区（详见附图5），项目南侧敏感点（恒生花园）声环境执行《声环境质量标准》（GB3096-2008）中的1类标准。</w:t>
            </w:r>
          </w:p>
          <w:p>
            <w:pPr>
              <w:adjustRightInd w:val="0"/>
              <w:snapToGrid w:val="0"/>
              <w:spacing w:line="360" w:lineRule="exact"/>
              <w:ind w:firstLine="420" w:firstLineChars="200"/>
              <w:rPr>
                <w:rFonts w:hint="default" w:ascii="宋体" w:hAnsi="宋体"/>
                <w:color w:val="auto"/>
                <w:szCs w:val="21"/>
                <w:lang w:val="en-US" w:eastAsia="zh-CN"/>
              </w:rPr>
            </w:pPr>
            <w:r>
              <w:rPr>
                <w:rFonts w:hint="eastAsia" w:ascii="宋体" w:hAnsi="宋体"/>
                <w:color w:val="auto"/>
                <w:szCs w:val="21"/>
                <w:lang w:val="en-US" w:eastAsia="zh-CN"/>
              </w:rPr>
              <w:t>为了解项目所在地的声环境质量现状，委托山东正诺检测有限公司对该区域进行了昼间和夜间噪声现状监测，监测时间</w:t>
            </w:r>
            <w:r>
              <w:rPr>
                <w:rFonts w:hint="eastAsia" w:ascii="宋体" w:hAnsi="宋体"/>
                <w:color w:val="auto"/>
                <w:szCs w:val="21"/>
                <w:highlight w:val="none"/>
                <w:lang w:val="en-US" w:eastAsia="zh-CN"/>
              </w:rPr>
              <w:t>为2023年10月20日，监测结果见下表。</w:t>
            </w:r>
          </w:p>
          <w:p>
            <w:pPr>
              <w:adjustRightInd w:val="0"/>
              <w:snapToGrid w:val="0"/>
              <w:spacing w:line="360" w:lineRule="exact"/>
              <w:ind w:firstLine="420" w:firstLineChars="200"/>
              <w:jc w:val="center"/>
              <w:rPr>
                <w:rFonts w:hint="eastAsia" w:ascii="黑体" w:hAnsi="黑体" w:eastAsia="黑体" w:cs="黑体"/>
                <w:color w:val="auto"/>
                <w:szCs w:val="21"/>
                <w:lang w:val="en-US" w:eastAsia="zh-CN"/>
              </w:rPr>
            </w:pPr>
          </w:p>
          <w:p>
            <w:pPr>
              <w:adjustRightInd w:val="0"/>
              <w:snapToGrid w:val="0"/>
              <w:spacing w:line="360" w:lineRule="exact"/>
              <w:ind w:firstLine="420" w:firstLineChars="200"/>
              <w:jc w:val="center"/>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表12 项目区域噪声现状监测及评价</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2"/>
              <w:gridCol w:w="1807"/>
              <w:gridCol w:w="1454"/>
              <w:gridCol w:w="1454"/>
              <w:gridCol w:w="1455"/>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adjustRightInd w:val="0"/>
                    <w:snapToGrid w:val="0"/>
                    <w:spacing w:line="360" w:lineRule="exact"/>
                    <w:jc w:val="center"/>
                    <w:rPr>
                      <w:rFonts w:hint="eastAsia"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序号</w:t>
                  </w:r>
                </w:p>
              </w:tc>
              <w:tc>
                <w:tcPr>
                  <w:tcW w:w="1807" w:type="dxa"/>
                  <w:vAlign w:val="center"/>
                </w:tcPr>
                <w:p>
                  <w:pPr>
                    <w:adjustRightInd w:val="0"/>
                    <w:snapToGrid w:val="0"/>
                    <w:spacing w:line="360" w:lineRule="exact"/>
                    <w:jc w:val="center"/>
                    <w:rPr>
                      <w:rFonts w:hint="default"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监测点位</w:t>
                  </w:r>
                </w:p>
              </w:tc>
              <w:tc>
                <w:tcPr>
                  <w:tcW w:w="1454" w:type="dxa"/>
                  <w:vAlign w:val="center"/>
                </w:tcPr>
                <w:p>
                  <w:pPr>
                    <w:adjustRightInd w:val="0"/>
                    <w:snapToGrid w:val="0"/>
                    <w:spacing w:line="360" w:lineRule="exact"/>
                    <w:jc w:val="center"/>
                    <w:rPr>
                      <w:rFonts w:hint="default"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监测时段</w:t>
                  </w:r>
                </w:p>
              </w:tc>
              <w:tc>
                <w:tcPr>
                  <w:tcW w:w="1454" w:type="dxa"/>
                  <w:vAlign w:val="center"/>
                </w:tcPr>
                <w:p>
                  <w:pPr>
                    <w:adjustRightInd w:val="0"/>
                    <w:snapToGrid w:val="0"/>
                    <w:spacing w:line="360" w:lineRule="exact"/>
                    <w:jc w:val="center"/>
                    <w:rPr>
                      <w:rFonts w:hint="default"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监测结果</w:t>
                  </w:r>
                </w:p>
              </w:tc>
              <w:tc>
                <w:tcPr>
                  <w:tcW w:w="1455" w:type="dxa"/>
                  <w:vAlign w:val="center"/>
                </w:tcPr>
                <w:p>
                  <w:pPr>
                    <w:adjustRightInd w:val="0"/>
                    <w:snapToGrid w:val="0"/>
                    <w:spacing w:line="360" w:lineRule="exact"/>
                    <w:jc w:val="center"/>
                    <w:rPr>
                      <w:rFonts w:hint="default"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评价标准</w:t>
                  </w:r>
                </w:p>
              </w:tc>
              <w:tc>
                <w:tcPr>
                  <w:tcW w:w="1456" w:type="dxa"/>
                  <w:vAlign w:val="center"/>
                </w:tcPr>
                <w:p>
                  <w:pPr>
                    <w:adjustRightInd w:val="0"/>
                    <w:snapToGrid w:val="0"/>
                    <w:spacing w:line="360" w:lineRule="exact"/>
                    <w:jc w:val="center"/>
                    <w:rPr>
                      <w:rFonts w:hint="default"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Merge w:val="restart"/>
                  <w:vAlign w:val="center"/>
                </w:tcPr>
                <w:p>
                  <w:pPr>
                    <w:adjustRightInd w:val="0"/>
                    <w:snapToGrid w:val="0"/>
                    <w:spacing w:line="360" w:lineRule="exact"/>
                    <w:jc w:val="center"/>
                    <w:rPr>
                      <w:rFonts w:hint="eastAsia"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1</w:t>
                  </w:r>
                </w:p>
              </w:tc>
              <w:tc>
                <w:tcPr>
                  <w:tcW w:w="1807" w:type="dxa"/>
                  <w:vMerge w:val="restart"/>
                  <w:vAlign w:val="center"/>
                </w:tcPr>
                <w:p>
                  <w:pPr>
                    <w:adjustRightInd w:val="0"/>
                    <w:snapToGrid w:val="0"/>
                    <w:spacing w:line="360" w:lineRule="exact"/>
                    <w:jc w:val="center"/>
                    <w:rPr>
                      <w:rFonts w:hint="eastAsia" w:ascii="宋体" w:hAnsi="宋体" w:eastAsia="宋体" w:cs="Times New Roman"/>
                      <w:color w:val="auto"/>
                      <w:sz w:val="18"/>
                      <w:szCs w:val="18"/>
                      <w:vertAlign w:val="baseline"/>
                      <w:lang w:val="en-US" w:eastAsia="zh-CN"/>
                    </w:rPr>
                  </w:pPr>
                  <w:r>
                    <w:rPr>
                      <w:rFonts w:hint="eastAsia" w:ascii="宋体" w:hAnsi="宋体" w:eastAsia="宋体" w:cs="Times New Roman"/>
                      <w:color w:val="auto"/>
                      <w:sz w:val="18"/>
                      <w:szCs w:val="18"/>
                      <w:vertAlign w:val="baseline"/>
                      <w:lang w:val="en-US" w:eastAsia="zh-CN"/>
                    </w:rPr>
                    <w:t>南侧敏感点</w:t>
                  </w:r>
                </w:p>
                <w:p>
                  <w:pPr>
                    <w:adjustRightInd w:val="0"/>
                    <w:snapToGrid w:val="0"/>
                    <w:spacing w:line="360" w:lineRule="exact"/>
                    <w:jc w:val="center"/>
                    <w:rPr>
                      <w:rFonts w:ascii="宋体" w:hAnsi="宋体"/>
                      <w:color w:val="auto"/>
                      <w:sz w:val="18"/>
                      <w:szCs w:val="18"/>
                      <w:vertAlign w:val="baseline"/>
                    </w:rPr>
                  </w:pPr>
                  <w:r>
                    <w:rPr>
                      <w:rFonts w:hint="eastAsia" w:ascii="宋体" w:hAnsi="宋体" w:eastAsia="宋体" w:cs="Times New Roman"/>
                      <w:color w:val="auto"/>
                      <w:sz w:val="18"/>
                      <w:szCs w:val="18"/>
                      <w:vertAlign w:val="baseline"/>
                      <w:lang w:val="en-US" w:eastAsia="zh-CN"/>
                    </w:rPr>
                    <w:t>恒生花园</w:t>
                  </w:r>
                </w:p>
              </w:tc>
              <w:tc>
                <w:tcPr>
                  <w:tcW w:w="1454" w:type="dxa"/>
                  <w:vAlign w:val="center"/>
                </w:tcPr>
                <w:p>
                  <w:pPr>
                    <w:adjustRightInd w:val="0"/>
                    <w:snapToGrid w:val="0"/>
                    <w:spacing w:line="360" w:lineRule="exact"/>
                    <w:jc w:val="center"/>
                    <w:rPr>
                      <w:rFonts w:hint="eastAsia"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昼间</w:t>
                  </w:r>
                </w:p>
              </w:tc>
              <w:tc>
                <w:tcPr>
                  <w:tcW w:w="1454" w:type="dxa"/>
                  <w:vAlign w:val="center"/>
                </w:tcPr>
                <w:p>
                  <w:pPr>
                    <w:adjustRightInd w:val="0"/>
                    <w:snapToGrid w:val="0"/>
                    <w:spacing w:line="360" w:lineRule="exact"/>
                    <w:jc w:val="center"/>
                    <w:rPr>
                      <w:rFonts w:hint="default"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51.2</w:t>
                  </w:r>
                </w:p>
              </w:tc>
              <w:tc>
                <w:tcPr>
                  <w:tcW w:w="1455" w:type="dxa"/>
                  <w:vAlign w:val="center"/>
                </w:tcPr>
                <w:p>
                  <w:pPr>
                    <w:adjustRightInd w:val="0"/>
                    <w:snapToGrid w:val="0"/>
                    <w:spacing w:line="360" w:lineRule="exact"/>
                    <w:jc w:val="center"/>
                    <w:rPr>
                      <w:rFonts w:hint="default"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55</w:t>
                  </w:r>
                </w:p>
              </w:tc>
              <w:tc>
                <w:tcPr>
                  <w:tcW w:w="1456" w:type="dxa"/>
                  <w:vAlign w:val="center"/>
                </w:tcPr>
                <w:p>
                  <w:pPr>
                    <w:adjustRightInd w:val="0"/>
                    <w:snapToGrid w:val="0"/>
                    <w:spacing w:line="360" w:lineRule="exact"/>
                    <w:jc w:val="center"/>
                    <w:rPr>
                      <w:rFonts w:hint="eastAsia"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Merge w:val="continue"/>
                  <w:vAlign w:val="center"/>
                </w:tcPr>
                <w:p>
                  <w:pPr>
                    <w:adjustRightInd w:val="0"/>
                    <w:snapToGrid w:val="0"/>
                    <w:spacing w:line="360" w:lineRule="exact"/>
                    <w:jc w:val="center"/>
                    <w:rPr>
                      <w:rFonts w:ascii="宋体" w:hAnsi="宋体"/>
                      <w:color w:val="auto"/>
                      <w:sz w:val="18"/>
                      <w:szCs w:val="18"/>
                      <w:vertAlign w:val="baseline"/>
                    </w:rPr>
                  </w:pPr>
                </w:p>
              </w:tc>
              <w:tc>
                <w:tcPr>
                  <w:tcW w:w="1807" w:type="dxa"/>
                  <w:vMerge w:val="continue"/>
                  <w:vAlign w:val="center"/>
                </w:tcPr>
                <w:p>
                  <w:pPr>
                    <w:adjustRightInd w:val="0"/>
                    <w:snapToGrid w:val="0"/>
                    <w:spacing w:line="360" w:lineRule="exact"/>
                    <w:jc w:val="center"/>
                    <w:rPr>
                      <w:rFonts w:ascii="宋体" w:hAnsi="宋体"/>
                      <w:color w:val="auto"/>
                      <w:sz w:val="18"/>
                      <w:szCs w:val="18"/>
                      <w:vertAlign w:val="baseline"/>
                    </w:rPr>
                  </w:pPr>
                </w:p>
              </w:tc>
              <w:tc>
                <w:tcPr>
                  <w:tcW w:w="1454" w:type="dxa"/>
                  <w:vAlign w:val="center"/>
                </w:tcPr>
                <w:p>
                  <w:pPr>
                    <w:adjustRightInd w:val="0"/>
                    <w:snapToGrid w:val="0"/>
                    <w:spacing w:line="360" w:lineRule="exact"/>
                    <w:jc w:val="center"/>
                    <w:rPr>
                      <w:rFonts w:hint="eastAsia"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夜间</w:t>
                  </w:r>
                </w:p>
              </w:tc>
              <w:tc>
                <w:tcPr>
                  <w:tcW w:w="1454" w:type="dxa"/>
                  <w:vAlign w:val="center"/>
                </w:tcPr>
                <w:p>
                  <w:pPr>
                    <w:adjustRightInd w:val="0"/>
                    <w:snapToGrid w:val="0"/>
                    <w:spacing w:line="360" w:lineRule="exact"/>
                    <w:jc w:val="center"/>
                    <w:rPr>
                      <w:rFonts w:hint="default"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44.2</w:t>
                  </w:r>
                </w:p>
              </w:tc>
              <w:tc>
                <w:tcPr>
                  <w:tcW w:w="1455" w:type="dxa"/>
                  <w:vAlign w:val="center"/>
                </w:tcPr>
                <w:p>
                  <w:pPr>
                    <w:adjustRightInd w:val="0"/>
                    <w:snapToGrid w:val="0"/>
                    <w:spacing w:line="360" w:lineRule="exact"/>
                    <w:jc w:val="center"/>
                    <w:rPr>
                      <w:rFonts w:hint="default"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45</w:t>
                  </w:r>
                </w:p>
              </w:tc>
              <w:tc>
                <w:tcPr>
                  <w:tcW w:w="1456" w:type="dxa"/>
                  <w:vAlign w:val="center"/>
                </w:tcPr>
                <w:p>
                  <w:pPr>
                    <w:adjustRightInd w:val="0"/>
                    <w:snapToGrid w:val="0"/>
                    <w:spacing w:line="360" w:lineRule="exact"/>
                    <w:jc w:val="center"/>
                    <w:rPr>
                      <w:rFonts w:hint="eastAsia"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达标</w:t>
                  </w:r>
                </w:p>
              </w:tc>
            </w:tr>
          </w:tbl>
          <w:p>
            <w:pPr>
              <w:adjustRightInd w:val="0"/>
              <w:snapToGrid w:val="0"/>
              <w:spacing w:line="360" w:lineRule="exact"/>
              <w:ind w:firstLine="420" w:firstLineChars="200"/>
              <w:rPr>
                <w:rFonts w:hint="default" w:ascii="宋体" w:hAnsi="宋体" w:eastAsia="宋体"/>
                <w:color w:val="auto"/>
                <w:lang w:val="en-US" w:eastAsia="zh-CN"/>
              </w:rPr>
            </w:pPr>
            <w:r>
              <w:rPr>
                <w:rFonts w:hint="eastAsia" w:ascii="宋体" w:hAnsi="宋体"/>
                <w:color w:val="auto"/>
                <w:lang w:val="en-US" w:eastAsia="zh-CN"/>
              </w:rPr>
              <w:t>根据监测结果可知，项目南侧20m敏感点（恒生花园）噪声监测值符合《声环境质量标准》（GB3096-2008）中的1类标准，因此项目所在地声环境质量现状良好。</w:t>
            </w:r>
          </w:p>
          <w:p>
            <w:pPr>
              <w:widowControl/>
              <w:adjustRightInd w:val="0"/>
              <w:spacing w:line="360" w:lineRule="exact"/>
              <w:ind w:firstLine="420" w:firstLineChars="200"/>
              <w:rPr>
                <w:rFonts w:ascii="宋体" w:hAnsi="宋体"/>
                <w:color w:val="auto"/>
                <w:sz w:val="18"/>
              </w:rPr>
            </w:pPr>
            <w:r>
              <w:rPr>
                <w:rFonts w:hint="eastAsia" w:ascii="宋体" w:hAnsi="宋体"/>
                <w:b/>
                <w:bCs/>
                <w:color w:val="auto"/>
                <w:kern w:val="0"/>
                <w:lang w:val="en-US" w:eastAsia="zh-CN"/>
              </w:rPr>
              <w:t>四</w:t>
            </w:r>
            <w:r>
              <w:rPr>
                <w:rFonts w:hint="eastAsia" w:ascii="宋体" w:hAnsi="宋体"/>
                <w:b/>
                <w:bCs/>
                <w:color w:val="auto"/>
                <w:kern w:val="0"/>
              </w:rPr>
              <w:t>、</w:t>
            </w:r>
            <w:r>
              <w:rPr>
                <w:rFonts w:ascii="宋体" w:hAnsi="宋体"/>
                <w:b/>
                <w:bCs/>
                <w:color w:val="auto"/>
                <w:kern w:val="0"/>
              </w:rPr>
              <w:t>生态环境</w:t>
            </w:r>
          </w:p>
          <w:p>
            <w:pPr>
              <w:widowControl/>
              <w:adjustRightInd w:val="0"/>
              <w:spacing w:line="360" w:lineRule="exact"/>
              <w:ind w:firstLine="420" w:firstLineChars="200"/>
              <w:rPr>
                <w:rFonts w:ascii="宋体" w:hAnsi="宋体"/>
                <w:color w:val="auto"/>
              </w:rPr>
            </w:pPr>
            <w:r>
              <w:rPr>
                <w:rFonts w:ascii="宋体" w:hAnsi="宋体"/>
                <w:color w:val="auto"/>
              </w:rPr>
              <w:t>项目用地范围</w:t>
            </w:r>
            <w:r>
              <w:rPr>
                <w:rFonts w:hint="eastAsia" w:ascii="宋体" w:hAnsi="宋体"/>
                <w:color w:val="auto"/>
              </w:rPr>
              <w:t>位于</w:t>
            </w:r>
            <w:r>
              <w:rPr>
                <w:rFonts w:ascii="宋体" w:hAnsi="宋体"/>
                <w:color w:val="auto"/>
              </w:rPr>
              <w:t>现有</w:t>
            </w:r>
            <w:r>
              <w:rPr>
                <w:rFonts w:hint="eastAsia" w:ascii="宋体" w:hAnsi="宋体"/>
                <w:color w:val="auto"/>
                <w:lang w:val="en-US" w:eastAsia="zh-CN"/>
              </w:rPr>
              <w:t>商品房，为商业用地</w:t>
            </w:r>
            <w:r>
              <w:rPr>
                <w:rFonts w:hint="eastAsia" w:ascii="宋体" w:hAnsi="宋体"/>
                <w:color w:val="auto"/>
              </w:rPr>
              <w:t>，不新增用地，</w:t>
            </w:r>
            <w:r>
              <w:rPr>
                <w:rFonts w:ascii="宋体" w:hAnsi="宋体"/>
                <w:color w:val="auto"/>
              </w:rPr>
              <w:t>不含生态环境保护目标。</w:t>
            </w:r>
          </w:p>
          <w:p>
            <w:pPr>
              <w:widowControl/>
              <w:adjustRightInd w:val="0"/>
              <w:spacing w:line="360" w:lineRule="exact"/>
              <w:ind w:firstLine="420" w:firstLineChars="200"/>
              <w:rPr>
                <w:rFonts w:hint="default" w:ascii="宋体" w:hAnsi="宋体" w:eastAsia="宋体"/>
                <w:b/>
                <w:bCs/>
                <w:color w:val="auto"/>
                <w:kern w:val="0"/>
                <w:lang w:val="en-US" w:eastAsia="zh-CN"/>
              </w:rPr>
            </w:pPr>
            <w:r>
              <w:rPr>
                <w:rFonts w:hint="eastAsia" w:ascii="宋体" w:hAnsi="宋体"/>
                <w:b/>
                <w:bCs/>
                <w:color w:val="auto"/>
                <w:kern w:val="0"/>
                <w:lang w:val="en-US" w:eastAsia="zh-CN"/>
              </w:rPr>
              <w:t>五</w:t>
            </w:r>
            <w:r>
              <w:rPr>
                <w:rFonts w:hint="eastAsia" w:ascii="宋体" w:hAnsi="宋体"/>
                <w:b/>
                <w:bCs/>
                <w:color w:val="auto"/>
                <w:kern w:val="0"/>
              </w:rPr>
              <w:t>、</w:t>
            </w:r>
            <w:r>
              <w:rPr>
                <w:rFonts w:hint="eastAsia" w:ascii="宋体" w:hAnsi="宋体"/>
                <w:b/>
                <w:bCs/>
                <w:color w:val="auto"/>
                <w:kern w:val="0"/>
                <w:lang w:val="en-US" w:eastAsia="zh-CN"/>
              </w:rPr>
              <w:t>电磁辐射</w:t>
            </w:r>
          </w:p>
          <w:p>
            <w:pPr>
              <w:pStyle w:val="163"/>
              <w:spacing w:before="108" w:line="219" w:lineRule="auto"/>
              <w:ind w:firstLine="420" w:firstLineChars="200"/>
              <w:rPr>
                <w:rFonts w:ascii="宋体" w:hAnsi="宋体" w:eastAsia="宋体" w:cs="Times New Roman"/>
                <w:color w:val="auto"/>
                <w:kern w:val="2"/>
                <w:sz w:val="21"/>
                <w:szCs w:val="21"/>
                <w:lang w:val="en-US" w:eastAsia="zh-CN" w:bidi="ar-SA"/>
              </w:rPr>
            </w:pPr>
            <w:r>
              <w:rPr>
                <w:rFonts w:ascii="宋体" w:hAnsi="宋体" w:eastAsia="宋体" w:cs="Times New Roman"/>
                <w:color w:val="auto"/>
                <w:kern w:val="2"/>
                <w:sz w:val="21"/>
                <w:szCs w:val="21"/>
                <w:lang w:val="en-US" w:eastAsia="zh-CN" w:bidi="ar-SA"/>
              </w:rPr>
              <w:t>本项目诊疗服务中影像诊断仪器使用全数字彩色超声诊断系统，不涉及电磁辐射。</w:t>
            </w:r>
          </w:p>
          <w:p>
            <w:pPr>
              <w:widowControl/>
              <w:adjustRightInd w:val="0"/>
              <w:spacing w:line="360" w:lineRule="exact"/>
              <w:ind w:firstLine="420" w:firstLineChars="200"/>
              <w:rPr>
                <w:rFonts w:ascii="宋体" w:hAnsi="宋体"/>
                <w:color w:val="auto"/>
                <w:sz w:val="18"/>
              </w:rPr>
            </w:pPr>
            <w:r>
              <w:rPr>
                <w:rFonts w:hint="eastAsia" w:ascii="宋体" w:hAnsi="宋体"/>
                <w:b/>
                <w:bCs/>
                <w:color w:val="auto"/>
                <w:kern w:val="0"/>
                <w:lang w:val="en-US" w:eastAsia="zh-CN"/>
              </w:rPr>
              <w:t>六</w:t>
            </w:r>
            <w:r>
              <w:rPr>
                <w:rFonts w:hint="eastAsia" w:ascii="宋体" w:hAnsi="宋体"/>
                <w:b/>
                <w:bCs/>
                <w:color w:val="auto"/>
                <w:kern w:val="0"/>
              </w:rPr>
              <w:t>、地下水和土壤</w:t>
            </w:r>
          </w:p>
          <w:p>
            <w:pPr>
              <w:widowControl/>
              <w:adjustRightInd w:val="0"/>
              <w:spacing w:line="360" w:lineRule="exact"/>
              <w:ind w:firstLine="420" w:firstLineChars="200"/>
              <w:rPr>
                <w:rFonts w:ascii="宋体" w:hAnsi="宋体"/>
                <w:color w:val="auto"/>
              </w:rPr>
            </w:pPr>
            <w:r>
              <w:rPr>
                <w:rFonts w:ascii="宋体" w:hAnsi="宋体"/>
                <w:color w:val="auto"/>
                <w:szCs w:val="21"/>
              </w:rPr>
              <w:t>拟建项目</w:t>
            </w:r>
            <w:r>
              <w:rPr>
                <w:rFonts w:hint="eastAsia" w:ascii="宋体" w:hAnsi="宋体"/>
                <w:color w:val="auto"/>
                <w:szCs w:val="21"/>
                <w:lang w:val="en-US" w:eastAsia="zh-CN"/>
              </w:rPr>
              <w:t>废水、</w:t>
            </w:r>
            <w:r>
              <w:rPr>
                <w:rFonts w:hint="eastAsia" w:ascii="宋体" w:hAnsi="宋体"/>
                <w:color w:val="auto"/>
                <w:szCs w:val="21"/>
              </w:rPr>
              <w:t>固体</w:t>
            </w:r>
            <w:r>
              <w:rPr>
                <w:rFonts w:ascii="宋体" w:hAnsi="宋体"/>
                <w:color w:val="auto"/>
                <w:szCs w:val="21"/>
              </w:rPr>
              <w:t>废物</w:t>
            </w:r>
            <w:r>
              <w:rPr>
                <w:rFonts w:hint="eastAsia" w:ascii="宋体" w:hAnsi="宋体"/>
                <w:color w:val="auto"/>
                <w:szCs w:val="21"/>
              </w:rPr>
              <w:t>妥善</w:t>
            </w:r>
            <w:r>
              <w:rPr>
                <w:rFonts w:ascii="宋体" w:hAnsi="宋体"/>
                <w:color w:val="auto"/>
                <w:szCs w:val="21"/>
              </w:rPr>
              <w:t>处置</w:t>
            </w:r>
            <w:r>
              <w:rPr>
                <w:rFonts w:hint="eastAsia" w:ascii="宋体" w:hAnsi="宋体"/>
                <w:color w:val="auto"/>
                <w:szCs w:val="21"/>
              </w:rPr>
              <w:t>，项目废气污染物为</w:t>
            </w:r>
            <w:r>
              <w:rPr>
                <w:rFonts w:hint="eastAsia" w:ascii="宋体" w:hAnsi="宋体"/>
                <w:color w:val="auto"/>
                <w:szCs w:val="21"/>
                <w:lang w:val="en-US" w:eastAsia="zh-CN"/>
              </w:rPr>
              <w:t>臭气浓度</w:t>
            </w:r>
            <w:r>
              <w:rPr>
                <w:rFonts w:hint="eastAsia" w:ascii="宋体" w:hAnsi="宋体"/>
                <w:color w:val="auto"/>
                <w:szCs w:val="21"/>
              </w:rPr>
              <w:t>，项目不存在地下水、土壤污染途径。故本评价无需开展地下水、土壤现状调查</w:t>
            </w:r>
            <w:r>
              <w:rPr>
                <w:rFonts w:ascii="宋体" w:hAnsi="宋体"/>
                <w:color w:val="auto"/>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675" w:type="dxa"/>
            <w:vAlign w:val="center"/>
          </w:tcPr>
          <w:p>
            <w:pPr>
              <w:adjustRightInd w:val="0"/>
              <w:jc w:val="center"/>
              <w:rPr>
                <w:color w:val="auto"/>
                <w:kern w:val="0"/>
                <w:szCs w:val="21"/>
              </w:rPr>
            </w:pPr>
            <w:r>
              <w:rPr>
                <w:color w:val="auto"/>
                <w:kern w:val="0"/>
                <w:szCs w:val="21"/>
              </w:rPr>
              <w:t>环境</w:t>
            </w:r>
          </w:p>
          <w:p>
            <w:pPr>
              <w:adjustRightInd w:val="0"/>
              <w:jc w:val="center"/>
              <w:rPr>
                <w:color w:val="auto"/>
                <w:kern w:val="0"/>
                <w:szCs w:val="21"/>
              </w:rPr>
            </w:pPr>
            <w:r>
              <w:rPr>
                <w:color w:val="auto"/>
                <w:kern w:val="0"/>
                <w:szCs w:val="21"/>
              </w:rPr>
              <w:t>保护</w:t>
            </w:r>
          </w:p>
          <w:p>
            <w:pPr>
              <w:adjustRightInd w:val="0"/>
              <w:jc w:val="center"/>
              <w:rPr>
                <w:color w:val="auto"/>
                <w:kern w:val="0"/>
                <w:szCs w:val="21"/>
              </w:rPr>
            </w:pPr>
            <w:r>
              <w:rPr>
                <w:color w:val="auto"/>
                <w:kern w:val="0"/>
                <w:szCs w:val="21"/>
              </w:rPr>
              <w:t>目标</w:t>
            </w:r>
          </w:p>
        </w:tc>
        <w:tc>
          <w:tcPr>
            <w:tcW w:w="8954" w:type="dxa"/>
            <w:vAlign w:val="center"/>
          </w:tcPr>
          <w:p>
            <w:pPr>
              <w:widowControl/>
              <w:adjustRightInd w:val="0"/>
              <w:spacing w:line="360" w:lineRule="auto"/>
              <w:rPr>
                <w:b/>
                <w:color w:val="auto"/>
                <w:spacing w:val="-14"/>
              </w:rPr>
            </w:pPr>
            <w:r>
              <w:rPr>
                <w:b/>
                <w:color w:val="auto"/>
                <w:spacing w:val="-14"/>
              </w:rPr>
              <w:t>主要环境保护目标</w:t>
            </w:r>
          </w:p>
          <w:p>
            <w:pPr>
              <w:adjustRightInd w:val="0"/>
              <w:spacing w:line="360" w:lineRule="exact"/>
              <w:ind w:firstLine="420" w:firstLineChars="200"/>
              <w:rPr>
                <w:rFonts w:ascii="宋体" w:hAnsi="宋体"/>
                <w:color w:val="auto"/>
                <w:szCs w:val="21"/>
              </w:rPr>
            </w:pPr>
            <w:r>
              <w:rPr>
                <w:rFonts w:hint="eastAsia" w:ascii="宋体" w:hAnsi="宋体"/>
                <w:color w:val="auto"/>
                <w:szCs w:val="21"/>
              </w:rPr>
              <w:t>1、环境空气：</w:t>
            </w:r>
            <w:r>
              <w:rPr>
                <w:rFonts w:hint="eastAsia" w:ascii="宋体" w:hAnsi="宋体" w:cs="宋体"/>
                <w:color w:val="auto"/>
                <w:kern w:val="0"/>
                <w:szCs w:val="21"/>
              </w:rPr>
              <w:t>主要保护项目厂区周边5</w:t>
            </w:r>
            <w:r>
              <w:rPr>
                <w:rFonts w:ascii="宋体" w:hAnsi="宋体" w:cs="宋体"/>
                <w:color w:val="auto"/>
                <w:kern w:val="0"/>
                <w:szCs w:val="21"/>
              </w:rPr>
              <w:t>00</w:t>
            </w:r>
            <w:r>
              <w:rPr>
                <w:rFonts w:hint="eastAsia" w:ascii="宋体" w:hAnsi="宋体" w:cs="宋体"/>
                <w:color w:val="auto"/>
                <w:kern w:val="0"/>
                <w:szCs w:val="21"/>
              </w:rPr>
              <w:t>m范围</w:t>
            </w:r>
            <w:r>
              <w:rPr>
                <w:rFonts w:hint="eastAsia" w:ascii="宋体" w:hAnsi="宋体" w:cs="宋体"/>
                <w:color w:val="auto"/>
                <w:kern w:val="0"/>
                <w:szCs w:val="21"/>
                <w:lang w:val="en-US" w:eastAsia="zh-CN"/>
              </w:rPr>
              <w:t>居</w:t>
            </w:r>
            <w:r>
              <w:rPr>
                <w:rFonts w:hint="eastAsia" w:ascii="宋体" w:hAnsi="宋体" w:cs="宋体"/>
                <w:color w:val="auto"/>
                <w:kern w:val="0"/>
                <w:szCs w:val="21"/>
              </w:rPr>
              <w:t>民等，区域环境空气执行《环境空气质量标准》（GB3095-2012）二级标准及修改单要求。</w:t>
            </w:r>
          </w:p>
          <w:p>
            <w:pPr>
              <w:adjustRightInd w:val="0"/>
              <w:spacing w:line="360" w:lineRule="exact"/>
              <w:ind w:firstLine="420" w:firstLineChars="200"/>
              <w:rPr>
                <w:rFonts w:hint="eastAsia" w:ascii="宋体" w:hAnsi="宋体" w:eastAsia="宋体" w:cs="宋体"/>
                <w:color w:val="auto"/>
                <w:szCs w:val="21"/>
              </w:rPr>
            </w:pPr>
            <w:r>
              <w:rPr>
                <w:rFonts w:hint="eastAsia" w:ascii="宋体" w:hAnsi="宋体"/>
                <w:color w:val="auto"/>
                <w:szCs w:val="21"/>
              </w:rPr>
              <w:t>2、项目区周边距离最</w:t>
            </w:r>
            <w:r>
              <w:rPr>
                <w:rFonts w:hint="eastAsia" w:ascii="宋体" w:hAnsi="宋体" w:eastAsia="宋体" w:cs="宋体"/>
                <w:color w:val="auto"/>
                <w:szCs w:val="21"/>
              </w:rPr>
              <w:t>近的地表水体为</w:t>
            </w:r>
            <w:r>
              <w:rPr>
                <w:rFonts w:hint="eastAsia" w:ascii="宋体" w:hAnsi="宋体" w:eastAsia="宋体" w:cs="宋体"/>
                <w:color w:val="auto"/>
                <w:kern w:val="0"/>
                <w:szCs w:val="21"/>
                <w:lang w:val="en-US" w:eastAsia="zh-CN"/>
              </w:rPr>
              <w:t>东猪龙河</w:t>
            </w:r>
            <w:r>
              <w:rPr>
                <w:rFonts w:hint="eastAsia" w:ascii="宋体" w:hAnsi="宋体" w:eastAsia="宋体" w:cs="宋体"/>
                <w:color w:val="auto"/>
                <w:szCs w:val="21"/>
              </w:rPr>
              <w:t>，执行《地表水环境质量标准》（GB3838-2002）</w:t>
            </w:r>
            <w:r>
              <w:rPr>
                <w:rFonts w:hint="eastAsia" w:ascii="宋体" w:hAnsi="宋体" w:eastAsia="宋体" w:cs="宋体"/>
                <w:color w:val="auto"/>
                <w:kern w:val="0"/>
                <w:szCs w:val="21"/>
              </w:rPr>
              <w:fldChar w:fldCharType="begin"/>
            </w:r>
            <w:r>
              <w:rPr>
                <w:rFonts w:hint="eastAsia" w:ascii="宋体" w:hAnsi="宋体" w:eastAsia="宋体" w:cs="宋体"/>
                <w:color w:val="auto"/>
                <w:kern w:val="0"/>
                <w:szCs w:val="21"/>
              </w:rPr>
              <w:instrText xml:space="preserve"> = 3 \* ROMAN </w:instrText>
            </w:r>
            <w:r>
              <w:rPr>
                <w:rFonts w:hint="eastAsia" w:ascii="宋体" w:hAnsi="宋体" w:eastAsia="宋体" w:cs="宋体"/>
                <w:color w:val="auto"/>
                <w:kern w:val="0"/>
                <w:szCs w:val="21"/>
              </w:rPr>
              <w:fldChar w:fldCharType="separate"/>
            </w:r>
            <w:r>
              <w:rPr>
                <w:rFonts w:hint="eastAsia" w:ascii="宋体" w:hAnsi="宋体" w:eastAsia="宋体" w:cs="宋体"/>
                <w:color w:val="auto"/>
                <w:kern w:val="0"/>
                <w:szCs w:val="21"/>
              </w:rPr>
              <w:t>Ⅳ</w:t>
            </w:r>
            <w:r>
              <w:rPr>
                <w:rFonts w:hint="eastAsia" w:ascii="宋体" w:hAnsi="宋体" w:eastAsia="宋体" w:cs="宋体"/>
                <w:color w:val="auto"/>
                <w:kern w:val="0"/>
                <w:szCs w:val="21"/>
              </w:rPr>
              <w:fldChar w:fldCharType="end"/>
            </w:r>
            <w:r>
              <w:rPr>
                <w:rFonts w:hint="eastAsia" w:ascii="宋体" w:hAnsi="宋体" w:eastAsia="宋体" w:cs="宋体"/>
                <w:color w:val="auto"/>
                <w:szCs w:val="21"/>
              </w:rPr>
              <w:t>类标准要求。</w:t>
            </w:r>
          </w:p>
          <w:p>
            <w:pPr>
              <w:adjustRightInd w:val="0"/>
              <w:spacing w:line="360" w:lineRule="exact"/>
              <w:ind w:firstLine="420" w:firstLineChars="200"/>
              <w:rPr>
                <w:rFonts w:ascii="宋体" w:hAnsi="宋体"/>
                <w:color w:val="auto"/>
                <w:szCs w:val="21"/>
              </w:rPr>
            </w:pPr>
            <w:r>
              <w:rPr>
                <w:rFonts w:hint="eastAsia" w:ascii="宋体" w:hAnsi="宋体" w:eastAsia="宋体" w:cs="宋体"/>
                <w:color w:val="auto"/>
                <w:szCs w:val="21"/>
              </w:rPr>
              <w:t>3、</w:t>
            </w:r>
            <w:r>
              <w:rPr>
                <w:rFonts w:hint="eastAsia" w:ascii="宋体" w:hAnsi="宋体" w:eastAsia="宋体" w:cs="宋体"/>
                <w:color w:val="auto"/>
              </w:rPr>
              <w:t>项目厂界外50米范围内声环境保护目</w:t>
            </w:r>
            <w:r>
              <w:rPr>
                <w:rFonts w:hint="eastAsia" w:ascii="Times New Roman" w:hAnsi="Times New Roman" w:eastAsia="宋体"/>
                <w:color w:val="auto"/>
              </w:rPr>
              <w:t>标。</w:t>
            </w:r>
          </w:p>
          <w:p>
            <w:pPr>
              <w:widowControl/>
              <w:adjustRightInd w:val="0"/>
              <w:spacing w:line="360" w:lineRule="exact"/>
              <w:ind w:firstLine="420" w:firstLineChars="200"/>
              <w:rPr>
                <w:rFonts w:ascii="宋体" w:hAnsi="宋体"/>
                <w:color w:val="auto"/>
                <w:szCs w:val="21"/>
              </w:rPr>
            </w:pPr>
            <w:r>
              <w:rPr>
                <w:rFonts w:hint="eastAsia" w:ascii="宋体" w:hAnsi="宋体"/>
                <w:color w:val="auto"/>
                <w:szCs w:val="21"/>
              </w:rPr>
              <w:t>4、项目厂界外5</w:t>
            </w:r>
            <w:r>
              <w:rPr>
                <w:rFonts w:ascii="宋体" w:hAnsi="宋体"/>
                <w:color w:val="auto"/>
                <w:szCs w:val="21"/>
              </w:rPr>
              <w:t>00</w:t>
            </w:r>
            <w:r>
              <w:rPr>
                <w:rFonts w:hint="eastAsia" w:ascii="宋体" w:hAnsi="宋体"/>
                <w:color w:val="auto"/>
                <w:szCs w:val="21"/>
              </w:rPr>
              <w:t>m范围内无地下水集中式饮用水源和热水、矿泉水、温泉等特殊地下水资源。</w:t>
            </w:r>
          </w:p>
          <w:p>
            <w:pPr>
              <w:widowControl/>
              <w:adjustRightInd w:val="0"/>
              <w:spacing w:line="360" w:lineRule="exact"/>
              <w:ind w:firstLine="420" w:firstLineChars="200"/>
              <w:rPr>
                <w:rFonts w:ascii="宋体" w:hAnsi="宋体"/>
                <w:color w:val="auto"/>
                <w:szCs w:val="21"/>
              </w:rPr>
            </w:pPr>
            <w:r>
              <w:rPr>
                <w:rFonts w:ascii="宋体" w:hAnsi="宋体"/>
                <w:color w:val="auto"/>
                <w:szCs w:val="21"/>
              </w:rPr>
              <w:t>项目主要环境保护目标与保护等级见</w:t>
            </w:r>
            <w:r>
              <w:rPr>
                <w:rFonts w:hint="eastAsia" w:ascii="宋体" w:hAnsi="宋体"/>
                <w:color w:val="auto"/>
                <w:szCs w:val="21"/>
              </w:rPr>
              <w:t>下表</w:t>
            </w:r>
            <w:r>
              <w:rPr>
                <w:rFonts w:ascii="宋体" w:hAnsi="宋体"/>
                <w:color w:val="auto"/>
                <w:szCs w:val="21"/>
              </w:rPr>
              <w:t>，项目主要敏感目标分布见附图2。</w:t>
            </w:r>
          </w:p>
          <w:p>
            <w:pPr>
              <w:pStyle w:val="11"/>
              <w:keepNext/>
              <w:spacing w:line="360" w:lineRule="exact"/>
              <w:jc w:val="center"/>
              <w:rPr>
                <w:rFonts w:ascii="黑体" w:hAnsi="黑体"/>
                <w:color w:val="auto"/>
                <w:sz w:val="21"/>
                <w:szCs w:val="21"/>
              </w:rPr>
            </w:pPr>
            <w:r>
              <w:rPr>
                <w:rFonts w:hint="eastAsia" w:ascii="黑体" w:hAnsi="黑体"/>
                <w:color w:val="auto"/>
                <w:sz w:val="21"/>
                <w:szCs w:val="21"/>
              </w:rPr>
              <w:t>表</w:t>
            </w:r>
            <w:r>
              <w:rPr>
                <w:rFonts w:hint="eastAsia" w:ascii="黑体" w:hAnsi="黑体"/>
                <w:color w:val="auto"/>
                <w:sz w:val="21"/>
                <w:szCs w:val="21"/>
                <w:lang w:val="en-US" w:eastAsia="zh-CN"/>
              </w:rPr>
              <w:t>13</w:t>
            </w:r>
            <w:r>
              <w:rPr>
                <w:rFonts w:hint="eastAsia" w:ascii="黑体" w:hAnsi="黑体"/>
                <w:color w:val="auto"/>
                <w:sz w:val="21"/>
                <w:szCs w:val="21"/>
              </w:rPr>
              <w:t xml:space="preserve">  </w:t>
            </w:r>
            <w:r>
              <w:rPr>
                <w:rFonts w:ascii="黑体" w:hAnsi="黑体"/>
                <w:color w:val="auto"/>
                <w:sz w:val="21"/>
                <w:szCs w:val="21"/>
              </w:rPr>
              <w:t>环境保护目标及保护级别</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2439"/>
              <w:gridCol w:w="1329"/>
              <w:gridCol w:w="1416"/>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6" w:type="pct"/>
                  <w:tcBorders>
                    <w:top w:val="single" w:color="auto" w:sz="4" w:space="0"/>
                    <w:left w:val="single" w:color="auto" w:sz="4" w:space="0"/>
                    <w:bottom w:val="single" w:color="auto" w:sz="4" w:space="0"/>
                    <w:right w:val="single" w:color="auto" w:sz="4" w:space="0"/>
                  </w:tcBorders>
                  <w:vAlign w:val="center"/>
                </w:tcPr>
                <w:p>
                  <w:pPr>
                    <w:pStyle w:val="3"/>
                    <w:spacing w:after="0" w:line="280" w:lineRule="exact"/>
                    <w:ind w:left="0" w:leftChars="0"/>
                    <w:contextualSpacing/>
                    <w:jc w:val="center"/>
                    <w:rPr>
                      <w:rFonts w:ascii="宋体" w:hAnsi="宋体"/>
                      <w:bCs/>
                      <w:color w:val="auto"/>
                      <w:sz w:val="18"/>
                      <w:szCs w:val="18"/>
                    </w:rPr>
                  </w:pPr>
                  <w:r>
                    <w:rPr>
                      <w:rFonts w:ascii="宋体" w:hAnsi="宋体"/>
                      <w:bCs/>
                      <w:color w:val="auto"/>
                      <w:sz w:val="18"/>
                      <w:szCs w:val="18"/>
                    </w:rPr>
                    <w:t>环境类别</w:t>
                  </w:r>
                </w:p>
              </w:tc>
              <w:tc>
                <w:tcPr>
                  <w:tcW w:w="1397" w:type="pct"/>
                  <w:tcBorders>
                    <w:top w:val="single" w:color="auto" w:sz="4" w:space="0"/>
                    <w:left w:val="single" w:color="auto" w:sz="4" w:space="0"/>
                    <w:bottom w:val="single" w:color="auto" w:sz="4" w:space="0"/>
                    <w:right w:val="single" w:color="auto" w:sz="4" w:space="0"/>
                  </w:tcBorders>
                  <w:vAlign w:val="center"/>
                </w:tcPr>
                <w:p>
                  <w:pPr>
                    <w:pStyle w:val="3"/>
                    <w:spacing w:after="0" w:line="280" w:lineRule="exact"/>
                    <w:ind w:left="0" w:leftChars="0"/>
                    <w:contextualSpacing/>
                    <w:jc w:val="center"/>
                    <w:rPr>
                      <w:rFonts w:ascii="宋体" w:hAnsi="宋体"/>
                      <w:bCs/>
                      <w:color w:val="auto"/>
                      <w:sz w:val="18"/>
                      <w:szCs w:val="18"/>
                    </w:rPr>
                  </w:pPr>
                  <w:r>
                    <w:rPr>
                      <w:rFonts w:ascii="宋体" w:hAnsi="宋体"/>
                      <w:bCs/>
                      <w:color w:val="auto"/>
                      <w:sz w:val="18"/>
                      <w:szCs w:val="18"/>
                    </w:rPr>
                    <w:t>保护目标</w:t>
                  </w:r>
                </w:p>
              </w:tc>
              <w:tc>
                <w:tcPr>
                  <w:tcW w:w="761" w:type="pct"/>
                  <w:tcBorders>
                    <w:top w:val="single" w:color="auto" w:sz="4" w:space="0"/>
                    <w:left w:val="single" w:color="auto" w:sz="4" w:space="0"/>
                    <w:bottom w:val="single" w:color="auto" w:sz="4" w:space="0"/>
                    <w:right w:val="single" w:color="auto" w:sz="4" w:space="0"/>
                  </w:tcBorders>
                  <w:vAlign w:val="center"/>
                </w:tcPr>
                <w:p>
                  <w:pPr>
                    <w:pStyle w:val="3"/>
                    <w:spacing w:after="0" w:line="280" w:lineRule="exact"/>
                    <w:ind w:left="0" w:leftChars="0"/>
                    <w:contextualSpacing/>
                    <w:jc w:val="center"/>
                    <w:rPr>
                      <w:rFonts w:ascii="宋体" w:hAnsi="宋体"/>
                      <w:bCs/>
                      <w:color w:val="auto"/>
                      <w:sz w:val="18"/>
                      <w:szCs w:val="18"/>
                    </w:rPr>
                  </w:pPr>
                  <w:r>
                    <w:rPr>
                      <w:rFonts w:ascii="宋体" w:hAnsi="宋体"/>
                      <w:bCs/>
                      <w:color w:val="auto"/>
                      <w:sz w:val="18"/>
                      <w:szCs w:val="18"/>
                    </w:rPr>
                    <w:t>相对方位</w:t>
                  </w:r>
                </w:p>
              </w:tc>
              <w:tc>
                <w:tcPr>
                  <w:tcW w:w="811" w:type="pct"/>
                  <w:tcBorders>
                    <w:top w:val="single" w:color="auto" w:sz="4" w:space="0"/>
                    <w:left w:val="single" w:color="auto" w:sz="4" w:space="0"/>
                    <w:bottom w:val="single" w:color="auto" w:sz="4" w:space="0"/>
                    <w:right w:val="single" w:color="auto" w:sz="4" w:space="0"/>
                  </w:tcBorders>
                  <w:vAlign w:val="center"/>
                </w:tcPr>
                <w:p>
                  <w:pPr>
                    <w:pStyle w:val="3"/>
                    <w:spacing w:after="0" w:line="280" w:lineRule="exact"/>
                    <w:ind w:left="0" w:leftChars="0"/>
                    <w:contextualSpacing/>
                    <w:jc w:val="center"/>
                    <w:rPr>
                      <w:rFonts w:ascii="宋体" w:hAnsi="宋体"/>
                      <w:bCs/>
                      <w:color w:val="auto"/>
                      <w:sz w:val="18"/>
                      <w:szCs w:val="18"/>
                    </w:rPr>
                  </w:pPr>
                  <w:r>
                    <w:rPr>
                      <w:rFonts w:ascii="宋体" w:hAnsi="宋体"/>
                      <w:bCs/>
                      <w:color w:val="auto"/>
                      <w:sz w:val="18"/>
                      <w:szCs w:val="18"/>
                    </w:rPr>
                    <w:t>相对距离(m)</w:t>
                  </w:r>
                </w:p>
              </w:tc>
              <w:tc>
                <w:tcPr>
                  <w:tcW w:w="1313" w:type="pct"/>
                  <w:tcBorders>
                    <w:top w:val="single" w:color="auto" w:sz="4" w:space="0"/>
                    <w:left w:val="single" w:color="auto" w:sz="4" w:space="0"/>
                    <w:bottom w:val="single" w:color="auto" w:sz="4" w:space="0"/>
                    <w:right w:val="single" w:color="auto" w:sz="4" w:space="0"/>
                  </w:tcBorders>
                  <w:vAlign w:val="center"/>
                </w:tcPr>
                <w:p>
                  <w:pPr>
                    <w:pStyle w:val="3"/>
                    <w:spacing w:after="0" w:line="280" w:lineRule="exact"/>
                    <w:ind w:left="0" w:leftChars="0"/>
                    <w:contextualSpacing/>
                    <w:jc w:val="center"/>
                    <w:rPr>
                      <w:rFonts w:ascii="宋体" w:hAnsi="宋体"/>
                      <w:bCs/>
                      <w:color w:val="auto"/>
                      <w:sz w:val="18"/>
                      <w:szCs w:val="18"/>
                    </w:rPr>
                  </w:pPr>
                  <w:r>
                    <w:rPr>
                      <w:rFonts w:ascii="宋体" w:hAnsi="宋体"/>
                      <w:bCs/>
                      <w:color w:val="auto"/>
                      <w:sz w:val="18"/>
                      <w:szCs w:val="18"/>
                    </w:rPr>
                    <w:t>环境功能要求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6" w:type="pct"/>
                  <w:vMerge w:val="restart"/>
                  <w:tcBorders>
                    <w:top w:val="single" w:color="auto" w:sz="4" w:space="0"/>
                    <w:left w:val="single" w:color="auto" w:sz="4" w:space="0"/>
                    <w:right w:val="single" w:color="auto" w:sz="4" w:space="0"/>
                  </w:tcBorders>
                  <w:vAlign w:val="center"/>
                </w:tcPr>
                <w:p>
                  <w:pPr>
                    <w:pStyle w:val="3"/>
                    <w:spacing w:after="0" w:line="280" w:lineRule="exact"/>
                    <w:ind w:left="0" w:leftChars="0"/>
                    <w:contextualSpacing/>
                    <w:jc w:val="center"/>
                    <w:rPr>
                      <w:rFonts w:ascii="宋体" w:hAnsi="宋体"/>
                      <w:bCs/>
                      <w:color w:val="auto"/>
                      <w:sz w:val="18"/>
                      <w:szCs w:val="18"/>
                    </w:rPr>
                  </w:pPr>
                  <w:r>
                    <w:rPr>
                      <w:rFonts w:ascii="宋体" w:hAnsi="宋体"/>
                      <w:bCs/>
                      <w:color w:val="auto"/>
                      <w:sz w:val="18"/>
                      <w:szCs w:val="18"/>
                    </w:rPr>
                    <w:t>大气环境</w:t>
                  </w:r>
                </w:p>
              </w:tc>
              <w:tc>
                <w:tcPr>
                  <w:tcW w:w="1397" w:type="pct"/>
                  <w:tcBorders>
                    <w:top w:val="single" w:color="auto" w:sz="4" w:space="0"/>
                    <w:left w:val="single" w:color="auto" w:sz="4" w:space="0"/>
                    <w:right w:val="single" w:color="auto" w:sz="4" w:space="0"/>
                  </w:tcBorders>
                  <w:vAlign w:val="center"/>
                </w:tcPr>
                <w:p>
                  <w:pPr>
                    <w:pStyle w:val="3"/>
                    <w:spacing w:after="0" w:line="280" w:lineRule="exact"/>
                    <w:ind w:left="0" w:leftChars="0"/>
                    <w:contextualSpacing/>
                    <w:jc w:val="center"/>
                    <w:rPr>
                      <w:rFonts w:hint="default" w:ascii="宋体" w:hAnsi="宋体" w:eastAsia="宋体"/>
                      <w:bCs/>
                      <w:color w:val="auto"/>
                      <w:sz w:val="18"/>
                      <w:szCs w:val="18"/>
                      <w:lang w:val="en-US" w:eastAsia="zh-CN"/>
                    </w:rPr>
                  </w:pPr>
                  <w:r>
                    <w:rPr>
                      <w:rFonts w:hint="eastAsia" w:ascii="宋体" w:hAnsi="宋体"/>
                      <w:bCs/>
                      <w:color w:val="auto"/>
                      <w:sz w:val="18"/>
                      <w:szCs w:val="18"/>
                      <w:lang w:val="en-US" w:eastAsia="zh-CN"/>
                    </w:rPr>
                    <w:t>恒生花园</w:t>
                  </w:r>
                </w:p>
              </w:tc>
              <w:tc>
                <w:tcPr>
                  <w:tcW w:w="761" w:type="pct"/>
                  <w:tcBorders>
                    <w:top w:val="single" w:color="auto" w:sz="4" w:space="0"/>
                    <w:left w:val="single" w:color="auto" w:sz="4" w:space="0"/>
                    <w:right w:val="single" w:color="auto" w:sz="4" w:space="0"/>
                  </w:tcBorders>
                  <w:vAlign w:val="center"/>
                </w:tcPr>
                <w:p>
                  <w:pPr>
                    <w:pStyle w:val="3"/>
                    <w:spacing w:after="0" w:line="280" w:lineRule="exact"/>
                    <w:ind w:left="0" w:leftChars="0"/>
                    <w:contextualSpacing/>
                    <w:jc w:val="center"/>
                    <w:rPr>
                      <w:rFonts w:hint="eastAsia" w:ascii="宋体" w:hAnsi="宋体" w:eastAsia="宋体"/>
                      <w:bCs/>
                      <w:color w:val="auto"/>
                      <w:sz w:val="18"/>
                      <w:szCs w:val="18"/>
                      <w:lang w:eastAsia="zh-CN"/>
                    </w:rPr>
                  </w:pPr>
                  <w:r>
                    <w:rPr>
                      <w:rFonts w:hint="eastAsia" w:ascii="宋体" w:hAnsi="宋体"/>
                      <w:bCs/>
                      <w:color w:val="auto"/>
                      <w:sz w:val="18"/>
                      <w:szCs w:val="18"/>
                      <w:lang w:val="en-US" w:eastAsia="zh-CN"/>
                    </w:rPr>
                    <w:t>S</w:t>
                  </w:r>
                </w:p>
              </w:tc>
              <w:tc>
                <w:tcPr>
                  <w:tcW w:w="811" w:type="pct"/>
                  <w:tcBorders>
                    <w:top w:val="single" w:color="auto" w:sz="4" w:space="0"/>
                    <w:left w:val="single" w:color="auto" w:sz="4" w:space="0"/>
                    <w:bottom w:val="single" w:color="auto" w:sz="4" w:space="0"/>
                    <w:right w:val="single" w:color="auto" w:sz="4" w:space="0"/>
                  </w:tcBorders>
                  <w:vAlign w:val="center"/>
                </w:tcPr>
                <w:p>
                  <w:pPr>
                    <w:pStyle w:val="3"/>
                    <w:spacing w:after="0" w:line="280" w:lineRule="exact"/>
                    <w:ind w:left="0" w:leftChars="0"/>
                    <w:contextualSpacing/>
                    <w:jc w:val="center"/>
                    <w:rPr>
                      <w:rFonts w:hint="default" w:ascii="宋体" w:hAnsi="宋体" w:eastAsia="宋体"/>
                      <w:bCs/>
                      <w:color w:val="auto"/>
                      <w:sz w:val="18"/>
                      <w:szCs w:val="18"/>
                      <w:lang w:val="en-US" w:eastAsia="zh-CN"/>
                    </w:rPr>
                  </w:pPr>
                  <w:r>
                    <w:rPr>
                      <w:rFonts w:hint="eastAsia" w:ascii="宋体" w:hAnsi="宋体"/>
                      <w:bCs/>
                      <w:color w:val="auto"/>
                      <w:sz w:val="18"/>
                      <w:szCs w:val="18"/>
                      <w:lang w:val="en-US" w:eastAsia="zh-CN"/>
                    </w:rPr>
                    <w:t>/</w:t>
                  </w:r>
                </w:p>
              </w:tc>
              <w:tc>
                <w:tcPr>
                  <w:tcW w:w="1313" w:type="pct"/>
                  <w:vMerge w:val="restart"/>
                  <w:tcBorders>
                    <w:top w:val="single" w:color="auto" w:sz="4" w:space="0"/>
                    <w:left w:val="single" w:color="auto" w:sz="4" w:space="0"/>
                    <w:right w:val="single" w:color="auto" w:sz="4" w:space="0"/>
                  </w:tcBorders>
                  <w:vAlign w:val="center"/>
                </w:tcPr>
                <w:p>
                  <w:pPr>
                    <w:pStyle w:val="3"/>
                    <w:spacing w:after="0" w:line="280" w:lineRule="exact"/>
                    <w:ind w:left="0" w:leftChars="0"/>
                    <w:contextualSpacing/>
                    <w:jc w:val="center"/>
                    <w:rPr>
                      <w:rFonts w:ascii="宋体" w:hAnsi="宋体"/>
                      <w:bCs/>
                      <w:color w:val="auto"/>
                      <w:sz w:val="18"/>
                      <w:szCs w:val="18"/>
                    </w:rPr>
                  </w:pPr>
                  <w:r>
                    <w:rPr>
                      <w:rFonts w:ascii="宋体" w:hAnsi="宋体"/>
                      <w:bCs/>
                      <w:color w:val="auto"/>
                      <w:sz w:val="18"/>
                      <w:szCs w:val="18"/>
                    </w:rPr>
                    <w:t>《环境空气质量标准》（GB3095-2012）二级标准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6" w:type="pct"/>
                  <w:vMerge w:val="continue"/>
                  <w:tcBorders>
                    <w:left w:val="single" w:color="auto" w:sz="4" w:space="0"/>
                    <w:right w:val="single" w:color="auto" w:sz="4" w:space="0"/>
                  </w:tcBorders>
                  <w:vAlign w:val="center"/>
                </w:tcPr>
                <w:p>
                  <w:pPr>
                    <w:pStyle w:val="3"/>
                    <w:spacing w:after="0" w:line="280" w:lineRule="exact"/>
                    <w:ind w:left="0" w:leftChars="0"/>
                    <w:contextualSpacing/>
                    <w:jc w:val="center"/>
                    <w:rPr>
                      <w:rFonts w:ascii="宋体" w:hAnsi="宋体"/>
                      <w:bCs/>
                      <w:color w:val="auto"/>
                      <w:sz w:val="18"/>
                      <w:szCs w:val="18"/>
                    </w:rPr>
                  </w:pPr>
                </w:p>
              </w:tc>
              <w:tc>
                <w:tcPr>
                  <w:tcW w:w="1397" w:type="pct"/>
                  <w:tcBorders>
                    <w:top w:val="single" w:color="auto" w:sz="4" w:space="0"/>
                    <w:left w:val="single" w:color="auto" w:sz="4" w:space="0"/>
                    <w:right w:val="single" w:color="auto" w:sz="4" w:space="0"/>
                  </w:tcBorders>
                  <w:vAlign w:val="center"/>
                </w:tcPr>
                <w:p>
                  <w:pPr>
                    <w:pStyle w:val="3"/>
                    <w:spacing w:after="0" w:line="280" w:lineRule="exact"/>
                    <w:ind w:left="0" w:leftChars="0"/>
                    <w:contextualSpacing/>
                    <w:jc w:val="center"/>
                    <w:rPr>
                      <w:rFonts w:hint="default" w:ascii="宋体" w:hAnsi="宋体" w:eastAsia="宋体"/>
                      <w:bCs/>
                      <w:color w:val="auto"/>
                      <w:sz w:val="18"/>
                      <w:szCs w:val="18"/>
                      <w:lang w:val="en-US" w:eastAsia="zh-CN"/>
                    </w:rPr>
                  </w:pPr>
                  <w:r>
                    <w:rPr>
                      <w:rFonts w:hint="eastAsia" w:ascii="宋体" w:hAnsi="宋体"/>
                      <w:bCs/>
                      <w:color w:val="auto"/>
                      <w:sz w:val="18"/>
                      <w:szCs w:val="18"/>
                      <w:lang w:val="en-US" w:eastAsia="zh-CN"/>
                    </w:rPr>
                    <w:t>美达华庭</w:t>
                  </w:r>
                </w:p>
              </w:tc>
              <w:tc>
                <w:tcPr>
                  <w:tcW w:w="761" w:type="pct"/>
                  <w:tcBorders>
                    <w:top w:val="single" w:color="auto" w:sz="4" w:space="0"/>
                    <w:left w:val="single" w:color="auto" w:sz="4" w:space="0"/>
                    <w:right w:val="single" w:color="auto" w:sz="4" w:space="0"/>
                  </w:tcBorders>
                  <w:vAlign w:val="center"/>
                </w:tcPr>
                <w:p>
                  <w:pPr>
                    <w:pStyle w:val="3"/>
                    <w:spacing w:after="0" w:line="280" w:lineRule="exact"/>
                    <w:ind w:left="0" w:leftChars="0"/>
                    <w:contextualSpacing/>
                    <w:jc w:val="center"/>
                    <w:rPr>
                      <w:rFonts w:hint="default" w:ascii="宋体" w:hAnsi="宋体" w:eastAsia="宋体"/>
                      <w:bCs/>
                      <w:color w:val="auto"/>
                      <w:sz w:val="18"/>
                      <w:szCs w:val="18"/>
                      <w:lang w:val="en-US" w:eastAsia="zh-CN"/>
                    </w:rPr>
                  </w:pPr>
                  <w:r>
                    <w:rPr>
                      <w:rFonts w:hint="eastAsia" w:ascii="宋体" w:hAnsi="宋体"/>
                      <w:bCs/>
                      <w:color w:val="auto"/>
                      <w:sz w:val="18"/>
                      <w:szCs w:val="18"/>
                      <w:lang w:val="en-US" w:eastAsia="zh-CN"/>
                    </w:rPr>
                    <w:t>S</w:t>
                  </w:r>
                </w:p>
              </w:tc>
              <w:tc>
                <w:tcPr>
                  <w:tcW w:w="811" w:type="pct"/>
                  <w:tcBorders>
                    <w:top w:val="single" w:color="auto" w:sz="4" w:space="0"/>
                    <w:left w:val="single" w:color="auto" w:sz="4" w:space="0"/>
                    <w:bottom w:val="single" w:color="auto" w:sz="4" w:space="0"/>
                    <w:right w:val="single" w:color="auto" w:sz="4" w:space="0"/>
                  </w:tcBorders>
                  <w:vAlign w:val="center"/>
                </w:tcPr>
                <w:p>
                  <w:pPr>
                    <w:pStyle w:val="3"/>
                    <w:spacing w:after="0" w:line="280" w:lineRule="exact"/>
                    <w:ind w:left="0" w:leftChars="0"/>
                    <w:contextualSpacing/>
                    <w:jc w:val="center"/>
                    <w:rPr>
                      <w:rFonts w:hint="default" w:ascii="宋体" w:hAnsi="宋体" w:eastAsia="宋体"/>
                      <w:bCs/>
                      <w:color w:val="auto"/>
                      <w:sz w:val="18"/>
                      <w:szCs w:val="18"/>
                      <w:lang w:val="en-US" w:eastAsia="zh-CN"/>
                    </w:rPr>
                  </w:pPr>
                  <w:r>
                    <w:rPr>
                      <w:rFonts w:hint="eastAsia" w:ascii="宋体" w:hAnsi="宋体"/>
                      <w:bCs/>
                      <w:color w:val="auto"/>
                      <w:sz w:val="18"/>
                      <w:szCs w:val="18"/>
                      <w:lang w:val="en-US" w:eastAsia="zh-CN"/>
                    </w:rPr>
                    <w:t>260</w:t>
                  </w:r>
                </w:p>
              </w:tc>
              <w:tc>
                <w:tcPr>
                  <w:tcW w:w="1313" w:type="pct"/>
                  <w:vMerge w:val="continue"/>
                  <w:tcBorders>
                    <w:left w:val="single" w:color="auto" w:sz="4" w:space="0"/>
                    <w:right w:val="single" w:color="auto" w:sz="4" w:space="0"/>
                  </w:tcBorders>
                  <w:vAlign w:val="center"/>
                </w:tcPr>
                <w:p>
                  <w:pPr>
                    <w:pStyle w:val="3"/>
                    <w:spacing w:after="0" w:line="280" w:lineRule="exact"/>
                    <w:ind w:left="0" w:leftChars="0"/>
                    <w:contextualSpacing/>
                    <w:jc w:val="center"/>
                    <w:rPr>
                      <w:rFonts w:ascii="宋体" w:hAnsi="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6" w:type="pct"/>
                  <w:vMerge w:val="continue"/>
                  <w:tcBorders>
                    <w:left w:val="single" w:color="auto" w:sz="4" w:space="0"/>
                    <w:right w:val="single" w:color="auto" w:sz="4" w:space="0"/>
                  </w:tcBorders>
                  <w:vAlign w:val="center"/>
                </w:tcPr>
                <w:p>
                  <w:pPr>
                    <w:pStyle w:val="3"/>
                    <w:spacing w:after="0" w:line="280" w:lineRule="exact"/>
                    <w:ind w:left="0" w:leftChars="0"/>
                    <w:contextualSpacing/>
                    <w:jc w:val="center"/>
                    <w:rPr>
                      <w:rFonts w:ascii="宋体" w:hAnsi="宋体"/>
                      <w:bCs/>
                      <w:color w:val="auto"/>
                      <w:sz w:val="18"/>
                      <w:szCs w:val="18"/>
                    </w:rPr>
                  </w:pPr>
                </w:p>
              </w:tc>
              <w:tc>
                <w:tcPr>
                  <w:tcW w:w="1397" w:type="pct"/>
                  <w:tcBorders>
                    <w:top w:val="single" w:color="auto" w:sz="4" w:space="0"/>
                    <w:left w:val="single" w:color="auto" w:sz="4" w:space="0"/>
                    <w:right w:val="single" w:color="auto" w:sz="4" w:space="0"/>
                  </w:tcBorders>
                  <w:vAlign w:val="center"/>
                </w:tcPr>
                <w:p>
                  <w:pPr>
                    <w:pStyle w:val="3"/>
                    <w:spacing w:after="0" w:line="280" w:lineRule="exact"/>
                    <w:ind w:left="0" w:leftChars="0"/>
                    <w:contextualSpacing/>
                    <w:jc w:val="center"/>
                    <w:rPr>
                      <w:rFonts w:hint="default" w:ascii="宋体" w:hAnsi="宋体" w:eastAsia="宋体"/>
                      <w:bCs/>
                      <w:color w:val="auto"/>
                      <w:sz w:val="18"/>
                      <w:szCs w:val="18"/>
                      <w:lang w:val="en-US" w:eastAsia="zh-CN"/>
                    </w:rPr>
                  </w:pPr>
                  <w:r>
                    <w:rPr>
                      <w:rFonts w:hint="eastAsia" w:ascii="宋体" w:hAnsi="宋体"/>
                      <w:bCs/>
                      <w:color w:val="auto"/>
                      <w:sz w:val="18"/>
                      <w:szCs w:val="18"/>
                      <w:lang w:val="en-US" w:eastAsia="zh-CN"/>
                    </w:rPr>
                    <w:t>世纪花园</w:t>
                  </w:r>
                </w:p>
              </w:tc>
              <w:tc>
                <w:tcPr>
                  <w:tcW w:w="761" w:type="pct"/>
                  <w:tcBorders>
                    <w:top w:val="single" w:color="auto" w:sz="4" w:space="0"/>
                    <w:left w:val="single" w:color="auto" w:sz="4" w:space="0"/>
                    <w:right w:val="single" w:color="auto" w:sz="4" w:space="0"/>
                  </w:tcBorders>
                  <w:vAlign w:val="center"/>
                </w:tcPr>
                <w:p>
                  <w:pPr>
                    <w:pStyle w:val="3"/>
                    <w:spacing w:after="0" w:line="280" w:lineRule="exact"/>
                    <w:ind w:left="0" w:leftChars="0"/>
                    <w:contextualSpacing/>
                    <w:jc w:val="center"/>
                    <w:rPr>
                      <w:rFonts w:hint="default" w:ascii="宋体" w:hAnsi="宋体" w:eastAsia="宋体"/>
                      <w:bCs/>
                      <w:color w:val="auto"/>
                      <w:sz w:val="18"/>
                      <w:szCs w:val="18"/>
                      <w:lang w:val="en-US" w:eastAsia="zh-CN"/>
                    </w:rPr>
                  </w:pPr>
                  <w:r>
                    <w:rPr>
                      <w:rFonts w:hint="eastAsia" w:ascii="宋体" w:hAnsi="宋体"/>
                      <w:bCs/>
                      <w:color w:val="auto"/>
                      <w:sz w:val="18"/>
                      <w:szCs w:val="18"/>
                      <w:lang w:val="en-US" w:eastAsia="zh-CN"/>
                    </w:rPr>
                    <w:t>N</w:t>
                  </w:r>
                </w:p>
              </w:tc>
              <w:tc>
                <w:tcPr>
                  <w:tcW w:w="811" w:type="pct"/>
                  <w:tcBorders>
                    <w:top w:val="single" w:color="auto" w:sz="4" w:space="0"/>
                    <w:left w:val="single" w:color="auto" w:sz="4" w:space="0"/>
                    <w:bottom w:val="single" w:color="auto" w:sz="4" w:space="0"/>
                    <w:right w:val="single" w:color="auto" w:sz="4" w:space="0"/>
                  </w:tcBorders>
                  <w:vAlign w:val="center"/>
                </w:tcPr>
                <w:p>
                  <w:pPr>
                    <w:pStyle w:val="3"/>
                    <w:spacing w:after="0" w:line="280" w:lineRule="exact"/>
                    <w:ind w:left="0" w:leftChars="0"/>
                    <w:contextualSpacing/>
                    <w:jc w:val="center"/>
                    <w:rPr>
                      <w:rFonts w:hint="default" w:ascii="宋体" w:hAnsi="宋体" w:eastAsia="宋体"/>
                      <w:bCs/>
                      <w:color w:val="auto"/>
                      <w:sz w:val="18"/>
                      <w:szCs w:val="18"/>
                      <w:lang w:val="en-US" w:eastAsia="zh-CN"/>
                    </w:rPr>
                  </w:pPr>
                  <w:r>
                    <w:rPr>
                      <w:rFonts w:hint="eastAsia" w:ascii="宋体" w:hAnsi="宋体"/>
                      <w:bCs/>
                      <w:color w:val="auto"/>
                      <w:sz w:val="18"/>
                      <w:szCs w:val="18"/>
                      <w:lang w:val="en-US" w:eastAsia="zh-CN"/>
                    </w:rPr>
                    <w:t>145</w:t>
                  </w:r>
                </w:p>
              </w:tc>
              <w:tc>
                <w:tcPr>
                  <w:tcW w:w="1313" w:type="pct"/>
                  <w:vMerge w:val="continue"/>
                  <w:tcBorders>
                    <w:left w:val="single" w:color="auto" w:sz="4" w:space="0"/>
                    <w:right w:val="single" w:color="auto" w:sz="4" w:space="0"/>
                  </w:tcBorders>
                  <w:vAlign w:val="center"/>
                </w:tcPr>
                <w:p>
                  <w:pPr>
                    <w:pStyle w:val="3"/>
                    <w:spacing w:after="0" w:line="280" w:lineRule="exact"/>
                    <w:ind w:left="0" w:leftChars="0"/>
                    <w:contextualSpacing/>
                    <w:jc w:val="center"/>
                    <w:rPr>
                      <w:rFonts w:ascii="宋体" w:hAnsi="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6" w:type="pct"/>
                  <w:vMerge w:val="continue"/>
                  <w:tcBorders>
                    <w:left w:val="single" w:color="auto" w:sz="4" w:space="0"/>
                    <w:right w:val="single" w:color="auto" w:sz="4" w:space="0"/>
                  </w:tcBorders>
                  <w:vAlign w:val="center"/>
                </w:tcPr>
                <w:p>
                  <w:pPr>
                    <w:pStyle w:val="3"/>
                    <w:spacing w:after="0" w:line="280" w:lineRule="exact"/>
                    <w:ind w:left="0" w:leftChars="0"/>
                    <w:contextualSpacing/>
                    <w:jc w:val="center"/>
                    <w:rPr>
                      <w:rFonts w:ascii="宋体" w:hAnsi="宋体"/>
                      <w:bCs/>
                      <w:color w:val="auto"/>
                      <w:sz w:val="18"/>
                      <w:szCs w:val="18"/>
                    </w:rPr>
                  </w:pPr>
                </w:p>
              </w:tc>
              <w:tc>
                <w:tcPr>
                  <w:tcW w:w="1397" w:type="pct"/>
                  <w:tcBorders>
                    <w:top w:val="single" w:color="auto" w:sz="4" w:space="0"/>
                    <w:left w:val="single" w:color="auto" w:sz="4" w:space="0"/>
                    <w:right w:val="single" w:color="auto" w:sz="4" w:space="0"/>
                  </w:tcBorders>
                  <w:vAlign w:val="center"/>
                </w:tcPr>
                <w:p>
                  <w:pPr>
                    <w:pStyle w:val="3"/>
                    <w:spacing w:after="0" w:line="280" w:lineRule="exact"/>
                    <w:ind w:left="0" w:leftChars="0"/>
                    <w:contextualSpacing/>
                    <w:jc w:val="center"/>
                    <w:rPr>
                      <w:rFonts w:hint="default" w:ascii="宋体" w:hAnsi="宋体"/>
                      <w:bCs/>
                      <w:color w:val="auto"/>
                      <w:sz w:val="18"/>
                      <w:szCs w:val="18"/>
                      <w:lang w:val="en-US" w:eastAsia="zh-CN"/>
                    </w:rPr>
                  </w:pPr>
                  <w:r>
                    <w:rPr>
                      <w:rFonts w:hint="eastAsia" w:ascii="宋体" w:hAnsi="宋体"/>
                      <w:bCs/>
                      <w:color w:val="auto"/>
                      <w:sz w:val="18"/>
                      <w:szCs w:val="18"/>
                      <w:lang w:val="en-US" w:eastAsia="zh-CN"/>
                    </w:rPr>
                    <w:t>江南豪庭</w:t>
                  </w:r>
                </w:p>
              </w:tc>
              <w:tc>
                <w:tcPr>
                  <w:tcW w:w="761" w:type="pct"/>
                  <w:tcBorders>
                    <w:top w:val="single" w:color="auto" w:sz="4" w:space="0"/>
                    <w:left w:val="single" w:color="auto" w:sz="4" w:space="0"/>
                    <w:right w:val="single" w:color="auto" w:sz="4" w:space="0"/>
                  </w:tcBorders>
                  <w:vAlign w:val="center"/>
                </w:tcPr>
                <w:p>
                  <w:pPr>
                    <w:pStyle w:val="3"/>
                    <w:spacing w:after="0" w:line="280" w:lineRule="exact"/>
                    <w:ind w:left="0" w:leftChars="0"/>
                    <w:contextualSpacing/>
                    <w:jc w:val="center"/>
                    <w:rPr>
                      <w:rFonts w:hint="default" w:ascii="宋体" w:hAnsi="宋体" w:eastAsia="宋体"/>
                      <w:bCs/>
                      <w:color w:val="auto"/>
                      <w:sz w:val="18"/>
                      <w:szCs w:val="18"/>
                      <w:lang w:val="en-US" w:eastAsia="zh-CN"/>
                    </w:rPr>
                  </w:pPr>
                  <w:r>
                    <w:rPr>
                      <w:rFonts w:hint="eastAsia" w:ascii="宋体" w:hAnsi="宋体"/>
                      <w:bCs/>
                      <w:color w:val="auto"/>
                      <w:sz w:val="18"/>
                      <w:szCs w:val="18"/>
                      <w:lang w:val="en-US" w:eastAsia="zh-CN"/>
                    </w:rPr>
                    <w:t>E</w:t>
                  </w:r>
                </w:p>
              </w:tc>
              <w:tc>
                <w:tcPr>
                  <w:tcW w:w="811" w:type="pct"/>
                  <w:tcBorders>
                    <w:top w:val="single" w:color="auto" w:sz="4" w:space="0"/>
                    <w:left w:val="single" w:color="auto" w:sz="4" w:space="0"/>
                    <w:bottom w:val="single" w:color="auto" w:sz="4" w:space="0"/>
                    <w:right w:val="single" w:color="auto" w:sz="4" w:space="0"/>
                  </w:tcBorders>
                  <w:vAlign w:val="center"/>
                </w:tcPr>
                <w:p>
                  <w:pPr>
                    <w:pStyle w:val="3"/>
                    <w:spacing w:after="0" w:line="280" w:lineRule="exact"/>
                    <w:ind w:left="0" w:leftChars="0"/>
                    <w:contextualSpacing/>
                    <w:jc w:val="center"/>
                    <w:rPr>
                      <w:rFonts w:hint="default" w:ascii="宋体" w:hAnsi="宋体" w:eastAsia="宋体"/>
                      <w:bCs/>
                      <w:color w:val="auto"/>
                      <w:sz w:val="18"/>
                      <w:szCs w:val="18"/>
                      <w:lang w:val="en-US" w:eastAsia="zh-CN"/>
                    </w:rPr>
                  </w:pPr>
                  <w:r>
                    <w:rPr>
                      <w:rFonts w:hint="eastAsia" w:ascii="宋体" w:hAnsi="宋体"/>
                      <w:bCs/>
                      <w:color w:val="auto"/>
                      <w:sz w:val="18"/>
                      <w:szCs w:val="18"/>
                      <w:lang w:val="en-US" w:eastAsia="zh-CN"/>
                    </w:rPr>
                    <w:t>150</w:t>
                  </w:r>
                </w:p>
              </w:tc>
              <w:tc>
                <w:tcPr>
                  <w:tcW w:w="1313" w:type="pct"/>
                  <w:vMerge w:val="continue"/>
                  <w:tcBorders>
                    <w:left w:val="single" w:color="auto" w:sz="4" w:space="0"/>
                    <w:right w:val="single" w:color="auto" w:sz="4" w:space="0"/>
                  </w:tcBorders>
                  <w:vAlign w:val="center"/>
                </w:tcPr>
                <w:p>
                  <w:pPr>
                    <w:pStyle w:val="3"/>
                    <w:spacing w:after="0" w:line="280" w:lineRule="exact"/>
                    <w:ind w:left="0" w:leftChars="0"/>
                    <w:contextualSpacing/>
                    <w:jc w:val="center"/>
                    <w:rPr>
                      <w:rFonts w:ascii="宋体" w:hAnsi="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6" w:type="pct"/>
                  <w:tcBorders>
                    <w:top w:val="single" w:color="auto" w:sz="4" w:space="0"/>
                    <w:left w:val="single" w:color="auto" w:sz="4" w:space="0"/>
                    <w:right w:val="single" w:color="auto" w:sz="4" w:space="0"/>
                  </w:tcBorders>
                  <w:vAlign w:val="center"/>
                </w:tcPr>
                <w:p>
                  <w:pPr>
                    <w:pStyle w:val="3"/>
                    <w:spacing w:after="0" w:line="280" w:lineRule="exact"/>
                    <w:ind w:left="0" w:leftChars="0"/>
                    <w:contextualSpacing/>
                    <w:jc w:val="center"/>
                    <w:rPr>
                      <w:rFonts w:ascii="宋体" w:hAnsi="宋体"/>
                      <w:bCs/>
                      <w:color w:val="auto"/>
                      <w:sz w:val="18"/>
                      <w:szCs w:val="18"/>
                    </w:rPr>
                  </w:pPr>
                  <w:r>
                    <w:rPr>
                      <w:rFonts w:ascii="宋体" w:hAnsi="宋体"/>
                      <w:bCs/>
                      <w:color w:val="auto"/>
                      <w:sz w:val="18"/>
                      <w:szCs w:val="18"/>
                    </w:rPr>
                    <w:t>地下水环境</w:t>
                  </w:r>
                </w:p>
              </w:tc>
              <w:tc>
                <w:tcPr>
                  <w:tcW w:w="4283" w:type="pct"/>
                  <w:gridSpan w:val="4"/>
                  <w:tcBorders>
                    <w:top w:val="single" w:color="auto" w:sz="4" w:space="0"/>
                    <w:left w:val="single" w:color="auto" w:sz="4" w:space="0"/>
                    <w:bottom w:val="single" w:color="auto" w:sz="4" w:space="0"/>
                    <w:right w:val="single" w:color="auto" w:sz="4" w:space="0"/>
                  </w:tcBorders>
                  <w:vAlign w:val="center"/>
                </w:tcPr>
                <w:p>
                  <w:pPr>
                    <w:pStyle w:val="3"/>
                    <w:spacing w:after="0" w:line="280" w:lineRule="exact"/>
                    <w:ind w:left="0" w:leftChars="0"/>
                    <w:contextualSpacing/>
                    <w:rPr>
                      <w:rFonts w:ascii="宋体" w:hAnsi="宋体"/>
                      <w:bCs/>
                      <w:color w:val="auto"/>
                      <w:sz w:val="18"/>
                      <w:szCs w:val="18"/>
                    </w:rPr>
                  </w:pPr>
                  <w:r>
                    <w:rPr>
                      <w:rFonts w:ascii="宋体" w:hAnsi="宋体"/>
                      <w:bCs/>
                      <w:color w:val="auto"/>
                      <w:sz w:val="18"/>
                      <w:szCs w:val="18"/>
                    </w:rPr>
                    <w:t>厂界500米范围内浅层地下水，范围内无地下水集中式饮用水水源和热水、矿泉水、温泉等特殊地下水资源。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6" w:type="pct"/>
                  <w:tcBorders>
                    <w:top w:val="single" w:color="auto" w:sz="4" w:space="0"/>
                    <w:left w:val="single" w:color="auto" w:sz="4" w:space="0"/>
                    <w:bottom w:val="single" w:color="auto" w:sz="4" w:space="0"/>
                    <w:right w:val="single" w:color="auto" w:sz="4" w:space="0"/>
                  </w:tcBorders>
                  <w:vAlign w:val="center"/>
                </w:tcPr>
                <w:p>
                  <w:pPr>
                    <w:pStyle w:val="3"/>
                    <w:spacing w:after="0" w:line="280" w:lineRule="exact"/>
                    <w:ind w:left="0" w:leftChars="0"/>
                    <w:contextualSpacing/>
                    <w:jc w:val="center"/>
                    <w:rPr>
                      <w:rFonts w:ascii="宋体" w:hAnsi="宋体"/>
                      <w:bCs/>
                      <w:color w:val="auto"/>
                      <w:sz w:val="18"/>
                      <w:szCs w:val="18"/>
                    </w:rPr>
                  </w:pPr>
                  <w:r>
                    <w:rPr>
                      <w:rFonts w:ascii="宋体" w:hAnsi="宋体"/>
                      <w:bCs/>
                      <w:color w:val="auto"/>
                      <w:sz w:val="18"/>
                      <w:szCs w:val="18"/>
                    </w:rPr>
                    <w:t>声环境</w:t>
                  </w:r>
                </w:p>
              </w:tc>
              <w:tc>
                <w:tcPr>
                  <w:tcW w:w="1397" w:type="pct"/>
                  <w:tcBorders>
                    <w:top w:val="single" w:color="auto" w:sz="4" w:space="0"/>
                    <w:left w:val="single" w:color="auto" w:sz="4" w:space="0"/>
                    <w:bottom w:val="single" w:color="auto" w:sz="4" w:space="0"/>
                    <w:right w:val="single" w:color="auto" w:sz="4" w:space="0"/>
                  </w:tcBorders>
                  <w:vAlign w:val="center"/>
                </w:tcPr>
                <w:p>
                  <w:pPr>
                    <w:pStyle w:val="3"/>
                    <w:spacing w:after="0" w:line="280" w:lineRule="exact"/>
                    <w:ind w:left="0" w:leftChars="0"/>
                    <w:contextualSpacing/>
                    <w:jc w:val="center"/>
                    <w:rPr>
                      <w:rFonts w:hint="default" w:ascii="宋体" w:hAnsi="宋体" w:eastAsia="宋体"/>
                      <w:bCs/>
                      <w:color w:val="auto"/>
                      <w:sz w:val="18"/>
                      <w:szCs w:val="18"/>
                      <w:lang w:val="en-US" w:eastAsia="zh-CN"/>
                    </w:rPr>
                  </w:pPr>
                  <w:r>
                    <w:rPr>
                      <w:rFonts w:hint="eastAsia" w:ascii="宋体" w:hAnsi="宋体"/>
                      <w:bCs/>
                      <w:color w:val="auto"/>
                      <w:sz w:val="18"/>
                      <w:szCs w:val="18"/>
                      <w:lang w:val="en-US" w:eastAsia="zh-CN"/>
                    </w:rPr>
                    <w:t>恒生花园</w:t>
                  </w:r>
                </w:p>
              </w:tc>
              <w:tc>
                <w:tcPr>
                  <w:tcW w:w="761" w:type="pct"/>
                  <w:tcBorders>
                    <w:top w:val="single" w:color="auto" w:sz="4" w:space="0"/>
                    <w:left w:val="single" w:color="auto" w:sz="4" w:space="0"/>
                    <w:bottom w:val="single" w:color="auto" w:sz="4" w:space="0"/>
                    <w:right w:val="single" w:color="auto" w:sz="4" w:space="0"/>
                  </w:tcBorders>
                  <w:vAlign w:val="center"/>
                </w:tcPr>
                <w:p>
                  <w:pPr>
                    <w:pStyle w:val="3"/>
                    <w:spacing w:after="0" w:line="280" w:lineRule="exact"/>
                    <w:ind w:left="0" w:leftChars="0"/>
                    <w:contextualSpacing/>
                    <w:jc w:val="center"/>
                    <w:rPr>
                      <w:rFonts w:hint="eastAsia" w:ascii="宋体" w:hAnsi="宋体" w:eastAsia="宋体"/>
                      <w:bCs/>
                      <w:color w:val="auto"/>
                      <w:sz w:val="18"/>
                      <w:szCs w:val="18"/>
                      <w:lang w:val="en-US" w:eastAsia="zh-CN"/>
                    </w:rPr>
                  </w:pPr>
                  <w:r>
                    <w:rPr>
                      <w:rFonts w:hint="eastAsia" w:ascii="宋体" w:hAnsi="宋体"/>
                      <w:bCs/>
                      <w:color w:val="auto"/>
                      <w:sz w:val="18"/>
                      <w:szCs w:val="18"/>
                      <w:lang w:val="en-US" w:eastAsia="zh-CN"/>
                    </w:rPr>
                    <w:t>S</w:t>
                  </w:r>
                </w:p>
              </w:tc>
              <w:tc>
                <w:tcPr>
                  <w:tcW w:w="811" w:type="pct"/>
                  <w:tcBorders>
                    <w:top w:val="single" w:color="auto" w:sz="4" w:space="0"/>
                    <w:left w:val="single" w:color="auto" w:sz="4" w:space="0"/>
                    <w:bottom w:val="single" w:color="auto" w:sz="4" w:space="0"/>
                    <w:right w:val="single" w:color="auto" w:sz="4" w:space="0"/>
                  </w:tcBorders>
                  <w:vAlign w:val="center"/>
                </w:tcPr>
                <w:p>
                  <w:pPr>
                    <w:pStyle w:val="3"/>
                    <w:spacing w:after="0" w:line="280" w:lineRule="exact"/>
                    <w:ind w:left="0" w:leftChars="0"/>
                    <w:contextualSpacing/>
                    <w:jc w:val="center"/>
                    <w:rPr>
                      <w:rFonts w:hint="default" w:ascii="宋体" w:hAnsi="宋体" w:eastAsia="宋体"/>
                      <w:bCs/>
                      <w:color w:val="auto"/>
                      <w:sz w:val="18"/>
                      <w:szCs w:val="18"/>
                      <w:lang w:val="en-US" w:eastAsia="zh-CN"/>
                    </w:rPr>
                  </w:pPr>
                  <w:r>
                    <w:rPr>
                      <w:rFonts w:hint="eastAsia" w:ascii="宋体" w:hAnsi="宋体"/>
                      <w:bCs/>
                      <w:color w:val="auto"/>
                      <w:sz w:val="18"/>
                      <w:szCs w:val="18"/>
                      <w:lang w:val="en-US" w:eastAsia="zh-CN"/>
                    </w:rPr>
                    <w:t>/</w:t>
                  </w:r>
                </w:p>
              </w:tc>
              <w:tc>
                <w:tcPr>
                  <w:tcW w:w="1313" w:type="pct"/>
                  <w:tcBorders>
                    <w:top w:val="single" w:color="auto" w:sz="4" w:space="0"/>
                    <w:left w:val="single" w:color="auto" w:sz="4" w:space="0"/>
                    <w:bottom w:val="single" w:color="auto" w:sz="4" w:space="0"/>
                    <w:right w:val="single" w:color="auto" w:sz="4" w:space="0"/>
                  </w:tcBorders>
                  <w:vAlign w:val="center"/>
                </w:tcPr>
                <w:p>
                  <w:pPr>
                    <w:pStyle w:val="3"/>
                    <w:spacing w:after="0" w:line="280" w:lineRule="exact"/>
                    <w:ind w:left="0" w:leftChars="0"/>
                    <w:contextualSpacing/>
                    <w:jc w:val="center"/>
                    <w:rPr>
                      <w:rFonts w:ascii="宋体" w:hAnsi="宋体"/>
                      <w:bCs/>
                      <w:color w:val="auto"/>
                      <w:sz w:val="18"/>
                      <w:szCs w:val="18"/>
                    </w:rPr>
                  </w:pPr>
                  <w:r>
                    <w:rPr>
                      <w:rFonts w:hint="eastAsia" w:ascii="宋体" w:hAnsi="宋体"/>
                      <w:bCs/>
                      <w:color w:val="auto"/>
                      <w:sz w:val="18"/>
                      <w:szCs w:val="18"/>
                      <w:lang w:val="en-US" w:eastAsia="zh-CN"/>
                    </w:rPr>
                    <w:t>《声环境质量标准》（GB3096-2008）中的1类标准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6" w:type="pct"/>
                  <w:tcBorders>
                    <w:top w:val="single" w:color="auto" w:sz="4" w:space="0"/>
                    <w:left w:val="single" w:color="auto" w:sz="4" w:space="0"/>
                    <w:bottom w:val="single" w:color="auto" w:sz="4" w:space="0"/>
                    <w:right w:val="single" w:color="auto" w:sz="4" w:space="0"/>
                  </w:tcBorders>
                  <w:vAlign w:val="center"/>
                </w:tcPr>
                <w:p>
                  <w:pPr>
                    <w:pStyle w:val="3"/>
                    <w:spacing w:after="0" w:line="280" w:lineRule="exact"/>
                    <w:ind w:left="0" w:leftChars="0"/>
                    <w:contextualSpacing/>
                    <w:jc w:val="center"/>
                    <w:rPr>
                      <w:rFonts w:ascii="宋体" w:hAnsi="宋体"/>
                      <w:bCs/>
                      <w:color w:val="auto"/>
                      <w:sz w:val="18"/>
                      <w:szCs w:val="18"/>
                    </w:rPr>
                  </w:pPr>
                  <w:r>
                    <w:rPr>
                      <w:rFonts w:ascii="宋体" w:hAnsi="宋体"/>
                      <w:bCs/>
                      <w:color w:val="auto"/>
                      <w:sz w:val="18"/>
                      <w:szCs w:val="18"/>
                    </w:rPr>
                    <w:t>生态环境</w:t>
                  </w:r>
                </w:p>
              </w:tc>
              <w:tc>
                <w:tcPr>
                  <w:tcW w:w="4283" w:type="pct"/>
                  <w:gridSpan w:val="4"/>
                  <w:tcBorders>
                    <w:top w:val="single" w:color="auto" w:sz="4" w:space="0"/>
                    <w:left w:val="single" w:color="auto" w:sz="4" w:space="0"/>
                    <w:bottom w:val="single" w:color="auto" w:sz="4" w:space="0"/>
                    <w:right w:val="single" w:color="auto" w:sz="4" w:space="0"/>
                  </w:tcBorders>
                  <w:vAlign w:val="center"/>
                </w:tcPr>
                <w:p>
                  <w:pPr>
                    <w:pStyle w:val="3"/>
                    <w:spacing w:after="0" w:line="280" w:lineRule="exact"/>
                    <w:ind w:left="0" w:leftChars="0"/>
                    <w:contextualSpacing/>
                    <w:jc w:val="center"/>
                    <w:rPr>
                      <w:rFonts w:ascii="宋体" w:hAnsi="宋体"/>
                      <w:bCs/>
                      <w:color w:val="auto"/>
                      <w:sz w:val="18"/>
                      <w:szCs w:val="18"/>
                    </w:rPr>
                  </w:pPr>
                  <w:r>
                    <w:rPr>
                      <w:rFonts w:ascii="宋体" w:hAnsi="宋体"/>
                      <w:bCs/>
                      <w:color w:val="auto"/>
                      <w:sz w:val="18"/>
                      <w:szCs w:val="18"/>
                    </w:rPr>
                    <w:t>用地范围内无生态环境保护目标</w:t>
                  </w:r>
                </w:p>
              </w:tc>
            </w:tr>
          </w:tbl>
          <w:p>
            <w:pPr>
              <w:pStyle w:val="2"/>
              <w:ind w:left="0" w:leftChars="0" w:firstLine="0"/>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1" w:hRule="atLeast"/>
          <w:jc w:val="center"/>
        </w:trPr>
        <w:tc>
          <w:tcPr>
            <w:tcW w:w="675" w:type="dxa"/>
            <w:tcMar>
              <w:left w:w="28" w:type="dxa"/>
              <w:right w:w="28" w:type="dxa"/>
            </w:tcMar>
            <w:vAlign w:val="center"/>
          </w:tcPr>
          <w:p>
            <w:pPr>
              <w:adjustRightInd w:val="0"/>
              <w:jc w:val="center"/>
              <w:rPr>
                <w:color w:val="auto"/>
                <w:kern w:val="0"/>
                <w:szCs w:val="21"/>
              </w:rPr>
            </w:pPr>
            <w:r>
              <w:rPr>
                <w:color w:val="auto"/>
                <w:kern w:val="0"/>
                <w:szCs w:val="21"/>
              </w:rPr>
              <w:t>污染</w:t>
            </w:r>
          </w:p>
          <w:p>
            <w:pPr>
              <w:adjustRightInd w:val="0"/>
              <w:jc w:val="center"/>
              <w:rPr>
                <w:color w:val="auto"/>
                <w:kern w:val="0"/>
                <w:szCs w:val="21"/>
              </w:rPr>
            </w:pPr>
            <w:r>
              <w:rPr>
                <w:color w:val="auto"/>
                <w:kern w:val="0"/>
                <w:szCs w:val="21"/>
              </w:rPr>
              <w:t>物排</w:t>
            </w:r>
          </w:p>
          <w:p>
            <w:pPr>
              <w:adjustRightInd w:val="0"/>
              <w:jc w:val="center"/>
              <w:rPr>
                <w:color w:val="auto"/>
                <w:kern w:val="0"/>
                <w:szCs w:val="21"/>
              </w:rPr>
            </w:pPr>
            <w:r>
              <w:rPr>
                <w:color w:val="auto"/>
                <w:kern w:val="0"/>
                <w:szCs w:val="21"/>
              </w:rPr>
              <w:t>放控</w:t>
            </w:r>
          </w:p>
          <w:p>
            <w:pPr>
              <w:adjustRightInd w:val="0"/>
              <w:jc w:val="center"/>
              <w:rPr>
                <w:color w:val="auto"/>
                <w:kern w:val="0"/>
                <w:szCs w:val="21"/>
              </w:rPr>
            </w:pPr>
            <w:r>
              <w:rPr>
                <w:color w:val="auto"/>
                <w:kern w:val="0"/>
                <w:szCs w:val="21"/>
              </w:rPr>
              <w:t>制标</w:t>
            </w:r>
          </w:p>
          <w:p>
            <w:pPr>
              <w:adjustRightInd w:val="0"/>
              <w:jc w:val="center"/>
              <w:rPr>
                <w:color w:val="auto"/>
                <w:kern w:val="0"/>
                <w:szCs w:val="21"/>
              </w:rPr>
            </w:pPr>
            <w:r>
              <w:rPr>
                <w:color w:val="auto"/>
                <w:kern w:val="0"/>
                <w:szCs w:val="21"/>
              </w:rPr>
              <w:t>准</w:t>
            </w:r>
          </w:p>
        </w:tc>
        <w:tc>
          <w:tcPr>
            <w:tcW w:w="8954" w:type="dxa"/>
          </w:tcPr>
          <w:p>
            <w:pPr>
              <w:adjustRightInd w:val="0"/>
              <w:spacing w:line="360" w:lineRule="exact"/>
              <w:ind w:firstLine="420" w:firstLineChars="200"/>
              <w:rPr>
                <w:rFonts w:ascii="宋体" w:hAnsi="宋体"/>
                <w:b/>
                <w:color w:val="auto"/>
                <w:szCs w:val="21"/>
              </w:rPr>
            </w:pPr>
            <w:r>
              <w:rPr>
                <w:rFonts w:ascii="宋体" w:hAnsi="宋体"/>
                <w:b/>
                <w:color w:val="auto"/>
                <w:szCs w:val="21"/>
                <w:lang w:val="en-GB" w:eastAsia="zh-TW"/>
              </w:rPr>
              <w:t>1、废气</w:t>
            </w:r>
          </w:p>
          <w:p>
            <w:pPr>
              <w:adjustRightInd w:val="0"/>
              <w:spacing w:line="360" w:lineRule="exact"/>
              <w:ind w:firstLine="420" w:firstLineChars="200"/>
              <w:rPr>
                <w:rFonts w:hint="default" w:ascii="宋体" w:hAnsi="宋体"/>
                <w:color w:val="auto"/>
                <w:szCs w:val="21"/>
                <w:lang w:val="en-US" w:eastAsia="zh-CN"/>
              </w:rPr>
            </w:pPr>
            <w:r>
              <w:rPr>
                <w:rFonts w:hint="eastAsia" w:ascii="宋体" w:hAnsi="宋体"/>
                <w:color w:val="auto"/>
                <w:szCs w:val="21"/>
              </w:rPr>
              <w:t>拟建项目废气</w:t>
            </w:r>
            <w:r>
              <w:rPr>
                <w:rFonts w:hint="eastAsia" w:ascii="宋体" w:hAnsi="宋体"/>
                <w:color w:val="auto"/>
                <w:szCs w:val="21"/>
                <w:lang w:val="en-US" w:eastAsia="zh-CN"/>
              </w:rPr>
              <w:t>主要为恶臭，执行《恶臭污染物排放标准》（GB14554-93）中表1二级恶臭污染物厂界标准值。</w:t>
            </w:r>
          </w:p>
          <w:p>
            <w:pPr>
              <w:adjustRightInd w:val="0"/>
              <w:spacing w:line="360" w:lineRule="exact"/>
              <w:ind w:firstLine="420" w:firstLineChars="200"/>
              <w:rPr>
                <w:rFonts w:ascii="宋体" w:hAnsi="宋体"/>
                <w:b/>
                <w:bCs/>
                <w:color w:val="auto"/>
                <w:szCs w:val="21"/>
                <w:lang w:val="en-GB"/>
              </w:rPr>
            </w:pPr>
            <w:r>
              <w:rPr>
                <w:rFonts w:ascii="宋体" w:hAnsi="宋体"/>
                <w:b/>
                <w:bCs/>
                <w:color w:val="auto"/>
                <w:szCs w:val="21"/>
              </w:rPr>
              <w:t>2、</w:t>
            </w:r>
            <w:r>
              <w:rPr>
                <w:rFonts w:ascii="宋体" w:hAnsi="宋体"/>
                <w:b/>
                <w:bCs/>
                <w:color w:val="auto"/>
                <w:szCs w:val="21"/>
                <w:lang w:val="en-GB"/>
              </w:rPr>
              <w:t>废水</w:t>
            </w:r>
          </w:p>
          <w:p>
            <w:pPr>
              <w:adjustRightInd w:val="0"/>
              <w:spacing w:line="360" w:lineRule="exact"/>
              <w:ind w:firstLine="420" w:firstLineChars="200"/>
              <w:rPr>
                <w:rFonts w:hint="eastAsia" w:ascii="宋体" w:hAnsi="宋体" w:eastAsia="宋体" w:cs="Times New Roman"/>
                <w:color w:val="auto"/>
                <w:szCs w:val="21"/>
                <w:lang w:val="en-US" w:eastAsia="zh-CN"/>
              </w:rPr>
            </w:pPr>
            <w:r>
              <w:rPr>
                <w:rFonts w:hint="eastAsia" w:ascii="宋体" w:hAnsi="宋体"/>
                <w:color w:val="auto"/>
                <w:szCs w:val="21"/>
                <w:lang w:val="en-US" w:eastAsia="zh-CN"/>
              </w:rPr>
              <w:t>本项目为宠物医院项目，不设床位，项目医疗用水经污水处理设备消毒处理后与其他废水排入市政管网</w:t>
            </w:r>
            <w:r>
              <w:rPr>
                <w:rFonts w:hint="eastAsia" w:ascii="宋体" w:hAnsi="宋体" w:eastAsia="宋体" w:cs="Times New Roman"/>
                <w:color w:val="auto"/>
                <w:szCs w:val="21"/>
                <w:lang w:val="en-US" w:eastAsia="zh-CN"/>
              </w:rPr>
              <w:t>。项目一体化处理设施废水排放口水质执行《山东省医疗机构污染物排放控制标准》(DB37/596-2020)标准。项目污水总排口执行《污水排入城镇下水道水质标准》(GB/T31962-2015)表1中A级标准要求，同时执行《山东省医疗机构污染物排放控制标准》(DB37/596-2020)标准。</w:t>
            </w:r>
          </w:p>
          <w:p>
            <w:pPr>
              <w:adjustRightInd w:val="0"/>
              <w:spacing w:line="360" w:lineRule="exact"/>
              <w:ind w:firstLine="420" w:firstLineChars="200"/>
              <w:rPr>
                <w:rFonts w:ascii="宋体" w:hAnsi="宋体"/>
                <w:b/>
                <w:bCs/>
                <w:color w:val="auto"/>
                <w:szCs w:val="21"/>
              </w:rPr>
            </w:pPr>
            <w:r>
              <w:rPr>
                <w:rFonts w:ascii="宋体" w:hAnsi="宋体"/>
                <w:b/>
                <w:bCs/>
                <w:color w:val="auto"/>
                <w:szCs w:val="21"/>
              </w:rPr>
              <w:t>3、噪声</w:t>
            </w:r>
          </w:p>
          <w:p>
            <w:pPr>
              <w:adjustRightInd w:val="0"/>
              <w:spacing w:line="360" w:lineRule="exact"/>
              <w:ind w:firstLine="420" w:firstLineChars="200"/>
              <w:rPr>
                <w:rFonts w:hint="eastAsia" w:ascii="宋体" w:hAnsi="宋体" w:eastAsia="宋体"/>
                <w:b/>
                <w:bCs/>
                <w:color w:val="auto"/>
                <w:szCs w:val="21"/>
                <w:lang w:val="en-US" w:eastAsia="zh-CN"/>
              </w:rPr>
            </w:pPr>
            <w:r>
              <w:rPr>
                <w:rFonts w:hint="eastAsia" w:ascii="宋体" w:hAnsi="宋体" w:cs="宋体"/>
                <w:color w:val="auto"/>
                <w:szCs w:val="21"/>
                <w:lang w:val="en-US" w:eastAsia="zh-CN"/>
              </w:rPr>
              <w:t>本项目东、西、北</w:t>
            </w:r>
            <w:r>
              <w:rPr>
                <w:rFonts w:ascii="宋体" w:hAnsi="宋体"/>
                <w:color w:val="auto"/>
                <w:szCs w:val="21"/>
              </w:rPr>
              <w:t>厂界噪声</w:t>
            </w:r>
            <w:r>
              <w:rPr>
                <w:rFonts w:hint="eastAsia" w:ascii="宋体" w:hAnsi="宋体" w:cs="宋体"/>
                <w:color w:val="auto"/>
                <w:szCs w:val="21"/>
              </w:rPr>
              <w:t>排放执行《</w:t>
            </w:r>
            <w:r>
              <w:rPr>
                <w:rFonts w:hint="eastAsia" w:ascii="宋体" w:hAnsi="宋体" w:cs="宋体"/>
                <w:color w:val="auto"/>
                <w:szCs w:val="21"/>
                <w:lang w:val="en-US" w:eastAsia="zh-CN"/>
              </w:rPr>
              <w:t>社会生活</w:t>
            </w:r>
            <w:r>
              <w:rPr>
                <w:rFonts w:hint="eastAsia" w:ascii="宋体" w:hAnsi="宋体" w:cs="宋体"/>
                <w:color w:val="auto"/>
                <w:szCs w:val="21"/>
              </w:rPr>
              <w:t>环境噪声排放标准》(GB</w:t>
            </w:r>
            <w:r>
              <w:rPr>
                <w:rFonts w:hint="eastAsia" w:ascii="宋体" w:hAnsi="宋体" w:cs="宋体"/>
                <w:color w:val="auto"/>
                <w:szCs w:val="21"/>
                <w:lang w:val="en-US" w:eastAsia="zh-CN"/>
              </w:rPr>
              <w:t>22337-2008</w:t>
            </w:r>
            <w:r>
              <w:rPr>
                <w:rFonts w:hint="eastAsia" w:ascii="宋体" w:hAnsi="宋体" w:cs="宋体"/>
                <w:color w:val="auto"/>
                <w:szCs w:val="21"/>
              </w:rPr>
              <w:t>)</w:t>
            </w:r>
            <w:r>
              <w:rPr>
                <w:rFonts w:hint="eastAsia" w:ascii="宋体" w:hAnsi="宋体" w:cs="宋体"/>
                <w:color w:val="auto"/>
                <w:szCs w:val="21"/>
                <w:lang w:val="en-US" w:eastAsia="zh-CN"/>
              </w:rPr>
              <w:t>1</w:t>
            </w:r>
            <w:r>
              <w:rPr>
                <w:rFonts w:hint="eastAsia" w:ascii="宋体" w:hAnsi="宋体" w:cs="宋体"/>
                <w:color w:val="auto"/>
                <w:szCs w:val="21"/>
              </w:rPr>
              <w:t>标准：昼间≤</w:t>
            </w:r>
            <w:r>
              <w:rPr>
                <w:rFonts w:hint="eastAsia" w:ascii="宋体" w:hAnsi="宋体" w:cs="宋体"/>
                <w:color w:val="auto"/>
                <w:szCs w:val="21"/>
                <w:lang w:val="en-US" w:eastAsia="zh-CN"/>
              </w:rPr>
              <w:t>55</w:t>
            </w:r>
            <w:r>
              <w:rPr>
                <w:rFonts w:hint="eastAsia" w:ascii="宋体" w:hAnsi="宋体" w:cs="宋体"/>
                <w:color w:val="auto"/>
                <w:kern w:val="0"/>
                <w:szCs w:val="21"/>
              </w:rPr>
              <w:t>B(A)</w:t>
            </w:r>
            <w:r>
              <w:rPr>
                <w:rFonts w:hint="eastAsia" w:ascii="宋体" w:hAnsi="宋体" w:cs="宋体"/>
                <w:color w:val="auto"/>
                <w:szCs w:val="21"/>
              </w:rPr>
              <w:t>、夜间≤</w:t>
            </w:r>
            <w:r>
              <w:rPr>
                <w:rFonts w:hint="eastAsia" w:ascii="宋体" w:hAnsi="宋体" w:cs="宋体"/>
                <w:color w:val="auto"/>
                <w:szCs w:val="21"/>
                <w:lang w:val="en-US" w:eastAsia="zh-CN"/>
              </w:rPr>
              <w:t>45</w:t>
            </w:r>
            <w:r>
              <w:rPr>
                <w:rFonts w:hint="eastAsia" w:ascii="宋体" w:hAnsi="宋体" w:cs="宋体"/>
                <w:color w:val="auto"/>
                <w:kern w:val="0"/>
                <w:szCs w:val="21"/>
              </w:rPr>
              <w:t>B(A)</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南厂界紧邻道路，</w:t>
            </w:r>
            <w:r>
              <w:rPr>
                <w:rFonts w:ascii="宋体" w:hAnsi="宋体"/>
                <w:color w:val="auto"/>
                <w:szCs w:val="21"/>
              </w:rPr>
              <w:t>噪声</w:t>
            </w:r>
            <w:r>
              <w:rPr>
                <w:rFonts w:hint="eastAsia" w:ascii="宋体" w:hAnsi="宋体" w:cs="宋体"/>
                <w:color w:val="auto"/>
                <w:szCs w:val="21"/>
              </w:rPr>
              <w:t>排放执行《</w:t>
            </w:r>
            <w:r>
              <w:rPr>
                <w:rFonts w:hint="eastAsia" w:ascii="宋体" w:hAnsi="宋体" w:cs="宋体"/>
                <w:color w:val="auto"/>
                <w:szCs w:val="21"/>
                <w:lang w:val="en-US" w:eastAsia="zh-CN"/>
              </w:rPr>
              <w:t>社会生活</w:t>
            </w:r>
            <w:r>
              <w:rPr>
                <w:rFonts w:hint="eastAsia" w:ascii="宋体" w:hAnsi="宋体" w:cs="宋体"/>
                <w:color w:val="auto"/>
                <w:szCs w:val="21"/>
              </w:rPr>
              <w:t>环境噪声排放标准》</w:t>
            </w:r>
            <w:r>
              <w:rPr>
                <w:rFonts w:hint="eastAsia" w:ascii="宋体" w:hAnsi="宋体" w:eastAsia="宋体" w:cs="宋体"/>
                <w:color w:val="auto"/>
                <w:szCs w:val="21"/>
              </w:rPr>
              <w:t>(GB</w:t>
            </w:r>
            <w:r>
              <w:rPr>
                <w:rFonts w:hint="eastAsia" w:ascii="宋体" w:hAnsi="宋体" w:eastAsia="宋体" w:cs="宋体"/>
                <w:color w:val="auto"/>
                <w:szCs w:val="21"/>
                <w:lang w:val="en-US" w:eastAsia="zh-CN"/>
              </w:rPr>
              <w:t>22337-2008</w:t>
            </w:r>
            <w:r>
              <w:rPr>
                <w:rFonts w:hint="eastAsia" w:ascii="宋体" w:hAnsi="宋体" w:eastAsia="宋体" w:cs="宋体"/>
                <w:color w:val="auto"/>
                <w:szCs w:val="21"/>
              </w:rPr>
              <w:t>)</w:t>
            </w:r>
            <w:r>
              <w:rPr>
                <w:rFonts w:hint="eastAsia" w:ascii="宋体" w:hAnsi="宋体" w:eastAsia="宋体" w:cs="宋体"/>
                <w:color w:val="auto"/>
                <w:szCs w:val="21"/>
                <w:lang w:val="en-US" w:eastAsia="zh-CN"/>
              </w:rPr>
              <w:t>4</w:t>
            </w:r>
            <w:r>
              <w:rPr>
                <w:rFonts w:hint="eastAsia" w:ascii="宋体" w:hAnsi="宋体" w:eastAsia="宋体" w:cs="宋体"/>
                <w:color w:val="auto"/>
                <w:szCs w:val="21"/>
              </w:rPr>
              <w:t>标</w:t>
            </w:r>
            <w:r>
              <w:rPr>
                <w:rFonts w:hint="eastAsia" w:ascii="宋体" w:hAnsi="宋体" w:cs="宋体"/>
                <w:color w:val="auto"/>
                <w:szCs w:val="21"/>
              </w:rPr>
              <w:t>准：昼间≤</w:t>
            </w:r>
            <w:r>
              <w:rPr>
                <w:rFonts w:hint="eastAsia" w:ascii="宋体" w:hAnsi="宋体" w:cs="宋体"/>
                <w:color w:val="auto"/>
                <w:szCs w:val="21"/>
                <w:lang w:val="en-US" w:eastAsia="zh-CN"/>
              </w:rPr>
              <w:t>70</w:t>
            </w:r>
            <w:r>
              <w:rPr>
                <w:rFonts w:hint="eastAsia" w:ascii="宋体" w:hAnsi="宋体" w:cs="宋体"/>
                <w:color w:val="auto"/>
                <w:kern w:val="0"/>
                <w:szCs w:val="21"/>
              </w:rPr>
              <w:t>B(A)</w:t>
            </w:r>
            <w:r>
              <w:rPr>
                <w:rFonts w:hint="eastAsia" w:ascii="宋体" w:hAnsi="宋体" w:cs="宋体"/>
                <w:color w:val="auto"/>
                <w:szCs w:val="21"/>
              </w:rPr>
              <w:t>、夜间≤</w:t>
            </w:r>
            <w:r>
              <w:rPr>
                <w:rFonts w:hint="eastAsia" w:ascii="宋体" w:hAnsi="宋体" w:cs="宋体"/>
                <w:color w:val="auto"/>
                <w:szCs w:val="21"/>
                <w:lang w:val="en-US" w:eastAsia="zh-CN"/>
              </w:rPr>
              <w:t>55</w:t>
            </w:r>
            <w:r>
              <w:rPr>
                <w:rFonts w:hint="eastAsia" w:ascii="宋体" w:hAnsi="宋体" w:cs="宋体"/>
                <w:color w:val="auto"/>
                <w:kern w:val="0"/>
                <w:szCs w:val="21"/>
              </w:rPr>
              <w:t>B(A)</w:t>
            </w:r>
            <w:r>
              <w:rPr>
                <w:rFonts w:hint="eastAsia" w:ascii="宋体" w:hAnsi="宋体" w:cs="宋体"/>
                <w:color w:val="auto"/>
                <w:kern w:val="0"/>
                <w:szCs w:val="21"/>
                <w:lang w:eastAsia="zh-CN"/>
              </w:rPr>
              <w:t>。</w:t>
            </w:r>
          </w:p>
          <w:p>
            <w:pPr>
              <w:adjustRightInd w:val="0"/>
              <w:spacing w:line="360" w:lineRule="exact"/>
              <w:ind w:firstLine="420" w:firstLineChars="200"/>
              <w:rPr>
                <w:rFonts w:ascii="宋体" w:hAnsi="宋体"/>
                <w:color w:val="auto"/>
                <w:szCs w:val="21"/>
              </w:rPr>
            </w:pPr>
            <w:r>
              <w:rPr>
                <w:rFonts w:ascii="宋体" w:hAnsi="宋体"/>
                <w:b/>
                <w:bCs/>
                <w:color w:val="auto"/>
                <w:szCs w:val="21"/>
              </w:rPr>
              <w:t>4、固体废物</w:t>
            </w:r>
          </w:p>
          <w:p>
            <w:pPr>
              <w:adjustRightInd w:val="0"/>
              <w:spacing w:line="360" w:lineRule="exact"/>
              <w:ind w:firstLine="420" w:firstLineChars="200"/>
              <w:rPr>
                <w:rFonts w:hint="eastAsia" w:ascii="宋体" w:hAnsi="宋体" w:eastAsia="宋体"/>
                <w:color w:val="auto"/>
                <w:szCs w:val="21"/>
                <w:lang w:eastAsia="zh-CN"/>
              </w:rPr>
            </w:pPr>
            <w:r>
              <w:rPr>
                <w:rFonts w:ascii="宋体" w:hAnsi="宋体"/>
                <w:color w:val="auto"/>
                <w:szCs w:val="21"/>
              </w:rPr>
              <w:t>一般固体废物执行《中华人民共和国固体废物污染环境防治法》相关要求、《一般工业固体废物管理台账制定指南（试行）》（公告2021年第82号）的规定。医疗废物执行《山东省医疗机构污染物排放控制标准》(DB37/596-2020)和《危险废物贮存污染控制标准》(GB18597-20</w:t>
            </w:r>
            <w:r>
              <w:rPr>
                <w:rFonts w:hint="eastAsia" w:ascii="宋体" w:hAnsi="宋体"/>
                <w:color w:val="auto"/>
                <w:szCs w:val="21"/>
                <w:lang w:val="en-US" w:eastAsia="zh-CN"/>
              </w:rPr>
              <w:t>23</w:t>
            </w:r>
            <w:r>
              <w:rPr>
                <w:rFonts w:ascii="宋体" w:hAnsi="宋体"/>
                <w:color w:val="auto"/>
                <w:szCs w:val="21"/>
              </w:rPr>
              <w:t>)</w:t>
            </w:r>
            <w:r>
              <w:rPr>
                <w:rFonts w:hint="eastAsia" w:ascii="宋体" w:hAnsi="宋体"/>
                <w:color w:val="auto"/>
                <w:szCs w:val="21"/>
                <w:lang w:eastAsia="zh-CN"/>
              </w:rPr>
              <w:t>。</w:t>
            </w:r>
          </w:p>
          <w:p>
            <w:pPr>
              <w:pStyle w:val="11"/>
              <w:spacing w:line="360" w:lineRule="exact"/>
              <w:jc w:val="center"/>
              <w:rPr>
                <w:rFonts w:ascii="黑体" w:hAnsi="黑体" w:cs="宋体"/>
                <w:color w:val="auto"/>
                <w:kern w:val="0"/>
                <w:sz w:val="21"/>
                <w:szCs w:val="21"/>
              </w:rPr>
            </w:pPr>
            <w:r>
              <w:rPr>
                <w:rFonts w:hint="eastAsia" w:ascii="黑体" w:hAnsi="黑体"/>
                <w:color w:val="auto"/>
                <w:sz w:val="21"/>
                <w:szCs w:val="21"/>
              </w:rPr>
              <w:t>表</w:t>
            </w:r>
            <w:r>
              <w:rPr>
                <w:rFonts w:hint="eastAsia" w:ascii="黑体" w:hAnsi="黑体"/>
                <w:color w:val="auto"/>
                <w:sz w:val="21"/>
                <w:szCs w:val="21"/>
                <w:lang w:val="en-US" w:eastAsia="zh-CN"/>
              </w:rPr>
              <w:t>14</w:t>
            </w:r>
            <w:r>
              <w:rPr>
                <w:rFonts w:hint="eastAsia" w:ascii="黑体" w:hAnsi="黑体"/>
                <w:color w:val="auto"/>
                <w:sz w:val="21"/>
                <w:szCs w:val="21"/>
              </w:rPr>
              <w:t xml:space="preserve">  </w:t>
            </w:r>
            <w:r>
              <w:rPr>
                <w:rFonts w:hint="eastAsia" w:ascii="黑体" w:hAnsi="黑体" w:cs="宋体"/>
                <w:color w:val="auto"/>
                <w:kern w:val="0"/>
                <w:sz w:val="21"/>
                <w:szCs w:val="21"/>
              </w:rPr>
              <w:t>拟建项目污染物执行标准信息表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802"/>
              <w:gridCol w:w="1435"/>
              <w:gridCol w:w="1472"/>
              <w:gridCol w:w="3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0" w:type="pct"/>
                  <w:vAlign w:val="center"/>
                </w:tcPr>
                <w:p>
                  <w:pPr>
                    <w:adjustRightInd w:val="0"/>
                    <w:snapToGrid w:val="0"/>
                    <w:spacing w:line="280" w:lineRule="exact"/>
                    <w:jc w:val="center"/>
                    <w:rPr>
                      <w:rFonts w:ascii="宋体" w:hAnsi="宋体"/>
                      <w:color w:val="auto"/>
                      <w:sz w:val="18"/>
                      <w:szCs w:val="18"/>
                    </w:rPr>
                  </w:pPr>
                  <w:r>
                    <w:rPr>
                      <w:rFonts w:hint="eastAsia" w:ascii="宋体" w:hAnsi="宋体"/>
                      <w:color w:val="auto"/>
                      <w:sz w:val="18"/>
                      <w:szCs w:val="18"/>
                    </w:rPr>
                    <w:t>类别</w:t>
                  </w:r>
                </w:p>
              </w:tc>
              <w:tc>
                <w:tcPr>
                  <w:tcW w:w="1032" w:type="pct"/>
                  <w:vAlign w:val="center"/>
                </w:tcPr>
                <w:p>
                  <w:pPr>
                    <w:adjustRightInd w:val="0"/>
                    <w:snapToGrid w:val="0"/>
                    <w:spacing w:line="280" w:lineRule="exact"/>
                    <w:jc w:val="center"/>
                    <w:rPr>
                      <w:rFonts w:ascii="宋体" w:hAnsi="宋体"/>
                      <w:color w:val="auto"/>
                      <w:sz w:val="18"/>
                      <w:szCs w:val="18"/>
                    </w:rPr>
                  </w:pPr>
                  <w:r>
                    <w:rPr>
                      <w:rFonts w:hint="eastAsia" w:ascii="宋体" w:hAnsi="宋体"/>
                      <w:color w:val="auto"/>
                      <w:sz w:val="18"/>
                      <w:szCs w:val="18"/>
                    </w:rPr>
                    <w:t>污染源</w:t>
                  </w:r>
                </w:p>
              </w:tc>
              <w:tc>
                <w:tcPr>
                  <w:tcW w:w="822" w:type="pct"/>
                  <w:vAlign w:val="center"/>
                </w:tcPr>
                <w:p>
                  <w:pPr>
                    <w:adjustRightInd w:val="0"/>
                    <w:snapToGrid w:val="0"/>
                    <w:spacing w:line="280" w:lineRule="exact"/>
                    <w:jc w:val="center"/>
                    <w:rPr>
                      <w:rFonts w:ascii="宋体" w:hAnsi="宋体"/>
                      <w:color w:val="auto"/>
                      <w:sz w:val="18"/>
                      <w:szCs w:val="18"/>
                    </w:rPr>
                  </w:pPr>
                  <w:r>
                    <w:rPr>
                      <w:rFonts w:hint="eastAsia" w:ascii="宋体" w:hAnsi="宋体"/>
                      <w:color w:val="auto"/>
                      <w:sz w:val="18"/>
                      <w:szCs w:val="18"/>
                    </w:rPr>
                    <w:t>污染物</w:t>
                  </w:r>
                </w:p>
              </w:tc>
              <w:tc>
                <w:tcPr>
                  <w:tcW w:w="843" w:type="pct"/>
                  <w:vAlign w:val="center"/>
                </w:tcPr>
                <w:p>
                  <w:pPr>
                    <w:adjustRightInd w:val="0"/>
                    <w:snapToGrid w:val="0"/>
                    <w:spacing w:line="280" w:lineRule="exact"/>
                    <w:jc w:val="center"/>
                    <w:rPr>
                      <w:rFonts w:ascii="宋体" w:hAnsi="宋体"/>
                      <w:color w:val="auto"/>
                      <w:sz w:val="18"/>
                      <w:szCs w:val="18"/>
                    </w:rPr>
                  </w:pPr>
                  <w:r>
                    <w:rPr>
                      <w:rFonts w:hint="eastAsia" w:ascii="宋体" w:hAnsi="宋体"/>
                      <w:color w:val="auto"/>
                      <w:sz w:val="18"/>
                      <w:szCs w:val="18"/>
                      <w:lang w:val="en-US" w:eastAsia="zh-CN"/>
                    </w:rPr>
                    <w:t>排放</w:t>
                  </w:r>
                  <w:r>
                    <w:rPr>
                      <w:rFonts w:hint="eastAsia" w:ascii="宋体" w:hAnsi="宋体"/>
                      <w:color w:val="auto"/>
                      <w:sz w:val="18"/>
                      <w:szCs w:val="18"/>
                    </w:rPr>
                    <w:t>限值</w:t>
                  </w:r>
                </w:p>
              </w:tc>
              <w:tc>
                <w:tcPr>
                  <w:tcW w:w="1892" w:type="pct"/>
                  <w:vAlign w:val="center"/>
                </w:tcPr>
                <w:p>
                  <w:pPr>
                    <w:adjustRightInd w:val="0"/>
                    <w:snapToGrid w:val="0"/>
                    <w:spacing w:line="280" w:lineRule="exact"/>
                    <w:jc w:val="center"/>
                    <w:rPr>
                      <w:rFonts w:ascii="宋体" w:hAnsi="宋体"/>
                      <w:color w:val="auto"/>
                      <w:sz w:val="18"/>
                      <w:szCs w:val="18"/>
                    </w:rPr>
                  </w:pPr>
                  <w:r>
                    <w:rPr>
                      <w:rFonts w:hint="eastAsia" w:ascii="宋体" w:hAnsi="宋体"/>
                      <w:color w:val="auto"/>
                      <w:sz w:val="18"/>
                      <w:szCs w:val="18"/>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 w:hRule="atLeast"/>
                <w:jc w:val="center"/>
              </w:trPr>
              <w:tc>
                <w:tcPr>
                  <w:tcW w:w="410" w:type="pct"/>
                  <w:vAlign w:val="center"/>
                </w:tcPr>
                <w:p>
                  <w:pPr>
                    <w:adjustRightInd w:val="0"/>
                    <w:snapToGrid w:val="0"/>
                    <w:spacing w:line="280" w:lineRule="exact"/>
                    <w:jc w:val="center"/>
                    <w:rPr>
                      <w:rFonts w:ascii="宋体" w:hAnsi="宋体"/>
                      <w:color w:val="auto"/>
                      <w:sz w:val="18"/>
                      <w:szCs w:val="18"/>
                    </w:rPr>
                  </w:pPr>
                  <w:r>
                    <w:rPr>
                      <w:rFonts w:hint="eastAsia" w:ascii="宋体" w:hAnsi="宋体"/>
                      <w:color w:val="auto"/>
                      <w:sz w:val="18"/>
                      <w:szCs w:val="18"/>
                    </w:rPr>
                    <w:t>废气</w:t>
                  </w:r>
                </w:p>
              </w:tc>
              <w:tc>
                <w:tcPr>
                  <w:tcW w:w="1032" w:type="pct"/>
                  <w:vAlign w:val="center"/>
                </w:tcPr>
                <w:p>
                  <w:pPr>
                    <w:adjustRightInd w:val="0"/>
                    <w:snapToGrid w:val="0"/>
                    <w:spacing w:line="280" w:lineRule="exact"/>
                    <w:jc w:val="center"/>
                    <w:rPr>
                      <w:rFonts w:hint="eastAsia" w:ascii="宋体" w:hAnsi="宋体" w:eastAsia="宋体"/>
                      <w:color w:val="auto"/>
                      <w:sz w:val="18"/>
                      <w:szCs w:val="18"/>
                      <w:lang w:eastAsia="zh-CN"/>
                    </w:rPr>
                  </w:pPr>
                  <w:r>
                    <w:rPr>
                      <w:rFonts w:hint="eastAsia" w:ascii="宋体" w:hAnsi="宋体"/>
                      <w:color w:val="auto"/>
                      <w:sz w:val="18"/>
                      <w:szCs w:val="18"/>
                      <w:lang w:val="en-US" w:eastAsia="zh-CN"/>
                    </w:rPr>
                    <w:t>无组织</w:t>
                  </w:r>
                </w:p>
              </w:tc>
              <w:tc>
                <w:tcPr>
                  <w:tcW w:w="822" w:type="pct"/>
                  <w:vAlign w:val="center"/>
                </w:tcPr>
                <w:p>
                  <w:pPr>
                    <w:adjustRightInd w:val="0"/>
                    <w:snapToGrid w:val="0"/>
                    <w:spacing w:line="280" w:lineRule="exact"/>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臭气浓度</w:t>
                  </w:r>
                </w:p>
              </w:tc>
              <w:tc>
                <w:tcPr>
                  <w:tcW w:w="843" w:type="pct"/>
                  <w:vAlign w:val="center"/>
                </w:tcPr>
                <w:p>
                  <w:pPr>
                    <w:adjustRightInd w:val="0"/>
                    <w:snapToGrid w:val="0"/>
                    <w:spacing w:line="280" w:lineRule="exact"/>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20（无量纲）</w:t>
                  </w:r>
                </w:p>
              </w:tc>
              <w:tc>
                <w:tcPr>
                  <w:tcW w:w="1892" w:type="pct"/>
                  <w:vAlign w:val="center"/>
                </w:tcPr>
                <w:p>
                  <w:pPr>
                    <w:adjustRightInd w:val="0"/>
                    <w:snapToGrid w:val="0"/>
                    <w:spacing w:line="280" w:lineRule="exact"/>
                    <w:rPr>
                      <w:rFonts w:hint="default" w:ascii="宋体" w:hAnsi="宋体"/>
                      <w:color w:val="auto"/>
                      <w:sz w:val="18"/>
                      <w:szCs w:val="18"/>
                      <w:lang w:val="en-US"/>
                    </w:rPr>
                  </w:pPr>
                  <w:r>
                    <w:rPr>
                      <w:rFonts w:hint="eastAsia" w:ascii="宋体" w:hAnsi="宋体"/>
                      <w:color w:val="auto"/>
                      <w:sz w:val="18"/>
                      <w:szCs w:val="18"/>
                      <w:lang w:val="en-US" w:eastAsia="zh-CN"/>
                    </w:rPr>
                    <w:t>《恶臭污染物排放标准》（GB14554-93）中表1二级标准限值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 w:hRule="atLeast"/>
                <w:jc w:val="center"/>
              </w:trPr>
              <w:tc>
                <w:tcPr>
                  <w:tcW w:w="410" w:type="pct"/>
                  <w:vMerge w:val="restart"/>
                  <w:vAlign w:val="center"/>
                </w:tcPr>
                <w:p>
                  <w:pPr>
                    <w:adjustRightInd w:val="0"/>
                    <w:snapToGrid w:val="0"/>
                    <w:spacing w:line="280" w:lineRule="exact"/>
                    <w:jc w:val="center"/>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废水</w:t>
                  </w:r>
                </w:p>
              </w:tc>
              <w:tc>
                <w:tcPr>
                  <w:tcW w:w="1032" w:type="pct"/>
                  <w:vMerge w:val="restart"/>
                  <w:vAlign w:val="center"/>
                </w:tcPr>
                <w:p>
                  <w:pPr>
                    <w:adjustRightInd w:val="0"/>
                    <w:snapToGrid w:val="0"/>
                    <w:spacing w:line="280" w:lineRule="exact"/>
                    <w:jc w:val="center"/>
                    <w:rPr>
                      <w:rFonts w:hint="default" w:ascii="宋体" w:hAnsi="宋体"/>
                      <w:color w:val="auto"/>
                      <w:sz w:val="18"/>
                      <w:szCs w:val="18"/>
                      <w:lang w:val="en-US" w:eastAsia="zh-CN"/>
                    </w:rPr>
                  </w:pPr>
                  <w:r>
                    <w:rPr>
                      <w:rFonts w:hint="eastAsia" w:ascii="宋体" w:hAnsi="宋体"/>
                      <w:color w:val="auto"/>
                      <w:sz w:val="18"/>
                      <w:szCs w:val="18"/>
                      <w:lang w:val="en-US" w:eastAsia="zh-CN"/>
                    </w:rPr>
                    <w:t>废水总排口</w:t>
                  </w:r>
                </w:p>
              </w:tc>
              <w:tc>
                <w:tcPr>
                  <w:tcW w:w="822" w:type="pct"/>
                  <w:vAlign w:val="center"/>
                </w:tcPr>
                <w:p>
                  <w:pPr>
                    <w:adjustRightInd w:val="0"/>
                    <w:snapToGrid w:val="0"/>
                    <w:spacing w:line="280" w:lineRule="exact"/>
                    <w:jc w:val="center"/>
                    <w:rPr>
                      <w:rFonts w:hint="default" w:ascii="宋体" w:hAnsi="宋体"/>
                      <w:color w:val="auto"/>
                      <w:sz w:val="18"/>
                      <w:szCs w:val="18"/>
                      <w:lang w:val="en-US" w:eastAsia="zh-CN"/>
                    </w:rPr>
                  </w:pPr>
                  <w:r>
                    <w:rPr>
                      <w:rFonts w:hint="eastAsia" w:ascii="宋体" w:hAnsi="宋体"/>
                      <w:color w:val="auto"/>
                      <w:sz w:val="18"/>
                      <w:szCs w:val="18"/>
                      <w:lang w:val="en-US" w:eastAsia="zh-CN"/>
                    </w:rPr>
                    <w:t>COD</w:t>
                  </w:r>
                </w:p>
              </w:tc>
              <w:tc>
                <w:tcPr>
                  <w:tcW w:w="843" w:type="pct"/>
                  <w:vAlign w:val="center"/>
                </w:tcPr>
                <w:p>
                  <w:pPr>
                    <w:adjustRightInd w:val="0"/>
                    <w:snapToGrid w:val="0"/>
                    <w:spacing w:line="280" w:lineRule="exact"/>
                    <w:jc w:val="center"/>
                    <w:rPr>
                      <w:rFonts w:hint="default" w:ascii="宋体" w:hAnsi="宋体"/>
                      <w:color w:val="auto"/>
                      <w:sz w:val="18"/>
                      <w:szCs w:val="18"/>
                      <w:lang w:val="en-US" w:eastAsia="zh-CN"/>
                    </w:rPr>
                  </w:pPr>
                  <w:r>
                    <w:rPr>
                      <w:rFonts w:hint="eastAsia" w:ascii="宋体" w:hAnsi="宋体"/>
                      <w:color w:val="auto"/>
                      <w:sz w:val="18"/>
                      <w:szCs w:val="18"/>
                      <w:lang w:val="en-US" w:eastAsia="zh-CN"/>
                    </w:rPr>
                    <w:t>500mg/L</w:t>
                  </w:r>
                </w:p>
              </w:tc>
              <w:tc>
                <w:tcPr>
                  <w:tcW w:w="1892" w:type="pct"/>
                  <w:vMerge w:val="restart"/>
                  <w:vAlign w:val="center"/>
                </w:tcPr>
                <w:p>
                  <w:pPr>
                    <w:adjustRightInd w:val="0"/>
                    <w:snapToGrid w:val="0"/>
                    <w:spacing w:line="280" w:lineRule="exact"/>
                    <w:rPr>
                      <w:rFonts w:hint="eastAsia" w:ascii="宋体" w:hAnsi="宋体"/>
                      <w:color w:val="auto"/>
                      <w:sz w:val="18"/>
                      <w:szCs w:val="18"/>
                      <w:lang w:val="en-US" w:eastAsia="zh-CN"/>
                    </w:rPr>
                  </w:pPr>
                  <w:r>
                    <w:rPr>
                      <w:rFonts w:hint="eastAsia" w:ascii="宋体" w:hAnsi="宋体"/>
                      <w:color w:val="auto"/>
                      <w:sz w:val="18"/>
                      <w:szCs w:val="18"/>
                      <w:lang w:val="en-US" w:eastAsia="zh-CN"/>
                    </w:rPr>
                    <w:t>《污水排入城镇下水道水质标准》(GB/T31962-2015)表1中A级标准要求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 w:hRule="atLeast"/>
                <w:jc w:val="center"/>
              </w:trPr>
              <w:tc>
                <w:tcPr>
                  <w:tcW w:w="410" w:type="pct"/>
                  <w:vMerge w:val="continue"/>
                  <w:vAlign w:val="center"/>
                </w:tcPr>
                <w:p>
                  <w:pPr>
                    <w:adjustRightInd w:val="0"/>
                    <w:snapToGrid w:val="0"/>
                    <w:spacing w:line="280" w:lineRule="exact"/>
                    <w:jc w:val="center"/>
                    <w:rPr>
                      <w:rFonts w:hint="eastAsia" w:ascii="宋体" w:hAnsi="宋体"/>
                      <w:color w:val="auto"/>
                      <w:sz w:val="18"/>
                      <w:szCs w:val="18"/>
                      <w:lang w:val="en-US" w:eastAsia="zh-CN"/>
                    </w:rPr>
                  </w:pPr>
                </w:p>
              </w:tc>
              <w:tc>
                <w:tcPr>
                  <w:tcW w:w="1032" w:type="pct"/>
                  <w:vMerge w:val="continue"/>
                  <w:vAlign w:val="center"/>
                </w:tcPr>
                <w:p>
                  <w:pPr>
                    <w:adjustRightInd w:val="0"/>
                    <w:snapToGrid w:val="0"/>
                    <w:spacing w:line="280" w:lineRule="exact"/>
                    <w:jc w:val="center"/>
                    <w:rPr>
                      <w:rFonts w:hint="eastAsia" w:ascii="宋体" w:hAnsi="宋体"/>
                      <w:color w:val="auto"/>
                      <w:sz w:val="18"/>
                      <w:szCs w:val="18"/>
                      <w:lang w:val="en-US" w:eastAsia="zh-CN"/>
                    </w:rPr>
                  </w:pPr>
                </w:p>
              </w:tc>
              <w:tc>
                <w:tcPr>
                  <w:tcW w:w="822" w:type="pct"/>
                  <w:vAlign w:val="center"/>
                </w:tcPr>
                <w:p>
                  <w:pPr>
                    <w:adjustRightInd w:val="0"/>
                    <w:snapToGrid w:val="0"/>
                    <w:spacing w:line="280" w:lineRule="exact"/>
                    <w:jc w:val="center"/>
                    <w:rPr>
                      <w:rFonts w:hint="default" w:ascii="宋体" w:hAnsi="宋体"/>
                      <w:color w:val="auto"/>
                      <w:sz w:val="18"/>
                      <w:szCs w:val="18"/>
                      <w:lang w:val="en-US" w:eastAsia="zh-CN"/>
                    </w:rPr>
                  </w:pPr>
                  <w:r>
                    <w:rPr>
                      <w:rFonts w:hint="eastAsia" w:ascii="宋体" w:hAnsi="宋体"/>
                      <w:color w:val="auto"/>
                      <w:sz w:val="18"/>
                      <w:szCs w:val="18"/>
                      <w:lang w:val="en-US" w:eastAsia="zh-CN"/>
                    </w:rPr>
                    <w:t>BOD</w:t>
                  </w:r>
                  <w:r>
                    <w:rPr>
                      <w:rFonts w:hint="eastAsia" w:ascii="宋体" w:hAnsi="宋体"/>
                      <w:color w:val="auto"/>
                      <w:sz w:val="18"/>
                      <w:szCs w:val="18"/>
                      <w:vertAlign w:val="subscript"/>
                      <w:lang w:val="en-US" w:eastAsia="zh-CN"/>
                    </w:rPr>
                    <w:t>5</w:t>
                  </w:r>
                </w:p>
              </w:tc>
              <w:tc>
                <w:tcPr>
                  <w:tcW w:w="843" w:type="pct"/>
                  <w:vAlign w:val="center"/>
                </w:tcPr>
                <w:p>
                  <w:pPr>
                    <w:adjustRightInd w:val="0"/>
                    <w:snapToGrid w:val="0"/>
                    <w:spacing w:line="280" w:lineRule="exact"/>
                    <w:jc w:val="center"/>
                    <w:rPr>
                      <w:rFonts w:hint="default" w:ascii="宋体" w:hAnsi="宋体"/>
                      <w:color w:val="auto"/>
                      <w:sz w:val="18"/>
                      <w:szCs w:val="18"/>
                      <w:lang w:val="en-US" w:eastAsia="zh-CN"/>
                    </w:rPr>
                  </w:pPr>
                  <w:r>
                    <w:rPr>
                      <w:rFonts w:hint="eastAsia" w:ascii="宋体" w:hAnsi="宋体"/>
                      <w:color w:val="auto"/>
                      <w:sz w:val="18"/>
                      <w:szCs w:val="18"/>
                      <w:lang w:val="en-US" w:eastAsia="zh-CN"/>
                    </w:rPr>
                    <w:t>350mg/L</w:t>
                  </w:r>
                </w:p>
              </w:tc>
              <w:tc>
                <w:tcPr>
                  <w:tcW w:w="1892" w:type="pct"/>
                  <w:vMerge w:val="continue"/>
                  <w:vAlign w:val="center"/>
                </w:tcPr>
                <w:p>
                  <w:pPr>
                    <w:adjustRightInd w:val="0"/>
                    <w:snapToGrid w:val="0"/>
                    <w:spacing w:line="280" w:lineRule="exact"/>
                    <w:rPr>
                      <w:rFonts w:hint="eastAsia" w:ascii="宋体" w:hAnsi="宋体"/>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 w:hRule="atLeast"/>
                <w:jc w:val="center"/>
              </w:trPr>
              <w:tc>
                <w:tcPr>
                  <w:tcW w:w="410" w:type="pct"/>
                  <w:vMerge w:val="continue"/>
                  <w:vAlign w:val="center"/>
                </w:tcPr>
                <w:p>
                  <w:pPr>
                    <w:adjustRightInd w:val="0"/>
                    <w:snapToGrid w:val="0"/>
                    <w:spacing w:line="280" w:lineRule="exact"/>
                    <w:jc w:val="center"/>
                    <w:rPr>
                      <w:rFonts w:hint="eastAsia" w:ascii="宋体" w:hAnsi="宋体"/>
                      <w:color w:val="auto"/>
                      <w:sz w:val="18"/>
                      <w:szCs w:val="18"/>
                      <w:lang w:val="en-US" w:eastAsia="zh-CN"/>
                    </w:rPr>
                  </w:pPr>
                </w:p>
              </w:tc>
              <w:tc>
                <w:tcPr>
                  <w:tcW w:w="1032" w:type="pct"/>
                  <w:vMerge w:val="continue"/>
                  <w:vAlign w:val="center"/>
                </w:tcPr>
                <w:p>
                  <w:pPr>
                    <w:adjustRightInd w:val="0"/>
                    <w:snapToGrid w:val="0"/>
                    <w:spacing w:line="280" w:lineRule="exact"/>
                    <w:jc w:val="center"/>
                    <w:rPr>
                      <w:rFonts w:hint="eastAsia" w:ascii="宋体" w:hAnsi="宋体"/>
                      <w:color w:val="auto"/>
                      <w:sz w:val="18"/>
                      <w:szCs w:val="18"/>
                      <w:lang w:val="en-US" w:eastAsia="zh-CN"/>
                    </w:rPr>
                  </w:pPr>
                </w:p>
              </w:tc>
              <w:tc>
                <w:tcPr>
                  <w:tcW w:w="822" w:type="pct"/>
                  <w:vAlign w:val="center"/>
                </w:tcPr>
                <w:p>
                  <w:pPr>
                    <w:adjustRightInd w:val="0"/>
                    <w:snapToGrid w:val="0"/>
                    <w:spacing w:line="280" w:lineRule="exact"/>
                    <w:jc w:val="center"/>
                    <w:rPr>
                      <w:rFonts w:hint="default" w:ascii="宋体" w:hAnsi="宋体"/>
                      <w:color w:val="auto"/>
                      <w:sz w:val="18"/>
                      <w:szCs w:val="18"/>
                      <w:lang w:val="en-US" w:eastAsia="zh-CN"/>
                    </w:rPr>
                  </w:pPr>
                  <w:r>
                    <w:rPr>
                      <w:rFonts w:hint="eastAsia" w:ascii="宋体" w:hAnsi="宋体"/>
                      <w:color w:val="auto"/>
                      <w:sz w:val="18"/>
                      <w:szCs w:val="18"/>
                      <w:lang w:val="en-US" w:eastAsia="zh-CN"/>
                    </w:rPr>
                    <w:t>SS</w:t>
                  </w:r>
                </w:p>
              </w:tc>
              <w:tc>
                <w:tcPr>
                  <w:tcW w:w="843" w:type="pct"/>
                  <w:vAlign w:val="center"/>
                </w:tcPr>
                <w:p>
                  <w:pPr>
                    <w:adjustRightInd w:val="0"/>
                    <w:snapToGrid w:val="0"/>
                    <w:spacing w:line="280" w:lineRule="exact"/>
                    <w:jc w:val="center"/>
                    <w:rPr>
                      <w:rFonts w:hint="default" w:ascii="宋体" w:hAnsi="宋体"/>
                      <w:color w:val="auto"/>
                      <w:sz w:val="18"/>
                      <w:szCs w:val="18"/>
                      <w:lang w:val="en-US" w:eastAsia="zh-CN"/>
                    </w:rPr>
                  </w:pPr>
                  <w:r>
                    <w:rPr>
                      <w:rFonts w:hint="eastAsia" w:ascii="宋体" w:hAnsi="宋体"/>
                      <w:color w:val="auto"/>
                      <w:sz w:val="18"/>
                      <w:szCs w:val="18"/>
                      <w:lang w:val="en-US" w:eastAsia="zh-CN"/>
                    </w:rPr>
                    <w:t>400mg/L</w:t>
                  </w:r>
                </w:p>
              </w:tc>
              <w:tc>
                <w:tcPr>
                  <w:tcW w:w="1892" w:type="pct"/>
                  <w:vMerge w:val="continue"/>
                  <w:vAlign w:val="center"/>
                </w:tcPr>
                <w:p>
                  <w:pPr>
                    <w:adjustRightInd w:val="0"/>
                    <w:snapToGrid w:val="0"/>
                    <w:spacing w:line="280" w:lineRule="exact"/>
                    <w:rPr>
                      <w:rFonts w:hint="eastAsia" w:ascii="宋体" w:hAnsi="宋体"/>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 w:hRule="atLeast"/>
                <w:jc w:val="center"/>
              </w:trPr>
              <w:tc>
                <w:tcPr>
                  <w:tcW w:w="410" w:type="pct"/>
                  <w:vMerge w:val="continue"/>
                  <w:vAlign w:val="center"/>
                </w:tcPr>
                <w:p>
                  <w:pPr>
                    <w:adjustRightInd w:val="0"/>
                    <w:snapToGrid w:val="0"/>
                    <w:spacing w:line="280" w:lineRule="exact"/>
                    <w:jc w:val="center"/>
                    <w:rPr>
                      <w:rFonts w:hint="eastAsia" w:ascii="宋体" w:hAnsi="宋体"/>
                      <w:color w:val="auto"/>
                      <w:sz w:val="18"/>
                      <w:szCs w:val="18"/>
                      <w:lang w:val="en-US" w:eastAsia="zh-CN"/>
                    </w:rPr>
                  </w:pPr>
                </w:p>
              </w:tc>
              <w:tc>
                <w:tcPr>
                  <w:tcW w:w="1032" w:type="pct"/>
                  <w:vMerge w:val="continue"/>
                  <w:vAlign w:val="center"/>
                </w:tcPr>
                <w:p>
                  <w:pPr>
                    <w:adjustRightInd w:val="0"/>
                    <w:snapToGrid w:val="0"/>
                    <w:spacing w:line="280" w:lineRule="exact"/>
                    <w:jc w:val="center"/>
                    <w:rPr>
                      <w:rFonts w:hint="eastAsia" w:ascii="宋体" w:hAnsi="宋体"/>
                      <w:color w:val="auto"/>
                      <w:sz w:val="18"/>
                      <w:szCs w:val="18"/>
                      <w:lang w:val="en-US" w:eastAsia="zh-CN"/>
                    </w:rPr>
                  </w:pPr>
                </w:p>
              </w:tc>
              <w:tc>
                <w:tcPr>
                  <w:tcW w:w="822" w:type="pct"/>
                  <w:vAlign w:val="center"/>
                </w:tcPr>
                <w:p>
                  <w:pPr>
                    <w:adjustRightInd w:val="0"/>
                    <w:snapToGrid w:val="0"/>
                    <w:spacing w:line="280" w:lineRule="exact"/>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氨氮</w:t>
                  </w:r>
                </w:p>
              </w:tc>
              <w:tc>
                <w:tcPr>
                  <w:tcW w:w="843" w:type="pct"/>
                  <w:vAlign w:val="center"/>
                </w:tcPr>
                <w:p>
                  <w:pPr>
                    <w:adjustRightInd w:val="0"/>
                    <w:snapToGrid w:val="0"/>
                    <w:spacing w:line="280" w:lineRule="exact"/>
                    <w:jc w:val="center"/>
                    <w:rPr>
                      <w:rFonts w:hint="default" w:ascii="宋体" w:hAnsi="宋体"/>
                      <w:color w:val="auto"/>
                      <w:sz w:val="18"/>
                      <w:szCs w:val="18"/>
                      <w:lang w:val="en-US" w:eastAsia="zh-CN"/>
                    </w:rPr>
                  </w:pPr>
                  <w:r>
                    <w:rPr>
                      <w:rFonts w:hint="eastAsia" w:ascii="宋体" w:hAnsi="宋体"/>
                      <w:color w:val="auto"/>
                      <w:sz w:val="18"/>
                      <w:szCs w:val="18"/>
                      <w:lang w:val="en-US" w:eastAsia="zh-CN"/>
                    </w:rPr>
                    <w:t>45mg/L</w:t>
                  </w:r>
                </w:p>
              </w:tc>
              <w:tc>
                <w:tcPr>
                  <w:tcW w:w="1892" w:type="pct"/>
                  <w:vMerge w:val="continue"/>
                  <w:vAlign w:val="center"/>
                </w:tcPr>
                <w:p>
                  <w:pPr>
                    <w:adjustRightInd w:val="0"/>
                    <w:snapToGrid w:val="0"/>
                    <w:spacing w:line="280" w:lineRule="exact"/>
                    <w:rPr>
                      <w:rFonts w:hint="eastAsia" w:ascii="宋体" w:hAnsi="宋体"/>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 w:hRule="atLeast"/>
                <w:jc w:val="center"/>
              </w:trPr>
              <w:tc>
                <w:tcPr>
                  <w:tcW w:w="410" w:type="pct"/>
                  <w:vMerge w:val="continue"/>
                  <w:vAlign w:val="center"/>
                </w:tcPr>
                <w:p>
                  <w:pPr>
                    <w:adjustRightInd w:val="0"/>
                    <w:snapToGrid w:val="0"/>
                    <w:spacing w:line="280" w:lineRule="exact"/>
                    <w:jc w:val="center"/>
                    <w:rPr>
                      <w:rFonts w:hint="eastAsia" w:ascii="宋体" w:hAnsi="宋体"/>
                      <w:color w:val="auto"/>
                      <w:sz w:val="18"/>
                      <w:szCs w:val="18"/>
                      <w:lang w:val="en-US" w:eastAsia="zh-CN"/>
                    </w:rPr>
                  </w:pPr>
                </w:p>
              </w:tc>
              <w:tc>
                <w:tcPr>
                  <w:tcW w:w="1032" w:type="pct"/>
                  <w:vMerge w:val="continue"/>
                  <w:vAlign w:val="center"/>
                </w:tcPr>
                <w:p>
                  <w:pPr>
                    <w:adjustRightInd w:val="0"/>
                    <w:snapToGrid w:val="0"/>
                    <w:spacing w:line="280" w:lineRule="exact"/>
                    <w:jc w:val="center"/>
                    <w:rPr>
                      <w:rFonts w:hint="eastAsia" w:ascii="宋体" w:hAnsi="宋体"/>
                      <w:color w:val="auto"/>
                      <w:sz w:val="18"/>
                      <w:szCs w:val="18"/>
                      <w:lang w:val="en-US" w:eastAsia="zh-CN"/>
                    </w:rPr>
                  </w:pPr>
                </w:p>
              </w:tc>
              <w:tc>
                <w:tcPr>
                  <w:tcW w:w="822" w:type="pct"/>
                  <w:vAlign w:val="center"/>
                </w:tcPr>
                <w:p>
                  <w:pPr>
                    <w:adjustRightInd w:val="0"/>
                    <w:snapToGrid w:val="0"/>
                    <w:spacing w:line="280" w:lineRule="exact"/>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粪大肠菌群</w:t>
                  </w:r>
                </w:p>
              </w:tc>
              <w:tc>
                <w:tcPr>
                  <w:tcW w:w="843" w:type="pct"/>
                  <w:vAlign w:val="center"/>
                </w:tcPr>
                <w:p>
                  <w:pPr>
                    <w:adjustRightInd w:val="0"/>
                    <w:snapToGrid w:val="0"/>
                    <w:spacing w:line="280" w:lineRule="exact"/>
                    <w:jc w:val="center"/>
                    <w:rPr>
                      <w:rFonts w:hint="default" w:ascii="宋体" w:hAnsi="宋体"/>
                      <w:color w:val="auto"/>
                      <w:sz w:val="18"/>
                      <w:szCs w:val="18"/>
                      <w:lang w:val="en-US" w:eastAsia="zh-CN"/>
                    </w:rPr>
                  </w:pPr>
                  <w:r>
                    <w:rPr>
                      <w:rFonts w:hint="eastAsia" w:ascii="宋体" w:hAnsi="宋体"/>
                      <w:color w:val="auto"/>
                      <w:sz w:val="18"/>
                      <w:szCs w:val="18"/>
                      <w:lang w:val="en-US" w:eastAsia="zh-CN"/>
                    </w:rPr>
                    <w:t>500MPN/L</w:t>
                  </w:r>
                </w:p>
              </w:tc>
              <w:tc>
                <w:tcPr>
                  <w:tcW w:w="1892" w:type="pct"/>
                  <w:vMerge w:val="restart"/>
                  <w:vAlign w:val="center"/>
                </w:tcPr>
                <w:p>
                  <w:pPr>
                    <w:adjustRightInd w:val="0"/>
                    <w:snapToGrid w:val="0"/>
                    <w:spacing w:line="280" w:lineRule="exact"/>
                    <w:rPr>
                      <w:rFonts w:hint="eastAsia" w:ascii="宋体" w:hAnsi="宋体"/>
                      <w:color w:val="auto"/>
                      <w:sz w:val="18"/>
                      <w:szCs w:val="18"/>
                      <w:lang w:val="en-US" w:eastAsia="zh-CN"/>
                    </w:rPr>
                  </w:pPr>
                  <w:r>
                    <w:rPr>
                      <w:rFonts w:hint="eastAsia" w:ascii="宋体" w:hAnsi="宋体"/>
                      <w:color w:val="auto"/>
                      <w:sz w:val="18"/>
                      <w:szCs w:val="18"/>
                      <w:lang w:val="en-US" w:eastAsia="zh-CN"/>
                    </w:rPr>
                    <w:t>《山东省医疗机构污染物排放控制标准》(DB37/596-2020)标准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 w:hRule="atLeast"/>
                <w:jc w:val="center"/>
              </w:trPr>
              <w:tc>
                <w:tcPr>
                  <w:tcW w:w="410" w:type="pct"/>
                  <w:vMerge w:val="continue"/>
                  <w:vAlign w:val="center"/>
                </w:tcPr>
                <w:p>
                  <w:pPr>
                    <w:adjustRightInd w:val="0"/>
                    <w:snapToGrid w:val="0"/>
                    <w:spacing w:line="280" w:lineRule="exact"/>
                    <w:jc w:val="center"/>
                    <w:rPr>
                      <w:rFonts w:hint="eastAsia" w:ascii="宋体" w:hAnsi="宋体"/>
                      <w:color w:val="auto"/>
                      <w:sz w:val="18"/>
                      <w:szCs w:val="18"/>
                      <w:lang w:val="en-US" w:eastAsia="zh-CN"/>
                    </w:rPr>
                  </w:pPr>
                </w:p>
              </w:tc>
              <w:tc>
                <w:tcPr>
                  <w:tcW w:w="1032" w:type="pct"/>
                  <w:vMerge w:val="continue"/>
                  <w:vAlign w:val="center"/>
                </w:tcPr>
                <w:p>
                  <w:pPr>
                    <w:adjustRightInd w:val="0"/>
                    <w:snapToGrid w:val="0"/>
                    <w:spacing w:line="280" w:lineRule="exact"/>
                    <w:jc w:val="center"/>
                    <w:rPr>
                      <w:rFonts w:hint="eastAsia" w:ascii="宋体" w:hAnsi="宋体"/>
                      <w:color w:val="auto"/>
                      <w:sz w:val="18"/>
                      <w:szCs w:val="18"/>
                      <w:lang w:val="en-US" w:eastAsia="zh-CN"/>
                    </w:rPr>
                  </w:pPr>
                </w:p>
              </w:tc>
              <w:tc>
                <w:tcPr>
                  <w:tcW w:w="822" w:type="pct"/>
                  <w:vAlign w:val="center"/>
                </w:tcPr>
                <w:p>
                  <w:pPr>
                    <w:adjustRightInd w:val="0"/>
                    <w:snapToGrid w:val="0"/>
                    <w:spacing w:line="280" w:lineRule="exact"/>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总余氯</w:t>
                  </w:r>
                </w:p>
              </w:tc>
              <w:tc>
                <w:tcPr>
                  <w:tcW w:w="843" w:type="pct"/>
                  <w:vAlign w:val="center"/>
                </w:tcPr>
                <w:p>
                  <w:pPr>
                    <w:adjustRightInd w:val="0"/>
                    <w:snapToGrid w:val="0"/>
                    <w:spacing w:line="280" w:lineRule="exact"/>
                    <w:jc w:val="center"/>
                    <w:rPr>
                      <w:rFonts w:hint="default" w:ascii="宋体" w:hAnsi="宋体"/>
                      <w:color w:val="auto"/>
                      <w:sz w:val="18"/>
                      <w:szCs w:val="18"/>
                      <w:lang w:val="en-US" w:eastAsia="zh-CN"/>
                    </w:rPr>
                  </w:pPr>
                  <w:r>
                    <w:rPr>
                      <w:rFonts w:hint="eastAsia" w:ascii="宋体" w:hAnsi="宋体"/>
                      <w:color w:val="auto"/>
                      <w:sz w:val="18"/>
                      <w:szCs w:val="18"/>
                      <w:lang w:val="en-US" w:eastAsia="zh-CN"/>
                    </w:rPr>
                    <w:t>8mg/L</w:t>
                  </w:r>
                </w:p>
              </w:tc>
              <w:tc>
                <w:tcPr>
                  <w:tcW w:w="1892" w:type="pct"/>
                  <w:vMerge w:val="continue"/>
                  <w:vAlign w:val="center"/>
                </w:tcPr>
                <w:p>
                  <w:pPr>
                    <w:adjustRightInd w:val="0"/>
                    <w:snapToGrid w:val="0"/>
                    <w:spacing w:line="280" w:lineRule="exact"/>
                    <w:rPr>
                      <w:rFonts w:hint="eastAsia" w:ascii="宋体" w:hAnsi="宋体"/>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0" w:type="pct"/>
                  <w:vMerge w:val="restart"/>
                  <w:vAlign w:val="center"/>
                </w:tcPr>
                <w:p>
                  <w:pPr>
                    <w:adjustRightInd w:val="0"/>
                    <w:snapToGrid w:val="0"/>
                    <w:spacing w:line="280" w:lineRule="exact"/>
                    <w:jc w:val="center"/>
                    <w:rPr>
                      <w:rFonts w:ascii="宋体" w:hAnsi="宋体"/>
                      <w:color w:val="auto"/>
                      <w:sz w:val="18"/>
                      <w:szCs w:val="18"/>
                    </w:rPr>
                  </w:pPr>
                  <w:r>
                    <w:rPr>
                      <w:rFonts w:hint="eastAsia" w:ascii="宋体" w:hAnsi="宋体"/>
                      <w:color w:val="auto"/>
                      <w:sz w:val="18"/>
                      <w:szCs w:val="18"/>
                    </w:rPr>
                    <w:t>噪声</w:t>
                  </w:r>
                </w:p>
              </w:tc>
              <w:tc>
                <w:tcPr>
                  <w:tcW w:w="1032" w:type="pct"/>
                  <w:vMerge w:val="restart"/>
                  <w:vAlign w:val="center"/>
                </w:tcPr>
                <w:p>
                  <w:pPr>
                    <w:adjustRightInd w:val="0"/>
                    <w:snapToGrid w:val="0"/>
                    <w:spacing w:line="280" w:lineRule="exact"/>
                    <w:jc w:val="center"/>
                    <w:rPr>
                      <w:rFonts w:ascii="宋体" w:hAnsi="宋体"/>
                      <w:color w:val="auto"/>
                      <w:sz w:val="18"/>
                      <w:szCs w:val="18"/>
                    </w:rPr>
                  </w:pPr>
                  <w:r>
                    <w:rPr>
                      <w:rFonts w:hint="eastAsia" w:ascii="宋体" w:hAnsi="宋体"/>
                      <w:color w:val="auto"/>
                      <w:sz w:val="18"/>
                      <w:szCs w:val="18"/>
                    </w:rPr>
                    <w:t>运营期</w:t>
                  </w:r>
                </w:p>
              </w:tc>
              <w:tc>
                <w:tcPr>
                  <w:tcW w:w="822" w:type="pct"/>
                  <w:vAlign w:val="center"/>
                </w:tcPr>
                <w:p>
                  <w:pPr>
                    <w:adjustRightInd w:val="0"/>
                    <w:snapToGrid w:val="0"/>
                    <w:spacing w:line="280" w:lineRule="exact"/>
                    <w:jc w:val="center"/>
                    <w:rPr>
                      <w:rFonts w:ascii="宋体" w:hAnsi="宋体"/>
                      <w:color w:val="auto"/>
                      <w:sz w:val="18"/>
                      <w:szCs w:val="18"/>
                    </w:rPr>
                  </w:pPr>
                  <w:r>
                    <w:rPr>
                      <w:rFonts w:hint="eastAsia" w:ascii="宋体" w:hAnsi="宋体"/>
                      <w:color w:val="auto"/>
                      <w:sz w:val="18"/>
                      <w:szCs w:val="18"/>
                      <w:lang w:val="en-US" w:eastAsia="zh-CN"/>
                    </w:rPr>
                    <w:t>东、南、西</w:t>
                  </w:r>
                  <w:r>
                    <w:rPr>
                      <w:rFonts w:hint="eastAsia" w:ascii="宋体" w:hAnsi="宋体"/>
                      <w:color w:val="auto"/>
                      <w:sz w:val="18"/>
                      <w:szCs w:val="18"/>
                    </w:rPr>
                    <w:t>厂界噪声</w:t>
                  </w:r>
                </w:p>
              </w:tc>
              <w:tc>
                <w:tcPr>
                  <w:tcW w:w="843" w:type="pct"/>
                  <w:vAlign w:val="center"/>
                </w:tcPr>
                <w:p>
                  <w:pPr>
                    <w:adjustRightInd w:val="0"/>
                    <w:snapToGrid w:val="0"/>
                    <w:spacing w:line="280" w:lineRule="exact"/>
                    <w:jc w:val="center"/>
                    <w:rPr>
                      <w:rFonts w:ascii="宋体" w:hAnsi="宋体"/>
                      <w:color w:val="auto"/>
                      <w:sz w:val="18"/>
                      <w:szCs w:val="18"/>
                    </w:rPr>
                  </w:pPr>
                  <w:r>
                    <w:rPr>
                      <w:rFonts w:hint="eastAsia" w:ascii="宋体" w:hAnsi="宋体"/>
                      <w:color w:val="auto"/>
                      <w:sz w:val="18"/>
                      <w:szCs w:val="18"/>
                    </w:rPr>
                    <w:t>昼间：</w:t>
                  </w:r>
                  <w:r>
                    <w:rPr>
                      <w:rFonts w:hint="eastAsia" w:ascii="宋体" w:hAnsi="宋体"/>
                      <w:color w:val="auto"/>
                      <w:sz w:val="18"/>
                      <w:szCs w:val="18"/>
                      <w:lang w:val="en-US" w:eastAsia="zh-CN"/>
                    </w:rPr>
                    <w:t>55</w:t>
                  </w:r>
                  <w:r>
                    <w:rPr>
                      <w:rFonts w:ascii="宋体" w:hAnsi="宋体"/>
                      <w:color w:val="auto"/>
                      <w:sz w:val="18"/>
                      <w:szCs w:val="18"/>
                    </w:rPr>
                    <w:t>B</w:t>
                  </w:r>
                  <w:r>
                    <w:rPr>
                      <w:rFonts w:hint="eastAsia" w:ascii="宋体" w:hAnsi="宋体"/>
                      <w:color w:val="auto"/>
                      <w:sz w:val="18"/>
                      <w:szCs w:val="18"/>
                    </w:rPr>
                    <w:t>（A），</w:t>
                  </w:r>
                </w:p>
                <w:p>
                  <w:pPr>
                    <w:adjustRightInd w:val="0"/>
                    <w:snapToGrid w:val="0"/>
                    <w:spacing w:line="280" w:lineRule="exact"/>
                    <w:jc w:val="center"/>
                    <w:rPr>
                      <w:rFonts w:ascii="宋体" w:hAnsi="宋体"/>
                      <w:color w:val="auto"/>
                      <w:sz w:val="18"/>
                      <w:szCs w:val="18"/>
                    </w:rPr>
                  </w:pPr>
                  <w:r>
                    <w:rPr>
                      <w:rFonts w:hint="eastAsia" w:ascii="宋体" w:hAnsi="宋体"/>
                      <w:color w:val="auto"/>
                      <w:sz w:val="18"/>
                      <w:szCs w:val="18"/>
                    </w:rPr>
                    <w:t>夜间：</w:t>
                  </w:r>
                  <w:r>
                    <w:rPr>
                      <w:rFonts w:hint="eastAsia" w:ascii="宋体" w:hAnsi="宋体"/>
                      <w:color w:val="auto"/>
                      <w:sz w:val="18"/>
                      <w:szCs w:val="18"/>
                      <w:lang w:val="en-US" w:eastAsia="zh-CN"/>
                    </w:rPr>
                    <w:t>45</w:t>
                  </w:r>
                  <w:r>
                    <w:rPr>
                      <w:rFonts w:hint="eastAsia" w:ascii="宋体" w:hAnsi="宋体"/>
                      <w:color w:val="auto"/>
                      <w:sz w:val="18"/>
                      <w:szCs w:val="18"/>
                    </w:rPr>
                    <w:t>d</w:t>
                  </w:r>
                  <w:r>
                    <w:rPr>
                      <w:rFonts w:ascii="宋体" w:hAnsi="宋体"/>
                      <w:color w:val="auto"/>
                      <w:sz w:val="18"/>
                      <w:szCs w:val="18"/>
                    </w:rPr>
                    <w:t>B</w:t>
                  </w:r>
                  <w:r>
                    <w:rPr>
                      <w:rFonts w:hint="eastAsia" w:ascii="宋体" w:hAnsi="宋体"/>
                      <w:color w:val="auto"/>
                      <w:sz w:val="18"/>
                      <w:szCs w:val="18"/>
                    </w:rPr>
                    <w:t>（A）</w:t>
                  </w:r>
                </w:p>
              </w:tc>
              <w:tc>
                <w:tcPr>
                  <w:tcW w:w="1892" w:type="pct"/>
                  <w:vAlign w:val="center"/>
                </w:tcPr>
                <w:p>
                  <w:pPr>
                    <w:adjustRightInd w:val="0"/>
                    <w:snapToGrid w:val="0"/>
                    <w:spacing w:line="280" w:lineRule="exact"/>
                    <w:jc w:val="center"/>
                    <w:rPr>
                      <w:rFonts w:hint="eastAsia" w:ascii="宋体" w:hAnsi="宋体"/>
                      <w:color w:val="auto"/>
                      <w:sz w:val="18"/>
                      <w:szCs w:val="18"/>
                    </w:rPr>
                  </w:pPr>
                  <w:r>
                    <w:rPr>
                      <w:rFonts w:hint="eastAsia" w:ascii="宋体" w:hAnsi="宋体"/>
                      <w:color w:val="auto"/>
                      <w:sz w:val="18"/>
                      <w:szCs w:val="18"/>
                    </w:rPr>
                    <w:t>《</w:t>
                  </w:r>
                  <w:r>
                    <w:rPr>
                      <w:rFonts w:hint="eastAsia" w:ascii="宋体" w:hAnsi="宋体"/>
                      <w:color w:val="auto"/>
                      <w:sz w:val="18"/>
                      <w:szCs w:val="18"/>
                      <w:lang w:val="en-US" w:eastAsia="zh-CN"/>
                    </w:rPr>
                    <w:t>社会生活</w:t>
                  </w:r>
                  <w:r>
                    <w:rPr>
                      <w:rFonts w:hint="eastAsia" w:ascii="宋体" w:hAnsi="宋体"/>
                      <w:color w:val="auto"/>
                      <w:sz w:val="18"/>
                      <w:szCs w:val="18"/>
                    </w:rPr>
                    <w:t>环境噪声排放标准》(GB</w:t>
                  </w:r>
                  <w:r>
                    <w:rPr>
                      <w:rFonts w:hint="eastAsia" w:ascii="宋体" w:hAnsi="宋体"/>
                      <w:color w:val="auto"/>
                      <w:sz w:val="18"/>
                      <w:szCs w:val="18"/>
                      <w:lang w:val="en-US" w:eastAsia="zh-CN"/>
                    </w:rPr>
                    <w:t>22337-2008</w:t>
                  </w:r>
                  <w:r>
                    <w:rPr>
                      <w:rFonts w:hint="eastAsia" w:ascii="宋体" w:hAnsi="宋体"/>
                      <w:color w:val="auto"/>
                      <w:sz w:val="18"/>
                      <w:szCs w:val="18"/>
                    </w:rPr>
                    <w:t>)</w:t>
                  </w:r>
                  <w:r>
                    <w:rPr>
                      <w:rFonts w:hint="eastAsia" w:ascii="宋体" w:hAnsi="宋体"/>
                      <w:color w:val="auto"/>
                      <w:sz w:val="18"/>
                      <w:szCs w:val="18"/>
                      <w:lang w:val="en-US" w:eastAsia="zh-CN"/>
                    </w:rPr>
                    <w:t>1类</w:t>
                  </w:r>
                  <w:r>
                    <w:rPr>
                      <w:rFonts w:hint="eastAsia" w:ascii="宋体" w:hAnsi="宋体"/>
                      <w:color w:val="auto"/>
                      <w:sz w:val="18"/>
                      <w:szCs w:val="18"/>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0" w:type="pct"/>
                  <w:vMerge w:val="continue"/>
                  <w:vAlign w:val="center"/>
                </w:tcPr>
                <w:p>
                  <w:pPr>
                    <w:adjustRightInd w:val="0"/>
                    <w:snapToGrid w:val="0"/>
                    <w:spacing w:line="280" w:lineRule="exact"/>
                    <w:jc w:val="center"/>
                    <w:rPr>
                      <w:rFonts w:ascii="宋体" w:hAnsi="宋体"/>
                      <w:color w:val="auto"/>
                      <w:sz w:val="18"/>
                      <w:szCs w:val="18"/>
                    </w:rPr>
                  </w:pPr>
                </w:p>
              </w:tc>
              <w:tc>
                <w:tcPr>
                  <w:tcW w:w="1032" w:type="pct"/>
                  <w:vMerge w:val="continue"/>
                  <w:vAlign w:val="center"/>
                </w:tcPr>
                <w:p>
                  <w:pPr>
                    <w:adjustRightInd w:val="0"/>
                    <w:snapToGrid w:val="0"/>
                    <w:spacing w:line="280" w:lineRule="exact"/>
                    <w:jc w:val="center"/>
                    <w:rPr>
                      <w:rFonts w:hint="eastAsia" w:ascii="宋体" w:hAnsi="宋体"/>
                      <w:color w:val="auto"/>
                      <w:sz w:val="18"/>
                      <w:szCs w:val="18"/>
                    </w:rPr>
                  </w:pPr>
                </w:p>
              </w:tc>
              <w:tc>
                <w:tcPr>
                  <w:tcW w:w="822" w:type="pct"/>
                  <w:vAlign w:val="center"/>
                </w:tcPr>
                <w:p>
                  <w:pPr>
                    <w:adjustRightInd w:val="0"/>
                    <w:snapToGrid w:val="0"/>
                    <w:spacing w:line="280" w:lineRule="exact"/>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北厂界噪声</w:t>
                  </w:r>
                </w:p>
              </w:tc>
              <w:tc>
                <w:tcPr>
                  <w:tcW w:w="843" w:type="pct"/>
                  <w:vAlign w:val="center"/>
                </w:tcPr>
                <w:p>
                  <w:pPr>
                    <w:adjustRightInd w:val="0"/>
                    <w:snapToGrid w:val="0"/>
                    <w:spacing w:line="280" w:lineRule="exact"/>
                    <w:jc w:val="center"/>
                    <w:rPr>
                      <w:rFonts w:ascii="宋体" w:hAnsi="宋体"/>
                      <w:color w:val="auto"/>
                      <w:sz w:val="18"/>
                      <w:szCs w:val="18"/>
                    </w:rPr>
                  </w:pPr>
                  <w:r>
                    <w:rPr>
                      <w:rFonts w:hint="eastAsia" w:ascii="宋体" w:hAnsi="宋体"/>
                      <w:color w:val="auto"/>
                      <w:sz w:val="18"/>
                      <w:szCs w:val="18"/>
                    </w:rPr>
                    <w:t>昼间：</w:t>
                  </w:r>
                  <w:r>
                    <w:rPr>
                      <w:rFonts w:hint="eastAsia" w:ascii="宋体" w:hAnsi="宋体"/>
                      <w:color w:val="auto"/>
                      <w:sz w:val="18"/>
                      <w:szCs w:val="18"/>
                      <w:lang w:val="en-US" w:eastAsia="zh-CN"/>
                    </w:rPr>
                    <w:t>70</w:t>
                  </w:r>
                  <w:r>
                    <w:rPr>
                      <w:rFonts w:ascii="宋体" w:hAnsi="宋体"/>
                      <w:color w:val="auto"/>
                      <w:sz w:val="18"/>
                      <w:szCs w:val="18"/>
                    </w:rPr>
                    <w:t>B</w:t>
                  </w:r>
                  <w:r>
                    <w:rPr>
                      <w:rFonts w:hint="eastAsia" w:ascii="宋体" w:hAnsi="宋体"/>
                      <w:color w:val="auto"/>
                      <w:sz w:val="18"/>
                      <w:szCs w:val="18"/>
                    </w:rPr>
                    <w:t>（A），</w:t>
                  </w:r>
                </w:p>
                <w:p>
                  <w:pPr>
                    <w:adjustRightInd w:val="0"/>
                    <w:snapToGrid w:val="0"/>
                    <w:spacing w:line="280" w:lineRule="exact"/>
                    <w:jc w:val="center"/>
                    <w:rPr>
                      <w:rFonts w:hint="eastAsia" w:ascii="宋体" w:hAnsi="宋体"/>
                      <w:color w:val="auto"/>
                      <w:sz w:val="18"/>
                      <w:szCs w:val="18"/>
                    </w:rPr>
                  </w:pPr>
                  <w:r>
                    <w:rPr>
                      <w:rFonts w:hint="eastAsia" w:ascii="宋体" w:hAnsi="宋体"/>
                      <w:color w:val="auto"/>
                      <w:sz w:val="18"/>
                      <w:szCs w:val="18"/>
                    </w:rPr>
                    <w:t>夜间：</w:t>
                  </w:r>
                  <w:r>
                    <w:rPr>
                      <w:rFonts w:hint="eastAsia" w:ascii="宋体" w:hAnsi="宋体"/>
                      <w:color w:val="auto"/>
                      <w:sz w:val="18"/>
                      <w:szCs w:val="18"/>
                      <w:lang w:val="en-US" w:eastAsia="zh-CN"/>
                    </w:rPr>
                    <w:t>55</w:t>
                  </w:r>
                  <w:r>
                    <w:rPr>
                      <w:rFonts w:hint="eastAsia" w:ascii="宋体" w:hAnsi="宋体"/>
                      <w:color w:val="auto"/>
                      <w:sz w:val="18"/>
                      <w:szCs w:val="18"/>
                    </w:rPr>
                    <w:t>d</w:t>
                  </w:r>
                  <w:r>
                    <w:rPr>
                      <w:rFonts w:ascii="宋体" w:hAnsi="宋体"/>
                      <w:color w:val="auto"/>
                      <w:sz w:val="18"/>
                      <w:szCs w:val="18"/>
                    </w:rPr>
                    <w:t>B</w:t>
                  </w:r>
                  <w:r>
                    <w:rPr>
                      <w:rFonts w:hint="eastAsia" w:ascii="宋体" w:hAnsi="宋体"/>
                      <w:color w:val="auto"/>
                      <w:sz w:val="18"/>
                      <w:szCs w:val="18"/>
                    </w:rPr>
                    <w:t>（A）</w:t>
                  </w:r>
                </w:p>
              </w:tc>
              <w:tc>
                <w:tcPr>
                  <w:tcW w:w="1892" w:type="pct"/>
                  <w:vAlign w:val="center"/>
                </w:tcPr>
                <w:p>
                  <w:pPr>
                    <w:adjustRightInd w:val="0"/>
                    <w:snapToGrid w:val="0"/>
                    <w:spacing w:line="280" w:lineRule="exact"/>
                    <w:jc w:val="center"/>
                    <w:rPr>
                      <w:rFonts w:hint="eastAsia" w:ascii="宋体" w:hAnsi="宋体"/>
                      <w:color w:val="auto"/>
                      <w:sz w:val="18"/>
                      <w:szCs w:val="18"/>
                    </w:rPr>
                  </w:pPr>
                  <w:r>
                    <w:rPr>
                      <w:rFonts w:hint="eastAsia" w:ascii="宋体" w:hAnsi="宋体"/>
                      <w:color w:val="auto"/>
                      <w:sz w:val="18"/>
                      <w:szCs w:val="18"/>
                    </w:rPr>
                    <w:t>《</w:t>
                  </w:r>
                  <w:r>
                    <w:rPr>
                      <w:rFonts w:hint="eastAsia" w:ascii="宋体" w:hAnsi="宋体"/>
                      <w:color w:val="auto"/>
                      <w:sz w:val="18"/>
                      <w:szCs w:val="18"/>
                      <w:lang w:val="en-US" w:eastAsia="zh-CN"/>
                    </w:rPr>
                    <w:t>社会生活</w:t>
                  </w:r>
                  <w:r>
                    <w:rPr>
                      <w:rFonts w:hint="eastAsia" w:ascii="宋体" w:hAnsi="宋体"/>
                      <w:color w:val="auto"/>
                      <w:sz w:val="18"/>
                      <w:szCs w:val="18"/>
                    </w:rPr>
                    <w:t>环境噪声排放标准》(GB</w:t>
                  </w:r>
                  <w:r>
                    <w:rPr>
                      <w:rFonts w:hint="eastAsia" w:ascii="宋体" w:hAnsi="宋体"/>
                      <w:color w:val="auto"/>
                      <w:sz w:val="18"/>
                      <w:szCs w:val="18"/>
                      <w:lang w:val="en-US" w:eastAsia="zh-CN"/>
                    </w:rPr>
                    <w:t>22337-2008</w:t>
                  </w:r>
                  <w:r>
                    <w:rPr>
                      <w:rFonts w:hint="eastAsia" w:ascii="宋体" w:hAnsi="宋体"/>
                      <w:color w:val="auto"/>
                      <w:sz w:val="18"/>
                      <w:szCs w:val="18"/>
                    </w:rPr>
                    <w:t>)</w:t>
                  </w:r>
                  <w:r>
                    <w:rPr>
                      <w:rFonts w:hint="eastAsia" w:ascii="宋体" w:hAnsi="宋体"/>
                      <w:color w:val="auto"/>
                      <w:sz w:val="18"/>
                      <w:szCs w:val="18"/>
                      <w:lang w:val="en-US" w:eastAsia="zh-CN"/>
                    </w:rPr>
                    <w:t>4类</w:t>
                  </w:r>
                  <w:r>
                    <w:rPr>
                      <w:rFonts w:hint="eastAsia" w:ascii="宋体" w:hAnsi="宋体"/>
                      <w:color w:val="auto"/>
                      <w:sz w:val="18"/>
                      <w:szCs w:val="18"/>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410" w:type="pct"/>
                  <w:vMerge w:val="restart"/>
                  <w:vAlign w:val="center"/>
                </w:tcPr>
                <w:p>
                  <w:pPr>
                    <w:adjustRightInd w:val="0"/>
                    <w:snapToGrid w:val="0"/>
                    <w:spacing w:line="280" w:lineRule="exact"/>
                    <w:jc w:val="center"/>
                    <w:rPr>
                      <w:rFonts w:ascii="宋体" w:hAnsi="宋体"/>
                      <w:color w:val="auto"/>
                      <w:sz w:val="18"/>
                      <w:szCs w:val="18"/>
                    </w:rPr>
                  </w:pPr>
                  <w:r>
                    <w:rPr>
                      <w:rFonts w:hint="eastAsia" w:ascii="宋体" w:hAnsi="宋体"/>
                      <w:color w:val="auto"/>
                      <w:sz w:val="18"/>
                      <w:szCs w:val="18"/>
                    </w:rPr>
                    <w:t>固废</w:t>
                  </w:r>
                </w:p>
              </w:tc>
              <w:tc>
                <w:tcPr>
                  <w:tcW w:w="1854" w:type="pct"/>
                  <w:gridSpan w:val="2"/>
                  <w:vAlign w:val="center"/>
                </w:tcPr>
                <w:p>
                  <w:pPr>
                    <w:adjustRightInd w:val="0"/>
                    <w:snapToGrid w:val="0"/>
                    <w:spacing w:line="280" w:lineRule="exact"/>
                    <w:jc w:val="center"/>
                    <w:rPr>
                      <w:rFonts w:ascii="宋体" w:hAnsi="宋体"/>
                      <w:color w:val="auto"/>
                      <w:sz w:val="18"/>
                      <w:szCs w:val="18"/>
                    </w:rPr>
                  </w:pPr>
                  <w:r>
                    <w:rPr>
                      <w:rFonts w:hint="eastAsia" w:ascii="宋体" w:hAnsi="宋体"/>
                      <w:color w:val="auto"/>
                      <w:sz w:val="18"/>
                      <w:szCs w:val="18"/>
                    </w:rPr>
                    <w:t>一般固废</w:t>
                  </w:r>
                </w:p>
              </w:tc>
              <w:tc>
                <w:tcPr>
                  <w:tcW w:w="2735" w:type="pct"/>
                  <w:gridSpan w:val="2"/>
                  <w:vAlign w:val="center"/>
                </w:tcPr>
                <w:p>
                  <w:pPr>
                    <w:adjustRightInd w:val="0"/>
                    <w:snapToGrid w:val="0"/>
                    <w:spacing w:line="280" w:lineRule="exact"/>
                    <w:rPr>
                      <w:rFonts w:ascii="宋体" w:hAnsi="宋体"/>
                      <w:color w:val="auto"/>
                      <w:sz w:val="18"/>
                      <w:szCs w:val="18"/>
                    </w:rPr>
                  </w:pPr>
                  <w:r>
                    <w:rPr>
                      <w:rFonts w:ascii="宋体" w:hAnsi="宋体"/>
                      <w:color w:val="auto"/>
                      <w:sz w:val="18"/>
                      <w:szCs w:val="18"/>
                    </w:rPr>
                    <w:t>《中华人民共和国固体废物污染环境防治法》相关要求、《一般工业固体废物管理台账制定指南（试行）》（公告2021年第82号）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410" w:type="pct"/>
                  <w:vMerge w:val="continue"/>
                  <w:vAlign w:val="center"/>
                </w:tcPr>
                <w:p>
                  <w:pPr>
                    <w:adjustRightInd w:val="0"/>
                    <w:snapToGrid w:val="0"/>
                    <w:spacing w:line="280" w:lineRule="exact"/>
                    <w:jc w:val="center"/>
                    <w:rPr>
                      <w:rFonts w:hint="eastAsia" w:ascii="宋体" w:hAnsi="宋体"/>
                      <w:color w:val="auto"/>
                      <w:sz w:val="18"/>
                      <w:szCs w:val="18"/>
                    </w:rPr>
                  </w:pPr>
                </w:p>
              </w:tc>
              <w:tc>
                <w:tcPr>
                  <w:tcW w:w="1854" w:type="pct"/>
                  <w:gridSpan w:val="2"/>
                  <w:vAlign w:val="center"/>
                </w:tcPr>
                <w:p>
                  <w:pPr>
                    <w:adjustRightInd w:val="0"/>
                    <w:snapToGrid w:val="0"/>
                    <w:spacing w:line="280" w:lineRule="exact"/>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医疗废物</w:t>
                  </w:r>
                </w:p>
              </w:tc>
              <w:tc>
                <w:tcPr>
                  <w:tcW w:w="2735" w:type="pct"/>
                  <w:gridSpan w:val="2"/>
                  <w:vAlign w:val="center"/>
                </w:tcPr>
                <w:p>
                  <w:pPr>
                    <w:adjustRightInd w:val="0"/>
                    <w:snapToGrid w:val="0"/>
                    <w:spacing w:line="280" w:lineRule="exact"/>
                    <w:rPr>
                      <w:rFonts w:ascii="宋体" w:hAnsi="宋体"/>
                      <w:color w:val="auto"/>
                      <w:sz w:val="18"/>
                      <w:szCs w:val="18"/>
                    </w:rPr>
                  </w:pPr>
                  <w:r>
                    <w:rPr>
                      <w:rFonts w:ascii="宋体" w:hAnsi="宋体"/>
                      <w:color w:val="auto"/>
                      <w:sz w:val="18"/>
                      <w:szCs w:val="18"/>
                    </w:rPr>
                    <w:t>《危险废物贮存污染控制标准》(GB18597-20</w:t>
                  </w:r>
                  <w:r>
                    <w:rPr>
                      <w:rFonts w:hint="eastAsia" w:ascii="宋体" w:hAnsi="宋体"/>
                      <w:color w:val="auto"/>
                      <w:sz w:val="18"/>
                      <w:szCs w:val="18"/>
                      <w:lang w:val="en-US" w:eastAsia="zh-CN"/>
                    </w:rPr>
                    <w:t>23</w:t>
                  </w:r>
                  <w:r>
                    <w:rPr>
                      <w:rFonts w:ascii="宋体" w:hAnsi="宋体"/>
                      <w:color w:val="auto"/>
                      <w:sz w:val="18"/>
                      <w:szCs w:val="18"/>
                    </w:rPr>
                    <w:t>)和《山东省医疗机构污染物排放控制标准》(DB37/596-2020)要求</w:t>
                  </w:r>
                </w:p>
              </w:tc>
            </w:tr>
          </w:tbl>
          <w:p>
            <w:pPr>
              <w:rPr>
                <w:rFonts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59" w:hRule="atLeast"/>
          <w:jc w:val="center"/>
        </w:trPr>
        <w:tc>
          <w:tcPr>
            <w:tcW w:w="675" w:type="dxa"/>
            <w:tcMar>
              <w:left w:w="28" w:type="dxa"/>
              <w:right w:w="28" w:type="dxa"/>
            </w:tcMar>
            <w:vAlign w:val="center"/>
          </w:tcPr>
          <w:p>
            <w:pPr>
              <w:adjustRightInd w:val="0"/>
              <w:jc w:val="center"/>
              <w:rPr>
                <w:color w:val="auto"/>
                <w:kern w:val="0"/>
                <w:szCs w:val="21"/>
              </w:rPr>
            </w:pPr>
            <w:r>
              <w:rPr>
                <w:color w:val="auto"/>
                <w:kern w:val="0"/>
                <w:szCs w:val="21"/>
              </w:rPr>
              <w:t>总量</w:t>
            </w:r>
          </w:p>
          <w:p>
            <w:pPr>
              <w:adjustRightInd w:val="0"/>
              <w:jc w:val="center"/>
              <w:rPr>
                <w:color w:val="auto"/>
                <w:kern w:val="0"/>
                <w:szCs w:val="21"/>
              </w:rPr>
            </w:pPr>
            <w:r>
              <w:rPr>
                <w:color w:val="auto"/>
                <w:kern w:val="0"/>
                <w:szCs w:val="21"/>
              </w:rPr>
              <w:t>控制</w:t>
            </w:r>
          </w:p>
          <w:p>
            <w:pPr>
              <w:adjustRightInd w:val="0"/>
              <w:jc w:val="center"/>
              <w:rPr>
                <w:color w:val="auto"/>
                <w:kern w:val="0"/>
                <w:szCs w:val="21"/>
              </w:rPr>
            </w:pPr>
            <w:r>
              <w:rPr>
                <w:color w:val="auto"/>
                <w:kern w:val="0"/>
                <w:szCs w:val="21"/>
              </w:rPr>
              <w:t>指标</w:t>
            </w:r>
          </w:p>
        </w:tc>
        <w:tc>
          <w:tcPr>
            <w:tcW w:w="8954"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color w:val="auto"/>
                <w:szCs w:val="21"/>
              </w:rPr>
            </w:pPr>
            <w:r>
              <w:rPr>
                <w:rFonts w:hint="eastAsia" w:ascii="宋体" w:hAnsi="宋体"/>
                <w:color w:val="auto"/>
                <w:szCs w:val="21"/>
              </w:rPr>
              <w:t>根据《关于印发&lt;统筹使用“十四五”建设项目主要大气污染物总量指标&gt;的通知》（淄环函[2021]55 号）要求二氧化硫、氮氧化物、颗粒物、挥发性有机 物四项污染物排放总量指标削减替代比例按照《山东省建设项目主要大气污染物排放总量替代指标核算及管理办法》（鲁环发[2019]132 号）。若上一年度环境空气质量年平均浓度达标，则实施相关污染物 进行等量替代；若上一年度环境空气质量年平均浓度不达标，则相关污染物应 按照建设项目所需替代的污染物排放总量指标的2倍进行削减替代（燃煤发电机组大气污染物排放浓度达到排放标准的进行等量替代）。若上一年度细颗粒物年平均浓度超标，实行二氧化硫、氮氧化物、烟粉尘、挥发性有机物四项污 染物排放总量指标2倍削减替代</w:t>
            </w:r>
            <w:r>
              <w:rPr>
                <w:rFonts w:hint="eastAsia" w:ascii="宋体" w:hAnsi="宋体"/>
                <w:color w:val="auto"/>
                <w:szCs w:val="21"/>
                <w:lang w:eastAsia="zh-CN"/>
              </w:rPr>
              <w:t>；</w:t>
            </w:r>
            <w:r>
              <w:rPr>
                <w:rFonts w:hint="eastAsia" w:ascii="宋体" w:hAnsi="宋体"/>
                <w:color w:val="auto"/>
                <w:szCs w:val="21"/>
              </w:rPr>
              <w:t xml:space="preserve">达标时实行等量替代。替代指标总量均来自市级、区县级“十四五”建设项目主要大气污染物总量库。 </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color w:val="auto"/>
                <w:szCs w:val="21"/>
              </w:rPr>
            </w:pPr>
            <w:r>
              <w:rPr>
                <w:rFonts w:hint="eastAsia" w:ascii="宋体" w:hAnsi="宋体"/>
                <w:color w:val="auto"/>
                <w:szCs w:val="21"/>
                <w:lang w:val="en-US" w:eastAsia="zh-CN"/>
              </w:rPr>
              <w:t>同时，结合淄博市生态环境局《关于统筹使用“十四五”建设项目主要大气污染物总量的通知》（淄环函</w:t>
            </w:r>
            <w:r>
              <w:rPr>
                <w:rFonts w:hint="default" w:ascii="宋体" w:hAnsi="宋体"/>
                <w:color w:val="auto"/>
                <w:szCs w:val="21"/>
                <w:lang w:val="en-US" w:eastAsia="zh-CN"/>
              </w:rPr>
              <w:t xml:space="preserve">[2021]55 </w:t>
            </w:r>
            <w:r>
              <w:rPr>
                <w:rFonts w:hint="eastAsia" w:ascii="宋体" w:hAnsi="宋体"/>
                <w:color w:val="auto"/>
                <w:szCs w:val="21"/>
                <w:lang w:val="en-US" w:eastAsia="zh-CN"/>
              </w:rPr>
              <w:t>号）可知，若建设项目区域环境空气质量不达标，建设项目的主要大气污染物指标：二氧化硫、氮氧化物、颗粒物、挥发性有机物四项污染物排放总量指标</w:t>
            </w:r>
            <w:r>
              <w:rPr>
                <w:rFonts w:hint="default" w:ascii="宋体" w:hAnsi="宋体"/>
                <w:color w:val="auto"/>
                <w:szCs w:val="21"/>
                <w:lang w:val="en-US" w:eastAsia="zh-CN"/>
              </w:rPr>
              <w:t>2</w:t>
            </w:r>
            <w:r>
              <w:rPr>
                <w:rFonts w:hint="eastAsia" w:ascii="宋体" w:hAnsi="宋体"/>
                <w:color w:val="auto"/>
                <w:szCs w:val="21"/>
                <w:lang w:val="en-US" w:eastAsia="zh-CN"/>
              </w:rPr>
              <w:t xml:space="preserve">倍削减替代。 </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color w:val="auto"/>
                <w:szCs w:val="21"/>
              </w:rPr>
            </w:pPr>
            <w:r>
              <w:rPr>
                <w:rFonts w:hint="eastAsia" w:ascii="宋体" w:hAnsi="宋体"/>
                <w:color w:val="auto"/>
                <w:szCs w:val="21"/>
                <w:lang w:val="en-US" w:eastAsia="zh-CN"/>
              </w:rPr>
              <w:t xml:space="preserve">本项目废水经过处理后排入光大水务（淄博）有限公司水质净化一分厂处理，水中主要污染物排放量为 </w:t>
            </w:r>
            <w:r>
              <w:rPr>
                <w:rFonts w:hint="default" w:ascii="宋体" w:hAnsi="宋体"/>
                <w:color w:val="auto"/>
                <w:szCs w:val="21"/>
                <w:lang w:val="en-US" w:eastAsia="zh-CN"/>
              </w:rPr>
              <w:t>COD</w:t>
            </w:r>
            <w:r>
              <w:rPr>
                <w:rFonts w:hint="eastAsia" w:ascii="宋体" w:hAnsi="宋体"/>
                <w:color w:val="auto"/>
                <w:szCs w:val="21"/>
                <w:lang w:val="en-US" w:eastAsia="zh-CN"/>
              </w:rPr>
              <w:t>：</w:t>
            </w:r>
            <w:r>
              <w:rPr>
                <w:rFonts w:hint="default" w:ascii="宋体" w:hAnsi="宋体"/>
                <w:color w:val="auto"/>
                <w:szCs w:val="21"/>
                <w:lang w:val="en-US" w:eastAsia="zh-CN"/>
              </w:rPr>
              <w:t>0.</w:t>
            </w:r>
            <w:r>
              <w:rPr>
                <w:rFonts w:hint="eastAsia" w:ascii="宋体" w:hAnsi="宋体"/>
                <w:color w:val="auto"/>
                <w:szCs w:val="21"/>
                <w:lang w:val="en-US" w:eastAsia="zh-CN"/>
              </w:rPr>
              <w:t>1363</w:t>
            </w:r>
            <w:r>
              <w:rPr>
                <w:rFonts w:hint="default" w:ascii="宋体" w:hAnsi="宋体"/>
                <w:color w:val="auto"/>
                <w:szCs w:val="21"/>
                <w:lang w:val="en-US" w:eastAsia="zh-CN"/>
              </w:rPr>
              <w:t>t/a</w:t>
            </w:r>
            <w:r>
              <w:rPr>
                <w:rFonts w:hint="eastAsia" w:ascii="宋体" w:hAnsi="宋体"/>
                <w:color w:val="auto"/>
                <w:szCs w:val="21"/>
                <w:lang w:val="en-US" w:eastAsia="zh-CN"/>
              </w:rPr>
              <w:t>、氨氮：</w:t>
            </w:r>
            <w:r>
              <w:rPr>
                <w:rFonts w:hint="default" w:ascii="宋体" w:hAnsi="宋体"/>
                <w:color w:val="auto"/>
                <w:szCs w:val="21"/>
                <w:lang w:val="en-US" w:eastAsia="zh-CN"/>
              </w:rPr>
              <w:t>0.</w:t>
            </w:r>
            <w:r>
              <w:rPr>
                <w:rFonts w:hint="eastAsia" w:ascii="宋体" w:hAnsi="宋体"/>
                <w:color w:val="auto"/>
                <w:szCs w:val="21"/>
                <w:lang w:val="en-US" w:eastAsia="zh-CN"/>
              </w:rPr>
              <w:t>0136</w:t>
            </w:r>
            <w:r>
              <w:rPr>
                <w:rFonts w:hint="default" w:ascii="宋体" w:hAnsi="宋体"/>
                <w:color w:val="auto"/>
                <w:szCs w:val="21"/>
                <w:lang w:val="en-US" w:eastAsia="zh-CN"/>
              </w:rPr>
              <w:t>t/a</w:t>
            </w:r>
            <w:r>
              <w:rPr>
                <w:rFonts w:hint="eastAsia" w:ascii="宋体" w:hAnsi="宋体"/>
                <w:color w:val="auto"/>
                <w:szCs w:val="21"/>
                <w:lang w:val="en-US" w:eastAsia="zh-CN"/>
              </w:rPr>
              <w:t>，</w:t>
            </w:r>
            <w:r>
              <w:rPr>
                <w:rFonts w:hint="default" w:ascii="宋体" w:hAnsi="宋体"/>
                <w:color w:val="auto"/>
                <w:szCs w:val="21"/>
                <w:lang w:val="en-US" w:eastAsia="zh-CN"/>
              </w:rPr>
              <w:t>COD</w:t>
            </w:r>
            <w:r>
              <w:rPr>
                <w:rFonts w:hint="eastAsia" w:ascii="宋体" w:hAnsi="宋体"/>
                <w:color w:val="auto"/>
                <w:szCs w:val="21"/>
                <w:lang w:val="en-US" w:eastAsia="zh-CN"/>
              </w:rPr>
              <w:t xml:space="preserve">、氨氮均为污水处理厂的内控指标。 </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color w:val="auto"/>
                <w:szCs w:val="21"/>
              </w:rPr>
            </w:pPr>
            <w:r>
              <w:rPr>
                <w:rFonts w:hint="eastAsia" w:ascii="宋体" w:hAnsi="宋体"/>
                <w:color w:val="auto"/>
                <w:szCs w:val="21"/>
                <w:lang w:val="en-US" w:eastAsia="zh-CN"/>
              </w:rPr>
              <w:t>综上分析，本项目无需申请总量控制指标。</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default" w:ascii="宋体" w:hAnsi="宋体" w:eastAsia="宋体"/>
                <w:b/>
                <w:color w:val="auto"/>
                <w:szCs w:val="21"/>
                <w:lang w:val="en-US" w:eastAsia="zh-CN"/>
              </w:rPr>
            </w:pPr>
            <w:r>
              <w:rPr>
                <w:rFonts w:hint="eastAsia" w:ascii="宋体" w:hAnsi="宋体"/>
                <w:b/>
                <w:color w:val="auto"/>
                <w:szCs w:val="21"/>
                <w:lang w:val="en-US" w:eastAsia="zh-CN"/>
              </w:rPr>
              <w:t xml:space="preserve">  </w:t>
            </w:r>
          </w:p>
        </w:tc>
      </w:tr>
    </w:tbl>
    <w:p>
      <w:pPr>
        <w:pStyle w:val="23"/>
        <w:outlineLvl w:val="0"/>
        <w:rPr>
          <w:rFonts w:ascii="黑体" w:hAnsi="黑体" w:eastAsia="黑体"/>
          <w:snapToGrid w:val="0"/>
          <w:color w:val="auto"/>
          <w:sz w:val="36"/>
          <w:szCs w:val="36"/>
        </w:rPr>
        <w:sectPr>
          <w:pgSz w:w="11907" w:h="16840"/>
          <w:pgMar w:top="1418" w:right="1247" w:bottom="1418" w:left="1247" w:header="851" w:footer="851" w:gutter="0"/>
          <w:cols w:space="720" w:num="1"/>
          <w:docGrid w:type="linesAndChars" w:linePitch="312" w:charSpace="0"/>
        </w:sectPr>
      </w:pPr>
    </w:p>
    <w:p>
      <w:pPr>
        <w:pStyle w:val="23"/>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四、主要环境影响和保护措施</w:t>
      </w:r>
    </w:p>
    <w:tbl>
      <w:tblPr>
        <w:tblStyle w:val="26"/>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04"/>
        <w:gridCol w:w="93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9" w:hRule="atLeast"/>
          <w:jc w:val="center"/>
        </w:trPr>
        <w:tc>
          <w:tcPr>
            <w:tcW w:w="356" w:type="pct"/>
            <w:tcMar>
              <w:left w:w="28" w:type="dxa"/>
              <w:right w:w="28" w:type="dxa"/>
            </w:tcMar>
            <w:vAlign w:val="center"/>
          </w:tcPr>
          <w:p>
            <w:pPr>
              <w:pStyle w:val="23"/>
              <w:adjustRightInd w:val="0"/>
              <w:spacing w:before="0" w:beforeAutospacing="0" w:after="0" w:afterAutospacing="0"/>
              <w:jc w:val="center"/>
              <w:rPr>
                <w:rFonts w:ascii="Times New Roman" w:hAnsi="Times New Roman"/>
                <w:color w:val="auto"/>
                <w:kern w:val="2"/>
                <w:sz w:val="21"/>
                <w:szCs w:val="21"/>
              </w:rPr>
            </w:pPr>
            <w:r>
              <w:rPr>
                <w:rFonts w:ascii="Times New Roman" w:hAnsi="Times New Roman"/>
                <w:color w:val="auto"/>
                <w:kern w:val="2"/>
                <w:sz w:val="21"/>
                <w:szCs w:val="21"/>
              </w:rPr>
              <w:t>施工</w:t>
            </w:r>
          </w:p>
          <w:p>
            <w:pPr>
              <w:pStyle w:val="23"/>
              <w:adjustRightInd w:val="0"/>
              <w:spacing w:before="0" w:beforeAutospacing="0" w:after="0" w:afterAutospacing="0"/>
              <w:jc w:val="center"/>
              <w:rPr>
                <w:rFonts w:ascii="Times New Roman" w:hAnsi="Times New Roman"/>
                <w:color w:val="auto"/>
                <w:kern w:val="2"/>
                <w:sz w:val="21"/>
                <w:szCs w:val="21"/>
              </w:rPr>
            </w:pPr>
            <w:r>
              <w:rPr>
                <w:rFonts w:ascii="Times New Roman" w:hAnsi="Times New Roman"/>
                <w:color w:val="auto"/>
                <w:kern w:val="2"/>
                <w:sz w:val="21"/>
                <w:szCs w:val="21"/>
              </w:rPr>
              <w:t>期环</w:t>
            </w:r>
          </w:p>
          <w:p>
            <w:pPr>
              <w:pStyle w:val="23"/>
              <w:adjustRightInd w:val="0"/>
              <w:spacing w:before="0" w:beforeAutospacing="0" w:after="0" w:afterAutospacing="0"/>
              <w:jc w:val="center"/>
              <w:rPr>
                <w:rFonts w:ascii="Times New Roman" w:hAnsi="Times New Roman"/>
                <w:color w:val="auto"/>
                <w:kern w:val="2"/>
                <w:sz w:val="21"/>
                <w:szCs w:val="21"/>
              </w:rPr>
            </w:pPr>
            <w:r>
              <w:rPr>
                <w:rFonts w:ascii="Times New Roman" w:hAnsi="Times New Roman"/>
                <w:color w:val="auto"/>
                <w:kern w:val="2"/>
                <w:sz w:val="21"/>
                <w:szCs w:val="21"/>
              </w:rPr>
              <w:t>境保</w:t>
            </w:r>
          </w:p>
          <w:p>
            <w:pPr>
              <w:pStyle w:val="23"/>
              <w:adjustRightInd w:val="0"/>
              <w:spacing w:before="0" w:beforeAutospacing="0" w:after="0" w:afterAutospacing="0"/>
              <w:jc w:val="center"/>
              <w:rPr>
                <w:rFonts w:ascii="Times New Roman" w:hAnsi="Times New Roman"/>
                <w:color w:val="auto"/>
                <w:kern w:val="2"/>
                <w:sz w:val="21"/>
                <w:szCs w:val="21"/>
              </w:rPr>
            </w:pPr>
            <w:r>
              <w:rPr>
                <w:rFonts w:ascii="Times New Roman" w:hAnsi="Times New Roman"/>
                <w:color w:val="auto"/>
                <w:kern w:val="2"/>
                <w:sz w:val="21"/>
                <w:szCs w:val="21"/>
              </w:rPr>
              <w:t>护措</w:t>
            </w:r>
          </w:p>
          <w:p>
            <w:pPr>
              <w:pStyle w:val="23"/>
              <w:adjustRightInd w:val="0"/>
              <w:spacing w:before="0" w:beforeAutospacing="0" w:after="0" w:afterAutospacing="0"/>
              <w:jc w:val="center"/>
              <w:rPr>
                <w:rFonts w:ascii="Times New Roman" w:hAnsi="Times New Roman"/>
                <w:bCs/>
                <w:color w:val="auto"/>
                <w:kern w:val="2"/>
                <w:sz w:val="21"/>
                <w:szCs w:val="21"/>
              </w:rPr>
            </w:pPr>
            <w:r>
              <w:rPr>
                <w:rFonts w:ascii="Times New Roman" w:hAnsi="Times New Roman"/>
                <w:color w:val="auto"/>
                <w:kern w:val="2"/>
                <w:sz w:val="21"/>
                <w:szCs w:val="21"/>
              </w:rPr>
              <w:t>施</w:t>
            </w:r>
          </w:p>
        </w:tc>
        <w:tc>
          <w:tcPr>
            <w:tcW w:w="4644" w:type="pct"/>
            <w:vAlign w:val="center"/>
          </w:tcPr>
          <w:p>
            <w:pPr>
              <w:pStyle w:val="45"/>
              <w:spacing w:line="360" w:lineRule="exact"/>
              <w:ind w:firstLine="420"/>
              <w:rPr>
                <w:rFonts w:cs="Times New Roman"/>
                <w:color w:val="auto"/>
                <w:szCs w:val="24"/>
              </w:rPr>
            </w:pPr>
            <w:r>
              <w:rPr>
                <w:rFonts w:ascii="Times New Roman" w:hAnsi="Times New Roman" w:eastAsia="宋体" w:cs="Times New Roman"/>
                <w:color w:val="auto"/>
                <w:kern w:val="2"/>
                <w:sz w:val="21"/>
                <w:szCs w:val="21"/>
                <w:lang w:val="en-US" w:eastAsia="zh-CN" w:bidi="ar-SA"/>
              </w:rPr>
              <w:t>建设项目利用现有构筑物进行建设，不涉及土建，施工期仅对现有建筑进行设备安装，影响主要为施工人员产生的生活污水、生活垃圾，设备安装时产生的噪声，生活污水</w:t>
            </w:r>
            <w:r>
              <w:rPr>
                <w:rFonts w:hint="eastAsia" w:cs="Times New Roman"/>
                <w:color w:val="auto"/>
                <w:kern w:val="2"/>
                <w:sz w:val="21"/>
                <w:szCs w:val="21"/>
                <w:lang w:val="en-US" w:eastAsia="zh-CN" w:bidi="ar-SA"/>
              </w:rPr>
              <w:t>经</w:t>
            </w:r>
            <w:r>
              <w:rPr>
                <w:rFonts w:ascii="Times New Roman" w:hAnsi="Times New Roman" w:eastAsia="宋体" w:cs="Times New Roman"/>
                <w:color w:val="auto"/>
                <w:kern w:val="2"/>
                <w:sz w:val="21"/>
                <w:szCs w:val="21"/>
                <w:lang w:val="en-US" w:eastAsia="zh-CN" w:bidi="ar-SA"/>
              </w:rPr>
              <w:t>市政管网</w:t>
            </w:r>
            <w:r>
              <w:rPr>
                <w:rFonts w:hint="eastAsia" w:cs="Times New Roman"/>
                <w:color w:val="auto"/>
                <w:kern w:val="2"/>
                <w:sz w:val="21"/>
                <w:szCs w:val="21"/>
                <w:lang w:val="en-US" w:eastAsia="zh-CN" w:bidi="ar-SA"/>
              </w:rPr>
              <w:t>排入光大水务（淄博）水质净化一分厂</w:t>
            </w:r>
            <w:r>
              <w:rPr>
                <w:rFonts w:ascii="Times New Roman" w:hAnsi="Times New Roman" w:eastAsia="宋体" w:cs="Times New Roman"/>
                <w:color w:val="auto"/>
                <w:kern w:val="2"/>
                <w:sz w:val="21"/>
                <w:szCs w:val="21"/>
                <w:lang w:val="en-US" w:eastAsia="zh-CN" w:bidi="ar-SA"/>
              </w:rPr>
              <w:t>。产生的少量生活垃圾由环卫部门清运；设备安装在</w:t>
            </w:r>
            <w:r>
              <w:rPr>
                <w:rFonts w:hint="eastAsia" w:cs="Times New Roman"/>
                <w:color w:val="auto"/>
                <w:kern w:val="2"/>
                <w:sz w:val="21"/>
                <w:szCs w:val="21"/>
                <w:lang w:val="en-US" w:eastAsia="zh-CN" w:bidi="ar-SA"/>
              </w:rPr>
              <w:t>室内</w:t>
            </w:r>
            <w:r>
              <w:rPr>
                <w:rFonts w:ascii="Times New Roman" w:hAnsi="Times New Roman" w:eastAsia="宋体" w:cs="Times New Roman"/>
                <w:color w:val="auto"/>
                <w:kern w:val="2"/>
                <w:sz w:val="21"/>
                <w:szCs w:val="21"/>
                <w:lang w:val="en-US" w:eastAsia="zh-CN" w:bidi="ar-SA"/>
              </w:rPr>
              <w:t>进行，经过</w:t>
            </w:r>
            <w:r>
              <w:rPr>
                <w:rFonts w:hint="eastAsia" w:cs="Times New Roman"/>
                <w:color w:val="auto"/>
                <w:kern w:val="2"/>
                <w:sz w:val="21"/>
                <w:szCs w:val="21"/>
                <w:lang w:val="en-US" w:eastAsia="zh-CN" w:bidi="ar-SA"/>
              </w:rPr>
              <w:t>室内</w:t>
            </w:r>
            <w:r>
              <w:rPr>
                <w:rFonts w:ascii="Times New Roman" w:hAnsi="Times New Roman" w:eastAsia="宋体" w:cs="Times New Roman"/>
                <w:color w:val="auto"/>
                <w:kern w:val="2"/>
                <w:sz w:val="21"/>
                <w:szCs w:val="21"/>
                <w:lang w:val="en-US" w:eastAsia="zh-CN" w:bidi="ar-SA"/>
              </w:rPr>
              <w:t>的隔声后对外环境的影响较小。本项目施工时间短暂，施工期对外环境的影响随着设备的安装结束而消失。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6" w:type="pct"/>
            <w:tcMar>
              <w:left w:w="28" w:type="dxa"/>
              <w:right w:w="28" w:type="dxa"/>
            </w:tcMar>
            <w:vAlign w:val="center"/>
          </w:tcPr>
          <w:p>
            <w:pPr>
              <w:adjustRightInd w:val="0"/>
              <w:jc w:val="center"/>
              <w:rPr>
                <w:bCs/>
                <w:color w:val="auto"/>
                <w:szCs w:val="21"/>
              </w:rPr>
            </w:pPr>
            <w:r>
              <w:rPr>
                <w:bCs/>
                <w:color w:val="auto"/>
                <w:szCs w:val="21"/>
              </w:rPr>
              <w:t>运营</w:t>
            </w:r>
          </w:p>
          <w:p>
            <w:pPr>
              <w:adjustRightInd w:val="0"/>
              <w:jc w:val="center"/>
              <w:rPr>
                <w:bCs/>
                <w:color w:val="auto"/>
                <w:szCs w:val="21"/>
              </w:rPr>
            </w:pPr>
            <w:r>
              <w:rPr>
                <w:bCs/>
                <w:color w:val="auto"/>
                <w:szCs w:val="21"/>
              </w:rPr>
              <w:t>期环</w:t>
            </w:r>
          </w:p>
          <w:p>
            <w:pPr>
              <w:adjustRightInd w:val="0"/>
              <w:jc w:val="center"/>
              <w:rPr>
                <w:bCs/>
                <w:color w:val="auto"/>
                <w:szCs w:val="21"/>
              </w:rPr>
            </w:pPr>
            <w:r>
              <w:rPr>
                <w:bCs/>
                <w:color w:val="auto"/>
                <w:szCs w:val="21"/>
              </w:rPr>
              <w:t>境影</w:t>
            </w:r>
          </w:p>
          <w:p>
            <w:pPr>
              <w:adjustRightInd w:val="0"/>
              <w:jc w:val="center"/>
              <w:rPr>
                <w:bCs/>
                <w:color w:val="auto"/>
                <w:szCs w:val="21"/>
              </w:rPr>
            </w:pPr>
            <w:r>
              <w:rPr>
                <w:bCs/>
                <w:color w:val="auto"/>
                <w:szCs w:val="21"/>
              </w:rPr>
              <w:t>响和</w:t>
            </w:r>
          </w:p>
          <w:p>
            <w:pPr>
              <w:adjustRightInd w:val="0"/>
              <w:jc w:val="center"/>
              <w:rPr>
                <w:bCs/>
                <w:color w:val="auto"/>
                <w:szCs w:val="21"/>
              </w:rPr>
            </w:pPr>
            <w:r>
              <w:rPr>
                <w:bCs/>
                <w:color w:val="auto"/>
                <w:szCs w:val="21"/>
              </w:rPr>
              <w:t>保护</w:t>
            </w:r>
          </w:p>
          <w:p>
            <w:pPr>
              <w:adjustRightInd w:val="0"/>
              <w:jc w:val="center"/>
              <w:rPr>
                <w:bCs/>
                <w:color w:val="auto"/>
                <w:szCs w:val="21"/>
              </w:rPr>
            </w:pPr>
            <w:r>
              <w:rPr>
                <w:bCs/>
                <w:color w:val="auto"/>
                <w:szCs w:val="21"/>
              </w:rPr>
              <w:t>措施</w:t>
            </w:r>
          </w:p>
        </w:tc>
        <w:tc>
          <w:tcPr>
            <w:tcW w:w="4644" w:type="pct"/>
            <w:vAlign w:val="center"/>
          </w:tcPr>
          <w:p>
            <w:pPr>
              <w:adjustRightInd w:val="0"/>
              <w:spacing w:line="360" w:lineRule="exact"/>
              <w:ind w:firstLine="420" w:firstLineChars="200"/>
              <w:rPr>
                <w:rFonts w:ascii="宋体" w:hAnsi="宋体"/>
                <w:b/>
                <w:bCs/>
                <w:color w:val="auto"/>
                <w:sz w:val="24"/>
              </w:rPr>
            </w:pPr>
            <w:r>
              <w:rPr>
                <w:rFonts w:hint="eastAsia" w:ascii="宋体" w:hAnsi="宋体"/>
                <w:b/>
                <w:bCs/>
                <w:color w:val="auto"/>
              </w:rPr>
              <w:t>一、废气</w:t>
            </w:r>
          </w:p>
          <w:p>
            <w:pPr>
              <w:keepNext w:val="0"/>
              <w:keepLines w:val="0"/>
              <w:pageBreakBefore w:val="0"/>
              <w:kinsoku/>
              <w:wordWrap/>
              <w:overflowPunct/>
              <w:topLinePunct w:val="0"/>
              <w:autoSpaceDE/>
              <w:autoSpaceDN/>
              <w:bidi w:val="0"/>
              <w:adjustRightInd w:val="0"/>
              <w:snapToGrid/>
              <w:spacing w:line="360" w:lineRule="exact"/>
              <w:ind w:firstLine="420" w:firstLineChars="200"/>
              <w:textAlignment w:val="auto"/>
              <w:rPr>
                <w:rFonts w:ascii="宋体" w:hAnsi="宋体"/>
                <w:b/>
                <w:bCs/>
                <w:color w:val="auto"/>
              </w:rPr>
            </w:pPr>
            <w:r>
              <w:rPr>
                <w:rFonts w:hint="eastAsia" w:ascii="宋体" w:hAnsi="宋体"/>
                <w:b/>
                <w:bCs/>
                <w:color w:val="auto"/>
              </w:rPr>
              <w:t>1、废气产生及排放情况简述</w:t>
            </w:r>
          </w:p>
          <w:p>
            <w:pPr>
              <w:keepNext w:val="0"/>
              <w:keepLines w:val="0"/>
              <w:pageBreakBefore w:val="0"/>
              <w:widowControl/>
              <w:suppressLineNumbers w:val="0"/>
              <w:kinsoku/>
              <w:wordWrap/>
              <w:overflowPunct/>
              <w:topLinePunct w:val="0"/>
              <w:autoSpaceDE/>
              <w:autoSpaceDN/>
              <w:bidi w:val="0"/>
              <w:snapToGrid/>
              <w:spacing w:line="360" w:lineRule="exact"/>
              <w:ind w:firstLine="420" w:firstLineChars="200"/>
              <w:jc w:val="left"/>
              <w:textAlignment w:val="auto"/>
              <w:rPr>
                <w:rFonts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本项目不设置厨房和餐厅，运营期产生的废气主要为宠物散发恶臭，产生量较少。通过</w:t>
            </w:r>
            <w:r>
              <w:rPr>
                <w:rFonts w:hint="eastAsia" w:ascii="宋体" w:hAnsi="宋体" w:eastAsia="宋体" w:cs="宋体"/>
                <w:color w:val="auto"/>
                <w:kern w:val="2"/>
                <w:sz w:val="21"/>
                <w:szCs w:val="21"/>
                <w:lang w:val="en-US" w:eastAsia="zh-CN" w:bidi="ar-SA"/>
              </w:rPr>
              <w:t>以下措施减少对环境废气的影响：动物粪便及时清理，装袋处理，减少暴露时间，减少臭气产生；设置紫外灯消毒、喷洒除臭剂、空气净化器和加强密封性等措施减少对环境废气的影响。动物医院产生的废气能够满足《恶臭污染物排放标准》（GB 14554-1993）中表1二级恶臭污染物厂界标准值（臭气浓度≤20，</w:t>
            </w:r>
            <w:r>
              <w:rPr>
                <w:rFonts w:hint="eastAsia" w:ascii="Times New Roman" w:hAnsi="Times New Roman" w:eastAsia="宋体" w:cs="Times New Roman"/>
                <w:color w:val="auto"/>
                <w:kern w:val="2"/>
                <w:sz w:val="21"/>
                <w:szCs w:val="21"/>
                <w:lang w:val="en-US" w:eastAsia="zh-CN" w:bidi="ar-SA"/>
              </w:rPr>
              <w:t>无量纲），对周边环境影响较小。</w:t>
            </w:r>
          </w:p>
          <w:p>
            <w:pPr>
              <w:adjustRightInd w:val="0"/>
              <w:spacing w:line="360" w:lineRule="exact"/>
              <w:ind w:firstLine="420" w:firstLineChars="200"/>
              <w:rPr>
                <w:rFonts w:ascii="Times New Roman" w:hAnsi="Times New Roman" w:eastAsia="宋体" w:cs="Times New Roman"/>
                <w:b/>
                <w:bCs/>
                <w:color w:val="auto"/>
                <w:kern w:val="2"/>
                <w:sz w:val="21"/>
                <w:szCs w:val="21"/>
                <w:lang w:val="en-US" w:eastAsia="zh-CN" w:bidi="ar-SA"/>
              </w:rPr>
            </w:pPr>
            <w:r>
              <w:rPr>
                <w:rFonts w:ascii="Times New Roman" w:hAnsi="Times New Roman" w:eastAsia="宋体" w:cs="Times New Roman"/>
                <w:b/>
                <w:bCs/>
                <w:color w:val="auto"/>
                <w:kern w:val="2"/>
                <w:sz w:val="21"/>
                <w:szCs w:val="21"/>
                <w:lang w:val="en-US" w:eastAsia="zh-CN" w:bidi="ar-SA"/>
              </w:rPr>
              <w:t>2</w:t>
            </w:r>
            <w:r>
              <w:rPr>
                <w:rFonts w:hint="eastAsia" w:ascii="Times New Roman" w:hAnsi="Times New Roman" w:eastAsia="宋体" w:cs="Times New Roman"/>
                <w:b/>
                <w:bCs/>
                <w:color w:val="auto"/>
                <w:kern w:val="2"/>
                <w:sz w:val="21"/>
                <w:szCs w:val="21"/>
                <w:lang w:val="en-US" w:eastAsia="zh-CN" w:bidi="ar-SA"/>
              </w:rPr>
              <w:t>、废气污染物产排信息汇总</w:t>
            </w:r>
          </w:p>
          <w:p>
            <w:pPr>
              <w:adjustRightInd w:val="0"/>
              <w:spacing w:line="360" w:lineRule="exact"/>
              <w:ind w:firstLine="420" w:firstLineChars="200"/>
              <w:rPr>
                <w:rFonts w:hint="eastAsia" w:ascii="黑体" w:hAnsi="黑体"/>
                <w:color w:val="auto"/>
                <w:sz w:val="21"/>
                <w:szCs w:val="21"/>
              </w:rPr>
            </w:pPr>
            <w:r>
              <w:rPr>
                <w:rFonts w:hint="eastAsia" w:ascii="宋体" w:hAnsi="宋体"/>
                <w:color w:val="auto"/>
              </w:rPr>
              <w:t>拟建项目废气污染物产排信息汇总见</w:t>
            </w:r>
            <w:r>
              <w:rPr>
                <w:rFonts w:hint="eastAsia"/>
                <w:color w:val="auto"/>
              </w:rPr>
              <w:t>下表</w:t>
            </w:r>
            <w:r>
              <w:rPr>
                <w:rFonts w:hint="eastAsia" w:ascii="宋体" w:hAnsi="宋体"/>
                <w:color w:val="auto"/>
              </w:rPr>
              <w:t>。</w:t>
            </w:r>
          </w:p>
          <w:p>
            <w:pPr>
              <w:pStyle w:val="11"/>
              <w:spacing w:line="360" w:lineRule="exact"/>
              <w:jc w:val="center"/>
              <w:rPr>
                <w:rFonts w:ascii="黑体" w:hAnsi="黑体"/>
                <w:color w:val="auto"/>
                <w:sz w:val="21"/>
                <w:szCs w:val="21"/>
              </w:rPr>
            </w:pPr>
            <w:r>
              <w:rPr>
                <w:rFonts w:hint="eastAsia" w:ascii="黑体" w:hAnsi="黑体"/>
                <w:color w:val="auto"/>
                <w:sz w:val="21"/>
                <w:szCs w:val="21"/>
              </w:rPr>
              <w:t>表</w:t>
            </w:r>
            <w:r>
              <w:rPr>
                <w:rFonts w:hint="eastAsia" w:ascii="黑体" w:hAnsi="黑体"/>
                <w:color w:val="auto"/>
                <w:sz w:val="21"/>
                <w:szCs w:val="21"/>
                <w:lang w:val="en-US" w:eastAsia="zh-CN"/>
              </w:rPr>
              <w:t>15</w:t>
            </w:r>
            <w:r>
              <w:rPr>
                <w:rFonts w:hint="eastAsia" w:ascii="黑体" w:hAnsi="黑体"/>
                <w:color w:val="auto"/>
                <w:sz w:val="21"/>
                <w:szCs w:val="21"/>
              </w:rPr>
              <w:t xml:space="preserve">  拟建项目废气产排信息汇总</w:t>
            </w:r>
          </w:p>
          <w:tbl>
            <w:tblPr>
              <w:tblStyle w:val="26"/>
              <w:tblW w:w="12912" w:type="dxa"/>
              <w:tblInd w:w="0" w:type="dxa"/>
              <w:tblLayout w:type="autofit"/>
              <w:tblCellMar>
                <w:top w:w="0" w:type="dxa"/>
                <w:left w:w="108" w:type="dxa"/>
                <w:bottom w:w="0" w:type="dxa"/>
                <w:right w:w="108" w:type="dxa"/>
              </w:tblCellMar>
            </w:tblPr>
            <w:tblGrid>
              <w:gridCol w:w="1398"/>
              <w:gridCol w:w="943"/>
              <w:gridCol w:w="1168"/>
              <w:gridCol w:w="1463"/>
              <w:gridCol w:w="850"/>
              <w:gridCol w:w="3783"/>
              <w:gridCol w:w="1522"/>
              <w:gridCol w:w="1209"/>
              <w:gridCol w:w="576"/>
            </w:tblGrid>
            <w:tr>
              <w:tblPrEx>
                <w:tblCellMar>
                  <w:top w:w="0" w:type="dxa"/>
                  <w:left w:w="108" w:type="dxa"/>
                  <w:bottom w:w="0" w:type="dxa"/>
                  <w:right w:w="108" w:type="dxa"/>
                </w:tblCellMar>
              </w:tblPrEx>
              <w:trPr>
                <w:trHeight w:val="285" w:hRule="atLeast"/>
              </w:trPr>
              <w:tc>
                <w:tcPr>
                  <w:tcW w:w="541" w:type="pct"/>
                  <w:vMerge w:val="restart"/>
                  <w:tcBorders>
                    <w:top w:val="single" w:color="auto" w:sz="4" w:space="0"/>
                    <w:left w:val="single" w:color="auto" w:sz="4" w:space="0"/>
                    <w:right w:val="single" w:color="auto" w:sz="4" w:space="0"/>
                  </w:tcBorders>
                  <w:shd w:val="clear" w:color="auto" w:fill="auto"/>
                  <w:vAlign w:val="center"/>
                </w:tcPr>
                <w:p>
                  <w:pPr>
                    <w:spacing w:line="280" w:lineRule="exact"/>
                    <w:jc w:val="center"/>
                    <w:rPr>
                      <w:rFonts w:ascii="宋体" w:hAnsi="宋体"/>
                      <w:color w:val="auto"/>
                      <w:sz w:val="18"/>
                      <w:szCs w:val="18"/>
                    </w:rPr>
                  </w:pPr>
                  <w:r>
                    <w:rPr>
                      <w:rFonts w:hint="eastAsia" w:ascii="宋体" w:hAnsi="宋体"/>
                      <w:color w:val="auto"/>
                      <w:sz w:val="18"/>
                      <w:szCs w:val="18"/>
                    </w:rPr>
                    <w:t>产排污环节</w:t>
                  </w:r>
                </w:p>
              </w:tc>
              <w:tc>
                <w:tcPr>
                  <w:tcW w:w="36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olor w:val="auto"/>
                      <w:sz w:val="18"/>
                      <w:szCs w:val="18"/>
                    </w:rPr>
                  </w:pPr>
                  <w:r>
                    <w:rPr>
                      <w:rFonts w:hint="eastAsia" w:ascii="宋体" w:hAnsi="宋体"/>
                      <w:color w:val="auto"/>
                      <w:sz w:val="18"/>
                      <w:szCs w:val="18"/>
                    </w:rPr>
                    <w:t>污染物</w:t>
                  </w:r>
                </w:p>
                <w:p>
                  <w:pPr>
                    <w:spacing w:line="280" w:lineRule="exact"/>
                    <w:jc w:val="center"/>
                    <w:rPr>
                      <w:rFonts w:ascii="宋体" w:hAnsi="宋体"/>
                      <w:color w:val="auto"/>
                      <w:sz w:val="18"/>
                      <w:szCs w:val="18"/>
                    </w:rPr>
                  </w:pPr>
                  <w:r>
                    <w:rPr>
                      <w:rFonts w:hint="eastAsia" w:ascii="宋体" w:hAnsi="宋体"/>
                      <w:color w:val="auto"/>
                      <w:sz w:val="18"/>
                      <w:szCs w:val="18"/>
                    </w:rPr>
                    <w:t>种类</w:t>
                  </w:r>
                </w:p>
              </w:tc>
              <w:tc>
                <w:tcPr>
                  <w:tcW w:w="1018" w:type="pct"/>
                  <w:gridSpan w:val="2"/>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宋体" w:hAnsi="宋体"/>
                      <w:color w:val="auto"/>
                      <w:sz w:val="18"/>
                      <w:szCs w:val="18"/>
                    </w:rPr>
                  </w:pPr>
                  <w:r>
                    <w:rPr>
                      <w:rFonts w:hint="eastAsia" w:ascii="宋体" w:hAnsi="宋体"/>
                      <w:color w:val="auto"/>
                      <w:sz w:val="18"/>
                      <w:szCs w:val="18"/>
                    </w:rPr>
                    <w:t>污染物产生</w:t>
                  </w:r>
                </w:p>
              </w:tc>
              <w:tc>
                <w:tcPr>
                  <w:tcW w:w="3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olor w:val="auto"/>
                      <w:sz w:val="18"/>
                      <w:szCs w:val="18"/>
                    </w:rPr>
                  </w:pPr>
                  <w:r>
                    <w:rPr>
                      <w:rFonts w:hint="eastAsia" w:ascii="宋体" w:hAnsi="宋体"/>
                      <w:color w:val="auto"/>
                      <w:sz w:val="18"/>
                      <w:szCs w:val="18"/>
                    </w:rPr>
                    <w:t>排放形式/编号</w:t>
                  </w:r>
                </w:p>
              </w:tc>
              <w:tc>
                <w:tcPr>
                  <w:tcW w:w="1464" w:type="pct"/>
                  <w:vMerge w:val="restart"/>
                  <w:tcBorders>
                    <w:top w:val="single" w:color="auto" w:sz="4" w:space="0"/>
                    <w:left w:val="nil"/>
                    <w:right w:val="single" w:color="auto" w:sz="4" w:space="0"/>
                  </w:tcBorders>
                  <w:shd w:val="clear" w:color="auto" w:fill="auto"/>
                  <w:vAlign w:val="center"/>
                </w:tcPr>
                <w:p>
                  <w:pPr>
                    <w:spacing w:line="280" w:lineRule="exact"/>
                    <w:jc w:val="center"/>
                    <w:rPr>
                      <w:rFonts w:ascii="宋体" w:hAnsi="宋体"/>
                      <w:color w:val="auto"/>
                      <w:sz w:val="18"/>
                      <w:szCs w:val="18"/>
                    </w:rPr>
                  </w:pPr>
                  <w:r>
                    <w:rPr>
                      <w:rFonts w:hint="eastAsia" w:ascii="宋体" w:hAnsi="宋体"/>
                      <w:color w:val="auto"/>
                      <w:sz w:val="18"/>
                      <w:szCs w:val="18"/>
                    </w:rPr>
                    <w:t>治理措施</w:t>
                  </w:r>
                </w:p>
              </w:tc>
              <w:tc>
                <w:tcPr>
                  <w:tcW w:w="1057" w:type="pct"/>
                  <w:gridSpan w:val="2"/>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宋体" w:hAnsi="宋体"/>
                      <w:color w:val="auto"/>
                      <w:sz w:val="18"/>
                      <w:szCs w:val="18"/>
                    </w:rPr>
                  </w:pPr>
                  <w:r>
                    <w:rPr>
                      <w:rFonts w:hint="eastAsia" w:ascii="宋体" w:hAnsi="宋体"/>
                      <w:color w:val="auto"/>
                      <w:sz w:val="18"/>
                      <w:szCs w:val="18"/>
                    </w:rPr>
                    <w:t>排放情况</w:t>
                  </w:r>
                </w:p>
              </w:tc>
              <w:tc>
                <w:tcPr>
                  <w:tcW w:w="22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olor w:val="auto"/>
                      <w:sz w:val="18"/>
                      <w:szCs w:val="18"/>
                    </w:rPr>
                  </w:pPr>
                  <w:r>
                    <w:rPr>
                      <w:rFonts w:hint="eastAsia" w:ascii="宋体" w:hAnsi="宋体"/>
                      <w:color w:val="auto"/>
                      <w:sz w:val="18"/>
                      <w:szCs w:val="18"/>
                    </w:rPr>
                    <w:t>排放时间(h)</w:t>
                  </w:r>
                </w:p>
              </w:tc>
            </w:tr>
            <w:tr>
              <w:tblPrEx>
                <w:tblCellMar>
                  <w:top w:w="0" w:type="dxa"/>
                  <w:left w:w="108" w:type="dxa"/>
                  <w:bottom w:w="0" w:type="dxa"/>
                  <w:right w:w="108" w:type="dxa"/>
                </w:tblCellMar>
              </w:tblPrEx>
              <w:trPr>
                <w:trHeight w:val="723" w:hRule="atLeast"/>
              </w:trPr>
              <w:tc>
                <w:tcPr>
                  <w:tcW w:w="541" w:type="pct"/>
                  <w:vMerge w:val="continue"/>
                  <w:tcBorders>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olor w:val="auto"/>
                      <w:sz w:val="18"/>
                      <w:szCs w:val="18"/>
                    </w:rPr>
                  </w:pPr>
                </w:p>
              </w:tc>
              <w:tc>
                <w:tcPr>
                  <w:tcW w:w="365" w:type="pct"/>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auto"/>
                      <w:sz w:val="18"/>
                      <w:szCs w:val="18"/>
                    </w:rPr>
                  </w:pPr>
                </w:p>
              </w:tc>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olor w:val="auto"/>
                      <w:sz w:val="18"/>
                      <w:szCs w:val="18"/>
                    </w:rPr>
                  </w:pPr>
                  <w:r>
                    <w:rPr>
                      <w:rFonts w:hint="eastAsia" w:ascii="宋体" w:hAnsi="宋体"/>
                      <w:color w:val="auto"/>
                      <w:sz w:val="18"/>
                      <w:szCs w:val="18"/>
                    </w:rPr>
                    <w:t>废气浓度(mg/m</w:t>
                  </w:r>
                  <w:r>
                    <w:rPr>
                      <w:rFonts w:hint="eastAsia" w:ascii="宋体" w:hAnsi="宋体"/>
                      <w:color w:val="auto"/>
                      <w:sz w:val="18"/>
                      <w:szCs w:val="18"/>
                      <w:vertAlign w:val="superscript"/>
                    </w:rPr>
                    <w:t>3</w:t>
                  </w:r>
                  <w:r>
                    <w:rPr>
                      <w:rFonts w:hint="eastAsia" w:ascii="宋体" w:hAnsi="宋体"/>
                      <w:color w:val="auto"/>
                      <w:sz w:val="18"/>
                      <w:szCs w:val="18"/>
                    </w:rPr>
                    <w:t>)</w:t>
                  </w:r>
                </w:p>
              </w:tc>
              <w:tc>
                <w:tcPr>
                  <w:tcW w:w="565"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olor w:val="auto"/>
                      <w:sz w:val="18"/>
                      <w:szCs w:val="18"/>
                    </w:rPr>
                  </w:pPr>
                  <w:r>
                    <w:rPr>
                      <w:rFonts w:hint="eastAsia" w:ascii="宋体" w:hAnsi="宋体"/>
                      <w:color w:val="auto"/>
                      <w:sz w:val="18"/>
                      <w:szCs w:val="18"/>
                    </w:rPr>
                    <w:t>产生量(</w:t>
                  </w:r>
                  <w:r>
                    <w:rPr>
                      <w:rFonts w:hint="eastAsia" w:ascii="宋体" w:hAnsi="宋体"/>
                      <w:color w:val="auto"/>
                      <w:sz w:val="18"/>
                      <w:szCs w:val="18"/>
                      <w:lang w:val="en-US" w:eastAsia="zh-CN"/>
                    </w:rPr>
                    <w:t>kg</w:t>
                  </w:r>
                  <w:r>
                    <w:rPr>
                      <w:rFonts w:hint="eastAsia" w:ascii="宋体" w:hAnsi="宋体"/>
                      <w:color w:val="auto"/>
                      <w:sz w:val="18"/>
                      <w:szCs w:val="18"/>
                    </w:rPr>
                    <w:t>/a)</w:t>
                  </w:r>
                </w:p>
              </w:tc>
              <w:tc>
                <w:tcPr>
                  <w:tcW w:w="329" w:type="pct"/>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auto"/>
                      <w:sz w:val="18"/>
                      <w:szCs w:val="18"/>
                    </w:rPr>
                  </w:pPr>
                </w:p>
              </w:tc>
              <w:tc>
                <w:tcPr>
                  <w:tcW w:w="1464" w:type="pct"/>
                  <w:vMerge w:val="continue"/>
                  <w:tcBorders>
                    <w:left w:val="nil"/>
                    <w:bottom w:val="single" w:color="auto" w:sz="4" w:space="0"/>
                    <w:right w:val="single" w:color="auto" w:sz="4" w:space="0"/>
                  </w:tcBorders>
                  <w:shd w:val="clear" w:color="auto" w:fill="auto"/>
                  <w:vAlign w:val="center"/>
                </w:tcPr>
                <w:p>
                  <w:pPr>
                    <w:spacing w:line="280" w:lineRule="exact"/>
                    <w:jc w:val="center"/>
                    <w:rPr>
                      <w:rFonts w:ascii="宋体" w:hAnsi="宋体"/>
                      <w:color w:val="auto"/>
                      <w:sz w:val="18"/>
                      <w:szCs w:val="18"/>
                    </w:rPr>
                  </w:pPr>
                </w:p>
              </w:tc>
              <w:tc>
                <w:tcPr>
                  <w:tcW w:w="589" w:type="pct"/>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宋体" w:hAnsi="宋体"/>
                      <w:color w:val="auto"/>
                      <w:sz w:val="18"/>
                      <w:szCs w:val="18"/>
                    </w:rPr>
                  </w:pPr>
                  <w:r>
                    <w:rPr>
                      <w:rFonts w:hint="eastAsia" w:ascii="宋体" w:hAnsi="宋体"/>
                      <w:color w:val="auto"/>
                      <w:sz w:val="18"/>
                      <w:szCs w:val="18"/>
                    </w:rPr>
                    <w:t>排放浓度</w:t>
                  </w:r>
                </w:p>
                <w:p>
                  <w:pPr>
                    <w:spacing w:line="280" w:lineRule="exact"/>
                    <w:jc w:val="center"/>
                    <w:rPr>
                      <w:rFonts w:ascii="宋体" w:hAnsi="宋体"/>
                      <w:color w:val="auto"/>
                      <w:sz w:val="18"/>
                      <w:szCs w:val="18"/>
                    </w:rPr>
                  </w:pPr>
                  <w:r>
                    <w:rPr>
                      <w:rFonts w:hint="eastAsia" w:ascii="宋体" w:hAnsi="宋体"/>
                      <w:color w:val="auto"/>
                      <w:sz w:val="18"/>
                      <w:szCs w:val="18"/>
                    </w:rPr>
                    <w:t>(mg/m</w:t>
                  </w:r>
                  <w:r>
                    <w:rPr>
                      <w:rFonts w:hint="eastAsia" w:ascii="宋体" w:hAnsi="宋体"/>
                      <w:color w:val="auto"/>
                      <w:sz w:val="18"/>
                      <w:szCs w:val="18"/>
                      <w:vertAlign w:val="superscript"/>
                    </w:rPr>
                    <w:t>3</w:t>
                  </w:r>
                  <w:r>
                    <w:rPr>
                      <w:rFonts w:hint="eastAsia" w:ascii="宋体" w:hAnsi="宋体"/>
                      <w:color w:val="auto"/>
                      <w:sz w:val="18"/>
                      <w:szCs w:val="18"/>
                    </w:rPr>
                    <w:t>)</w:t>
                  </w:r>
                </w:p>
              </w:tc>
              <w:tc>
                <w:tcPr>
                  <w:tcW w:w="468" w:type="pct"/>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宋体" w:hAnsi="宋体"/>
                      <w:color w:val="auto"/>
                      <w:sz w:val="18"/>
                      <w:szCs w:val="18"/>
                    </w:rPr>
                  </w:pPr>
                  <w:r>
                    <w:rPr>
                      <w:rFonts w:hint="eastAsia" w:ascii="宋体" w:hAnsi="宋体"/>
                      <w:color w:val="auto"/>
                      <w:sz w:val="18"/>
                      <w:szCs w:val="18"/>
                    </w:rPr>
                    <w:t>排放量</w:t>
                  </w:r>
                </w:p>
                <w:p>
                  <w:pPr>
                    <w:spacing w:line="280" w:lineRule="exact"/>
                    <w:jc w:val="center"/>
                    <w:rPr>
                      <w:rFonts w:ascii="宋体" w:hAnsi="宋体"/>
                      <w:color w:val="auto"/>
                      <w:sz w:val="18"/>
                      <w:szCs w:val="18"/>
                    </w:rPr>
                  </w:pPr>
                  <w:r>
                    <w:rPr>
                      <w:rFonts w:hint="eastAsia" w:ascii="宋体" w:hAnsi="宋体"/>
                      <w:color w:val="auto"/>
                      <w:sz w:val="18"/>
                      <w:szCs w:val="18"/>
                    </w:rPr>
                    <w:t>(</w:t>
                  </w:r>
                  <w:r>
                    <w:rPr>
                      <w:rFonts w:hint="eastAsia" w:ascii="宋体" w:hAnsi="宋体"/>
                      <w:color w:val="auto"/>
                      <w:sz w:val="18"/>
                      <w:szCs w:val="18"/>
                      <w:lang w:val="en-US" w:eastAsia="zh-CN"/>
                    </w:rPr>
                    <w:t>kg</w:t>
                  </w:r>
                  <w:r>
                    <w:rPr>
                      <w:rFonts w:hint="eastAsia" w:ascii="宋体" w:hAnsi="宋体"/>
                      <w:color w:val="auto"/>
                      <w:sz w:val="18"/>
                      <w:szCs w:val="18"/>
                    </w:rPr>
                    <w:t>/a)</w:t>
                  </w:r>
                </w:p>
              </w:tc>
              <w:tc>
                <w:tcPr>
                  <w:tcW w:w="223" w:type="pct"/>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auto"/>
                      <w:sz w:val="18"/>
                      <w:szCs w:val="18"/>
                    </w:rPr>
                  </w:pPr>
                </w:p>
              </w:tc>
            </w:tr>
            <w:tr>
              <w:tblPrEx>
                <w:tblCellMar>
                  <w:top w:w="0" w:type="dxa"/>
                  <w:left w:w="108" w:type="dxa"/>
                  <w:bottom w:w="0" w:type="dxa"/>
                  <w:right w:w="108" w:type="dxa"/>
                </w:tblCellMar>
              </w:tblPrEx>
              <w:trPr>
                <w:trHeight w:val="450" w:hRule="atLeast"/>
              </w:trPr>
              <w:tc>
                <w:tcPr>
                  <w:tcW w:w="541" w:type="pct"/>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宋体" w:hAnsi="宋体" w:eastAsia="宋体"/>
                      <w:color w:val="auto"/>
                      <w:sz w:val="18"/>
                      <w:szCs w:val="18"/>
                      <w:lang w:eastAsia="zh-CN"/>
                    </w:rPr>
                  </w:pPr>
                  <w:r>
                    <w:rPr>
                      <w:rFonts w:hint="eastAsia" w:ascii="宋体" w:hAnsi="宋体"/>
                      <w:color w:val="auto"/>
                      <w:sz w:val="18"/>
                      <w:szCs w:val="18"/>
                      <w:lang w:val="en-US" w:eastAsia="zh-CN"/>
                    </w:rPr>
                    <w:t>运行过程</w:t>
                  </w:r>
                </w:p>
              </w:tc>
              <w:tc>
                <w:tcPr>
                  <w:tcW w:w="365" w:type="pct"/>
                  <w:tcBorders>
                    <w:top w:val="nil"/>
                    <w:left w:val="nil"/>
                    <w:bottom w:val="single" w:color="auto" w:sz="4" w:space="0"/>
                    <w:right w:val="single" w:color="auto" w:sz="4" w:space="0"/>
                  </w:tcBorders>
                  <w:shd w:val="clear" w:color="auto" w:fill="auto"/>
                  <w:vAlign w:val="center"/>
                </w:tcPr>
                <w:p>
                  <w:pPr>
                    <w:spacing w:line="280" w:lineRule="exact"/>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臭气浓度</w:t>
                  </w:r>
                </w:p>
              </w:tc>
              <w:tc>
                <w:tcPr>
                  <w:tcW w:w="452" w:type="pct"/>
                  <w:tcBorders>
                    <w:top w:val="nil"/>
                    <w:left w:val="nil"/>
                    <w:bottom w:val="single" w:color="auto" w:sz="4" w:space="0"/>
                    <w:right w:val="single" w:color="auto" w:sz="4" w:space="0"/>
                  </w:tcBorders>
                  <w:shd w:val="clear" w:color="auto" w:fill="auto"/>
                  <w:noWrap/>
                  <w:vAlign w:val="center"/>
                </w:tcPr>
                <w:p>
                  <w:pPr>
                    <w:spacing w:line="280" w:lineRule="exact"/>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w:t>
                  </w:r>
                </w:p>
              </w:tc>
              <w:tc>
                <w:tcPr>
                  <w:tcW w:w="565" w:type="pct"/>
                  <w:tcBorders>
                    <w:top w:val="nil"/>
                    <w:left w:val="nil"/>
                    <w:bottom w:val="single" w:color="auto" w:sz="4" w:space="0"/>
                    <w:right w:val="single" w:color="auto" w:sz="4" w:space="0"/>
                  </w:tcBorders>
                  <w:shd w:val="clear" w:color="auto" w:fill="auto"/>
                  <w:noWrap/>
                  <w:vAlign w:val="center"/>
                </w:tcPr>
                <w:p>
                  <w:pPr>
                    <w:spacing w:line="280" w:lineRule="exact"/>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微量</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olor w:val="auto"/>
                      <w:sz w:val="18"/>
                      <w:szCs w:val="18"/>
                      <w:lang w:eastAsia="zh-CN"/>
                    </w:rPr>
                  </w:pPr>
                  <w:r>
                    <w:rPr>
                      <w:rFonts w:hint="eastAsia" w:ascii="宋体" w:hAnsi="宋体"/>
                      <w:color w:val="auto"/>
                      <w:sz w:val="18"/>
                      <w:szCs w:val="18"/>
                      <w:lang w:val="en-US" w:eastAsia="zh-CN"/>
                    </w:rPr>
                    <w:t>无组织</w:t>
                  </w:r>
                </w:p>
              </w:tc>
              <w:tc>
                <w:tcPr>
                  <w:tcW w:w="146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olor w:val="auto"/>
                      <w:sz w:val="18"/>
                      <w:szCs w:val="18"/>
                    </w:rPr>
                  </w:pPr>
                  <w:r>
                    <w:rPr>
                      <w:rFonts w:hint="eastAsia" w:ascii="宋体" w:hAnsi="宋体"/>
                      <w:color w:val="auto"/>
                      <w:sz w:val="18"/>
                      <w:szCs w:val="18"/>
                    </w:rPr>
                    <w:t>项目房间内设置有猫砂盒用于收集猫粪和猫尿，狗笼内设置排便与排尿盒，日常由专人进行及时更换清理，并定期喷洒除臭剂</w:t>
                  </w:r>
                </w:p>
              </w:tc>
              <w:tc>
                <w:tcPr>
                  <w:tcW w:w="589" w:type="pct"/>
                  <w:tcBorders>
                    <w:top w:val="single" w:color="auto" w:sz="4" w:space="0"/>
                    <w:left w:val="nil"/>
                    <w:bottom w:val="single" w:color="auto" w:sz="4" w:space="0"/>
                    <w:right w:val="single" w:color="auto" w:sz="4" w:space="0"/>
                  </w:tcBorders>
                  <w:shd w:val="clear" w:color="auto" w:fill="auto"/>
                  <w:noWrap/>
                  <w:vAlign w:val="center"/>
                </w:tcPr>
                <w:p>
                  <w:pPr>
                    <w:spacing w:line="280" w:lineRule="exact"/>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w:t>
                  </w:r>
                </w:p>
              </w:tc>
              <w:tc>
                <w:tcPr>
                  <w:tcW w:w="468" w:type="pct"/>
                  <w:tcBorders>
                    <w:top w:val="single" w:color="auto" w:sz="4" w:space="0"/>
                    <w:left w:val="nil"/>
                    <w:bottom w:val="single" w:color="auto" w:sz="4" w:space="0"/>
                    <w:right w:val="single" w:color="auto" w:sz="4" w:space="0"/>
                  </w:tcBorders>
                  <w:shd w:val="clear" w:color="auto" w:fill="auto"/>
                  <w:noWrap/>
                  <w:vAlign w:val="center"/>
                </w:tcPr>
                <w:p>
                  <w:pPr>
                    <w:spacing w:line="280" w:lineRule="exact"/>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微量</w:t>
                  </w:r>
                </w:p>
              </w:tc>
              <w:tc>
                <w:tcPr>
                  <w:tcW w:w="223" w:type="pct"/>
                  <w:tcBorders>
                    <w:top w:val="nil"/>
                    <w:left w:val="nil"/>
                    <w:bottom w:val="single" w:color="auto" w:sz="4" w:space="0"/>
                    <w:right w:val="single" w:color="auto" w:sz="4" w:space="0"/>
                  </w:tcBorders>
                  <w:shd w:val="clear" w:color="auto" w:fill="auto"/>
                  <w:vAlign w:val="center"/>
                </w:tcPr>
                <w:p>
                  <w:pPr>
                    <w:spacing w:line="280" w:lineRule="exact"/>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7200</w:t>
                  </w:r>
                </w:p>
              </w:tc>
            </w:tr>
          </w:tbl>
          <w:p>
            <w:pPr>
              <w:adjustRightInd w:val="0"/>
              <w:spacing w:line="360" w:lineRule="exact"/>
              <w:ind w:firstLine="420" w:firstLineChars="200"/>
              <w:rPr>
                <w:rFonts w:hint="default" w:ascii="宋体" w:hAnsi="宋体" w:eastAsia="宋体"/>
                <w:b/>
                <w:bCs/>
                <w:color w:val="auto"/>
                <w:lang w:val="en-US" w:eastAsia="zh-CN"/>
              </w:rPr>
            </w:pPr>
            <w:r>
              <w:rPr>
                <w:rFonts w:ascii="宋体" w:hAnsi="宋体"/>
                <w:b/>
                <w:bCs/>
                <w:color w:val="auto"/>
              </w:rPr>
              <w:t>3</w:t>
            </w:r>
            <w:r>
              <w:rPr>
                <w:rFonts w:hint="eastAsia" w:ascii="宋体" w:hAnsi="宋体"/>
                <w:b/>
                <w:bCs/>
                <w:color w:val="auto"/>
              </w:rPr>
              <w:t>、</w:t>
            </w:r>
            <w:r>
              <w:rPr>
                <w:rFonts w:hint="eastAsia" w:ascii="宋体" w:hAnsi="宋体"/>
                <w:b/>
                <w:bCs/>
                <w:color w:val="auto"/>
                <w:lang w:val="en-US" w:eastAsia="zh-CN"/>
              </w:rPr>
              <w:t>监测要求</w:t>
            </w:r>
          </w:p>
          <w:p>
            <w:pPr>
              <w:snapToGrid w:val="0"/>
              <w:spacing w:line="360" w:lineRule="exact"/>
              <w:ind w:firstLine="420" w:firstLineChars="200"/>
              <w:rPr>
                <w:rFonts w:hint="default" w:ascii="宋体" w:hAnsi="宋体" w:cs="宋体"/>
                <w:color w:val="auto"/>
                <w:szCs w:val="21"/>
                <w:lang w:val="en-US" w:eastAsia="zh-CN"/>
              </w:rPr>
            </w:pPr>
            <w:r>
              <w:rPr>
                <w:rFonts w:hint="eastAsia" w:ascii="宋体" w:hAnsi="宋体" w:cs="宋体"/>
                <w:color w:val="auto"/>
                <w:szCs w:val="21"/>
                <w:lang w:val="en-US" w:eastAsia="zh-CN"/>
              </w:rPr>
              <w:t>根据《排污单位自行监测技术指南 总则》（HJ 819-2017），项目废气具体监测项目、点位、频率见下表。</w:t>
            </w:r>
          </w:p>
          <w:p>
            <w:pPr>
              <w:pStyle w:val="11"/>
              <w:spacing w:line="360" w:lineRule="exact"/>
              <w:jc w:val="center"/>
              <w:rPr>
                <w:rFonts w:ascii="黑体" w:hAnsi="黑体"/>
                <w:color w:val="auto"/>
                <w:sz w:val="21"/>
                <w:szCs w:val="21"/>
              </w:rPr>
            </w:pPr>
            <w:r>
              <w:rPr>
                <w:rFonts w:hint="eastAsia" w:ascii="黑体" w:hAnsi="黑体"/>
                <w:color w:val="auto"/>
                <w:sz w:val="21"/>
                <w:szCs w:val="21"/>
              </w:rPr>
              <w:t>表</w:t>
            </w:r>
            <w:r>
              <w:rPr>
                <w:rFonts w:hint="eastAsia" w:ascii="黑体" w:hAnsi="黑体"/>
                <w:color w:val="auto"/>
                <w:sz w:val="21"/>
                <w:szCs w:val="21"/>
                <w:lang w:val="en-US" w:eastAsia="zh-CN"/>
              </w:rPr>
              <w:t>16</w:t>
            </w:r>
            <w:r>
              <w:rPr>
                <w:rFonts w:hint="eastAsia" w:ascii="黑体" w:hAnsi="黑体"/>
                <w:color w:val="auto"/>
                <w:sz w:val="21"/>
                <w:szCs w:val="21"/>
              </w:rPr>
              <w:t xml:space="preserve">  拟建项目废气产排信息汇总</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9"/>
              <w:gridCol w:w="2280"/>
              <w:gridCol w:w="2280"/>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9" w:type="dxa"/>
                </w:tcPr>
                <w:p>
                  <w:pPr>
                    <w:spacing w:line="280" w:lineRule="exact"/>
                    <w:jc w:val="center"/>
                    <w:rPr>
                      <w:rFonts w:hint="default" w:ascii="宋体" w:hAnsi="宋体"/>
                      <w:color w:val="auto"/>
                      <w:sz w:val="18"/>
                      <w:szCs w:val="18"/>
                      <w:lang w:val="en-US" w:eastAsia="zh-CN"/>
                    </w:rPr>
                  </w:pPr>
                  <w:r>
                    <w:rPr>
                      <w:rFonts w:hint="eastAsia" w:ascii="宋体" w:hAnsi="宋体"/>
                      <w:color w:val="auto"/>
                      <w:sz w:val="18"/>
                      <w:szCs w:val="18"/>
                      <w:lang w:val="en-US" w:eastAsia="zh-CN"/>
                    </w:rPr>
                    <w:t>项目名称</w:t>
                  </w:r>
                </w:p>
              </w:tc>
              <w:tc>
                <w:tcPr>
                  <w:tcW w:w="3229" w:type="dxa"/>
                </w:tcPr>
                <w:p>
                  <w:pPr>
                    <w:spacing w:line="280" w:lineRule="exact"/>
                    <w:jc w:val="center"/>
                    <w:rPr>
                      <w:rFonts w:hint="default" w:ascii="宋体" w:hAnsi="宋体"/>
                      <w:color w:val="auto"/>
                      <w:sz w:val="18"/>
                      <w:szCs w:val="18"/>
                      <w:lang w:val="en-US" w:eastAsia="zh-CN"/>
                    </w:rPr>
                  </w:pPr>
                  <w:r>
                    <w:rPr>
                      <w:rFonts w:hint="eastAsia" w:ascii="宋体" w:hAnsi="宋体"/>
                      <w:color w:val="auto"/>
                      <w:sz w:val="18"/>
                      <w:szCs w:val="18"/>
                      <w:lang w:val="en-US" w:eastAsia="zh-CN"/>
                    </w:rPr>
                    <w:t>监测点位</w:t>
                  </w:r>
                </w:p>
              </w:tc>
              <w:tc>
                <w:tcPr>
                  <w:tcW w:w="3229" w:type="dxa"/>
                </w:tcPr>
                <w:p>
                  <w:pPr>
                    <w:spacing w:line="280" w:lineRule="exact"/>
                    <w:jc w:val="center"/>
                    <w:rPr>
                      <w:rFonts w:hint="default" w:ascii="宋体" w:hAnsi="宋体"/>
                      <w:color w:val="auto"/>
                      <w:sz w:val="18"/>
                      <w:szCs w:val="18"/>
                      <w:lang w:val="en-US" w:eastAsia="zh-CN"/>
                    </w:rPr>
                  </w:pPr>
                  <w:r>
                    <w:rPr>
                      <w:rFonts w:hint="eastAsia" w:ascii="宋体" w:hAnsi="宋体"/>
                      <w:color w:val="auto"/>
                      <w:sz w:val="18"/>
                      <w:szCs w:val="18"/>
                      <w:lang w:val="en-US" w:eastAsia="zh-CN"/>
                    </w:rPr>
                    <w:t>监测频次</w:t>
                  </w:r>
                </w:p>
              </w:tc>
              <w:tc>
                <w:tcPr>
                  <w:tcW w:w="3230" w:type="dxa"/>
                </w:tcPr>
                <w:p>
                  <w:pPr>
                    <w:spacing w:line="280" w:lineRule="exact"/>
                    <w:jc w:val="center"/>
                    <w:rPr>
                      <w:rFonts w:hint="default" w:ascii="宋体" w:hAnsi="宋体"/>
                      <w:color w:val="auto"/>
                      <w:sz w:val="18"/>
                      <w:szCs w:val="18"/>
                      <w:lang w:val="en-US" w:eastAsia="zh-CN"/>
                    </w:rPr>
                  </w:pPr>
                  <w:r>
                    <w:rPr>
                      <w:rFonts w:hint="eastAsia" w:ascii="宋体" w:hAnsi="宋体"/>
                      <w:color w:val="auto"/>
                      <w:sz w:val="18"/>
                      <w:szCs w:val="18"/>
                      <w:lang w:val="en-US" w:eastAsia="zh-CN"/>
                    </w:rPr>
                    <w:t>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9" w:type="dxa"/>
                </w:tcPr>
                <w:p>
                  <w:pPr>
                    <w:spacing w:line="280" w:lineRule="exact"/>
                    <w:jc w:val="center"/>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废气</w:t>
                  </w:r>
                </w:p>
              </w:tc>
              <w:tc>
                <w:tcPr>
                  <w:tcW w:w="3229" w:type="dxa"/>
                </w:tcPr>
                <w:p>
                  <w:pPr>
                    <w:spacing w:line="280" w:lineRule="exact"/>
                    <w:jc w:val="center"/>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厂界</w:t>
                  </w:r>
                </w:p>
              </w:tc>
              <w:tc>
                <w:tcPr>
                  <w:tcW w:w="3229" w:type="dxa"/>
                </w:tcPr>
                <w:p>
                  <w:pPr>
                    <w:spacing w:line="280" w:lineRule="exact"/>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每年监测1次</w:t>
                  </w:r>
                </w:p>
              </w:tc>
              <w:tc>
                <w:tcPr>
                  <w:tcW w:w="3230" w:type="dxa"/>
                </w:tcPr>
                <w:p>
                  <w:pPr>
                    <w:spacing w:line="280" w:lineRule="exact"/>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臭气浓度</w:t>
                  </w:r>
                </w:p>
              </w:tc>
            </w:tr>
          </w:tbl>
          <w:p>
            <w:pPr>
              <w:snapToGrid w:val="0"/>
              <w:spacing w:line="360" w:lineRule="exact"/>
              <w:ind w:firstLine="420" w:firstLineChars="200"/>
              <w:rPr>
                <w:rFonts w:hint="default" w:ascii="宋体" w:hAnsi="宋体" w:eastAsia="宋体"/>
                <w:b/>
                <w:bCs/>
                <w:color w:val="auto"/>
                <w:szCs w:val="21"/>
                <w:lang w:val="en-US" w:eastAsia="zh-CN"/>
              </w:rPr>
            </w:pPr>
            <w:r>
              <w:rPr>
                <w:rFonts w:hint="eastAsia" w:ascii="宋体" w:hAnsi="宋体"/>
                <w:b/>
                <w:bCs/>
                <w:color w:val="auto"/>
                <w:szCs w:val="21"/>
                <w:lang w:val="en-US" w:eastAsia="zh-CN"/>
              </w:rPr>
              <w:t>4</w:t>
            </w:r>
            <w:r>
              <w:rPr>
                <w:rFonts w:ascii="宋体" w:hAnsi="宋体"/>
                <w:b/>
                <w:bCs/>
                <w:color w:val="auto"/>
                <w:szCs w:val="21"/>
              </w:rPr>
              <w:t>、</w:t>
            </w:r>
            <w:r>
              <w:rPr>
                <w:rFonts w:hint="eastAsia" w:ascii="宋体" w:hAnsi="宋体"/>
                <w:b/>
                <w:bCs/>
                <w:color w:val="auto"/>
                <w:szCs w:val="21"/>
                <w:lang w:val="en-US" w:eastAsia="zh-CN"/>
              </w:rPr>
              <w:t>非正常工况情况</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项目为宠物医院项目，不属于生产类项目，项目非正常排放情况为环保措施出现故障时，会使污染物处理效率下降或者根本得不到处理而排入环境中，项目加强日常运行中的管理，可减少此类情况的发生。</w:t>
            </w:r>
          </w:p>
          <w:p>
            <w:pPr>
              <w:snapToGrid w:val="0"/>
              <w:spacing w:line="360" w:lineRule="exact"/>
              <w:ind w:firstLine="420" w:firstLineChars="200"/>
              <w:rPr>
                <w:rFonts w:hint="default" w:ascii="宋体" w:hAnsi="宋体" w:eastAsia="宋体"/>
                <w:b/>
                <w:bCs/>
                <w:color w:val="auto"/>
                <w:szCs w:val="21"/>
                <w:lang w:val="en-US" w:eastAsia="zh-CN"/>
              </w:rPr>
            </w:pPr>
            <w:r>
              <w:rPr>
                <w:rFonts w:hint="eastAsia" w:ascii="宋体" w:hAnsi="宋体"/>
                <w:b/>
                <w:bCs/>
                <w:color w:val="auto"/>
                <w:szCs w:val="21"/>
                <w:lang w:val="en-US" w:eastAsia="zh-CN"/>
              </w:rPr>
              <w:t>5</w:t>
            </w:r>
            <w:r>
              <w:rPr>
                <w:rFonts w:ascii="宋体" w:hAnsi="宋体"/>
                <w:b/>
                <w:bCs/>
                <w:color w:val="auto"/>
                <w:szCs w:val="21"/>
              </w:rPr>
              <w:t>、</w:t>
            </w:r>
            <w:r>
              <w:rPr>
                <w:rFonts w:hint="eastAsia" w:ascii="宋体" w:hAnsi="宋体"/>
                <w:b/>
                <w:bCs/>
                <w:color w:val="auto"/>
                <w:szCs w:val="21"/>
                <w:lang w:val="en-US" w:eastAsia="zh-CN"/>
              </w:rPr>
              <w:t>大气污染防治措施可行性</w:t>
            </w:r>
          </w:p>
          <w:p>
            <w:pPr>
              <w:snapToGrid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项目房间内设置有猫砂盒用于收集猫粪和猫尿，狗笼内设置排便与排尿盒，日常由专人进行及时更换清理，并定期喷洒除臭剂，猫砂及尿垫中均含有除臭和消除异味的抗菌剂，辅助空气净化器、除臭剂等的使用，可将就诊及住院动物散发的臭气进行有效吸收，可满足本项目的处置要求。</w:t>
            </w:r>
          </w:p>
          <w:p>
            <w:pPr>
              <w:snapToGrid w:val="0"/>
              <w:spacing w:line="360" w:lineRule="exact"/>
              <w:ind w:firstLine="420" w:firstLineChars="200"/>
              <w:rPr>
                <w:rFonts w:ascii="宋体" w:hAnsi="宋体"/>
                <w:color w:val="auto"/>
                <w:kern w:val="0"/>
                <w:szCs w:val="21"/>
              </w:rPr>
            </w:pPr>
            <w:r>
              <w:rPr>
                <w:rFonts w:hint="eastAsia" w:ascii="宋体" w:hAnsi="宋体" w:cs="宋体"/>
                <w:color w:val="auto"/>
                <w:szCs w:val="21"/>
              </w:rPr>
              <w:t>综上，本项目废气排放量较少，经采取一定的措施后均可达标排放，因此本项目的建设对周围环境影响较小</w:t>
            </w:r>
            <w:r>
              <w:rPr>
                <w:rFonts w:hint="eastAsia" w:ascii="宋体" w:hAnsi="宋体" w:cs="宋体"/>
                <w:color w:val="auto"/>
                <w:szCs w:val="21"/>
                <w:lang w:eastAsia="zh-CN"/>
              </w:rPr>
              <w:t>。</w:t>
            </w:r>
          </w:p>
          <w:p>
            <w:pPr>
              <w:pStyle w:val="2"/>
              <w:adjustRightInd w:val="0"/>
              <w:spacing w:after="0" w:line="360" w:lineRule="exact"/>
              <w:ind w:left="0" w:leftChars="0" w:firstLine="420" w:firstLineChars="200"/>
              <w:rPr>
                <w:rFonts w:ascii="宋体" w:hAnsi="宋体"/>
                <w:b/>
                <w:bCs/>
                <w:color w:val="auto"/>
                <w:sz w:val="24"/>
                <w:szCs w:val="24"/>
              </w:rPr>
            </w:pPr>
            <w:r>
              <w:rPr>
                <w:rFonts w:hint="eastAsia" w:ascii="宋体" w:hAnsi="宋体"/>
                <w:b/>
                <w:bCs/>
                <w:color w:val="auto"/>
              </w:rPr>
              <w:t>二、废水</w:t>
            </w:r>
          </w:p>
          <w:p>
            <w:pPr>
              <w:widowControl/>
              <w:adjustRightInd w:val="0"/>
              <w:spacing w:line="360" w:lineRule="exact"/>
              <w:ind w:firstLine="420" w:firstLineChars="200"/>
              <w:rPr>
                <w:b/>
                <w:bCs/>
                <w:color w:val="auto"/>
                <w:kern w:val="0"/>
              </w:rPr>
            </w:pPr>
            <w:r>
              <w:rPr>
                <w:rFonts w:hint="eastAsia" w:ascii="宋体" w:hAnsi="宋体"/>
                <w:b/>
                <w:bCs/>
                <w:color w:val="auto"/>
                <w:kern w:val="0"/>
              </w:rPr>
              <w:t>1、污染物产排分析</w:t>
            </w:r>
          </w:p>
          <w:p>
            <w:pPr>
              <w:pStyle w:val="45"/>
              <w:spacing w:line="360" w:lineRule="exact"/>
              <w:ind w:firstLine="420"/>
              <w:rPr>
                <w:rFonts w:ascii="黑体" w:hAnsi="黑体" w:eastAsia="黑体"/>
                <w:color w:val="auto"/>
                <w:sz w:val="21"/>
              </w:rPr>
            </w:pPr>
            <w:r>
              <w:rPr>
                <w:rFonts w:hint="eastAsia" w:ascii="宋体" w:hAnsi="宋体" w:cs="Times New Roman"/>
                <w:color w:val="auto"/>
                <w:sz w:val="21"/>
                <w:szCs w:val="24"/>
              </w:rPr>
              <w:t>本项目</w:t>
            </w:r>
            <w:r>
              <w:rPr>
                <w:rFonts w:hint="eastAsia" w:ascii="宋体" w:hAnsi="宋体" w:cs="Times New Roman"/>
                <w:color w:val="auto"/>
                <w:sz w:val="21"/>
                <w:szCs w:val="24"/>
                <w:lang w:val="en-US" w:eastAsia="zh-CN"/>
              </w:rPr>
              <w:t>废水主要为宠物医疗废水、宠物美容废水、宠物笼清洗废水和职工生活污水。医疗废水经一体化污水处理设施处理后同宠物美容废水、宠物笼清洗废水和职工生活污水排污市政管网，经光大水务（淄博）有限公司净化一分厂处理合格后排入东猪龙河</w:t>
            </w:r>
            <w:r>
              <w:rPr>
                <w:rFonts w:hint="eastAsia" w:hAnsi="宋体"/>
                <w:bCs/>
                <w:color w:val="auto"/>
                <w:sz w:val="21"/>
                <w:szCs w:val="21"/>
                <w:lang w:bidi="ar"/>
              </w:rPr>
              <w:t>。</w:t>
            </w:r>
          </w:p>
          <w:p>
            <w:pPr>
              <w:adjustRightInd w:val="0"/>
              <w:snapToGrid w:val="0"/>
              <w:spacing w:line="360" w:lineRule="exact"/>
              <w:ind w:firstLine="420" w:firstLineChars="200"/>
              <w:rPr>
                <w:rFonts w:hint="eastAsia" w:ascii="黑体" w:hAnsi="黑体" w:eastAsia="黑体"/>
                <w:color w:val="auto"/>
                <w:szCs w:val="21"/>
              </w:rPr>
            </w:pPr>
            <w:r>
              <w:rPr>
                <w:rFonts w:ascii="宋体" w:hAnsi="宋体"/>
                <w:b/>
                <w:color w:val="auto"/>
              </w:rPr>
              <w:t>2</w:t>
            </w:r>
            <w:r>
              <w:rPr>
                <w:rFonts w:hint="eastAsia" w:ascii="宋体" w:hAnsi="宋体"/>
                <w:b/>
                <w:color w:val="auto"/>
              </w:rPr>
              <w:t>、排放源信息表</w:t>
            </w:r>
          </w:p>
          <w:p>
            <w:pPr>
              <w:adjustRightInd w:val="0"/>
              <w:snapToGrid w:val="0"/>
              <w:spacing w:line="360" w:lineRule="exact"/>
              <w:jc w:val="center"/>
              <w:rPr>
                <w:rFonts w:ascii="黑体" w:hAnsi="黑体" w:eastAsia="黑体"/>
                <w:color w:val="auto"/>
                <w:szCs w:val="21"/>
              </w:rPr>
            </w:pPr>
            <w:r>
              <w:rPr>
                <w:rFonts w:hint="eastAsia" w:ascii="黑体" w:hAnsi="黑体" w:eastAsia="黑体"/>
                <w:color w:val="auto"/>
                <w:szCs w:val="21"/>
              </w:rPr>
              <w:t>表</w:t>
            </w:r>
            <w:r>
              <w:rPr>
                <w:rFonts w:hint="eastAsia" w:ascii="黑体" w:hAnsi="黑体" w:eastAsia="黑体"/>
                <w:color w:val="auto"/>
                <w:szCs w:val="21"/>
                <w:lang w:val="en-US" w:eastAsia="zh-CN"/>
              </w:rPr>
              <w:t>17</w:t>
            </w:r>
            <w:r>
              <w:rPr>
                <w:rFonts w:ascii="黑体" w:hAnsi="黑体" w:eastAsia="黑体"/>
                <w:color w:val="auto"/>
                <w:szCs w:val="21"/>
              </w:rPr>
              <w:t xml:space="preserve">  </w:t>
            </w:r>
            <w:r>
              <w:rPr>
                <w:rFonts w:hint="eastAsia" w:ascii="黑体" w:hAnsi="黑体" w:eastAsia="黑体"/>
                <w:color w:val="auto"/>
                <w:szCs w:val="21"/>
              </w:rPr>
              <w:t>废水污染物产生情况信息表</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36"/>
              <w:gridCol w:w="1249"/>
              <w:gridCol w:w="1082"/>
              <w:gridCol w:w="892"/>
              <w:gridCol w:w="1091"/>
              <w:gridCol w:w="1145"/>
              <w:gridCol w:w="1123"/>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568" w:type="pct"/>
                  <w:vMerge w:val="restart"/>
                  <w:vAlign w:val="center"/>
                </w:tcPr>
                <w:p>
                  <w:pPr>
                    <w:pStyle w:val="94"/>
                    <w:spacing w:line="280" w:lineRule="exact"/>
                    <w:rPr>
                      <w:rFonts w:hAnsi="宋体" w:cs="宋体"/>
                      <w:color w:val="auto"/>
                      <w:sz w:val="18"/>
                      <w:szCs w:val="18"/>
                    </w:rPr>
                  </w:pPr>
                  <w:r>
                    <w:rPr>
                      <w:rFonts w:hint="eastAsia" w:hAnsi="宋体" w:cs="宋体"/>
                      <w:color w:val="auto"/>
                      <w:sz w:val="18"/>
                      <w:szCs w:val="18"/>
                    </w:rPr>
                    <w:t>产排污环节</w:t>
                  </w:r>
                </w:p>
              </w:tc>
              <w:tc>
                <w:tcPr>
                  <w:tcW w:w="685" w:type="pct"/>
                  <w:vMerge w:val="restart"/>
                  <w:vAlign w:val="center"/>
                </w:tcPr>
                <w:p>
                  <w:pPr>
                    <w:pStyle w:val="94"/>
                    <w:spacing w:line="280" w:lineRule="exact"/>
                    <w:rPr>
                      <w:rFonts w:hAnsi="宋体" w:cs="宋体"/>
                      <w:color w:val="auto"/>
                      <w:sz w:val="18"/>
                      <w:szCs w:val="18"/>
                    </w:rPr>
                  </w:pPr>
                  <w:r>
                    <w:rPr>
                      <w:rFonts w:hint="eastAsia" w:hAnsi="宋体" w:cs="宋体"/>
                      <w:color w:val="auto"/>
                      <w:sz w:val="18"/>
                      <w:szCs w:val="18"/>
                    </w:rPr>
                    <w:t>污染源类别</w:t>
                  </w:r>
                </w:p>
              </w:tc>
              <w:tc>
                <w:tcPr>
                  <w:tcW w:w="593" w:type="pct"/>
                  <w:vMerge w:val="restart"/>
                  <w:vAlign w:val="center"/>
                </w:tcPr>
                <w:p>
                  <w:pPr>
                    <w:pStyle w:val="94"/>
                    <w:spacing w:line="280" w:lineRule="exact"/>
                    <w:rPr>
                      <w:rFonts w:hAnsi="宋体" w:cs="宋体"/>
                      <w:color w:val="auto"/>
                      <w:sz w:val="18"/>
                      <w:szCs w:val="18"/>
                    </w:rPr>
                  </w:pPr>
                  <w:r>
                    <w:rPr>
                      <w:rFonts w:hint="eastAsia" w:hAnsi="宋体" w:cs="宋体"/>
                      <w:color w:val="auto"/>
                      <w:sz w:val="18"/>
                      <w:szCs w:val="18"/>
                    </w:rPr>
                    <w:t>污染物种类</w:t>
                  </w:r>
                </w:p>
              </w:tc>
              <w:tc>
                <w:tcPr>
                  <w:tcW w:w="2331" w:type="pct"/>
                  <w:gridSpan w:val="4"/>
                  <w:vAlign w:val="center"/>
                </w:tcPr>
                <w:p>
                  <w:pPr>
                    <w:pStyle w:val="94"/>
                    <w:spacing w:line="280" w:lineRule="exact"/>
                    <w:rPr>
                      <w:rFonts w:hAnsi="宋体" w:cs="宋体"/>
                      <w:color w:val="auto"/>
                      <w:sz w:val="18"/>
                      <w:szCs w:val="18"/>
                    </w:rPr>
                  </w:pPr>
                  <w:r>
                    <w:rPr>
                      <w:rFonts w:hint="eastAsia" w:hAnsi="宋体" w:cs="宋体"/>
                      <w:color w:val="auto"/>
                      <w:sz w:val="18"/>
                      <w:szCs w:val="18"/>
                    </w:rPr>
                    <w:t>污染物产生</w:t>
                  </w:r>
                </w:p>
              </w:tc>
              <w:tc>
                <w:tcPr>
                  <w:tcW w:w="821" w:type="pct"/>
                  <w:vMerge w:val="restart"/>
                  <w:vAlign w:val="center"/>
                </w:tcPr>
                <w:p>
                  <w:pPr>
                    <w:pStyle w:val="94"/>
                    <w:spacing w:line="280" w:lineRule="exact"/>
                    <w:rPr>
                      <w:rFonts w:hAnsi="宋体" w:cs="宋体"/>
                      <w:color w:val="auto"/>
                      <w:sz w:val="18"/>
                      <w:szCs w:val="18"/>
                    </w:rPr>
                  </w:pPr>
                  <w:r>
                    <w:rPr>
                      <w:rFonts w:hint="eastAsia" w:hAnsi="宋体" w:cs="宋体"/>
                      <w:color w:val="auto"/>
                      <w:sz w:val="18"/>
                      <w:szCs w:val="18"/>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568" w:type="pct"/>
                  <w:vMerge w:val="continue"/>
                  <w:vAlign w:val="center"/>
                </w:tcPr>
                <w:p>
                  <w:pPr>
                    <w:pStyle w:val="94"/>
                    <w:spacing w:line="280" w:lineRule="exact"/>
                    <w:rPr>
                      <w:rFonts w:hAnsi="宋体" w:cs="宋体"/>
                      <w:color w:val="auto"/>
                      <w:sz w:val="18"/>
                      <w:szCs w:val="18"/>
                    </w:rPr>
                  </w:pPr>
                </w:p>
              </w:tc>
              <w:tc>
                <w:tcPr>
                  <w:tcW w:w="685" w:type="pct"/>
                  <w:vMerge w:val="continue"/>
                  <w:vAlign w:val="center"/>
                </w:tcPr>
                <w:p>
                  <w:pPr>
                    <w:pStyle w:val="94"/>
                    <w:spacing w:line="280" w:lineRule="exact"/>
                    <w:rPr>
                      <w:rFonts w:hAnsi="宋体" w:cs="宋体"/>
                      <w:color w:val="auto"/>
                      <w:sz w:val="18"/>
                      <w:szCs w:val="18"/>
                    </w:rPr>
                  </w:pPr>
                </w:p>
              </w:tc>
              <w:tc>
                <w:tcPr>
                  <w:tcW w:w="593" w:type="pct"/>
                  <w:vMerge w:val="continue"/>
                  <w:vAlign w:val="center"/>
                </w:tcPr>
                <w:p>
                  <w:pPr>
                    <w:pStyle w:val="94"/>
                    <w:spacing w:line="280" w:lineRule="exact"/>
                    <w:rPr>
                      <w:rFonts w:hAnsi="宋体" w:cs="宋体"/>
                      <w:color w:val="auto"/>
                      <w:sz w:val="18"/>
                      <w:szCs w:val="18"/>
                    </w:rPr>
                  </w:pPr>
                </w:p>
              </w:tc>
              <w:tc>
                <w:tcPr>
                  <w:tcW w:w="489" w:type="pct"/>
                  <w:vAlign w:val="center"/>
                </w:tcPr>
                <w:p>
                  <w:pPr>
                    <w:pStyle w:val="94"/>
                    <w:spacing w:line="280" w:lineRule="exact"/>
                    <w:rPr>
                      <w:rFonts w:hAnsi="宋体" w:cs="宋体"/>
                      <w:color w:val="auto"/>
                      <w:sz w:val="18"/>
                      <w:szCs w:val="18"/>
                    </w:rPr>
                  </w:pPr>
                  <w:r>
                    <w:rPr>
                      <w:rFonts w:hint="eastAsia" w:hAnsi="宋体" w:cs="宋体"/>
                      <w:color w:val="auto"/>
                      <w:sz w:val="18"/>
                      <w:szCs w:val="18"/>
                    </w:rPr>
                    <w:t>核算方法</w:t>
                  </w:r>
                </w:p>
              </w:tc>
              <w:tc>
                <w:tcPr>
                  <w:tcW w:w="598" w:type="pct"/>
                  <w:vAlign w:val="center"/>
                </w:tcPr>
                <w:p>
                  <w:pPr>
                    <w:pStyle w:val="94"/>
                    <w:spacing w:line="280" w:lineRule="exact"/>
                    <w:rPr>
                      <w:rFonts w:hAnsi="宋体" w:cs="宋体"/>
                      <w:color w:val="auto"/>
                      <w:sz w:val="18"/>
                      <w:szCs w:val="18"/>
                    </w:rPr>
                  </w:pPr>
                  <w:r>
                    <w:rPr>
                      <w:rFonts w:hint="eastAsia" w:hAnsi="宋体" w:cs="宋体"/>
                      <w:color w:val="auto"/>
                      <w:sz w:val="18"/>
                      <w:szCs w:val="18"/>
                    </w:rPr>
                    <w:t>产生废水量(m</w:t>
                  </w:r>
                  <w:r>
                    <w:rPr>
                      <w:rFonts w:hint="eastAsia" w:hAnsi="宋体" w:cs="宋体"/>
                      <w:color w:val="auto"/>
                      <w:sz w:val="18"/>
                      <w:szCs w:val="18"/>
                      <w:vertAlign w:val="superscript"/>
                    </w:rPr>
                    <w:t>3</w:t>
                  </w:r>
                  <w:r>
                    <w:rPr>
                      <w:rFonts w:hint="eastAsia" w:hAnsi="宋体" w:cs="宋体"/>
                      <w:color w:val="auto"/>
                      <w:sz w:val="18"/>
                      <w:szCs w:val="18"/>
                    </w:rPr>
                    <w:t>/a)</w:t>
                  </w:r>
                </w:p>
              </w:tc>
              <w:tc>
                <w:tcPr>
                  <w:tcW w:w="628" w:type="pct"/>
                  <w:vAlign w:val="center"/>
                </w:tcPr>
                <w:p>
                  <w:pPr>
                    <w:pStyle w:val="94"/>
                    <w:spacing w:line="280" w:lineRule="exact"/>
                    <w:rPr>
                      <w:rFonts w:hAnsi="宋体" w:cs="宋体"/>
                      <w:color w:val="auto"/>
                      <w:sz w:val="18"/>
                      <w:szCs w:val="18"/>
                    </w:rPr>
                  </w:pPr>
                  <w:r>
                    <w:rPr>
                      <w:rFonts w:hint="eastAsia" w:hAnsi="宋体" w:cs="宋体"/>
                      <w:color w:val="auto"/>
                      <w:sz w:val="18"/>
                      <w:szCs w:val="18"/>
                    </w:rPr>
                    <w:t>产生浓度(</w:t>
                  </w:r>
                  <w:r>
                    <w:rPr>
                      <w:rFonts w:hint="eastAsia" w:hAnsi="宋体"/>
                      <w:color w:val="auto"/>
                      <w:sz w:val="18"/>
                      <w:szCs w:val="18"/>
                    </w:rPr>
                    <w:t>mg/L</w:t>
                  </w:r>
                  <w:r>
                    <w:rPr>
                      <w:rFonts w:hint="eastAsia" w:hAnsi="宋体" w:cs="宋体"/>
                      <w:color w:val="auto"/>
                      <w:sz w:val="18"/>
                      <w:szCs w:val="18"/>
                    </w:rPr>
                    <w:t>)</w:t>
                  </w:r>
                </w:p>
              </w:tc>
              <w:tc>
                <w:tcPr>
                  <w:tcW w:w="616" w:type="pct"/>
                  <w:vAlign w:val="center"/>
                </w:tcPr>
                <w:p>
                  <w:pPr>
                    <w:pStyle w:val="94"/>
                    <w:spacing w:line="280" w:lineRule="exact"/>
                    <w:rPr>
                      <w:rFonts w:hAnsi="宋体" w:cs="宋体"/>
                      <w:color w:val="auto"/>
                      <w:sz w:val="18"/>
                      <w:szCs w:val="18"/>
                    </w:rPr>
                  </w:pPr>
                  <w:r>
                    <w:rPr>
                      <w:rFonts w:hint="eastAsia" w:hAnsi="宋体" w:cs="宋体"/>
                      <w:color w:val="auto"/>
                      <w:sz w:val="18"/>
                      <w:szCs w:val="18"/>
                    </w:rPr>
                    <w:t>产生量(t/a)</w:t>
                  </w:r>
                </w:p>
              </w:tc>
              <w:tc>
                <w:tcPr>
                  <w:tcW w:w="821" w:type="pct"/>
                  <w:vMerge w:val="continue"/>
                  <w:vAlign w:val="center"/>
                </w:tcPr>
                <w:p>
                  <w:pPr>
                    <w:pStyle w:val="94"/>
                    <w:spacing w:line="280" w:lineRule="exact"/>
                    <w:rPr>
                      <w:rFonts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568" w:type="pct"/>
                  <w:vMerge w:val="restart"/>
                  <w:vAlign w:val="center"/>
                </w:tcPr>
                <w:p>
                  <w:pPr>
                    <w:pStyle w:val="94"/>
                    <w:spacing w:line="280" w:lineRule="exact"/>
                    <w:rPr>
                      <w:rFonts w:hint="default" w:hAnsi="宋体" w:eastAsia="宋体" w:cs="宋体"/>
                      <w:color w:val="auto"/>
                      <w:sz w:val="18"/>
                      <w:szCs w:val="18"/>
                      <w:lang w:val="en-US" w:eastAsia="zh-CN"/>
                    </w:rPr>
                  </w:pPr>
                  <w:r>
                    <w:rPr>
                      <w:rFonts w:hint="eastAsia" w:ascii="宋体" w:hAnsi="宋体"/>
                      <w:color w:val="auto"/>
                      <w:sz w:val="18"/>
                      <w:szCs w:val="18"/>
                      <w:lang w:val="en-US" w:eastAsia="zh-CN"/>
                    </w:rPr>
                    <w:t>医院经营过程</w:t>
                  </w:r>
                </w:p>
              </w:tc>
              <w:tc>
                <w:tcPr>
                  <w:tcW w:w="685" w:type="pct"/>
                  <w:vMerge w:val="restart"/>
                  <w:vAlign w:val="center"/>
                </w:tcPr>
                <w:p>
                  <w:pPr>
                    <w:spacing w:line="280" w:lineRule="exact"/>
                    <w:jc w:val="center"/>
                    <w:rPr>
                      <w:rFonts w:hint="default" w:ascii="宋体" w:hAnsi="宋体" w:eastAsia="宋体" w:cs="宋体"/>
                      <w:color w:val="auto"/>
                      <w:sz w:val="18"/>
                      <w:szCs w:val="18"/>
                      <w:lang w:val="en-US" w:eastAsia="zh-CN"/>
                    </w:rPr>
                  </w:pPr>
                  <w:r>
                    <w:rPr>
                      <w:rFonts w:hint="eastAsia" w:ascii="宋体" w:hAnsi="宋体"/>
                      <w:color w:val="auto"/>
                      <w:sz w:val="18"/>
                      <w:szCs w:val="18"/>
                      <w:lang w:val="en-US" w:eastAsia="zh-CN"/>
                    </w:rPr>
                    <w:t>医疗废水</w:t>
                  </w:r>
                </w:p>
              </w:tc>
              <w:tc>
                <w:tcPr>
                  <w:tcW w:w="593" w:type="pct"/>
                  <w:vAlign w:val="center"/>
                </w:tcPr>
                <w:p>
                  <w:pPr>
                    <w:spacing w:line="280" w:lineRule="exact"/>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COD</w:t>
                  </w:r>
                </w:p>
              </w:tc>
              <w:tc>
                <w:tcPr>
                  <w:tcW w:w="489" w:type="pct"/>
                  <w:vMerge w:val="restart"/>
                  <w:vAlign w:val="center"/>
                </w:tcPr>
                <w:p>
                  <w:pPr>
                    <w:pStyle w:val="94"/>
                    <w:spacing w:line="280" w:lineRule="exact"/>
                    <w:rPr>
                      <w:color w:val="auto"/>
                      <w:sz w:val="18"/>
                      <w:szCs w:val="18"/>
                    </w:rPr>
                  </w:pPr>
                  <w:r>
                    <w:rPr>
                      <w:rFonts w:hint="eastAsia"/>
                      <w:color w:val="auto"/>
                      <w:sz w:val="18"/>
                      <w:szCs w:val="18"/>
                    </w:rPr>
                    <w:t>类比法</w:t>
                  </w:r>
                </w:p>
              </w:tc>
              <w:tc>
                <w:tcPr>
                  <w:tcW w:w="598" w:type="pct"/>
                  <w:vMerge w:val="restart"/>
                  <w:vAlign w:val="center"/>
                </w:tcPr>
                <w:p>
                  <w:pPr>
                    <w:spacing w:line="280" w:lineRule="exact"/>
                    <w:jc w:val="center"/>
                    <w:rPr>
                      <w:rFonts w:hint="default" w:ascii="宋体" w:hAnsi="宋体" w:eastAsia="宋体" w:cs="Times New Roman"/>
                      <w:color w:val="auto"/>
                      <w:kern w:val="2"/>
                      <w:sz w:val="18"/>
                      <w:szCs w:val="18"/>
                      <w:lang w:val="en-US" w:eastAsia="zh-CN" w:bidi="ar-SA"/>
                    </w:rPr>
                  </w:pPr>
                  <w:r>
                    <w:rPr>
                      <w:rFonts w:hint="eastAsia" w:ascii="宋体" w:hAnsi="宋体" w:cs="Times New Roman"/>
                      <w:color w:val="auto"/>
                      <w:kern w:val="2"/>
                      <w:sz w:val="18"/>
                      <w:szCs w:val="18"/>
                      <w:lang w:val="en-US" w:eastAsia="zh-CN" w:bidi="ar-SA"/>
                    </w:rPr>
                    <w:t>76</w:t>
                  </w:r>
                </w:p>
              </w:tc>
              <w:tc>
                <w:tcPr>
                  <w:tcW w:w="628" w:type="pct"/>
                  <w:vAlign w:val="center"/>
                </w:tcPr>
                <w:p>
                  <w:pPr>
                    <w:spacing w:line="280" w:lineRule="exact"/>
                    <w:jc w:val="center"/>
                    <w:rPr>
                      <w:rFonts w:hint="default" w:ascii="宋体" w:hAnsi="宋体" w:eastAsia="宋体" w:cs="Times New Roman"/>
                      <w:color w:val="auto"/>
                      <w:kern w:val="2"/>
                      <w:sz w:val="18"/>
                      <w:szCs w:val="18"/>
                      <w:lang w:val="en-US" w:eastAsia="zh-CN" w:bidi="ar-SA"/>
                    </w:rPr>
                  </w:pPr>
                  <w:r>
                    <w:rPr>
                      <w:rFonts w:hint="eastAsia" w:ascii="宋体" w:hAnsi="宋体" w:eastAsia="宋体" w:cs="Times New Roman"/>
                      <w:color w:val="auto"/>
                      <w:kern w:val="2"/>
                      <w:sz w:val="18"/>
                      <w:szCs w:val="18"/>
                      <w:lang w:val="en-US" w:eastAsia="zh-CN" w:bidi="ar-SA"/>
                    </w:rPr>
                    <w:t>250</w:t>
                  </w:r>
                </w:p>
              </w:tc>
              <w:tc>
                <w:tcPr>
                  <w:tcW w:w="616" w:type="pct"/>
                  <w:vAlign w:val="center"/>
                </w:tcPr>
                <w:p>
                  <w:pPr>
                    <w:widowControl/>
                    <w:jc w:val="center"/>
                    <w:textAlignment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0.019</w:t>
                  </w:r>
                </w:p>
              </w:tc>
              <w:tc>
                <w:tcPr>
                  <w:tcW w:w="821" w:type="pct"/>
                  <w:vMerge w:val="restart"/>
                  <w:vAlign w:val="center"/>
                </w:tcPr>
                <w:p>
                  <w:pPr>
                    <w:widowControl/>
                    <w:jc w:val="center"/>
                    <w:textAlignment w:val="center"/>
                    <w:rPr>
                      <w:rFonts w:hint="default"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经一体化污水处理设施消毒后，经市政管网，排入光大水务（淄博）有限公司水质净化一分厂处理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568" w:type="pct"/>
                  <w:vMerge w:val="continue"/>
                  <w:vAlign w:val="center"/>
                </w:tcPr>
                <w:p>
                  <w:pPr>
                    <w:pStyle w:val="94"/>
                    <w:spacing w:line="280" w:lineRule="exact"/>
                    <w:rPr>
                      <w:rFonts w:hint="eastAsia" w:ascii="宋体" w:hAnsi="宋体"/>
                      <w:color w:val="auto"/>
                      <w:sz w:val="18"/>
                      <w:szCs w:val="18"/>
                      <w:lang w:val="en-US" w:eastAsia="zh-CN"/>
                    </w:rPr>
                  </w:pPr>
                </w:p>
              </w:tc>
              <w:tc>
                <w:tcPr>
                  <w:tcW w:w="685" w:type="pct"/>
                  <w:vMerge w:val="continue"/>
                  <w:vAlign w:val="center"/>
                </w:tcPr>
                <w:p>
                  <w:pPr>
                    <w:spacing w:line="280" w:lineRule="exact"/>
                    <w:jc w:val="center"/>
                    <w:rPr>
                      <w:rFonts w:hint="eastAsia" w:ascii="宋体" w:hAnsi="宋体"/>
                      <w:color w:val="auto"/>
                      <w:sz w:val="18"/>
                      <w:szCs w:val="18"/>
                      <w:lang w:val="en-US" w:eastAsia="zh-CN"/>
                    </w:rPr>
                  </w:pPr>
                </w:p>
              </w:tc>
              <w:tc>
                <w:tcPr>
                  <w:tcW w:w="593" w:type="pct"/>
                  <w:vAlign w:val="center"/>
                </w:tcPr>
                <w:p>
                  <w:pPr>
                    <w:spacing w:line="280" w:lineRule="exact"/>
                    <w:jc w:val="center"/>
                    <w:rPr>
                      <w:rFonts w:hint="default" w:ascii="宋体" w:hAnsi="宋体"/>
                      <w:color w:val="auto"/>
                      <w:sz w:val="18"/>
                      <w:szCs w:val="18"/>
                      <w:lang w:val="en-US" w:eastAsia="zh-CN"/>
                    </w:rPr>
                  </w:pPr>
                  <w:r>
                    <w:rPr>
                      <w:rFonts w:hint="eastAsia" w:ascii="宋体" w:hAnsi="宋体"/>
                      <w:color w:val="auto"/>
                      <w:sz w:val="18"/>
                      <w:szCs w:val="18"/>
                      <w:lang w:val="en-US" w:eastAsia="zh-CN"/>
                    </w:rPr>
                    <w:t>BOD</w:t>
                  </w:r>
                  <w:r>
                    <w:rPr>
                      <w:rFonts w:hint="eastAsia" w:ascii="宋体" w:hAnsi="宋体"/>
                      <w:color w:val="auto"/>
                      <w:sz w:val="18"/>
                      <w:szCs w:val="18"/>
                      <w:vertAlign w:val="subscript"/>
                      <w:lang w:val="en-US" w:eastAsia="zh-CN"/>
                    </w:rPr>
                    <w:t>5</w:t>
                  </w:r>
                </w:p>
              </w:tc>
              <w:tc>
                <w:tcPr>
                  <w:tcW w:w="489" w:type="pct"/>
                  <w:vMerge w:val="continue"/>
                  <w:vAlign w:val="center"/>
                </w:tcPr>
                <w:p>
                  <w:pPr>
                    <w:pStyle w:val="94"/>
                    <w:spacing w:line="280" w:lineRule="exact"/>
                    <w:rPr>
                      <w:rFonts w:hint="eastAsia"/>
                      <w:color w:val="auto"/>
                      <w:sz w:val="18"/>
                      <w:szCs w:val="18"/>
                    </w:rPr>
                  </w:pPr>
                </w:p>
              </w:tc>
              <w:tc>
                <w:tcPr>
                  <w:tcW w:w="598" w:type="pct"/>
                  <w:vMerge w:val="continue"/>
                  <w:vAlign w:val="center"/>
                </w:tcPr>
                <w:p>
                  <w:pPr>
                    <w:spacing w:line="280" w:lineRule="exact"/>
                    <w:jc w:val="center"/>
                    <w:rPr>
                      <w:rFonts w:hint="eastAsia" w:ascii="宋体" w:hAnsi="宋体" w:eastAsia="宋体" w:cs="Times New Roman"/>
                      <w:color w:val="auto"/>
                      <w:kern w:val="2"/>
                      <w:sz w:val="18"/>
                      <w:szCs w:val="18"/>
                      <w:lang w:val="en-US" w:eastAsia="zh-CN" w:bidi="ar-SA"/>
                    </w:rPr>
                  </w:pPr>
                </w:p>
              </w:tc>
              <w:tc>
                <w:tcPr>
                  <w:tcW w:w="628" w:type="pct"/>
                  <w:vAlign w:val="center"/>
                </w:tcPr>
                <w:p>
                  <w:pPr>
                    <w:spacing w:line="280" w:lineRule="exact"/>
                    <w:jc w:val="center"/>
                    <w:rPr>
                      <w:rFonts w:hint="default" w:ascii="宋体" w:hAnsi="宋体" w:eastAsia="宋体" w:cs="Times New Roman"/>
                      <w:color w:val="auto"/>
                      <w:kern w:val="2"/>
                      <w:sz w:val="18"/>
                      <w:szCs w:val="18"/>
                      <w:lang w:val="en-US" w:eastAsia="zh-CN" w:bidi="ar-SA"/>
                    </w:rPr>
                  </w:pPr>
                  <w:r>
                    <w:rPr>
                      <w:rFonts w:hint="eastAsia" w:ascii="宋体" w:hAnsi="宋体" w:eastAsia="宋体" w:cs="Times New Roman"/>
                      <w:color w:val="auto"/>
                      <w:kern w:val="2"/>
                      <w:sz w:val="18"/>
                      <w:szCs w:val="18"/>
                      <w:lang w:val="en-US" w:eastAsia="zh-CN" w:bidi="ar-SA"/>
                    </w:rPr>
                    <w:t>100</w:t>
                  </w:r>
                </w:p>
              </w:tc>
              <w:tc>
                <w:tcPr>
                  <w:tcW w:w="616" w:type="pct"/>
                  <w:vAlign w:val="center"/>
                </w:tcPr>
                <w:p>
                  <w:pPr>
                    <w:widowControl/>
                    <w:jc w:val="center"/>
                    <w:textAlignment w:val="center"/>
                    <w:rPr>
                      <w:rFonts w:hint="default"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0.0076</w:t>
                  </w:r>
                </w:p>
              </w:tc>
              <w:tc>
                <w:tcPr>
                  <w:tcW w:w="821" w:type="pct"/>
                  <w:vMerge w:val="continue"/>
                  <w:vAlign w:val="center"/>
                </w:tcPr>
                <w:p>
                  <w:pPr>
                    <w:widowControl/>
                    <w:jc w:val="center"/>
                    <w:textAlignment w:val="center"/>
                    <w:rPr>
                      <w:rFonts w:hint="eastAsia" w:ascii="宋体" w:hAnsi="宋体" w:cs="宋体"/>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568" w:type="pct"/>
                  <w:vMerge w:val="continue"/>
                  <w:vAlign w:val="center"/>
                </w:tcPr>
                <w:p>
                  <w:pPr>
                    <w:pStyle w:val="94"/>
                    <w:spacing w:line="280" w:lineRule="exact"/>
                    <w:rPr>
                      <w:rFonts w:hAnsi="宋体" w:cs="宋体"/>
                      <w:color w:val="auto"/>
                      <w:sz w:val="18"/>
                      <w:szCs w:val="18"/>
                    </w:rPr>
                  </w:pPr>
                </w:p>
              </w:tc>
              <w:tc>
                <w:tcPr>
                  <w:tcW w:w="685" w:type="pct"/>
                  <w:vMerge w:val="continue"/>
                  <w:vAlign w:val="center"/>
                </w:tcPr>
                <w:p>
                  <w:pPr>
                    <w:pStyle w:val="94"/>
                    <w:spacing w:line="280" w:lineRule="exact"/>
                    <w:rPr>
                      <w:rFonts w:hAnsi="宋体" w:cs="宋体"/>
                      <w:color w:val="auto"/>
                      <w:sz w:val="18"/>
                      <w:szCs w:val="18"/>
                    </w:rPr>
                  </w:pPr>
                </w:p>
              </w:tc>
              <w:tc>
                <w:tcPr>
                  <w:tcW w:w="593" w:type="pct"/>
                  <w:vAlign w:val="center"/>
                </w:tcPr>
                <w:p>
                  <w:pPr>
                    <w:spacing w:line="280" w:lineRule="exact"/>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SS</w:t>
                  </w:r>
                </w:p>
              </w:tc>
              <w:tc>
                <w:tcPr>
                  <w:tcW w:w="489" w:type="pct"/>
                  <w:vMerge w:val="continue"/>
                  <w:vAlign w:val="center"/>
                </w:tcPr>
                <w:p>
                  <w:pPr>
                    <w:pStyle w:val="94"/>
                    <w:spacing w:line="280" w:lineRule="exact"/>
                    <w:rPr>
                      <w:rFonts w:hAnsi="宋体" w:cs="宋体"/>
                      <w:color w:val="auto"/>
                      <w:sz w:val="18"/>
                      <w:szCs w:val="18"/>
                    </w:rPr>
                  </w:pPr>
                </w:p>
              </w:tc>
              <w:tc>
                <w:tcPr>
                  <w:tcW w:w="598" w:type="pct"/>
                  <w:vMerge w:val="continue"/>
                  <w:vAlign w:val="center"/>
                </w:tcPr>
                <w:p>
                  <w:pPr>
                    <w:pStyle w:val="94"/>
                    <w:spacing w:line="280" w:lineRule="exact"/>
                    <w:rPr>
                      <w:rFonts w:hint="eastAsia" w:ascii="宋体" w:hAnsi="宋体" w:eastAsia="宋体" w:cs="Times New Roman"/>
                      <w:color w:val="auto"/>
                      <w:kern w:val="2"/>
                      <w:sz w:val="18"/>
                      <w:szCs w:val="18"/>
                      <w:lang w:val="en-US" w:eastAsia="zh-CN" w:bidi="ar-SA"/>
                    </w:rPr>
                  </w:pPr>
                </w:p>
              </w:tc>
              <w:tc>
                <w:tcPr>
                  <w:tcW w:w="628" w:type="pct"/>
                  <w:vAlign w:val="center"/>
                </w:tcPr>
                <w:p>
                  <w:pPr>
                    <w:spacing w:line="280" w:lineRule="exact"/>
                    <w:jc w:val="center"/>
                    <w:rPr>
                      <w:rFonts w:hint="default" w:ascii="宋体" w:hAnsi="宋体" w:eastAsia="宋体" w:cs="Times New Roman"/>
                      <w:color w:val="auto"/>
                      <w:kern w:val="2"/>
                      <w:sz w:val="18"/>
                      <w:szCs w:val="18"/>
                      <w:lang w:val="en-US" w:eastAsia="zh-CN" w:bidi="ar-SA"/>
                    </w:rPr>
                  </w:pPr>
                  <w:r>
                    <w:rPr>
                      <w:rFonts w:hint="eastAsia" w:ascii="宋体" w:hAnsi="宋体" w:eastAsia="宋体" w:cs="Times New Roman"/>
                      <w:color w:val="auto"/>
                      <w:kern w:val="2"/>
                      <w:sz w:val="18"/>
                      <w:szCs w:val="18"/>
                      <w:lang w:val="en-US" w:eastAsia="zh-CN" w:bidi="ar-SA"/>
                    </w:rPr>
                    <w:t>80</w:t>
                  </w:r>
                </w:p>
              </w:tc>
              <w:tc>
                <w:tcPr>
                  <w:tcW w:w="616" w:type="pct"/>
                  <w:vAlign w:val="center"/>
                </w:tcPr>
                <w:p>
                  <w:pPr>
                    <w:widowControl/>
                    <w:jc w:val="center"/>
                    <w:textAlignment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0.0061</w:t>
                  </w:r>
                </w:p>
              </w:tc>
              <w:tc>
                <w:tcPr>
                  <w:tcW w:w="821" w:type="pct"/>
                  <w:vMerge w:val="continue"/>
                  <w:vAlign w:val="center"/>
                </w:tcPr>
                <w:p>
                  <w:pPr>
                    <w:widowControl/>
                    <w:jc w:val="center"/>
                    <w:textAlignment w:val="center"/>
                    <w:rPr>
                      <w:rFonts w:ascii="宋体" w:hAnsi="宋体" w:cs="宋体"/>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568" w:type="pct"/>
                  <w:vMerge w:val="continue"/>
                  <w:vAlign w:val="center"/>
                </w:tcPr>
                <w:p>
                  <w:pPr>
                    <w:pStyle w:val="94"/>
                    <w:spacing w:line="280" w:lineRule="exact"/>
                    <w:rPr>
                      <w:rFonts w:hAnsi="宋体" w:cs="宋体"/>
                      <w:color w:val="auto"/>
                      <w:sz w:val="18"/>
                      <w:szCs w:val="18"/>
                    </w:rPr>
                  </w:pPr>
                </w:p>
              </w:tc>
              <w:tc>
                <w:tcPr>
                  <w:tcW w:w="685" w:type="pct"/>
                  <w:vMerge w:val="continue"/>
                  <w:vAlign w:val="center"/>
                </w:tcPr>
                <w:p>
                  <w:pPr>
                    <w:pStyle w:val="94"/>
                    <w:spacing w:line="280" w:lineRule="exact"/>
                    <w:rPr>
                      <w:rFonts w:hAnsi="宋体" w:cs="宋体"/>
                      <w:color w:val="auto"/>
                      <w:sz w:val="18"/>
                      <w:szCs w:val="18"/>
                    </w:rPr>
                  </w:pPr>
                </w:p>
              </w:tc>
              <w:tc>
                <w:tcPr>
                  <w:tcW w:w="593" w:type="pct"/>
                  <w:vAlign w:val="center"/>
                </w:tcPr>
                <w:p>
                  <w:pPr>
                    <w:spacing w:line="280" w:lineRule="exact"/>
                    <w:jc w:val="center"/>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氨氮</w:t>
                  </w:r>
                </w:p>
              </w:tc>
              <w:tc>
                <w:tcPr>
                  <w:tcW w:w="489" w:type="pct"/>
                  <w:vMerge w:val="continue"/>
                  <w:vAlign w:val="center"/>
                </w:tcPr>
                <w:p>
                  <w:pPr>
                    <w:pStyle w:val="94"/>
                    <w:spacing w:line="280" w:lineRule="exact"/>
                    <w:rPr>
                      <w:rFonts w:hAnsi="宋体" w:cs="宋体"/>
                      <w:color w:val="auto"/>
                      <w:sz w:val="18"/>
                      <w:szCs w:val="18"/>
                    </w:rPr>
                  </w:pPr>
                </w:p>
              </w:tc>
              <w:tc>
                <w:tcPr>
                  <w:tcW w:w="598" w:type="pct"/>
                  <w:vMerge w:val="continue"/>
                  <w:vAlign w:val="center"/>
                </w:tcPr>
                <w:p>
                  <w:pPr>
                    <w:pStyle w:val="94"/>
                    <w:spacing w:line="280" w:lineRule="exact"/>
                    <w:rPr>
                      <w:rFonts w:hint="eastAsia" w:ascii="宋体" w:hAnsi="宋体" w:eastAsia="宋体" w:cs="Times New Roman"/>
                      <w:color w:val="auto"/>
                      <w:kern w:val="2"/>
                      <w:sz w:val="18"/>
                      <w:szCs w:val="18"/>
                      <w:lang w:val="en-US" w:eastAsia="zh-CN" w:bidi="ar-SA"/>
                    </w:rPr>
                  </w:pPr>
                </w:p>
              </w:tc>
              <w:tc>
                <w:tcPr>
                  <w:tcW w:w="628" w:type="pct"/>
                  <w:vAlign w:val="center"/>
                </w:tcPr>
                <w:p>
                  <w:pPr>
                    <w:spacing w:line="280" w:lineRule="exact"/>
                    <w:jc w:val="center"/>
                    <w:rPr>
                      <w:rFonts w:hint="default" w:ascii="宋体" w:hAnsi="宋体" w:eastAsia="宋体" w:cs="Times New Roman"/>
                      <w:color w:val="auto"/>
                      <w:kern w:val="2"/>
                      <w:sz w:val="18"/>
                      <w:szCs w:val="18"/>
                      <w:lang w:val="en-US" w:eastAsia="zh-CN" w:bidi="ar-SA"/>
                    </w:rPr>
                  </w:pPr>
                  <w:r>
                    <w:rPr>
                      <w:rFonts w:hint="eastAsia" w:ascii="宋体" w:hAnsi="宋体" w:eastAsia="宋体" w:cs="Times New Roman"/>
                      <w:color w:val="auto"/>
                      <w:kern w:val="2"/>
                      <w:sz w:val="18"/>
                      <w:szCs w:val="18"/>
                      <w:lang w:val="en-US" w:eastAsia="zh-CN" w:bidi="ar-SA"/>
                    </w:rPr>
                    <w:t>30</w:t>
                  </w:r>
                </w:p>
              </w:tc>
              <w:tc>
                <w:tcPr>
                  <w:tcW w:w="616" w:type="pct"/>
                  <w:vAlign w:val="center"/>
                </w:tcPr>
                <w:p>
                  <w:pPr>
                    <w:widowControl/>
                    <w:jc w:val="center"/>
                    <w:textAlignment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0.0023</w:t>
                  </w:r>
                </w:p>
              </w:tc>
              <w:tc>
                <w:tcPr>
                  <w:tcW w:w="821" w:type="pct"/>
                  <w:vMerge w:val="continue"/>
                  <w:vAlign w:val="center"/>
                </w:tcPr>
                <w:p>
                  <w:pPr>
                    <w:widowControl/>
                    <w:jc w:val="center"/>
                    <w:textAlignment w:val="center"/>
                    <w:rPr>
                      <w:rFonts w:ascii="宋体" w:hAnsi="宋体" w:cs="宋体"/>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 w:hRule="atLeast"/>
              </w:trPr>
              <w:tc>
                <w:tcPr>
                  <w:tcW w:w="568" w:type="pct"/>
                  <w:vMerge w:val="continue"/>
                  <w:vAlign w:val="center"/>
                </w:tcPr>
                <w:p>
                  <w:pPr>
                    <w:pStyle w:val="94"/>
                    <w:spacing w:line="280" w:lineRule="exact"/>
                    <w:rPr>
                      <w:rFonts w:hAnsi="宋体" w:cs="宋体"/>
                      <w:color w:val="auto"/>
                      <w:sz w:val="18"/>
                      <w:szCs w:val="18"/>
                    </w:rPr>
                  </w:pPr>
                </w:p>
              </w:tc>
              <w:tc>
                <w:tcPr>
                  <w:tcW w:w="685" w:type="pct"/>
                  <w:vMerge w:val="continue"/>
                  <w:vAlign w:val="center"/>
                </w:tcPr>
                <w:p>
                  <w:pPr>
                    <w:pStyle w:val="94"/>
                    <w:spacing w:line="280" w:lineRule="exact"/>
                    <w:rPr>
                      <w:rFonts w:hAnsi="宋体" w:cs="宋体"/>
                      <w:color w:val="auto"/>
                      <w:sz w:val="18"/>
                      <w:szCs w:val="18"/>
                    </w:rPr>
                  </w:pPr>
                </w:p>
              </w:tc>
              <w:tc>
                <w:tcPr>
                  <w:tcW w:w="593" w:type="pct"/>
                  <w:vAlign w:val="center"/>
                </w:tcPr>
                <w:p>
                  <w:pPr>
                    <w:spacing w:line="280" w:lineRule="exact"/>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粪大肠菌群</w:t>
                  </w:r>
                </w:p>
              </w:tc>
              <w:tc>
                <w:tcPr>
                  <w:tcW w:w="489" w:type="pct"/>
                  <w:vMerge w:val="continue"/>
                  <w:vAlign w:val="center"/>
                </w:tcPr>
                <w:p>
                  <w:pPr>
                    <w:pStyle w:val="94"/>
                    <w:spacing w:line="280" w:lineRule="exact"/>
                    <w:rPr>
                      <w:rFonts w:hAnsi="宋体" w:cs="宋体"/>
                      <w:color w:val="auto"/>
                      <w:sz w:val="18"/>
                      <w:szCs w:val="18"/>
                    </w:rPr>
                  </w:pPr>
                </w:p>
              </w:tc>
              <w:tc>
                <w:tcPr>
                  <w:tcW w:w="598" w:type="pct"/>
                  <w:vMerge w:val="continue"/>
                  <w:vAlign w:val="center"/>
                </w:tcPr>
                <w:p>
                  <w:pPr>
                    <w:pStyle w:val="94"/>
                    <w:spacing w:line="280" w:lineRule="exact"/>
                    <w:rPr>
                      <w:rFonts w:hint="eastAsia" w:ascii="宋体" w:hAnsi="宋体" w:eastAsia="宋体" w:cs="Times New Roman"/>
                      <w:color w:val="auto"/>
                      <w:kern w:val="2"/>
                      <w:sz w:val="18"/>
                      <w:szCs w:val="18"/>
                      <w:lang w:val="en-US" w:eastAsia="zh-CN" w:bidi="ar-SA"/>
                    </w:rPr>
                  </w:pPr>
                </w:p>
              </w:tc>
              <w:tc>
                <w:tcPr>
                  <w:tcW w:w="628" w:type="pct"/>
                  <w:vAlign w:val="center"/>
                </w:tcPr>
                <w:p>
                  <w:pPr>
                    <w:keepNext w:val="0"/>
                    <w:keepLines w:val="0"/>
                    <w:widowControl/>
                    <w:suppressLineNumbers w:val="0"/>
                    <w:jc w:val="center"/>
                    <w:rPr>
                      <w:rFonts w:hint="default" w:ascii="宋体" w:hAnsi="宋体" w:eastAsia="宋体" w:cs="Times New Roman"/>
                      <w:color w:val="auto"/>
                      <w:kern w:val="2"/>
                      <w:sz w:val="18"/>
                      <w:szCs w:val="18"/>
                      <w:lang w:val="en-US" w:eastAsia="zh-CN" w:bidi="ar-SA"/>
                    </w:rPr>
                  </w:pPr>
                  <w:r>
                    <w:rPr>
                      <w:rFonts w:hint="eastAsia" w:ascii="宋体" w:hAnsi="宋体" w:eastAsia="宋体" w:cs="Times New Roman"/>
                      <w:color w:val="auto"/>
                      <w:kern w:val="2"/>
                      <w:sz w:val="18"/>
                      <w:szCs w:val="18"/>
                      <w:lang w:val="en-US" w:eastAsia="zh-CN" w:bidi="ar-SA"/>
                    </w:rPr>
                    <w:t>1.6</w:t>
                  </w:r>
                  <w:r>
                    <w:rPr>
                      <w:rFonts w:hint="default" w:ascii="宋体" w:hAnsi="宋体" w:eastAsia="宋体" w:cs="Times New Roman"/>
                      <w:color w:val="auto"/>
                      <w:kern w:val="2"/>
                      <w:sz w:val="18"/>
                      <w:szCs w:val="18"/>
                      <w:lang w:val="en-US" w:eastAsia="zh-CN" w:bidi="ar-SA"/>
                    </w:rPr>
                    <w:t>×10</w:t>
                  </w:r>
                  <w:r>
                    <w:rPr>
                      <w:rFonts w:hint="default" w:ascii="宋体" w:hAnsi="宋体" w:eastAsia="宋体" w:cs="Times New Roman"/>
                      <w:color w:val="auto"/>
                      <w:kern w:val="2"/>
                      <w:sz w:val="18"/>
                      <w:szCs w:val="18"/>
                      <w:vertAlign w:val="superscript"/>
                      <w:lang w:val="en-US" w:eastAsia="zh-CN" w:bidi="ar-SA"/>
                    </w:rPr>
                    <w:t>6</w:t>
                  </w:r>
                  <w:r>
                    <w:rPr>
                      <w:rFonts w:hint="default" w:ascii="宋体" w:hAnsi="宋体" w:eastAsia="宋体" w:cs="Times New Roman"/>
                      <w:color w:val="auto"/>
                      <w:kern w:val="2"/>
                      <w:sz w:val="18"/>
                      <w:szCs w:val="18"/>
                      <w:lang w:val="en-US" w:eastAsia="zh-CN" w:bidi="ar-SA"/>
                    </w:rPr>
                    <w:t>MPN/L</w:t>
                  </w:r>
                </w:p>
              </w:tc>
              <w:tc>
                <w:tcPr>
                  <w:tcW w:w="616" w:type="pct"/>
                  <w:vAlign w:val="center"/>
                </w:tcPr>
                <w:p>
                  <w:pPr>
                    <w:widowControl/>
                    <w:jc w:val="center"/>
                    <w:textAlignment w:val="center"/>
                    <w:rPr>
                      <w:rFonts w:hint="eastAsia" w:ascii="宋体" w:hAnsi="宋体" w:eastAsia="宋体" w:cs="宋体"/>
                      <w:color w:val="auto"/>
                      <w:sz w:val="18"/>
                      <w:szCs w:val="18"/>
                      <w:lang w:val="en-US" w:eastAsia="zh-CN"/>
                    </w:rPr>
                  </w:pPr>
                  <w:r>
                    <w:rPr>
                      <w:rFonts w:hint="eastAsia" w:ascii="宋体" w:hAnsi="宋体" w:cs="Times New Roman"/>
                      <w:color w:val="auto"/>
                      <w:kern w:val="2"/>
                      <w:sz w:val="18"/>
                      <w:szCs w:val="18"/>
                      <w:lang w:val="en-US" w:eastAsia="zh-CN" w:bidi="ar-SA"/>
                    </w:rPr>
                    <w:t>/</w:t>
                  </w:r>
                </w:p>
              </w:tc>
              <w:tc>
                <w:tcPr>
                  <w:tcW w:w="821" w:type="pct"/>
                  <w:vMerge w:val="continue"/>
                  <w:vAlign w:val="center"/>
                </w:tcPr>
                <w:p>
                  <w:pPr>
                    <w:widowControl/>
                    <w:jc w:val="center"/>
                    <w:textAlignment w:val="center"/>
                    <w:rPr>
                      <w:rFonts w:ascii="宋体" w:hAnsi="宋体" w:cs="宋体"/>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568" w:type="pct"/>
                  <w:vMerge w:val="continue"/>
                  <w:vAlign w:val="center"/>
                </w:tcPr>
                <w:p>
                  <w:pPr>
                    <w:pStyle w:val="94"/>
                    <w:spacing w:line="280" w:lineRule="exact"/>
                    <w:rPr>
                      <w:rFonts w:hAnsi="宋体" w:cs="宋体"/>
                      <w:color w:val="auto"/>
                      <w:sz w:val="18"/>
                      <w:szCs w:val="18"/>
                    </w:rPr>
                  </w:pPr>
                </w:p>
              </w:tc>
              <w:tc>
                <w:tcPr>
                  <w:tcW w:w="685" w:type="pct"/>
                  <w:vMerge w:val="continue"/>
                  <w:vAlign w:val="center"/>
                </w:tcPr>
                <w:p>
                  <w:pPr>
                    <w:pStyle w:val="94"/>
                    <w:spacing w:line="280" w:lineRule="exact"/>
                    <w:rPr>
                      <w:rFonts w:hAnsi="宋体" w:cs="宋体"/>
                      <w:color w:val="auto"/>
                      <w:sz w:val="18"/>
                      <w:szCs w:val="18"/>
                    </w:rPr>
                  </w:pPr>
                </w:p>
              </w:tc>
              <w:tc>
                <w:tcPr>
                  <w:tcW w:w="593" w:type="pct"/>
                  <w:vAlign w:val="center"/>
                </w:tcPr>
                <w:p>
                  <w:pPr>
                    <w:spacing w:line="280" w:lineRule="exact"/>
                    <w:jc w:val="center"/>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总余氯</w:t>
                  </w:r>
                </w:p>
              </w:tc>
              <w:tc>
                <w:tcPr>
                  <w:tcW w:w="489" w:type="pct"/>
                  <w:vMerge w:val="continue"/>
                  <w:vAlign w:val="center"/>
                </w:tcPr>
                <w:p>
                  <w:pPr>
                    <w:pStyle w:val="94"/>
                    <w:spacing w:line="280" w:lineRule="exact"/>
                    <w:rPr>
                      <w:rFonts w:hAnsi="宋体" w:cs="宋体"/>
                      <w:color w:val="auto"/>
                      <w:sz w:val="18"/>
                      <w:szCs w:val="18"/>
                    </w:rPr>
                  </w:pPr>
                </w:p>
              </w:tc>
              <w:tc>
                <w:tcPr>
                  <w:tcW w:w="598" w:type="pct"/>
                  <w:vMerge w:val="continue"/>
                  <w:vAlign w:val="center"/>
                </w:tcPr>
                <w:p>
                  <w:pPr>
                    <w:pStyle w:val="94"/>
                    <w:spacing w:line="280" w:lineRule="exact"/>
                    <w:rPr>
                      <w:rFonts w:hAnsi="宋体" w:cs="宋体"/>
                      <w:color w:val="auto"/>
                      <w:sz w:val="18"/>
                      <w:szCs w:val="18"/>
                    </w:rPr>
                  </w:pPr>
                </w:p>
              </w:tc>
              <w:tc>
                <w:tcPr>
                  <w:tcW w:w="628" w:type="pct"/>
                  <w:vAlign w:val="center"/>
                </w:tcPr>
                <w:p>
                  <w:pPr>
                    <w:spacing w:line="280" w:lineRule="exact"/>
                    <w:jc w:val="center"/>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w:t>
                  </w:r>
                </w:p>
              </w:tc>
              <w:tc>
                <w:tcPr>
                  <w:tcW w:w="616" w:type="pct"/>
                  <w:vAlign w:val="center"/>
                </w:tcPr>
                <w:p>
                  <w:pPr>
                    <w:widowControl/>
                    <w:jc w:val="center"/>
                    <w:textAlignment w:val="center"/>
                    <w:rPr>
                      <w:rFonts w:hint="eastAsia" w:ascii="宋体" w:hAnsi="宋体" w:eastAsia="宋体"/>
                      <w:color w:val="auto"/>
                      <w:kern w:val="24"/>
                      <w:sz w:val="18"/>
                      <w:szCs w:val="18"/>
                      <w:lang w:val="en-US" w:eastAsia="zh-CN"/>
                    </w:rPr>
                  </w:pPr>
                  <w:r>
                    <w:rPr>
                      <w:rFonts w:hint="eastAsia" w:ascii="宋体" w:hAnsi="宋体"/>
                      <w:color w:val="auto"/>
                      <w:kern w:val="24"/>
                      <w:sz w:val="18"/>
                      <w:szCs w:val="18"/>
                      <w:lang w:val="en-US" w:eastAsia="zh-CN"/>
                    </w:rPr>
                    <w:t>/</w:t>
                  </w:r>
                </w:p>
              </w:tc>
              <w:tc>
                <w:tcPr>
                  <w:tcW w:w="821" w:type="pct"/>
                  <w:vMerge w:val="continue"/>
                  <w:vAlign w:val="center"/>
                </w:tcPr>
                <w:p>
                  <w:pPr>
                    <w:widowControl/>
                    <w:jc w:val="center"/>
                    <w:textAlignment w:val="center"/>
                    <w:rPr>
                      <w:rFonts w:ascii="宋体" w:hAnsi="宋体" w:cs="宋体"/>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7" w:hRule="atLeast"/>
              </w:trPr>
              <w:tc>
                <w:tcPr>
                  <w:tcW w:w="568" w:type="pct"/>
                  <w:vMerge w:val="continue"/>
                  <w:vAlign w:val="center"/>
                </w:tcPr>
                <w:p>
                  <w:pPr>
                    <w:pStyle w:val="94"/>
                    <w:spacing w:line="280" w:lineRule="exact"/>
                    <w:rPr>
                      <w:rFonts w:hAnsi="宋体" w:cs="宋体"/>
                      <w:color w:val="auto"/>
                      <w:sz w:val="18"/>
                      <w:szCs w:val="18"/>
                    </w:rPr>
                  </w:pPr>
                </w:p>
              </w:tc>
              <w:tc>
                <w:tcPr>
                  <w:tcW w:w="685" w:type="pct"/>
                  <w:vMerge w:val="restart"/>
                  <w:vAlign w:val="center"/>
                </w:tcPr>
                <w:p>
                  <w:pPr>
                    <w:pStyle w:val="94"/>
                    <w:spacing w:line="280" w:lineRule="exact"/>
                    <w:rPr>
                      <w:rFonts w:hint="default" w:hAnsi="宋体" w:eastAsia="宋体" w:cs="宋体"/>
                      <w:color w:val="auto"/>
                      <w:sz w:val="18"/>
                      <w:szCs w:val="18"/>
                      <w:lang w:val="en-US" w:eastAsia="zh-CN"/>
                    </w:rPr>
                  </w:pPr>
                  <w:r>
                    <w:rPr>
                      <w:rFonts w:hint="eastAsia" w:hAnsi="宋体" w:cs="宋体"/>
                      <w:color w:val="auto"/>
                      <w:sz w:val="18"/>
                      <w:szCs w:val="18"/>
                      <w:lang w:val="en-US" w:eastAsia="zh-CN"/>
                    </w:rPr>
                    <w:t>宠物美容废水、宠物笼清洗废水</w:t>
                  </w:r>
                </w:p>
              </w:tc>
              <w:tc>
                <w:tcPr>
                  <w:tcW w:w="593" w:type="pct"/>
                  <w:vAlign w:val="center"/>
                </w:tcPr>
                <w:p>
                  <w:pPr>
                    <w:spacing w:line="280" w:lineRule="exact"/>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COD</w:t>
                  </w:r>
                </w:p>
              </w:tc>
              <w:tc>
                <w:tcPr>
                  <w:tcW w:w="489" w:type="pct"/>
                  <w:vMerge w:val="restart"/>
                  <w:vAlign w:val="center"/>
                </w:tcPr>
                <w:p>
                  <w:pPr>
                    <w:pStyle w:val="94"/>
                    <w:spacing w:line="280" w:lineRule="exact"/>
                    <w:rPr>
                      <w:rFonts w:hint="eastAsia" w:hAnsi="宋体" w:eastAsia="宋体" w:cs="宋体"/>
                      <w:color w:val="auto"/>
                      <w:sz w:val="18"/>
                      <w:szCs w:val="18"/>
                      <w:lang w:val="en-US" w:eastAsia="zh-CN"/>
                    </w:rPr>
                  </w:pPr>
                  <w:r>
                    <w:rPr>
                      <w:rFonts w:hint="eastAsia" w:hAnsi="宋体" w:cs="宋体"/>
                      <w:color w:val="auto"/>
                      <w:sz w:val="18"/>
                      <w:szCs w:val="18"/>
                      <w:lang w:val="en-US" w:eastAsia="zh-CN"/>
                    </w:rPr>
                    <w:t>类比法</w:t>
                  </w:r>
                </w:p>
              </w:tc>
              <w:tc>
                <w:tcPr>
                  <w:tcW w:w="598" w:type="pct"/>
                  <w:vMerge w:val="restart"/>
                  <w:vAlign w:val="center"/>
                </w:tcPr>
                <w:p>
                  <w:pPr>
                    <w:pStyle w:val="94"/>
                    <w:spacing w:line="280" w:lineRule="exact"/>
                    <w:rPr>
                      <w:rFonts w:hint="default" w:hAnsi="宋体" w:eastAsia="宋体" w:cs="宋体"/>
                      <w:color w:val="auto"/>
                      <w:sz w:val="18"/>
                      <w:szCs w:val="18"/>
                      <w:lang w:val="en-US" w:eastAsia="zh-CN"/>
                    </w:rPr>
                  </w:pPr>
                  <w:r>
                    <w:rPr>
                      <w:rFonts w:hint="eastAsia" w:hAnsi="宋体" w:cs="宋体"/>
                      <w:color w:val="auto"/>
                      <w:sz w:val="18"/>
                      <w:szCs w:val="18"/>
                      <w:lang w:val="en-US" w:eastAsia="zh-CN"/>
                    </w:rPr>
                    <w:t>21.12</w:t>
                  </w:r>
                </w:p>
              </w:tc>
              <w:tc>
                <w:tcPr>
                  <w:tcW w:w="628" w:type="pct"/>
                  <w:vAlign w:val="center"/>
                </w:tcPr>
                <w:p>
                  <w:pPr>
                    <w:spacing w:line="280" w:lineRule="exact"/>
                    <w:jc w:val="center"/>
                    <w:rPr>
                      <w:rFonts w:hint="eastAsia" w:ascii="宋体" w:hAnsi="宋体" w:eastAsia="宋体" w:cs="Times New Roman"/>
                      <w:color w:val="auto"/>
                      <w:kern w:val="2"/>
                      <w:sz w:val="18"/>
                      <w:szCs w:val="18"/>
                      <w:lang w:val="en-US" w:eastAsia="zh-CN" w:bidi="ar-SA"/>
                    </w:rPr>
                  </w:pPr>
                  <w:r>
                    <w:rPr>
                      <w:rFonts w:hint="eastAsia" w:ascii="宋体" w:hAnsi="宋体" w:eastAsia="宋体" w:cs="Times New Roman"/>
                      <w:color w:val="auto"/>
                      <w:kern w:val="2"/>
                      <w:sz w:val="18"/>
                      <w:szCs w:val="18"/>
                      <w:lang w:val="en-US" w:eastAsia="zh-CN" w:bidi="ar-SA"/>
                    </w:rPr>
                    <w:t>250</w:t>
                  </w:r>
                </w:p>
              </w:tc>
              <w:tc>
                <w:tcPr>
                  <w:tcW w:w="616" w:type="pct"/>
                  <w:vAlign w:val="center"/>
                </w:tcPr>
                <w:p>
                  <w:pPr>
                    <w:widowControl/>
                    <w:jc w:val="center"/>
                    <w:textAlignment w:val="center"/>
                    <w:rPr>
                      <w:rFonts w:hint="default"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0.0053</w:t>
                  </w:r>
                </w:p>
              </w:tc>
              <w:tc>
                <w:tcPr>
                  <w:tcW w:w="821" w:type="pct"/>
                  <w:vMerge w:val="restart"/>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val="en-US" w:eastAsia="zh-CN" w:bidi="ar"/>
                    </w:rPr>
                    <w:t>经市政管网，排入光大水务（淄博）有限公司水质净化一分厂处理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7" w:hRule="atLeast"/>
              </w:trPr>
              <w:tc>
                <w:tcPr>
                  <w:tcW w:w="568" w:type="pct"/>
                  <w:vMerge w:val="continue"/>
                  <w:vAlign w:val="center"/>
                </w:tcPr>
                <w:p>
                  <w:pPr>
                    <w:spacing w:line="280" w:lineRule="exact"/>
                    <w:jc w:val="center"/>
                    <w:rPr>
                      <w:color w:val="auto"/>
                    </w:rPr>
                  </w:pPr>
                </w:p>
              </w:tc>
              <w:tc>
                <w:tcPr>
                  <w:tcW w:w="685" w:type="pct"/>
                  <w:vMerge w:val="continue"/>
                  <w:vAlign w:val="center"/>
                </w:tcPr>
                <w:p>
                  <w:pPr>
                    <w:spacing w:line="280" w:lineRule="exact"/>
                    <w:jc w:val="center"/>
                    <w:rPr>
                      <w:color w:val="auto"/>
                    </w:rPr>
                  </w:pPr>
                </w:p>
              </w:tc>
              <w:tc>
                <w:tcPr>
                  <w:tcW w:w="593" w:type="pct"/>
                  <w:vAlign w:val="center"/>
                </w:tcPr>
                <w:p>
                  <w:pPr>
                    <w:spacing w:line="280" w:lineRule="exact"/>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SS</w:t>
                  </w:r>
                </w:p>
              </w:tc>
              <w:tc>
                <w:tcPr>
                  <w:tcW w:w="489" w:type="pct"/>
                  <w:vMerge w:val="continue"/>
                  <w:vAlign w:val="center"/>
                </w:tcPr>
                <w:p>
                  <w:pPr>
                    <w:spacing w:line="280" w:lineRule="exact"/>
                    <w:jc w:val="center"/>
                    <w:rPr>
                      <w:rFonts w:hint="eastAsia" w:ascii="宋体" w:hAnsi="宋体"/>
                      <w:color w:val="auto"/>
                      <w:sz w:val="18"/>
                      <w:szCs w:val="18"/>
                      <w:lang w:val="en-US" w:eastAsia="zh-CN"/>
                    </w:rPr>
                  </w:pPr>
                </w:p>
              </w:tc>
              <w:tc>
                <w:tcPr>
                  <w:tcW w:w="598" w:type="pct"/>
                  <w:vMerge w:val="continue"/>
                  <w:vAlign w:val="center"/>
                </w:tcPr>
                <w:p>
                  <w:pPr>
                    <w:spacing w:line="280" w:lineRule="exact"/>
                    <w:jc w:val="center"/>
                    <w:rPr>
                      <w:rFonts w:hint="eastAsia" w:ascii="宋体" w:hAnsi="宋体"/>
                      <w:color w:val="auto"/>
                      <w:sz w:val="18"/>
                      <w:szCs w:val="18"/>
                      <w:lang w:val="en-US" w:eastAsia="zh-CN"/>
                    </w:rPr>
                  </w:pPr>
                </w:p>
              </w:tc>
              <w:tc>
                <w:tcPr>
                  <w:tcW w:w="628" w:type="pct"/>
                  <w:vAlign w:val="center"/>
                </w:tcPr>
                <w:p>
                  <w:pPr>
                    <w:spacing w:line="280" w:lineRule="exact"/>
                    <w:jc w:val="center"/>
                    <w:rPr>
                      <w:rFonts w:hint="eastAsia" w:ascii="宋体" w:hAnsi="宋体" w:eastAsia="宋体" w:cs="Times New Roman"/>
                      <w:color w:val="auto"/>
                      <w:kern w:val="2"/>
                      <w:sz w:val="18"/>
                      <w:szCs w:val="18"/>
                      <w:lang w:val="en-US" w:eastAsia="zh-CN" w:bidi="ar-SA"/>
                    </w:rPr>
                  </w:pPr>
                  <w:r>
                    <w:rPr>
                      <w:rFonts w:hint="eastAsia" w:ascii="宋体" w:hAnsi="宋体" w:eastAsia="宋体" w:cs="Times New Roman"/>
                      <w:color w:val="auto"/>
                      <w:kern w:val="2"/>
                      <w:sz w:val="18"/>
                      <w:szCs w:val="18"/>
                      <w:lang w:val="en-US" w:eastAsia="zh-CN" w:bidi="ar-SA"/>
                    </w:rPr>
                    <w:t>100</w:t>
                  </w:r>
                </w:p>
              </w:tc>
              <w:tc>
                <w:tcPr>
                  <w:tcW w:w="616" w:type="pct"/>
                  <w:vAlign w:val="center"/>
                </w:tcPr>
                <w:p>
                  <w:pPr>
                    <w:spacing w:line="280" w:lineRule="exact"/>
                    <w:jc w:val="center"/>
                    <w:rPr>
                      <w:rFonts w:hint="default" w:ascii="宋体" w:hAnsi="宋体"/>
                      <w:color w:val="auto"/>
                      <w:sz w:val="18"/>
                      <w:szCs w:val="18"/>
                      <w:lang w:val="en-US" w:eastAsia="zh-CN"/>
                    </w:rPr>
                  </w:pPr>
                  <w:r>
                    <w:rPr>
                      <w:rFonts w:hint="eastAsia" w:ascii="宋体" w:hAnsi="宋体"/>
                      <w:color w:val="auto"/>
                      <w:sz w:val="18"/>
                      <w:szCs w:val="18"/>
                      <w:lang w:val="en-US" w:eastAsia="zh-CN"/>
                    </w:rPr>
                    <w:t>0.0021</w:t>
                  </w:r>
                </w:p>
              </w:tc>
              <w:tc>
                <w:tcPr>
                  <w:tcW w:w="821" w:type="pct"/>
                  <w:vMerge w:val="continue"/>
                  <w:vAlign w:val="center"/>
                </w:tcPr>
                <w:p>
                  <w:pPr>
                    <w:spacing w:line="280" w:lineRule="exact"/>
                    <w:jc w:val="center"/>
                    <w:rPr>
                      <w:rFonts w:hint="eastAsia" w:ascii="宋体" w:hAnsi="宋体"/>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7" w:hRule="atLeast"/>
              </w:trPr>
              <w:tc>
                <w:tcPr>
                  <w:tcW w:w="568" w:type="pct"/>
                  <w:vMerge w:val="continue"/>
                  <w:vAlign w:val="center"/>
                </w:tcPr>
                <w:p>
                  <w:pPr>
                    <w:spacing w:line="280" w:lineRule="exact"/>
                    <w:jc w:val="center"/>
                    <w:rPr>
                      <w:rFonts w:hint="eastAsia" w:ascii="宋体" w:hAnsi="宋体"/>
                      <w:color w:val="auto"/>
                      <w:sz w:val="18"/>
                      <w:szCs w:val="18"/>
                      <w:lang w:val="en-US" w:eastAsia="zh-CN"/>
                    </w:rPr>
                  </w:pPr>
                </w:p>
              </w:tc>
              <w:tc>
                <w:tcPr>
                  <w:tcW w:w="685" w:type="pct"/>
                  <w:vMerge w:val="continue"/>
                  <w:vAlign w:val="center"/>
                </w:tcPr>
                <w:p>
                  <w:pPr>
                    <w:spacing w:line="280" w:lineRule="exact"/>
                    <w:jc w:val="center"/>
                    <w:rPr>
                      <w:rFonts w:hint="eastAsia" w:ascii="宋体" w:hAnsi="宋体"/>
                      <w:color w:val="auto"/>
                      <w:sz w:val="18"/>
                      <w:szCs w:val="18"/>
                      <w:lang w:val="en-US" w:eastAsia="zh-CN"/>
                    </w:rPr>
                  </w:pPr>
                </w:p>
              </w:tc>
              <w:tc>
                <w:tcPr>
                  <w:tcW w:w="593" w:type="pct"/>
                  <w:vAlign w:val="center"/>
                </w:tcPr>
                <w:p>
                  <w:pPr>
                    <w:spacing w:line="280" w:lineRule="exact"/>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氨氮</w:t>
                  </w:r>
                </w:p>
              </w:tc>
              <w:tc>
                <w:tcPr>
                  <w:tcW w:w="489" w:type="pct"/>
                  <w:vMerge w:val="continue"/>
                  <w:vAlign w:val="center"/>
                </w:tcPr>
                <w:p>
                  <w:pPr>
                    <w:spacing w:line="280" w:lineRule="exact"/>
                    <w:jc w:val="center"/>
                    <w:rPr>
                      <w:rFonts w:hint="eastAsia" w:ascii="宋体" w:hAnsi="宋体"/>
                      <w:color w:val="auto"/>
                      <w:sz w:val="18"/>
                      <w:szCs w:val="18"/>
                      <w:lang w:val="en-US" w:eastAsia="zh-CN"/>
                    </w:rPr>
                  </w:pPr>
                </w:p>
              </w:tc>
              <w:tc>
                <w:tcPr>
                  <w:tcW w:w="598" w:type="pct"/>
                  <w:vMerge w:val="continue"/>
                  <w:vAlign w:val="center"/>
                </w:tcPr>
                <w:p>
                  <w:pPr>
                    <w:spacing w:line="280" w:lineRule="exact"/>
                    <w:jc w:val="center"/>
                    <w:rPr>
                      <w:rFonts w:hint="eastAsia" w:ascii="宋体" w:hAnsi="宋体"/>
                      <w:color w:val="auto"/>
                      <w:sz w:val="18"/>
                      <w:szCs w:val="18"/>
                      <w:lang w:val="en-US" w:eastAsia="zh-CN"/>
                    </w:rPr>
                  </w:pPr>
                </w:p>
              </w:tc>
              <w:tc>
                <w:tcPr>
                  <w:tcW w:w="628" w:type="pct"/>
                  <w:vAlign w:val="center"/>
                </w:tcPr>
                <w:p>
                  <w:pPr>
                    <w:spacing w:line="280" w:lineRule="exact"/>
                    <w:jc w:val="center"/>
                    <w:rPr>
                      <w:rFonts w:hint="eastAsia" w:ascii="宋体" w:hAnsi="宋体" w:eastAsia="宋体" w:cs="Times New Roman"/>
                      <w:color w:val="auto"/>
                      <w:kern w:val="2"/>
                      <w:sz w:val="18"/>
                      <w:szCs w:val="18"/>
                      <w:lang w:val="en-US" w:eastAsia="zh-CN" w:bidi="ar-SA"/>
                    </w:rPr>
                  </w:pPr>
                  <w:r>
                    <w:rPr>
                      <w:rFonts w:hint="eastAsia" w:ascii="宋体" w:hAnsi="宋体" w:eastAsia="宋体" w:cs="Times New Roman"/>
                      <w:color w:val="auto"/>
                      <w:kern w:val="2"/>
                      <w:sz w:val="18"/>
                      <w:szCs w:val="18"/>
                      <w:lang w:val="en-US" w:eastAsia="zh-CN" w:bidi="ar-SA"/>
                    </w:rPr>
                    <w:t>80</w:t>
                  </w:r>
                </w:p>
              </w:tc>
              <w:tc>
                <w:tcPr>
                  <w:tcW w:w="616" w:type="pct"/>
                  <w:vAlign w:val="center"/>
                </w:tcPr>
                <w:p>
                  <w:pPr>
                    <w:spacing w:line="280" w:lineRule="exact"/>
                    <w:jc w:val="center"/>
                    <w:rPr>
                      <w:rFonts w:hint="default" w:ascii="宋体" w:hAnsi="宋体"/>
                      <w:color w:val="auto"/>
                      <w:sz w:val="18"/>
                      <w:szCs w:val="18"/>
                      <w:lang w:val="en-US" w:eastAsia="zh-CN"/>
                    </w:rPr>
                  </w:pPr>
                  <w:r>
                    <w:rPr>
                      <w:rFonts w:hint="eastAsia" w:ascii="宋体" w:hAnsi="宋体"/>
                      <w:color w:val="auto"/>
                      <w:sz w:val="18"/>
                      <w:szCs w:val="18"/>
                      <w:lang w:val="en-US" w:eastAsia="zh-CN"/>
                    </w:rPr>
                    <w:t>0.0017</w:t>
                  </w:r>
                </w:p>
              </w:tc>
              <w:tc>
                <w:tcPr>
                  <w:tcW w:w="821" w:type="pct"/>
                  <w:vMerge w:val="continue"/>
                  <w:vAlign w:val="center"/>
                </w:tcPr>
                <w:p>
                  <w:pPr>
                    <w:spacing w:line="280" w:lineRule="exact"/>
                    <w:jc w:val="center"/>
                    <w:rPr>
                      <w:rFonts w:hint="eastAsia" w:ascii="宋体" w:hAnsi="宋体"/>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7" w:hRule="atLeast"/>
              </w:trPr>
              <w:tc>
                <w:tcPr>
                  <w:tcW w:w="568" w:type="pct"/>
                  <w:vMerge w:val="continue"/>
                  <w:vAlign w:val="center"/>
                </w:tcPr>
                <w:p>
                  <w:pPr>
                    <w:spacing w:line="280" w:lineRule="exact"/>
                    <w:jc w:val="center"/>
                    <w:rPr>
                      <w:rFonts w:hint="eastAsia" w:ascii="宋体" w:hAnsi="宋体"/>
                      <w:color w:val="auto"/>
                      <w:sz w:val="18"/>
                      <w:szCs w:val="18"/>
                      <w:lang w:val="en-US" w:eastAsia="zh-CN"/>
                    </w:rPr>
                  </w:pPr>
                </w:p>
              </w:tc>
              <w:tc>
                <w:tcPr>
                  <w:tcW w:w="685" w:type="pct"/>
                  <w:vMerge w:val="continue"/>
                  <w:vAlign w:val="center"/>
                </w:tcPr>
                <w:p>
                  <w:pPr>
                    <w:spacing w:line="280" w:lineRule="exact"/>
                    <w:jc w:val="center"/>
                    <w:rPr>
                      <w:rFonts w:hint="eastAsia" w:ascii="宋体" w:hAnsi="宋体"/>
                      <w:color w:val="auto"/>
                      <w:sz w:val="18"/>
                      <w:szCs w:val="18"/>
                      <w:lang w:val="en-US" w:eastAsia="zh-CN"/>
                    </w:rPr>
                  </w:pPr>
                </w:p>
              </w:tc>
              <w:tc>
                <w:tcPr>
                  <w:tcW w:w="593" w:type="pct"/>
                  <w:vAlign w:val="center"/>
                </w:tcPr>
                <w:p>
                  <w:pPr>
                    <w:spacing w:line="280" w:lineRule="exact"/>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总磷</w:t>
                  </w:r>
                </w:p>
              </w:tc>
              <w:tc>
                <w:tcPr>
                  <w:tcW w:w="489" w:type="pct"/>
                  <w:vMerge w:val="continue"/>
                  <w:vAlign w:val="center"/>
                </w:tcPr>
                <w:p>
                  <w:pPr>
                    <w:spacing w:line="280" w:lineRule="exact"/>
                    <w:jc w:val="center"/>
                    <w:rPr>
                      <w:rFonts w:hint="eastAsia" w:ascii="宋体" w:hAnsi="宋体"/>
                      <w:color w:val="auto"/>
                      <w:sz w:val="18"/>
                      <w:szCs w:val="18"/>
                      <w:lang w:val="en-US" w:eastAsia="zh-CN"/>
                    </w:rPr>
                  </w:pPr>
                </w:p>
              </w:tc>
              <w:tc>
                <w:tcPr>
                  <w:tcW w:w="598" w:type="pct"/>
                  <w:vMerge w:val="continue"/>
                  <w:vAlign w:val="center"/>
                </w:tcPr>
                <w:p>
                  <w:pPr>
                    <w:spacing w:line="280" w:lineRule="exact"/>
                    <w:jc w:val="center"/>
                    <w:rPr>
                      <w:rFonts w:hint="eastAsia" w:ascii="宋体" w:hAnsi="宋体"/>
                      <w:color w:val="auto"/>
                      <w:sz w:val="18"/>
                      <w:szCs w:val="18"/>
                      <w:lang w:val="en-US" w:eastAsia="zh-CN"/>
                    </w:rPr>
                  </w:pPr>
                </w:p>
              </w:tc>
              <w:tc>
                <w:tcPr>
                  <w:tcW w:w="628" w:type="pct"/>
                  <w:vAlign w:val="center"/>
                </w:tcPr>
                <w:p>
                  <w:pPr>
                    <w:spacing w:line="280" w:lineRule="exact"/>
                    <w:jc w:val="center"/>
                    <w:rPr>
                      <w:rFonts w:hint="eastAsia" w:ascii="宋体" w:hAnsi="宋体" w:eastAsia="宋体" w:cs="Times New Roman"/>
                      <w:color w:val="auto"/>
                      <w:kern w:val="2"/>
                      <w:sz w:val="18"/>
                      <w:szCs w:val="18"/>
                      <w:lang w:val="en-US" w:eastAsia="zh-CN" w:bidi="ar-SA"/>
                    </w:rPr>
                  </w:pPr>
                  <w:r>
                    <w:rPr>
                      <w:rFonts w:hint="eastAsia" w:ascii="宋体" w:hAnsi="宋体" w:eastAsia="宋体" w:cs="Times New Roman"/>
                      <w:color w:val="auto"/>
                      <w:kern w:val="2"/>
                      <w:sz w:val="18"/>
                      <w:szCs w:val="18"/>
                      <w:lang w:val="en-US" w:eastAsia="zh-CN" w:bidi="ar-SA"/>
                    </w:rPr>
                    <w:t>30</w:t>
                  </w:r>
                </w:p>
              </w:tc>
              <w:tc>
                <w:tcPr>
                  <w:tcW w:w="616" w:type="pct"/>
                  <w:vAlign w:val="center"/>
                </w:tcPr>
                <w:p>
                  <w:pPr>
                    <w:spacing w:line="280" w:lineRule="exact"/>
                    <w:jc w:val="center"/>
                    <w:rPr>
                      <w:rFonts w:hint="default" w:ascii="宋体" w:hAnsi="宋体"/>
                      <w:color w:val="auto"/>
                      <w:sz w:val="18"/>
                      <w:szCs w:val="18"/>
                      <w:lang w:val="en-US" w:eastAsia="zh-CN"/>
                    </w:rPr>
                  </w:pPr>
                  <w:r>
                    <w:rPr>
                      <w:rFonts w:hint="eastAsia" w:ascii="宋体" w:hAnsi="宋体"/>
                      <w:color w:val="auto"/>
                      <w:sz w:val="18"/>
                      <w:szCs w:val="18"/>
                      <w:lang w:val="en-US" w:eastAsia="zh-CN"/>
                    </w:rPr>
                    <w:t>0.0006</w:t>
                  </w:r>
                </w:p>
              </w:tc>
              <w:tc>
                <w:tcPr>
                  <w:tcW w:w="821" w:type="pct"/>
                  <w:vMerge w:val="continue"/>
                  <w:vAlign w:val="center"/>
                </w:tcPr>
                <w:p>
                  <w:pPr>
                    <w:spacing w:line="280" w:lineRule="exact"/>
                    <w:jc w:val="center"/>
                    <w:rPr>
                      <w:rFonts w:hint="eastAsia" w:ascii="宋体" w:hAnsi="宋体"/>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68" w:type="pct"/>
                  <w:vMerge w:val="restart"/>
                  <w:vAlign w:val="center"/>
                </w:tcPr>
                <w:p>
                  <w:pPr>
                    <w:pStyle w:val="94"/>
                    <w:spacing w:line="280" w:lineRule="exact"/>
                    <w:rPr>
                      <w:rFonts w:hint="default" w:hAnsi="宋体" w:eastAsia="宋体" w:cs="宋体"/>
                      <w:color w:val="auto"/>
                      <w:sz w:val="18"/>
                      <w:szCs w:val="18"/>
                      <w:lang w:val="en-US" w:eastAsia="zh-CN"/>
                    </w:rPr>
                  </w:pPr>
                  <w:r>
                    <w:rPr>
                      <w:rFonts w:hint="eastAsia" w:hAnsi="宋体" w:cs="宋体"/>
                      <w:color w:val="auto"/>
                      <w:sz w:val="18"/>
                      <w:szCs w:val="18"/>
                      <w:lang w:val="en-US" w:eastAsia="zh-CN"/>
                    </w:rPr>
                    <w:t>职工生活</w:t>
                  </w:r>
                </w:p>
              </w:tc>
              <w:tc>
                <w:tcPr>
                  <w:tcW w:w="685" w:type="pct"/>
                  <w:vMerge w:val="restart"/>
                  <w:vAlign w:val="center"/>
                </w:tcPr>
                <w:p>
                  <w:pPr>
                    <w:pStyle w:val="94"/>
                    <w:spacing w:line="280" w:lineRule="exact"/>
                    <w:rPr>
                      <w:rFonts w:hint="default" w:hAnsi="宋体" w:eastAsia="宋体" w:cs="宋体"/>
                      <w:color w:val="auto"/>
                      <w:sz w:val="18"/>
                      <w:szCs w:val="18"/>
                      <w:lang w:val="en-US" w:eastAsia="zh-CN"/>
                    </w:rPr>
                  </w:pPr>
                  <w:r>
                    <w:rPr>
                      <w:rFonts w:hint="eastAsia" w:hAnsi="宋体" w:cs="宋体"/>
                      <w:color w:val="auto"/>
                      <w:sz w:val="18"/>
                      <w:szCs w:val="18"/>
                      <w:lang w:val="en-US" w:eastAsia="zh-CN"/>
                    </w:rPr>
                    <w:t>生活污水</w:t>
                  </w:r>
                </w:p>
              </w:tc>
              <w:tc>
                <w:tcPr>
                  <w:tcW w:w="593" w:type="pct"/>
                  <w:vAlign w:val="center"/>
                </w:tcPr>
                <w:p>
                  <w:pPr>
                    <w:spacing w:line="280" w:lineRule="exact"/>
                    <w:jc w:val="center"/>
                    <w:rPr>
                      <w:rFonts w:hAnsi="宋体" w:cs="宋体"/>
                      <w:color w:val="auto"/>
                      <w:sz w:val="18"/>
                      <w:szCs w:val="18"/>
                    </w:rPr>
                  </w:pPr>
                  <w:r>
                    <w:rPr>
                      <w:rFonts w:hint="eastAsia" w:ascii="宋体" w:hAnsi="宋体"/>
                      <w:color w:val="auto"/>
                      <w:sz w:val="18"/>
                      <w:szCs w:val="18"/>
                      <w:lang w:val="en-US" w:eastAsia="zh-CN"/>
                    </w:rPr>
                    <w:t>COD</w:t>
                  </w:r>
                </w:p>
              </w:tc>
              <w:tc>
                <w:tcPr>
                  <w:tcW w:w="489" w:type="pct"/>
                  <w:vMerge w:val="restart"/>
                  <w:vAlign w:val="center"/>
                </w:tcPr>
                <w:p>
                  <w:pPr>
                    <w:pStyle w:val="94"/>
                    <w:spacing w:line="280" w:lineRule="exact"/>
                    <w:rPr>
                      <w:rFonts w:hAnsi="宋体" w:cs="宋体"/>
                      <w:color w:val="auto"/>
                      <w:sz w:val="18"/>
                      <w:szCs w:val="18"/>
                    </w:rPr>
                  </w:pPr>
                  <w:r>
                    <w:rPr>
                      <w:rFonts w:hint="eastAsia" w:hAnsi="宋体" w:cs="宋体"/>
                      <w:color w:val="auto"/>
                      <w:sz w:val="18"/>
                      <w:szCs w:val="18"/>
                      <w:lang w:val="en-US" w:eastAsia="zh-CN"/>
                    </w:rPr>
                    <w:t>类比法</w:t>
                  </w:r>
                </w:p>
              </w:tc>
              <w:tc>
                <w:tcPr>
                  <w:tcW w:w="598" w:type="pct"/>
                  <w:vMerge w:val="restart"/>
                  <w:tcBorders>
                    <w:top w:val="single" w:color="auto" w:sz="4" w:space="0"/>
                  </w:tcBorders>
                  <w:vAlign w:val="center"/>
                </w:tcPr>
                <w:p>
                  <w:pPr>
                    <w:pStyle w:val="94"/>
                    <w:spacing w:line="280" w:lineRule="exact"/>
                    <w:rPr>
                      <w:rFonts w:hint="default" w:hAnsi="宋体" w:eastAsia="宋体" w:cs="宋体"/>
                      <w:color w:val="auto"/>
                      <w:sz w:val="18"/>
                      <w:szCs w:val="18"/>
                      <w:lang w:val="en-US" w:eastAsia="zh-CN"/>
                    </w:rPr>
                  </w:pPr>
                  <w:r>
                    <w:rPr>
                      <w:rFonts w:hint="eastAsia" w:hAnsi="宋体" w:cs="宋体"/>
                      <w:color w:val="auto"/>
                      <w:sz w:val="18"/>
                      <w:szCs w:val="18"/>
                      <w:lang w:val="en-US" w:eastAsia="zh-CN"/>
                    </w:rPr>
                    <w:t>320</w:t>
                  </w:r>
                </w:p>
              </w:tc>
              <w:tc>
                <w:tcPr>
                  <w:tcW w:w="628" w:type="pct"/>
                  <w:vAlign w:val="center"/>
                </w:tcPr>
                <w:p>
                  <w:pPr>
                    <w:pStyle w:val="94"/>
                    <w:spacing w:line="280" w:lineRule="exact"/>
                    <w:rPr>
                      <w:rFonts w:hint="default" w:hAnsi="宋体" w:eastAsia="宋体" w:cs="宋体"/>
                      <w:color w:val="auto"/>
                      <w:sz w:val="18"/>
                      <w:szCs w:val="18"/>
                      <w:lang w:val="en-US" w:eastAsia="zh-CN"/>
                    </w:rPr>
                  </w:pPr>
                  <w:r>
                    <w:rPr>
                      <w:rFonts w:hint="eastAsia" w:hAnsi="宋体" w:cs="宋体"/>
                      <w:color w:val="auto"/>
                      <w:sz w:val="18"/>
                      <w:szCs w:val="18"/>
                      <w:lang w:eastAsia="zh-CN"/>
                    </w:rPr>
                    <w:t>3</w:t>
                  </w:r>
                  <w:r>
                    <w:rPr>
                      <w:rFonts w:hint="eastAsia" w:hAnsi="宋体" w:cs="宋体"/>
                      <w:color w:val="auto"/>
                      <w:sz w:val="18"/>
                      <w:szCs w:val="18"/>
                      <w:lang w:val="en-US" w:eastAsia="zh-CN"/>
                    </w:rPr>
                    <w:t>50</w:t>
                  </w:r>
                </w:p>
              </w:tc>
              <w:tc>
                <w:tcPr>
                  <w:tcW w:w="616" w:type="pct"/>
                  <w:vAlign w:val="center"/>
                </w:tcPr>
                <w:p>
                  <w:pPr>
                    <w:pStyle w:val="94"/>
                    <w:spacing w:line="280" w:lineRule="exact"/>
                    <w:rPr>
                      <w:rFonts w:hint="default" w:hAnsi="宋体" w:eastAsia="宋体" w:cs="宋体"/>
                      <w:color w:val="auto"/>
                      <w:sz w:val="18"/>
                      <w:szCs w:val="18"/>
                      <w:lang w:val="en-US" w:eastAsia="zh-CN"/>
                    </w:rPr>
                  </w:pPr>
                  <w:r>
                    <w:rPr>
                      <w:rFonts w:hint="eastAsia" w:hAnsi="宋体" w:cs="宋体"/>
                      <w:color w:val="auto"/>
                      <w:sz w:val="18"/>
                      <w:szCs w:val="18"/>
                      <w:lang w:val="en-US" w:eastAsia="zh-CN"/>
                    </w:rPr>
                    <w:t>0.112</w:t>
                  </w:r>
                </w:p>
              </w:tc>
              <w:tc>
                <w:tcPr>
                  <w:tcW w:w="821" w:type="pct"/>
                  <w:vMerge w:val="continue"/>
                  <w:vAlign w:val="center"/>
                </w:tcPr>
                <w:p>
                  <w:pPr>
                    <w:widowControl/>
                    <w:jc w:val="center"/>
                    <w:textAlignment w:val="center"/>
                    <w:rPr>
                      <w:rFonts w:ascii="宋体" w:hAnsi="宋体" w:cs="宋体"/>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568" w:type="pct"/>
                  <w:vMerge w:val="continue"/>
                  <w:vAlign w:val="center"/>
                </w:tcPr>
                <w:p>
                  <w:pPr>
                    <w:pStyle w:val="94"/>
                    <w:spacing w:line="280" w:lineRule="exact"/>
                    <w:rPr>
                      <w:rFonts w:hAnsi="宋体" w:cs="宋体"/>
                      <w:color w:val="auto"/>
                      <w:sz w:val="18"/>
                      <w:szCs w:val="18"/>
                    </w:rPr>
                  </w:pPr>
                </w:p>
              </w:tc>
              <w:tc>
                <w:tcPr>
                  <w:tcW w:w="685" w:type="pct"/>
                  <w:vMerge w:val="continue"/>
                  <w:vAlign w:val="center"/>
                </w:tcPr>
                <w:p>
                  <w:pPr>
                    <w:pStyle w:val="94"/>
                    <w:spacing w:line="280" w:lineRule="exact"/>
                    <w:rPr>
                      <w:rFonts w:hAnsi="宋体" w:cs="宋体"/>
                      <w:color w:val="auto"/>
                      <w:sz w:val="18"/>
                      <w:szCs w:val="18"/>
                    </w:rPr>
                  </w:pPr>
                </w:p>
              </w:tc>
              <w:tc>
                <w:tcPr>
                  <w:tcW w:w="593" w:type="pct"/>
                  <w:vAlign w:val="center"/>
                </w:tcPr>
                <w:p>
                  <w:pPr>
                    <w:spacing w:line="280" w:lineRule="exact"/>
                    <w:jc w:val="center"/>
                    <w:rPr>
                      <w:rFonts w:hAnsi="宋体" w:cs="宋体"/>
                      <w:color w:val="auto"/>
                      <w:sz w:val="18"/>
                      <w:szCs w:val="18"/>
                    </w:rPr>
                  </w:pPr>
                  <w:r>
                    <w:rPr>
                      <w:rFonts w:hint="eastAsia" w:ascii="宋体" w:hAnsi="宋体"/>
                      <w:color w:val="auto"/>
                      <w:sz w:val="18"/>
                      <w:szCs w:val="18"/>
                      <w:lang w:val="en-US" w:eastAsia="zh-CN"/>
                    </w:rPr>
                    <w:t>氨氮</w:t>
                  </w:r>
                </w:p>
              </w:tc>
              <w:tc>
                <w:tcPr>
                  <w:tcW w:w="489" w:type="pct"/>
                  <w:vMerge w:val="continue"/>
                  <w:vAlign w:val="center"/>
                </w:tcPr>
                <w:p>
                  <w:pPr>
                    <w:pStyle w:val="94"/>
                    <w:spacing w:line="280" w:lineRule="exact"/>
                    <w:rPr>
                      <w:rFonts w:hAnsi="宋体" w:cs="宋体"/>
                      <w:color w:val="auto"/>
                      <w:sz w:val="18"/>
                      <w:szCs w:val="18"/>
                    </w:rPr>
                  </w:pPr>
                </w:p>
              </w:tc>
              <w:tc>
                <w:tcPr>
                  <w:tcW w:w="598" w:type="pct"/>
                  <w:vMerge w:val="continue"/>
                  <w:vAlign w:val="center"/>
                </w:tcPr>
                <w:p>
                  <w:pPr>
                    <w:pStyle w:val="94"/>
                    <w:spacing w:line="280" w:lineRule="exact"/>
                    <w:rPr>
                      <w:rFonts w:hAnsi="宋体" w:cs="宋体"/>
                      <w:color w:val="auto"/>
                      <w:sz w:val="18"/>
                      <w:szCs w:val="18"/>
                    </w:rPr>
                  </w:pPr>
                </w:p>
              </w:tc>
              <w:tc>
                <w:tcPr>
                  <w:tcW w:w="628" w:type="pct"/>
                  <w:vAlign w:val="center"/>
                </w:tcPr>
                <w:p>
                  <w:pPr>
                    <w:pStyle w:val="94"/>
                    <w:spacing w:line="280" w:lineRule="exact"/>
                    <w:rPr>
                      <w:rFonts w:hint="default" w:hAnsi="宋体" w:eastAsia="宋体" w:cs="宋体"/>
                      <w:color w:val="auto"/>
                      <w:sz w:val="18"/>
                      <w:szCs w:val="18"/>
                      <w:lang w:val="en-US" w:eastAsia="zh-CN"/>
                    </w:rPr>
                  </w:pPr>
                  <w:r>
                    <w:rPr>
                      <w:rFonts w:hint="eastAsia" w:hAnsi="宋体" w:cs="宋体"/>
                      <w:color w:val="auto"/>
                      <w:sz w:val="18"/>
                      <w:szCs w:val="18"/>
                      <w:lang w:val="en-US" w:eastAsia="zh-CN"/>
                    </w:rPr>
                    <w:t>30</w:t>
                  </w:r>
                </w:p>
              </w:tc>
              <w:tc>
                <w:tcPr>
                  <w:tcW w:w="616" w:type="pct"/>
                  <w:vAlign w:val="center"/>
                </w:tcPr>
                <w:p>
                  <w:pPr>
                    <w:pStyle w:val="94"/>
                    <w:spacing w:line="280" w:lineRule="exact"/>
                    <w:rPr>
                      <w:rFonts w:hint="default" w:hAnsi="宋体" w:eastAsia="宋体" w:cs="宋体"/>
                      <w:color w:val="auto"/>
                      <w:sz w:val="18"/>
                      <w:szCs w:val="18"/>
                      <w:lang w:val="en-US" w:eastAsia="zh-CN"/>
                    </w:rPr>
                  </w:pPr>
                  <w:r>
                    <w:rPr>
                      <w:rFonts w:hint="eastAsia" w:hAnsi="宋体" w:cs="宋体"/>
                      <w:color w:val="auto"/>
                      <w:sz w:val="18"/>
                      <w:szCs w:val="18"/>
                      <w:lang w:val="en-US" w:eastAsia="zh-CN"/>
                    </w:rPr>
                    <w:t>0.0096</w:t>
                  </w:r>
                </w:p>
              </w:tc>
              <w:tc>
                <w:tcPr>
                  <w:tcW w:w="821" w:type="pct"/>
                  <w:vMerge w:val="continue"/>
                  <w:vAlign w:val="center"/>
                </w:tcPr>
                <w:p>
                  <w:pPr>
                    <w:widowControl/>
                    <w:jc w:val="center"/>
                    <w:textAlignment w:val="center"/>
                    <w:rPr>
                      <w:rFonts w:ascii="宋体" w:hAnsi="宋体" w:cs="宋体"/>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568" w:type="pct"/>
                  <w:vMerge w:val="continue"/>
                  <w:vAlign w:val="center"/>
                </w:tcPr>
                <w:p>
                  <w:pPr>
                    <w:pStyle w:val="94"/>
                    <w:spacing w:line="280" w:lineRule="exact"/>
                    <w:rPr>
                      <w:rFonts w:hAnsi="宋体" w:cs="宋体"/>
                      <w:color w:val="auto"/>
                      <w:sz w:val="18"/>
                      <w:szCs w:val="18"/>
                    </w:rPr>
                  </w:pPr>
                </w:p>
              </w:tc>
              <w:tc>
                <w:tcPr>
                  <w:tcW w:w="685" w:type="pct"/>
                  <w:vMerge w:val="continue"/>
                  <w:vAlign w:val="center"/>
                </w:tcPr>
                <w:p>
                  <w:pPr>
                    <w:pStyle w:val="94"/>
                    <w:spacing w:line="280" w:lineRule="exact"/>
                    <w:rPr>
                      <w:rFonts w:hAnsi="宋体" w:cs="宋体"/>
                      <w:color w:val="auto"/>
                      <w:sz w:val="18"/>
                      <w:szCs w:val="18"/>
                    </w:rPr>
                  </w:pPr>
                </w:p>
              </w:tc>
              <w:tc>
                <w:tcPr>
                  <w:tcW w:w="593" w:type="pct"/>
                  <w:vAlign w:val="center"/>
                </w:tcPr>
                <w:p>
                  <w:pPr>
                    <w:spacing w:line="280" w:lineRule="exact"/>
                    <w:jc w:val="center"/>
                    <w:rPr>
                      <w:rFonts w:hint="default" w:ascii="宋体" w:hAnsi="宋体"/>
                      <w:color w:val="auto"/>
                      <w:sz w:val="18"/>
                      <w:szCs w:val="18"/>
                      <w:lang w:val="en-US" w:eastAsia="zh-CN"/>
                    </w:rPr>
                  </w:pPr>
                  <w:r>
                    <w:rPr>
                      <w:rFonts w:hint="eastAsia" w:ascii="宋体" w:hAnsi="宋体"/>
                      <w:color w:val="auto"/>
                      <w:sz w:val="18"/>
                      <w:szCs w:val="18"/>
                      <w:lang w:val="en-US" w:eastAsia="zh-CN"/>
                    </w:rPr>
                    <w:t>SS</w:t>
                  </w:r>
                </w:p>
              </w:tc>
              <w:tc>
                <w:tcPr>
                  <w:tcW w:w="489" w:type="pct"/>
                  <w:vMerge w:val="continue"/>
                  <w:vAlign w:val="center"/>
                </w:tcPr>
                <w:p>
                  <w:pPr>
                    <w:pStyle w:val="94"/>
                    <w:spacing w:line="280" w:lineRule="exact"/>
                    <w:rPr>
                      <w:rFonts w:hAnsi="宋体" w:cs="宋体"/>
                      <w:color w:val="auto"/>
                      <w:sz w:val="18"/>
                      <w:szCs w:val="18"/>
                    </w:rPr>
                  </w:pPr>
                </w:p>
              </w:tc>
              <w:tc>
                <w:tcPr>
                  <w:tcW w:w="598" w:type="pct"/>
                  <w:vMerge w:val="continue"/>
                  <w:vAlign w:val="center"/>
                </w:tcPr>
                <w:p>
                  <w:pPr>
                    <w:pStyle w:val="94"/>
                    <w:spacing w:line="280" w:lineRule="exact"/>
                    <w:rPr>
                      <w:rFonts w:hAnsi="宋体" w:cs="宋体"/>
                      <w:color w:val="auto"/>
                      <w:sz w:val="18"/>
                      <w:szCs w:val="18"/>
                    </w:rPr>
                  </w:pPr>
                </w:p>
              </w:tc>
              <w:tc>
                <w:tcPr>
                  <w:tcW w:w="628" w:type="pct"/>
                  <w:vAlign w:val="center"/>
                </w:tcPr>
                <w:p>
                  <w:pPr>
                    <w:pStyle w:val="94"/>
                    <w:spacing w:line="280" w:lineRule="exact"/>
                    <w:rPr>
                      <w:rFonts w:hint="default" w:hAnsi="宋体" w:cs="宋体"/>
                      <w:color w:val="auto"/>
                      <w:sz w:val="18"/>
                      <w:szCs w:val="18"/>
                      <w:lang w:val="en-US" w:eastAsia="zh-CN"/>
                    </w:rPr>
                  </w:pPr>
                  <w:r>
                    <w:rPr>
                      <w:rFonts w:hint="eastAsia" w:hAnsi="宋体" w:cs="宋体"/>
                      <w:color w:val="auto"/>
                      <w:sz w:val="18"/>
                      <w:szCs w:val="18"/>
                      <w:lang w:val="en-US" w:eastAsia="zh-CN"/>
                    </w:rPr>
                    <w:t>400</w:t>
                  </w:r>
                </w:p>
              </w:tc>
              <w:tc>
                <w:tcPr>
                  <w:tcW w:w="616" w:type="pct"/>
                  <w:vAlign w:val="center"/>
                </w:tcPr>
                <w:p>
                  <w:pPr>
                    <w:pStyle w:val="94"/>
                    <w:spacing w:line="280" w:lineRule="exact"/>
                    <w:rPr>
                      <w:rFonts w:hint="default" w:hAnsi="宋体" w:eastAsia="宋体" w:cs="宋体"/>
                      <w:color w:val="auto"/>
                      <w:sz w:val="18"/>
                      <w:szCs w:val="18"/>
                      <w:lang w:val="en-US" w:eastAsia="zh-CN"/>
                    </w:rPr>
                  </w:pPr>
                  <w:r>
                    <w:rPr>
                      <w:rFonts w:hint="eastAsia" w:hAnsi="宋体" w:cs="宋体"/>
                      <w:color w:val="auto"/>
                      <w:sz w:val="18"/>
                      <w:szCs w:val="18"/>
                      <w:lang w:val="en-US" w:eastAsia="zh-CN"/>
                    </w:rPr>
                    <w:t>0.128</w:t>
                  </w:r>
                </w:p>
              </w:tc>
              <w:tc>
                <w:tcPr>
                  <w:tcW w:w="821" w:type="pct"/>
                  <w:vMerge w:val="continue"/>
                  <w:vAlign w:val="center"/>
                </w:tcPr>
                <w:p>
                  <w:pPr>
                    <w:widowControl/>
                    <w:jc w:val="center"/>
                    <w:textAlignment w:val="center"/>
                    <w:rPr>
                      <w:rFonts w:ascii="宋体" w:hAnsi="宋体" w:cs="宋体"/>
                      <w:color w:val="auto"/>
                      <w:kern w:val="0"/>
                      <w:sz w:val="18"/>
                      <w:szCs w:val="18"/>
                      <w:lang w:bidi="ar"/>
                    </w:rPr>
                  </w:pPr>
                </w:p>
              </w:tc>
            </w:tr>
          </w:tbl>
          <w:p>
            <w:pPr>
              <w:adjustRightInd w:val="0"/>
              <w:snapToGrid w:val="0"/>
              <w:spacing w:line="360" w:lineRule="exact"/>
              <w:jc w:val="center"/>
              <w:rPr>
                <w:rFonts w:ascii="黑体" w:hAnsi="黑体" w:eastAsia="黑体"/>
                <w:color w:val="auto"/>
              </w:rPr>
            </w:pPr>
            <w:r>
              <w:rPr>
                <w:rFonts w:hint="eastAsia" w:ascii="黑体" w:hAnsi="黑体" w:eastAsia="黑体"/>
                <w:color w:val="auto"/>
              </w:rPr>
              <w:t>表</w:t>
            </w:r>
            <w:r>
              <w:rPr>
                <w:rFonts w:hint="eastAsia" w:ascii="黑体" w:hAnsi="黑体" w:eastAsia="黑体"/>
                <w:color w:val="auto"/>
                <w:lang w:val="en-US" w:eastAsia="zh-CN"/>
              </w:rPr>
              <w:t>18</w:t>
            </w:r>
            <w:r>
              <w:rPr>
                <w:rFonts w:ascii="黑体" w:hAnsi="黑体" w:eastAsia="黑体"/>
                <w:color w:val="auto"/>
              </w:rPr>
              <w:t xml:space="preserve">  </w:t>
            </w:r>
            <w:r>
              <w:rPr>
                <w:rFonts w:hint="eastAsia" w:ascii="黑体" w:hAnsi="黑体" w:eastAsia="黑体"/>
                <w:color w:val="auto"/>
              </w:rPr>
              <w:t xml:space="preserve">  废水污染物排放源信息表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77"/>
              <w:gridCol w:w="627"/>
              <w:gridCol w:w="417"/>
              <w:gridCol w:w="647"/>
              <w:gridCol w:w="1135"/>
              <w:gridCol w:w="900"/>
              <w:gridCol w:w="685"/>
              <w:gridCol w:w="828"/>
              <w:gridCol w:w="671"/>
              <w:gridCol w:w="471"/>
              <w:gridCol w:w="697"/>
              <w:gridCol w:w="730"/>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80" w:type="pct"/>
                  <w:vMerge w:val="restart"/>
                  <w:vAlign w:val="center"/>
                </w:tcPr>
                <w:p>
                  <w:pPr>
                    <w:pStyle w:val="75"/>
                    <w:snapToGrid w:val="0"/>
                    <w:spacing w:line="280" w:lineRule="exact"/>
                    <w:ind w:left="0" w:firstLine="0"/>
                    <w:jc w:val="center"/>
                    <w:rPr>
                      <w:rFonts w:ascii="宋体" w:hAnsi="宋体"/>
                      <w:color w:val="auto"/>
                      <w:sz w:val="18"/>
                      <w:szCs w:val="18"/>
                    </w:rPr>
                  </w:pPr>
                  <w:r>
                    <w:rPr>
                      <w:rFonts w:hint="eastAsia" w:ascii="宋体" w:hAnsi="宋体"/>
                      <w:color w:val="auto"/>
                      <w:sz w:val="18"/>
                      <w:szCs w:val="18"/>
                    </w:rPr>
                    <w:t>类别</w:t>
                  </w:r>
                </w:p>
              </w:tc>
              <w:tc>
                <w:tcPr>
                  <w:tcW w:w="362" w:type="pct"/>
                  <w:vMerge w:val="restart"/>
                  <w:vAlign w:val="center"/>
                </w:tcPr>
                <w:p>
                  <w:pPr>
                    <w:pStyle w:val="75"/>
                    <w:snapToGrid w:val="0"/>
                    <w:spacing w:line="280" w:lineRule="exact"/>
                    <w:ind w:left="0" w:firstLine="0"/>
                    <w:jc w:val="center"/>
                    <w:rPr>
                      <w:rFonts w:ascii="宋体" w:hAnsi="宋体"/>
                      <w:color w:val="auto"/>
                      <w:sz w:val="18"/>
                      <w:szCs w:val="18"/>
                    </w:rPr>
                  </w:pPr>
                  <w:r>
                    <w:rPr>
                      <w:rFonts w:hint="eastAsia" w:ascii="宋体" w:hAnsi="宋体"/>
                      <w:color w:val="auto"/>
                      <w:sz w:val="18"/>
                      <w:szCs w:val="18"/>
                    </w:rPr>
                    <w:t>污染物种类</w:t>
                  </w:r>
                </w:p>
              </w:tc>
              <w:tc>
                <w:tcPr>
                  <w:tcW w:w="1590" w:type="pct"/>
                  <w:gridSpan w:val="4"/>
                  <w:vAlign w:val="center"/>
                </w:tcPr>
                <w:p>
                  <w:pPr>
                    <w:pStyle w:val="75"/>
                    <w:snapToGrid w:val="0"/>
                    <w:spacing w:line="280" w:lineRule="exact"/>
                    <w:ind w:left="0" w:firstLine="0"/>
                    <w:jc w:val="center"/>
                    <w:rPr>
                      <w:rFonts w:ascii="宋体" w:hAnsi="宋体"/>
                      <w:color w:val="auto"/>
                      <w:sz w:val="18"/>
                      <w:szCs w:val="18"/>
                    </w:rPr>
                  </w:pPr>
                  <w:r>
                    <w:rPr>
                      <w:rFonts w:hint="eastAsia" w:ascii="宋体" w:hAnsi="宋体"/>
                      <w:color w:val="auto"/>
                      <w:sz w:val="18"/>
                      <w:szCs w:val="18"/>
                    </w:rPr>
                    <w:t>污染物产生</w:t>
                  </w:r>
                </w:p>
              </w:tc>
              <w:tc>
                <w:tcPr>
                  <w:tcW w:w="1494" w:type="pct"/>
                  <w:gridSpan w:val="4"/>
                  <w:vAlign w:val="center"/>
                </w:tcPr>
                <w:p>
                  <w:pPr>
                    <w:pStyle w:val="75"/>
                    <w:snapToGrid w:val="0"/>
                    <w:spacing w:line="280" w:lineRule="exact"/>
                    <w:ind w:left="0" w:firstLine="0"/>
                    <w:jc w:val="center"/>
                    <w:rPr>
                      <w:rFonts w:ascii="宋体" w:hAnsi="宋体"/>
                      <w:color w:val="auto"/>
                      <w:sz w:val="18"/>
                      <w:szCs w:val="18"/>
                    </w:rPr>
                  </w:pPr>
                  <w:r>
                    <w:rPr>
                      <w:rFonts w:hint="eastAsia" w:ascii="宋体" w:hAnsi="宋体"/>
                      <w:color w:val="auto"/>
                      <w:sz w:val="18"/>
                      <w:szCs w:val="18"/>
                    </w:rPr>
                    <w:t>治理措施</w:t>
                  </w:r>
                </w:p>
              </w:tc>
              <w:tc>
                <w:tcPr>
                  <w:tcW w:w="1271" w:type="pct"/>
                  <w:gridSpan w:val="3"/>
                  <w:vAlign w:val="center"/>
                </w:tcPr>
                <w:p>
                  <w:pPr>
                    <w:pStyle w:val="75"/>
                    <w:snapToGrid w:val="0"/>
                    <w:spacing w:line="280" w:lineRule="exact"/>
                    <w:ind w:left="0" w:firstLine="0"/>
                    <w:jc w:val="center"/>
                    <w:rPr>
                      <w:rFonts w:ascii="宋体" w:hAnsi="宋体"/>
                      <w:color w:val="auto"/>
                      <w:sz w:val="18"/>
                      <w:szCs w:val="18"/>
                    </w:rPr>
                  </w:pPr>
                  <w:r>
                    <w:rPr>
                      <w:rFonts w:hint="eastAsia" w:ascii="宋体" w:hAnsi="宋体"/>
                      <w:color w:val="auto"/>
                      <w:sz w:val="18"/>
                      <w:szCs w:val="18"/>
                    </w:rPr>
                    <w:t>污染物排放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80" w:type="pct"/>
                  <w:vMerge w:val="continue"/>
                  <w:vAlign w:val="center"/>
                </w:tcPr>
                <w:p>
                  <w:pPr>
                    <w:pStyle w:val="75"/>
                    <w:snapToGrid w:val="0"/>
                    <w:spacing w:line="280" w:lineRule="exact"/>
                    <w:ind w:left="0" w:firstLine="0"/>
                    <w:jc w:val="center"/>
                    <w:rPr>
                      <w:rFonts w:ascii="宋体" w:hAnsi="宋体"/>
                      <w:color w:val="auto"/>
                      <w:sz w:val="18"/>
                      <w:szCs w:val="18"/>
                    </w:rPr>
                  </w:pPr>
                </w:p>
              </w:tc>
              <w:tc>
                <w:tcPr>
                  <w:tcW w:w="362" w:type="pct"/>
                  <w:vMerge w:val="continue"/>
                  <w:vAlign w:val="center"/>
                </w:tcPr>
                <w:p>
                  <w:pPr>
                    <w:pStyle w:val="75"/>
                    <w:snapToGrid w:val="0"/>
                    <w:spacing w:line="280" w:lineRule="exact"/>
                    <w:ind w:left="0" w:firstLine="0"/>
                    <w:jc w:val="center"/>
                    <w:rPr>
                      <w:rFonts w:ascii="宋体" w:hAnsi="宋体"/>
                      <w:color w:val="auto"/>
                      <w:sz w:val="18"/>
                      <w:szCs w:val="18"/>
                    </w:rPr>
                  </w:pPr>
                </w:p>
              </w:tc>
              <w:tc>
                <w:tcPr>
                  <w:tcW w:w="247" w:type="pct"/>
                  <w:vAlign w:val="center"/>
                </w:tcPr>
                <w:p>
                  <w:pPr>
                    <w:pStyle w:val="75"/>
                    <w:snapToGrid w:val="0"/>
                    <w:spacing w:line="280" w:lineRule="exact"/>
                    <w:ind w:left="0" w:firstLine="0"/>
                    <w:jc w:val="center"/>
                    <w:rPr>
                      <w:rFonts w:ascii="宋体" w:hAnsi="宋体"/>
                      <w:color w:val="auto"/>
                      <w:sz w:val="18"/>
                      <w:szCs w:val="18"/>
                    </w:rPr>
                  </w:pPr>
                  <w:r>
                    <w:rPr>
                      <w:rFonts w:hint="eastAsia" w:ascii="宋体" w:hAnsi="宋体"/>
                      <w:color w:val="auto"/>
                      <w:sz w:val="18"/>
                      <w:szCs w:val="18"/>
                    </w:rPr>
                    <w:t>核算</w:t>
                  </w:r>
                </w:p>
                <w:p>
                  <w:pPr>
                    <w:pStyle w:val="75"/>
                    <w:snapToGrid w:val="0"/>
                    <w:spacing w:line="280" w:lineRule="exact"/>
                    <w:ind w:left="0" w:firstLine="0"/>
                    <w:jc w:val="center"/>
                    <w:rPr>
                      <w:rFonts w:ascii="宋体" w:hAnsi="宋体"/>
                      <w:color w:val="auto"/>
                      <w:sz w:val="18"/>
                      <w:szCs w:val="18"/>
                    </w:rPr>
                  </w:pPr>
                  <w:r>
                    <w:rPr>
                      <w:rFonts w:hint="eastAsia" w:ascii="宋体" w:hAnsi="宋体"/>
                      <w:color w:val="auto"/>
                      <w:sz w:val="18"/>
                      <w:szCs w:val="18"/>
                    </w:rPr>
                    <w:t>方法</w:t>
                  </w:r>
                </w:p>
              </w:tc>
              <w:tc>
                <w:tcPr>
                  <w:tcW w:w="373" w:type="pct"/>
                  <w:vAlign w:val="center"/>
                </w:tcPr>
                <w:p>
                  <w:pPr>
                    <w:pStyle w:val="75"/>
                    <w:snapToGrid w:val="0"/>
                    <w:spacing w:line="280" w:lineRule="exact"/>
                    <w:ind w:left="0" w:firstLine="0"/>
                    <w:jc w:val="center"/>
                    <w:rPr>
                      <w:rFonts w:ascii="宋体" w:hAnsi="宋体"/>
                      <w:color w:val="auto"/>
                      <w:sz w:val="18"/>
                      <w:szCs w:val="18"/>
                    </w:rPr>
                  </w:pPr>
                  <w:r>
                    <w:rPr>
                      <w:rFonts w:hint="eastAsia" w:ascii="宋体" w:hAnsi="宋体"/>
                      <w:color w:val="auto"/>
                      <w:sz w:val="18"/>
                      <w:szCs w:val="18"/>
                    </w:rPr>
                    <w:t>废水产生量(</w:t>
                  </w:r>
                  <w:r>
                    <w:rPr>
                      <w:rFonts w:ascii="宋体" w:hAnsi="宋体"/>
                      <w:color w:val="auto"/>
                      <w:sz w:val="18"/>
                      <w:szCs w:val="18"/>
                    </w:rPr>
                    <w:t>m</w:t>
                  </w:r>
                  <w:r>
                    <w:rPr>
                      <w:rFonts w:ascii="宋体" w:hAnsi="宋体"/>
                      <w:color w:val="auto"/>
                      <w:sz w:val="18"/>
                      <w:szCs w:val="18"/>
                      <w:vertAlign w:val="superscript"/>
                    </w:rPr>
                    <w:t>3</w:t>
                  </w:r>
                  <w:r>
                    <w:rPr>
                      <w:rFonts w:ascii="宋体" w:hAnsi="宋体"/>
                      <w:color w:val="auto"/>
                      <w:sz w:val="18"/>
                      <w:szCs w:val="18"/>
                    </w:rPr>
                    <w:t>/a)</w:t>
                  </w:r>
                </w:p>
              </w:tc>
              <w:tc>
                <w:tcPr>
                  <w:tcW w:w="458" w:type="pct"/>
                  <w:vAlign w:val="center"/>
                </w:tcPr>
                <w:p>
                  <w:pPr>
                    <w:pStyle w:val="75"/>
                    <w:snapToGrid w:val="0"/>
                    <w:spacing w:line="280" w:lineRule="exact"/>
                    <w:ind w:left="0" w:firstLine="0"/>
                    <w:jc w:val="center"/>
                    <w:rPr>
                      <w:rFonts w:ascii="宋体" w:hAnsi="宋体"/>
                      <w:color w:val="auto"/>
                      <w:sz w:val="18"/>
                      <w:szCs w:val="18"/>
                    </w:rPr>
                  </w:pPr>
                  <w:r>
                    <w:rPr>
                      <w:rFonts w:hint="eastAsia" w:ascii="宋体" w:hAnsi="宋体"/>
                      <w:color w:val="auto"/>
                      <w:sz w:val="18"/>
                      <w:szCs w:val="18"/>
                    </w:rPr>
                    <w:t>污染物产生浓度</w:t>
                  </w:r>
                </w:p>
                <w:p>
                  <w:pPr>
                    <w:pStyle w:val="75"/>
                    <w:snapToGrid w:val="0"/>
                    <w:spacing w:line="280" w:lineRule="exact"/>
                    <w:ind w:left="0" w:firstLine="0"/>
                    <w:jc w:val="center"/>
                    <w:rPr>
                      <w:rFonts w:ascii="宋体" w:hAnsi="宋体"/>
                      <w:color w:val="auto"/>
                      <w:sz w:val="18"/>
                      <w:szCs w:val="18"/>
                    </w:rPr>
                  </w:pPr>
                  <w:r>
                    <w:rPr>
                      <w:rFonts w:hint="eastAsia" w:ascii="宋体" w:hAnsi="宋体"/>
                      <w:color w:val="auto"/>
                      <w:sz w:val="18"/>
                      <w:szCs w:val="18"/>
                    </w:rPr>
                    <w:t>(</w:t>
                  </w:r>
                  <w:r>
                    <w:rPr>
                      <w:rFonts w:hint="eastAsia" w:ascii="宋体" w:hAnsi="宋体"/>
                      <w:snapToGrid w:val="0"/>
                      <w:color w:val="auto"/>
                      <w:sz w:val="18"/>
                      <w:szCs w:val="21"/>
                    </w:rPr>
                    <w:t>mg</w:t>
                  </w:r>
                  <w:r>
                    <w:rPr>
                      <w:rFonts w:ascii="宋体" w:hAnsi="宋体"/>
                      <w:snapToGrid w:val="0"/>
                      <w:color w:val="auto"/>
                      <w:sz w:val="18"/>
                      <w:szCs w:val="21"/>
                    </w:rPr>
                    <w:t>/L</w:t>
                  </w:r>
                  <w:r>
                    <w:rPr>
                      <w:rFonts w:hint="eastAsia" w:ascii="宋体" w:hAnsi="宋体"/>
                      <w:color w:val="auto"/>
                      <w:sz w:val="18"/>
                      <w:szCs w:val="18"/>
                    </w:rPr>
                    <w:t>)</w:t>
                  </w:r>
                </w:p>
              </w:tc>
              <w:tc>
                <w:tcPr>
                  <w:tcW w:w="512" w:type="pct"/>
                  <w:vAlign w:val="center"/>
                </w:tcPr>
                <w:p>
                  <w:pPr>
                    <w:pStyle w:val="75"/>
                    <w:snapToGrid w:val="0"/>
                    <w:spacing w:line="280" w:lineRule="exact"/>
                    <w:ind w:left="0" w:firstLine="0"/>
                    <w:jc w:val="center"/>
                    <w:rPr>
                      <w:rFonts w:ascii="宋体" w:hAnsi="宋体"/>
                      <w:color w:val="auto"/>
                      <w:sz w:val="18"/>
                      <w:szCs w:val="18"/>
                    </w:rPr>
                  </w:pPr>
                  <w:r>
                    <w:rPr>
                      <w:rFonts w:hint="eastAsia" w:ascii="宋体" w:hAnsi="宋体"/>
                      <w:color w:val="auto"/>
                      <w:sz w:val="18"/>
                      <w:szCs w:val="18"/>
                    </w:rPr>
                    <w:t>污染物产生量</w:t>
                  </w:r>
                  <w:r>
                    <w:rPr>
                      <w:rFonts w:ascii="宋体" w:hAnsi="宋体"/>
                      <w:color w:val="auto"/>
                      <w:sz w:val="18"/>
                      <w:szCs w:val="18"/>
                    </w:rPr>
                    <w:t>(t/a)</w:t>
                  </w:r>
                </w:p>
              </w:tc>
              <w:tc>
                <w:tcPr>
                  <w:tcW w:w="360" w:type="pct"/>
                  <w:vAlign w:val="center"/>
                </w:tcPr>
                <w:p>
                  <w:pPr>
                    <w:pStyle w:val="75"/>
                    <w:snapToGrid w:val="0"/>
                    <w:spacing w:line="280" w:lineRule="exact"/>
                    <w:ind w:left="0" w:firstLine="0"/>
                    <w:jc w:val="center"/>
                    <w:rPr>
                      <w:rFonts w:ascii="宋体" w:hAnsi="宋体"/>
                      <w:color w:val="auto"/>
                      <w:sz w:val="18"/>
                      <w:szCs w:val="18"/>
                    </w:rPr>
                  </w:pPr>
                  <w:r>
                    <w:rPr>
                      <w:rFonts w:hint="eastAsia" w:ascii="宋体" w:hAnsi="宋体"/>
                      <w:color w:val="auto"/>
                      <w:sz w:val="18"/>
                      <w:szCs w:val="18"/>
                    </w:rPr>
                    <w:t>处理能力</w:t>
                  </w:r>
                </w:p>
              </w:tc>
              <w:tc>
                <w:tcPr>
                  <w:tcW w:w="472" w:type="pct"/>
                  <w:vAlign w:val="center"/>
                </w:tcPr>
                <w:p>
                  <w:pPr>
                    <w:pStyle w:val="75"/>
                    <w:snapToGrid w:val="0"/>
                    <w:spacing w:line="280" w:lineRule="exact"/>
                    <w:ind w:left="0" w:firstLine="0"/>
                    <w:jc w:val="center"/>
                    <w:rPr>
                      <w:rFonts w:ascii="宋体" w:hAnsi="宋体"/>
                      <w:color w:val="auto"/>
                      <w:sz w:val="18"/>
                      <w:szCs w:val="18"/>
                    </w:rPr>
                  </w:pPr>
                  <w:r>
                    <w:rPr>
                      <w:rFonts w:hint="eastAsia" w:ascii="宋体" w:hAnsi="宋体"/>
                      <w:color w:val="auto"/>
                      <w:sz w:val="18"/>
                      <w:szCs w:val="18"/>
                    </w:rPr>
                    <w:t>治理工艺</w:t>
                  </w:r>
                </w:p>
              </w:tc>
              <w:tc>
                <w:tcPr>
                  <w:tcW w:w="386" w:type="pct"/>
                  <w:vAlign w:val="center"/>
                </w:tcPr>
                <w:p>
                  <w:pPr>
                    <w:pStyle w:val="75"/>
                    <w:snapToGrid w:val="0"/>
                    <w:spacing w:line="280" w:lineRule="exact"/>
                    <w:ind w:left="0" w:firstLine="0"/>
                    <w:jc w:val="center"/>
                    <w:rPr>
                      <w:rFonts w:ascii="宋体" w:hAnsi="宋体"/>
                      <w:color w:val="auto"/>
                      <w:sz w:val="18"/>
                      <w:szCs w:val="18"/>
                    </w:rPr>
                  </w:pPr>
                  <w:r>
                    <w:rPr>
                      <w:rFonts w:hint="eastAsia" w:ascii="宋体" w:hAnsi="宋体"/>
                      <w:color w:val="auto"/>
                      <w:sz w:val="18"/>
                      <w:szCs w:val="18"/>
                    </w:rPr>
                    <w:t>治理效率</w:t>
                  </w:r>
                </w:p>
              </w:tc>
              <w:tc>
                <w:tcPr>
                  <w:tcW w:w="276" w:type="pct"/>
                  <w:vAlign w:val="center"/>
                </w:tcPr>
                <w:p>
                  <w:pPr>
                    <w:pStyle w:val="75"/>
                    <w:snapToGrid w:val="0"/>
                    <w:spacing w:line="280" w:lineRule="exact"/>
                    <w:ind w:left="0" w:firstLine="0"/>
                    <w:jc w:val="center"/>
                    <w:rPr>
                      <w:rFonts w:ascii="宋体" w:hAnsi="宋体"/>
                      <w:color w:val="auto"/>
                      <w:sz w:val="18"/>
                      <w:szCs w:val="18"/>
                    </w:rPr>
                  </w:pPr>
                  <w:r>
                    <w:rPr>
                      <w:rFonts w:hint="eastAsia" w:ascii="宋体" w:hAnsi="宋体"/>
                      <w:color w:val="auto"/>
                      <w:sz w:val="18"/>
                      <w:szCs w:val="18"/>
                    </w:rPr>
                    <w:t>是否为可行技术</w:t>
                  </w:r>
                </w:p>
              </w:tc>
              <w:tc>
                <w:tcPr>
                  <w:tcW w:w="400" w:type="pct"/>
                  <w:vAlign w:val="center"/>
                </w:tcPr>
                <w:p>
                  <w:pPr>
                    <w:pStyle w:val="75"/>
                    <w:snapToGrid w:val="0"/>
                    <w:spacing w:line="280" w:lineRule="exact"/>
                    <w:ind w:left="0" w:firstLine="0"/>
                    <w:jc w:val="center"/>
                    <w:rPr>
                      <w:rFonts w:ascii="宋体" w:hAnsi="宋体"/>
                      <w:color w:val="auto"/>
                      <w:sz w:val="18"/>
                      <w:szCs w:val="18"/>
                    </w:rPr>
                  </w:pPr>
                  <w:r>
                    <w:rPr>
                      <w:rFonts w:hint="eastAsia" w:ascii="宋体" w:hAnsi="宋体"/>
                      <w:color w:val="auto"/>
                      <w:sz w:val="18"/>
                      <w:szCs w:val="18"/>
                    </w:rPr>
                    <w:t>废水排放量(</w:t>
                  </w:r>
                  <w:r>
                    <w:rPr>
                      <w:rFonts w:ascii="宋体" w:hAnsi="宋体"/>
                      <w:color w:val="auto"/>
                      <w:sz w:val="18"/>
                      <w:szCs w:val="18"/>
                    </w:rPr>
                    <w:t>m</w:t>
                  </w:r>
                  <w:r>
                    <w:rPr>
                      <w:rFonts w:ascii="宋体" w:hAnsi="宋体"/>
                      <w:color w:val="auto"/>
                      <w:sz w:val="18"/>
                      <w:szCs w:val="18"/>
                      <w:vertAlign w:val="superscript"/>
                    </w:rPr>
                    <w:t>3</w:t>
                  </w:r>
                  <w:r>
                    <w:rPr>
                      <w:rFonts w:ascii="宋体" w:hAnsi="宋体"/>
                      <w:color w:val="auto"/>
                      <w:sz w:val="18"/>
                      <w:szCs w:val="18"/>
                    </w:rPr>
                    <w:t>/a)</w:t>
                  </w:r>
                </w:p>
              </w:tc>
              <w:tc>
                <w:tcPr>
                  <w:tcW w:w="396" w:type="pct"/>
                  <w:vAlign w:val="center"/>
                </w:tcPr>
                <w:p>
                  <w:pPr>
                    <w:pStyle w:val="75"/>
                    <w:snapToGrid w:val="0"/>
                    <w:spacing w:line="280" w:lineRule="exact"/>
                    <w:ind w:left="0" w:firstLine="0"/>
                    <w:jc w:val="center"/>
                    <w:rPr>
                      <w:rFonts w:ascii="宋体" w:hAnsi="宋体"/>
                      <w:color w:val="auto"/>
                      <w:sz w:val="18"/>
                      <w:szCs w:val="18"/>
                    </w:rPr>
                  </w:pPr>
                  <w:r>
                    <w:rPr>
                      <w:rFonts w:hint="eastAsia" w:ascii="宋体" w:hAnsi="宋体"/>
                      <w:color w:val="auto"/>
                      <w:sz w:val="18"/>
                      <w:szCs w:val="18"/>
                    </w:rPr>
                    <w:t>排放浓度</w:t>
                  </w:r>
                </w:p>
                <w:p>
                  <w:pPr>
                    <w:pStyle w:val="75"/>
                    <w:snapToGrid w:val="0"/>
                    <w:spacing w:line="280" w:lineRule="exact"/>
                    <w:ind w:left="0" w:firstLine="0"/>
                    <w:jc w:val="center"/>
                    <w:rPr>
                      <w:rFonts w:ascii="宋体" w:hAnsi="宋体"/>
                      <w:color w:val="auto"/>
                      <w:sz w:val="18"/>
                      <w:szCs w:val="18"/>
                    </w:rPr>
                  </w:pPr>
                  <w:r>
                    <w:rPr>
                      <w:rFonts w:hint="eastAsia" w:ascii="宋体" w:hAnsi="宋体"/>
                      <w:color w:val="auto"/>
                      <w:sz w:val="18"/>
                      <w:szCs w:val="18"/>
                    </w:rPr>
                    <w:t>(</w:t>
                  </w:r>
                  <w:r>
                    <w:rPr>
                      <w:rFonts w:hint="eastAsia" w:ascii="宋体" w:hAnsi="宋体"/>
                      <w:snapToGrid w:val="0"/>
                      <w:color w:val="auto"/>
                      <w:sz w:val="18"/>
                      <w:szCs w:val="21"/>
                    </w:rPr>
                    <w:t>mg</w:t>
                  </w:r>
                  <w:r>
                    <w:rPr>
                      <w:rFonts w:ascii="宋体" w:hAnsi="宋体"/>
                      <w:snapToGrid w:val="0"/>
                      <w:color w:val="auto"/>
                      <w:sz w:val="18"/>
                      <w:szCs w:val="21"/>
                    </w:rPr>
                    <w:t>/L</w:t>
                  </w:r>
                  <w:r>
                    <w:rPr>
                      <w:rFonts w:hint="eastAsia" w:ascii="宋体" w:hAnsi="宋体"/>
                      <w:color w:val="auto"/>
                      <w:sz w:val="18"/>
                      <w:szCs w:val="18"/>
                    </w:rPr>
                    <w:t>)</w:t>
                  </w:r>
                </w:p>
              </w:tc>
              <w:tc>
                <w:tcPr>
                  <w:tcW w:w="474" w:type="pct"/>
                  <w:vAlign w:val="center"/>
                </w:tcPr>
                <w:p>
                  <w:pPr>
                    <w:pStyle w:val="75"/>
                    <w:snapToGrid w:val="0"/>
                    <w:spacing w:line="280" w:lineRule="exact"/>
                    <w:ind w:left="0" w:firstLine="0"/>
                    <w:jc w:val="center"/>
                    <w:rPr>
                      <w:rFonts w:ascii="宋体" w:hAnsi="宋体"/>
                      <w:color w:val="auto"/>
                      <w:sz w:val="18"/>
                      <w:szCs w:val="18"/>
                    </w:rPr>
                  </w:pPr>
                  <w:r>
                    <w:rPr>
                      <w:rFonts w:hint="eastAsia" w:ascii="宋体" w:hAnsi="宋体"/>
                      <w:color w:val="auto"/>
                      <w:sz w:val="18"/>
                      <w:szCs w:val="18"/>
                    </w:rPr>
                    <w:t>污染物排放量</w:t>
                  </w:r>
                  <w:r>
                    <w:rPr>
                      <w:rFonts w:ascii="宋体" w:hAnsi="宋体"/>
                      <w:color w:val="auto"/>
                      <w:sz w:val="18"/>
                      <w:szCs w:val="18"/>
                    </w:rPr>
                    <w:t>(</w:t>
                  </w:r>
                  <w:r>
                    <w:rPr>
                      <w:rFonts w:hint="eastAsia" w:ascii="宋体" w:hAnsi="宋体"/>
                      <w:color w:val="auto"/>
                      <w:sz w:val="18"/>
                      <w:szCs w:val="18"/>
                    </w:rPr>
                    <w:t>t</w:t>
                  </w:r>
                  <w:r>
                    <w:rPr>
                      <w:rFonts w:ascii="宋体" w:hAnsi="宋体"/>
                      <w:color w:val="auto"/>
                      <w:sz w:val="18"/>
                      <w:szCs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80" w:type="pct"/>
                  <w:vMerge w:val="restart"/>
                  <w:vAlign w:val="center"/>
                </w:tcPr>
                <w:p>
                  <w:pPr>
                    <w:pStyle w:val="75"/>
                    <w:snapToGrid w:val="0"/>
                    <w:spacing w:line="280" w:lineRule="exact"/>
                    <w:ind w:left="0" w:firstLine="0"/>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医疗废水</w:t>
                  </w:r>
                </w:p>
              </w:tc>
              <w:tc>
                <w:tcPr>
                  <w:tcW w:w="362" w:type="pct"/>
                  <w:vAlign w:val="center"/>
                </w:tcPr>
                <w:p>
                  <w:pPr>
                    <w:spacing w:line="280" w:lineRule="exact"/>
                    <w:jc w:val="center"/>
                    <w:rPr>
                      <w:rFonts w:ascii="宋体" w:hAnsi="宋体"/>
                      <w:color w:val="auto"/>
                      <w:sz w:val="18"/>
                      <w:szCs w:val="18"/>
                    </w:rPr>
                  </w:pPr>
                  <w:r>
                    <w:rPr>
                      <w:rFonts w:hint="eastAsia" w:ascii="宋体" w:hAnsi="宋体"/>
                      <w:color w:val="auto"/>
                      <w:sz w:val="18"/>
                      <w:szCs w:val="18"/>
                      <w:lang w:val="en-US" w:eastAsia="zh-CN"/>
                    </w:rPr>
                    <w:t>COD</w:t>
                  </w:r>
                </w:p>
              </w:tc>
              <w:tc>
                <w:tcPr>
                  <w:tcW w:w="247" w:type="pct"/>
                  <w:vMerge w:val="restart"/>
                  <w:vAlign w:val="center"/>
                </w:tcPr>
                <w:p>
                  <w:pPr>
                    <w:pStyle w:val="75"/>
                    <w:snapToGrid w:val="0"/>
                    <w:spacing w:line="280" w:lineRule="exact"/>
                    <w:ind w:left="0" w:firstLine="0"/>
                    <w:jc w:val="center"/>
                    <w:rPr>
                      <w:rFonts w:ascii="宋体" w:hAnsi="宋体"/>
                      <w:color w:val="auto"/>
                      <w:sz w:val="18"/>
                      <w:szCs w:val="18"/>
                    </w:rPr>
                  </w:pPr>
                  <w:r>
                    <w:rPr>
                      <w:rFonts w:hint="eastAsia" w:ascii="宋体" w:hAnsi="宋体"/>
                      <w:color w:val="auto"/>
                      <w:sz w:val="18"/>
                      <w:szCs w:val="18"/>
                    </w:rPr>
                    <w:t>类比法</w:t>
                  </w:r>
                </w:p>
              </w:tc>
              <w:tc>
                <w:tcPr>
                  <w:tcW w:w="373" w:type="pct"/>
                  <w:vMerge w:val="restart"/>
                  <w:vAlign w:val="center"/>
                </w:tcPr>
                <w:p>
                  <w:pPr>
                    <w:pStyle w:val="75"/>
                    <w:snapToGrid w:val="0"/>
                    <w:spacing w:line="280" w:lineRule="exact"/>
                    <w:ind w:left="0" w:firstLine="0"/>
                    <w:jc w:val="center"/>
                    <w:rPr>
                      <w:rFonts w:hint="default" w:ascii="宋体" w:hAnsi="宋体" w:eastAsia="宋体"/>
                      <w:color w:val="auto"/>
                      <w:sz w:val="18"/>
                      <w:szCs w:val="18"/>
                      <w:lang w:val="en-US" w:eastAsia="zh-CN"/>
                    </w:rPr>
                  </w:pPr>
                  <w:r>
                    <w:rPr>
                      <w:rFonts w:hint="eastAsia" w:ascii="宋体" w:hAnsi="宋体" w:cs="宋体"/>
                      <w:color w:val="auto"/>
                      <w:sz w:val="18"/>
                      <w:szCs w:val="18"/>
                      <w:lang w:val="en-US" w:eastAsia="zh-CN"/>
                    </w:rPr>
                    <w:t>76</w:t>
                  </w:r>
                </w:p>
              </w:tc>
              <w:tc>
                <w:tcPr>
                  <w:tcW w:w="1176" w:type="dxa"/>
                  <w:vAlign w:val="center"/>
                </w:tcPr>
                <w:p>
                  <w:pPr>
                    <w:spacing w:line="280" w:lineRule="exact"/>
                    <w:jc w:val="center"/>
                    <w:rPr>
                      <w:rFonts w:ascii="宋体" w:hAnsi="宋体"/>
                      <w:color w:val="auto"/>
                      <w:sz w:val="18"/>
                      <w:szCs w:val="18"/>
                    </w:rPr>
                  </w:pPr>
                  <w:r>
                    <w:rPr>
                      <w:rFonts w:hint="eastAsia" w:ascii="宋体" w:hAnsi="宋体" w:eastAsia="宋体" w:cs="Times New Roman"/>
                      <w:color w:val="auto"/>
                      <w:kern w:val="2"/>
                      <w:sz w:val="18"/>
                      <w:szCs w:val="18"/>
                      <w:lang w:val="en-US" w:eastAsia="zh-CN" w:bidi="ar-SA"/>
                    </w:rPr>
                    <w:t>250</w:t>
                  </w:r>
                </w:p>
              </w:tc>
              <w:tc>
                <w:tcPr>
                  <w:tcW w:w="1315" w:type="dxa"/>
                  <w:vAlign w:val="center"/>
                </w:tcPr>
                <w:p>
                  <w:pPr>
                    <w:widowControl/>
                    <w:jc w:val="center"/>
                    <w:textAlignment w:val="center"/>
                    <w:rPr>
                      <w:rFonts w:ascii="宋体" w:hAnsi="宋体"/>
                      <w:color w:val="auto"/>
                      <w:sz w:val="18"/>
                      <w:szCs w:val="18"/>
                    </w:rPr>
                  </w:pPr>
                  <w:r>
                    <w:rPr>
                      <w:rFonts w:hint="eastAsia" w:ascii="宋体" w:hAnsi="宋体" w:cs="宋体"/>
                      <w:color w:val="auto"/>
                      <w:sz w:val="18"/>
                      <w:szCs w:val="18"/>
                      <w:lang w:val="en-US" w:eastAsia="zh-CN"/>
                    </w:rPr>
                    <w:t>0.019</w:t>
                  </w:r>
                </w:p>
              </w:tc>
              <w:tc>
                <w:tcPr>
                  <w:tcW w:w="360" w:type="pct"/>
                  <w:vMerge w:val="restart"/>
                  <w:vAlign w:val="center"/>
                </w:tcPr>
                <w:p>
                  <w:pPr>
                    <w:pStyle w:val="75"/>
                    <w:snapToGrid w:val="0"/>
                    <w:spacing w:line="280" w:lineRule="exact"/>
                    <w:ind w:left="0" w:firstLine="0"/>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0.48m</w:t>
                  </w:r>
                  <w:r>
                    <w:rPr>
                      <w:rFonts w:hint="eastAsia" w:ascii="宋体" w:hAnsi="宋体"/>
                      <w:color w:val="auto"/>
                      <w:sz w:val="18"/>
                      <w:szCs w:val="18"/>
                      <w:vertAlign w:val="superscript"/>
                      <w:lang w:val="en-US" w:eastAsia="zh-CN"/>
                    </w:rPr>
                    <w:t>3</w:t>
                  </w:r>
                  <w:r>
                    <w:rPr>
                      <w:rFonts w:hint="eastAsia" w:ascii="宋体" w:hAnsi="宋体"/>
                      <w:color w:val="auto"/>
                      <w:sz w:val="18"/>
                      <w:szCs w:val="18"/>
                      <w:lang w:val="en-US" w:eastAsia="zh-CN"/>
                    </w:rPr>
                    <w:t>/d</w:t>
                  </w:r>
                </w:p>
              </w:tc>
              <w:tc>
                <w:tcPr>
                  <w:tcW w:w="472" w:type="pct"/>
                  <w:vMerge w:val="restart"/>
                  <w:vAlign w:val="center"/>
                </w:tcPr>
                <w:p>
                  <w:pPr>
                    <w:pStyle w:val="75"/>
                    <w:snapToGrid w:val="0"/>
                    <w:spacing w:line="280" w:lineRule="exact"/>
                    <w:ind w:left="0" w:firstLine="0"/>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二氧化氯缓释片消毒</w:t>
                  </w:r>
                </w:p>
              </w:tc>
              <w:tc>
                <w:tcPr>
                  <w:tcW w:w="386" w:type="pct"/>
                  <w:vAlign w:val="center"/>
                </w:tcPr>
                <w:p>
                  <w:pPr>
                    <w:pStyle w:val="75"/>
                    <w:snapToGrid w:val="0"/>
                    <w:spacing w:line="280" w:lineRule="exact"/>
                    <w:ind w:left="0" w:firstLine="0"/>
                    <w:jc w:val="center"/>
                    <w:rPr>
                      <w:rFonts w:ascii="宋体" w:hAnsi="宋体"/>
                      <w:color w:val="auto"/>
                      <w:sz w:val="18"/>
                      <w:szCs w:val="18"/>
                    </w:rPr>
                  </w:pPr>
                  <w:r>
                    <w:rPr>
                      <w:rFonts w:hint="eastAsia" w:ascii="宋体" w:hAnsi="宋体"/>
                      <w:color w:val="auto"/>
                      <w:sz w:val="18"/>
                      <w:szCs w:val="18"/>
                    </w:rPr>
                    <w:t>/</w:t>
                  </w:r>
                </w:p>
              </w:tc>
              <w:tc>
                <w:tcPr>
                  <w:tcW w:w="276" w:type="pct"/>
                  <w:vMerge w:val="restart"/>
                  <w:vAlign w:val="center"/>
                </w:tcPr>
                <w:p>
                  <w:pPr>
                    <w:pStyle w:val="75"/>
                    <w:snapToGrid w:val="0"/>
                    <w:spacing w:line="280" w:lineRule="exact"/>
                    <w:ind w:left="0" w:firstLine="0"/>
                    <w:jc w:val="center"/>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是</w:t>
                  </w:r>
                </w:p>
              </w:tc>
              <w:tc>
                <w:tcPr>
                  <w:tcW w:w="400" w:type="pct"/>
                  <w:vMerge w:val="restart"/>
                  <w:vAlign w:val="center"/>
                </w:tcPr>
                <w:p>
                  <w:pPr>
                    <w:pStyle w:val="75"/>
                    <w:snapToGrid w:val="0"/>
                    <w:spacing w:line="280" w:lineRule="exact"/>
                    <w:ind w:left="0" w:firstLine="0"/>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76</w:t>
                  </w:r>
                </w:p>
              </w:tc>
              <w:tc>
                <w:tcPr>
                  <w:tcW w:w="396" w:type="pct"/>
                  <w:vAlign w:val="center"/>
                </w:tcPr>
                <w:p>
                  <w:pPr>
                    <w:spacing w:line="280" w:lineRule="exact"/>
                    <w:jc w:val="center"/>
                    <w:rPr>
                      <w:rFonts w:ascii="宋体" w:hAnsi="宋体"/>
                      <w:color w:val="auto"/>
                      <w:sz w:val="18"/>
                      <w:szCs w:val="18"/>
                    </w:rPr>
                  </w:pPr>
                  <w:r>
                    <w:rPr>
                      <w:rFonts w:hint="eastAsia" w:ascii="宋体" w:hAnsi="宋体" w:eastAsia="宋体" w:cs="Times New Roman"/>
                      <w:color w:val="auto"/>
                      <w:kern w:val="2"/>
                      <w:sz w:val="18"/>
                      <w:szCs w:val="18"/>
                      <w:lang w:val="en-US" w:eastAsia="zh-CN" w:bidi="ar-SA"/>
                    </w:rPr>
                    <w:t>250</w:t>
                  </w:r>
                </w:p>
              </w:tc>
              <w:tc>
                <w:tcPr>
                  <w:tcW w:w="1315" w:type="dxa"/>
                  <w:vAlign w:val="center"/>
                </w:tcPr>
                <w:p>
                  <w:pPr>
                    <w:widowControl/>
                    <w:jc w:val="center"/>
                    <w:textAlignment w:val="center"/>
                    <w:rPr>
                      <w:rFonts w:ascii="宋体" w:hAnsi="宋体"/>
                      <w:color w:val="auto"/>
                      <w:sz w:val="18"/>
                      <w:szCs w:val="18"/>
                    </w:rPr>
                  </w:pPr>
                  <w:r>
                    <w:rPr>
                      <w:rFonts w:hint="eastAsia" w:ascii="宋体" w:hAnsi="宋体" w:cs="宋体"/>
                      <w:color w:val="auto"/>
                      <w:sz w:val="18"/>
                      <w:szCs w:val="18"/>
                      <w:lang w:val="en-US" w:eastAsia="zh-CN"/>
                    </w:rPr>
                    <w:t>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80" w:type="pct"/>
                  <w:vMerge w:val="continue"/>
                  <w:vAlign w:val="center"/>
                </w:tcPr>
                <w:p>
                  <w:pPr>
                    <w:pStyle w:val="75"/>
                    <w:snapToGrid w:val="0"/>
                    <w:spacing w:line="280" w:lineRule="exact"/>
                    <w:ind w:left="0" w:firstLine="0"/>
                    <w:jc w:val="center"/>
                    <w:rPr>
                      <w:rFonts w:ascii="宋体" w:hAnsi="宋体"/>
                      <w:color w:val="auto"/>
                      <w:sz w:val="18"/>
                      <w:szCs w:val="18"/>
                    </w:rPr>
                  </w:pPr>
                </w:p>
              </w:tc>
              <w:tc>
                <w:tcPr>
                  <w:tcW w:w="362" w:type="pct"/>
                  <w:vAlign w:val="center"/>
                </w:tcPr>
                <w:p>
                  <w:pPr>
                    <w:spacing w:line="280" w:lineRule="exact"/>
                    <w:jc w:val="center"/>
                    <w:rPr>
                      <w:rFonts w:ascii="宋体" w:hAnsi="宋体"/>
                      <w:color w:val="auto"/>
                      <w:sz w:val="18"/>
                      <w:szCs w:val="18"/>
                    </w:rPr>
                  </w:pPr>
                  <w:r>
                    <w:rPr>
                      <w:rFonts w:hint="eastAsia" w:ascii="宋体" w:hAnsi="宋体"/>
                      <w:color w:val="auto"/>
                      <w:sz w:val="18"/>
                      <w:szCs w:val="18"/>
                      <w:lang w:val="en-US" w:eastAsia="zh-CN"/>
                    </w:rPr>
                    <w:t>BOD</w:t>
                  </w:r>
                  <w:r>
                    <w:rPr>
                      <w:rFonts w:hint="eastAsia" w:ascii="宋体" w:hAnsi="宋体"/>
                      <w:color w:val="auto"/>
                      <w:sz w:val="18"/>
                      <w:szCs w:val="18"/>
                      <w:vertAlign w:val="subscript"/>
                      <w:lang w:val="en-US" w:eastAsia="zh-CN"/>
                    </w:rPr>
                    <w:t>5</w:t>
                  </w:r>
                </w:p>
              </w:tc>
              <w:tc>
                <w:tcPr>
                  <w:tcW w:w="247" w:type="pct"/>
                  <w:vMerge w:val="continue"/>
                  <w:vAlign w:val="center"/>
                </w:tcPr>
                <w:p>
                  <w:pPr>
                    <w:pStyle w:val="75"/>
                    <w:snapToGrid w:val="0"/>
                    <w:spacing w:line="280" w:lineRule="exact"/>
                    <w:ind w:left="0" w:firstLine="0"/>
                    <w:jc w:val="center"/>
                    <w:rPr>
                      <w:rFonts w:ascii="宋体" w:hAnsi="宋体"/>
                      <w:color w:val="auto"/>
                      <w:sz w:val="18"/>
                      <w:szCs w:val="18"/>
                    </w:rPr>
                  </w:pPr>
                </w:p>
              </w:tc>
              <w:tc>
                <w:tcPr>
                  <w:tcW w:w="373" w:type="pct"/>
                  <w:vMerge w:val="continue"/>
                  <w:vAlign w:val="center"/>
                </w:tcPr>
                <w:p>
                  <w:pPr>
                    <w:pStyle w:val="75"/>
                    <w:snapToGrid w:val="0"/>
                    <w:spacing w:line="280" w:lineRule="exact"/>
                    <w:ind w:left="0" w:firstLine="0"/>
                    <w:jc w:val="center"/>
                    <w:rPr>
                      <w:rFonts w:ascii="宋体" w:hAnsi="宋体"/>
                      <w:color w:val="auto"/>
                      <w:sz w:val="18"/>
                      <w:szCs w:val="18"/>
                    </w:rPr>
                  </w:pPr>
                </w:p>
              </w:tc>
              <w:tc>
                <w:tcPr>
                  <w:tcW w:w="1176" w:type="dxa"/>
                  <w:vAlign w:val="center"/>
                </w:tcPr>
                <w:p>
                  <w:pPr>
                    <w:spacing w:line="280" w:lineRule="exact"/>
                    <w:jc w:val="center"/>
                    <w:rPr>
                      <w:rFonts w:ascii="宋体" w:hAnsi="宋体" w:cs="宋体"/>
                      <w:color w:val="auto"/>
                      <w:sz w:val="18"/>
                      <w:szCs w:val="18"/>
                    </w:rPr>
                  </w:pPr>
                  <w:r>
                    <w:rPr>
                      <w:rFonts w:hint="eastAsia" w:ascii="宋体" w:hAnsi="宋体" w:eastAsia="宋体" w:cs="Times New Roman"/>
                      <w:color w:val="auto"/>
                      <w:kern w:val="2"/>
                      <w:sz w:val="18"/>
                      <w:szCs w:val="18"/>
                      <w:lang w:val="en-US" w:eastAsia="zh-CN" w:bidi="ar-SA"/>
                    </w:rPr>
                    <w:t>100</w:t>
                  </w:r>
                </w:p>
              </w:tc>
              <w:tc>
                <w:tcPr>
                  <w:tcW w:w="1315" w:type="dxa"/>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val="en-US" w:eastAsia="zh-CN" w:bidi="ar"/>
                    </w:rPr>
                    <w:t>0.0076</w:t>
                  </w:r>
                </w:p>
              </w:tc>
              <w:tc>
                <w:tcPr>
                  <w:tcW w:w="360" w:type="pct"/>
                  <w:vMerge w:val="continue"/>
                  <w:vAlign w:val="center"/>
                </w:tcPr>
                <w:p>
                  <w:pPr>
                    <w:pStyle w:val="75"/>
                    <w:snapToGrid w:val="0"/>
                    <w:spacing w:line="280" w:lineRule="exact"/>
                    <w:ind w:left="0" w:firstLine="0"/>
                    <w:jc w:val="center"/>
                    <w:rPr>
                      <w:rFonts w:ascii="宋体" w:hAnsi="宋体"/>
                      <w:color w:val="auto"/>
                      <w:sz w:val="18"/>
                      <w:szCs w:val="18"/>
                    </w:rPr>
                  </w:pPr>
                </w:p>
              </w:tc>
              <w:tc>
                <w:tcPr>
                  <w:tcW w:w="472" w:type="pct"/>
                  <w:vMerge w:val="continue"/>
                  <w:vAlign w:val="center"/>
                </w:tcPr>
                <w:p>
                  <w:pPr>
                    <w:pStyle w:val="75"/>
                    <w:snapToGrid w:val="0"/>
                    <w:spacing w:line="280" w:lineRule="exact"/>
                    <w:ind w:left="0" w:firstLine="0"/>
                    <w:jc w:val="center"/>
                    <w:rPr>
                      <w:rFonts w:ascii="宋体" w:hAnsi="宋体"/>
                      <w:color w:val="auto"/>
                      <w:sz w:val="18"/>
                      <w:szCs w:val="18"/>
                    </w:rPr>
                  </w:pPr>
                </w:p>
              </w:tc>
              <w:tc>
                <w:tcPr>
                  <w:tcW w:w="386" w:type="pct"/>
                  <w:vAlign w:val="center"/>
                </w:tcPr>
                <w:p>
                  <w:pPr>
                    <w:snapToGrid w:val="0"/>
                    <w:spacing w:line="280" w:lineRule="exact"/>
                    <w:ind w:left="0" w:firstLine="0"/>
                    <w:jc w:val="center"/>
                    <w:rPr>
                      <w:rFonts w:ascii="宋体" w:hAnsi="宋体"/>
                      <w:color w:val="auto"/>
                      <w:sz w:val="18"/>
                      <w:szCs w:val="18"/>
                    </w:rPr>
                  </w:pPr>
                  <w:r>
                    <w:rPr>
                      <w:rFonts w:hint="eastAsia" w:ascii="宋体" w:hAnsi="宋体"/>
                      <w:color w:val="auto"/>
                      <w:sz w:val="18"/>
                      <w:szCs w:val="18"/>
                    </w:rPr>
                    <w:t>/</w:t>
                  </w:r>
                </w:p>
              </w:tc>
              <w:tc>
                <w:tcPr>
                  <w:tcW w:w="276" w:type="pct"/>
                  <w:vMerge w:val="continue"/>
                  <w:vAlign w:val="center"/>
                </w:tcPr>
                <w:p>
                  <w:pPr>
                    <w:pStyle w:val="75"/>
                    <w:snapToGrid w:val="0"/>
                    <w:spacing w:line="280" w:lineRule="exact"/>
                    <w:ind w:left="0" w:firstLine="0"/>
                    <w:jc w:val="center"/>
                    <w:rPr>
                      <w:rFonts w:ascii="宋体" w:hAnsi="宋体"/>
                      <w:color w:val="auto"/>
                      <w:sz w:val="18"/>
                      <w:szCs w:val="18"/>
                    </w:rPr>
                  </w:pPr>
                </w:p>
              </w:tc>
              <w:tc>
                <w:tcPr>
                  <w:tcW w:w="400" w:type="pct"/>
                  <w:vMerge w:val="continue"/>
                  <w:vAlign w:val="center"/>
                </w:tcPr>
                <w:p>
                  <w:pPr>
                    <w:pStyle w:val="75"/>
                    <w:snapToGrid w:val="0"/>
                    <w:spacing w:line="280" w:lineRule="exact"/>
                    <w:ind w:left="0" w:firstLine="0"/>
                    <w:jc w:val="center"/>
                    <w:rPr>
                      <w:rFonts w:ascii="宋体" w:hAnsi="宋体"/>
                      <w:color w:val="auto"/>
                      <w:sz w:val="18"/>
                      <w:szCs w:val="18"/>
                    </w:rPr>
                  </w:pPr>
                </w:p>
              </w:tc>
              <w:tc>
                <w:tcPr>
                  <w:tcW w:w="396" w:type="pct"/>
                  <w:vAlign w:val="center"/>
                </w:tcPr>
                <w:p>
                  <w:pPr>
                    <w:spacing w:line="280" w:lineRule="exact"/>
                    <w:jc w:val="center"/>
                    <w:rPr>
                      <w:rFonts w:ascii="宋体" w:hAnsi="宋体"/>
                      <w:color w:val="auto"/>
                      <w:sz w:val="18"/>
                      <w:szCs w:val="18"/>
                    </w:rPr>
                  </w:pPr>
                  <w:r>
                    <w:rPr>
                      <w:rFonts w:hint="eastAsia" w:ascii="宋体" w:hAnsi="宋体" w:eastAsia="宋体" w:cs="Times New Roman"/>
                      <w:color w:val="auto"/>
                      <w:kern w:val="2"/>
                      <w:sz w:val="18"/>
                      <w:szCs w:val="18"/>
                      <w:lang w:val="en-US" w:eastAsia="zh-CN" w:bidi="ar-SA"/>
                    </w:rPr>
                    <w:t>100</w:t>
                  </w:r>
                </w:p>
              </w:tc>
              <w:tc>
                <w:tcPr>
                  <w:tcW w:w="1315" w:type="dxa"/>
                  <w:vAlign w:val="center"/>
                </w:tcPr>
                <w:p>
                  <w:pPr>
                    <w:widowControl/>
                    <w:jc w:val="center"/>
                    <w:textAlignment w:val="center"/>
                    <w:rPr>
                      <w:rFonts w:ascii="宋体" w:hAnsi="宋体"/>
                      <w:color w:val="auto"/>
                      <w:sz w:val="18"/>
                      <w:szCs w:val="18"/>
                    </w:rPr>
                  </w:pPr>
                  <w:r>
                    <w:rPr>
                      <w:rFonts w:hint="eastAsia" w:ascii="宋体" w:hAnsi="宋体" w:cs="宋体"/>
                      <w:color w:val="auto"/>
                      <w:kern w:val="0"/>
                      <w:sz w:val="18"/>
                      <w:szCs w:val="18"/>
                      <w:lang w:val="en-US" w:eastAsia="zh-CN" w:bidi="ar"/>
                    </w:rPr>
                    <w:t>0.0076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80" w:type="pct"/>
                  <w:vMerge w:val="continue"/>
                  <w:vAlign w:val="center"/>
                </w:tcPr>
                <w:p>
                  <w:pPr>
                    <w:pStyle w:val="75"/>
                    <w:snapToGrid w:val="0"/>
                    <w:spacing w:line="280" w:lineRule="exact"/>
                    <w:ind w:left="0" w:firstLine="0"/>
                    <w:jc w:val="center"/>
                    <w:rPr>
                      <w:rFonts w:ascii="宋体" w:hAnsi="宋体"/>
                      <w:color w:val="auto"/>
                      <w:sz w:val="18"/>
                      <w:szCs w:val="18"/>
                    </w:rPr>
                  </w:pPr>
                </w:p>
              </w:tc>
              <w:tc>
                <w:tcPr>
                  <w:tcW w:w="362" w:type="pct"/>
                  <w:vAlign w:val="center"/>
                </w:tcPr>
                <w:p>
                  <w:pPr>
                    <w:spacing w:line="280" w:lineRule="exact"/>
                    <w:jc w:val="center"/>
                    <w:rPr>
                      <w:rFonts w:ascii="宋体" w:hAnsi="宋体"/>
                      <w:color w:val="auto"/>
                      <w:sz w:val="18"/>
                      <w:szCs w:val="18"/>
                    </w:rPr>
                  </w:pPr>
                  <w:r>
                    <w:rPr>
                      <w:rFonts w:hint="eastAsia" w:ascii="宋体" w:hAnsi="宋体"/>
                      <w:color w:val="auto"/>
                      <w:sz w:val="18"/>
                      <w:szCs w:val="18"/>
                      <w:lang w:val="en-US" w:eastAsia="zh-CN"/>
                    </w:rPr>
                    <w:t>SS</w:t>
                  </w:r>
                </w:p>
              </w:tc>
              <w:tc>
                <w:tcPr>
                  <w:tcW w:w="247" w:type="pct"/>
                  <w:vMerge w:val="continue"/>
                  <w:vAlign w:val="center"/>
                </w:tcPr>
                <w:p>
                  <w:pPr>
                    <w:pStyle w:val="75"/>
                    <w:snapToGrid w:val="0"/>
                    <w:spacing w:line="280" w:lineRule="exact"/>
                    <w:ind w:left="0" w:firstLine="0"/>
                    <w:jc w:val="center"/>
                    <w:rPr>
                      <w:rFonts w:ascii="宋体" w:hAnsi="宋体"/>
                      <w:color w:val="auto"/>
                      <w:sz w:val="18"/>
                      <w:szCs w:val="18"/>
                    </w:rPr>
                  </w:pPr>
                </w:p>
              </w:tc>
              <w:tc>
                <w:tcPr>
                  <w:tcW w:w="373" w:type="pct"/>
                  <w:vMerge w:val="continue"/>
                  <w:vAlign w:val="center"/>
                </w:tcPr>
                <w:p>
                  <w:pPr>
                    <w:pStyle w:val="75"/>
                    <w:snapToGrid w:val="0"/>
                    <w:spacing w:line="280" w:lineRule="exact"/>
                    <w:ind w:left="0" w:firstLine="0"/>
                    <w:jc w:val="center"/>
                    <w:rPr>
                      <w:rFonts w:ascii="宋体" w:hAnsi="宋体"/>
                      <w:color w:val="auto"/>
                      <w:sz w:val="18"/>
                      <w:szCs w:val="18"/>
                    </w:rPr>
                  </w:pPr>
                </w:p>
              </w:tc>
              <w:tc>
                <w:tcPr>
                  <w:tcW w:w="1176" w:type="dxa"/>
                  <w:vAlign w:val="center"/>
                </w:tcPr>
                <w:p>
                  <w:pPr>
                    <w:spacing w:line="280" w:lineRule="exact"/>
                    <w:jc w:val="center"/>
                    <w:rPr>
                      <w:rFonts w:ascii="宋体" w:hAnsi="宋体"/>
                      <w:color w:val="auto"/>
                      <w:sz w:val="18"/>
                      <w:szCs w:val="18"/>
                    </w:rPr>
                  </w:pPr>
                  <w:r>
                    <w:rPr>
                      <w:rFonts w:hint="eastAsia" w:ascii="宋体" w:hAnsi="宋体" w:eastAsia="宋体" w:cs="Times New Roman"/>
                      <w:color w:val="auto"/>
                      <w:kern w:val="2"/>
                      <w:sz w:val="18"/>
                      <w:szCs w:val="18"/>
                      <w:lang w:val="en-US" w:eastAsia="zh-CN" w:bidi="ar-SA"/>
                    </w:rPr>
                    <w:t>80</w:t>
                  </w:r>
                </w:p>
              </w:tc>
              <w:tc>
                <w:tcPr>
                  <w:tcW w:w="1315" w:type="dxa"/>
                  <w:vAlign w:val="center"/>
                </w:tcPr>
                <w:p>
                  <w:pPr>
                    <w:widowControl/>
                    <w:jc w:val="center"/>
                    <w:textAlignment w:val="center"/>
                    <w:rPr>
                      <w:rFonts w:ascii="宋体" w:hAnsi="宋体"/>
                      <w:color w:val="auto"/>
                      <w:sz w:val="18"/>
                      <w:szCs w:val="18"/>
                    </w:rPr>
                  </w:pPr>
                  <w:r>
                    <w:rPr>
                      <w:rFonts w:hint="eastAsia" w:ascii="宋体" w:hAnsi="宋体" w:cs="宋体"/>
                      <w:color w:val="auto"/>
                      <w:sz w:val="18"/>
                      <w:szCs w:val="18"/>
                      <w:lang w:val="en-US" w:eastAsia="zh-CN"/>
                    </w:rPr>
                    <w:t>0.0061</w:t>
                  </w:r>
                </w:p>
              </w:tc>
              <w:tc>
                <w:tcPr>
                  <w:tcW w:w="360" w:type="pct"/>
                  <w:vMerge w:val="continue"/>
                  <w:vAlign w:val="center"/>
                </w:tcPr>
                <w:p>
                  <w:pPr>
                    <w:pStyle w:val="75"/>
                    <w:snapToGrid w:val="0"/>
                    <w:spacing w:line="280" w:lineRule="exact"/>
                    <w:ind w:left="0" w:firstLine="0"/>
                    <w:jc w:val="center"/>
                    <w:rPr>
                      <w:rFonts w:ascii="宋体" w:hAnsi="宋体"/>
                      <w:color w:val="auto"/>
                      <w:sz w:val="18"/>
                      <w:szCs w:val="18"/>
                    </w:rPr>
                  </w:pPr>
                </w:p>
              </w:tc>
              <w:tc>
                <w:tcPr>
                  <w:tcW w:w="472" w:type="pct"/>
                  <w:vMerge w:val="continue"/>
                  <w:vAlign w:val="center"/>
                </w:tcPr>
                <w:p>
                  <w:pPr>
                    <w:pStyle w:val="75"/>
                    <w:snapToGrid w:val="0"/>
                    <w:spacing w:line="280" w:lineRule="exact"/>
                    <w:ind w:left="0" w:firstLine="0"/>
                    <w:jc w:val="center"/>
                    <w:rPr>
                      <w:rFonts w:ascii="宋体" w:hAnsi="宋体"/>
                      <w:color w:val="auto"/>
                      <w:sz w:val="18"/>
                      <w:szCs w:val="18"/>
                    </w:rPr>
                  </w:pPr>
                </w:p>
              </w:tc>
              <w:tc>
                <w:tcPr>
                  <w:tcW w:w="386" w:type="pct"/>
                  <w:vAlign w:val="center"/>
                </w:tcPr>
                <w:p>
                  <w:pPr>
                    <w:snapToGrid w:val="0"/>
                    <w:spacing w:line="280" w:lineRule="exact"/>
                    <w:ind w:left="0" w:firstLine="0"/>
                    <w:jc w:val="center"/>
                    <w:rPr>
                      <w:rFonts w:ascii="宋体" w:hAnsi="宋体"/>
                      <w:color w:val="auto"/>
                      <w:sz w:val="18"/>
                      <w:szCs w:val="18"/>
                    </w:rPr>
                  </w:pPr>
                  <w:r>
                    <w:rPr>
                      <w:rFonts w:hint="eastAsia" w:ascii="宋体" w:hAnsi="宋体"/>
                      <w:color w:val="auto"/>
                      <w:sz w:val="18"/>
                      <w:szCs w:val="18"/>
                    </w:rPr>
                    <w:t>/</w:t>
                  </w:r>
                </w:p>
              </w:tc>
              <w:tc>
                <w:tcPr>
                  <w:tcW w:w="276" w:type="pct"/>
                  <w:vMerge w:val="continue"/>
                  <w:vAlign w:val="center"/>
                </w:tcPr>
                <w:p>
                  <w:pPr>
                    <w:pStyle w:val="75"/>
                    <w:snapToGrid w:val="0"/>
                    <w:spacing w:line="280" w:lineRule="exact"/>
                    <w:ind w:left="0" w:firstLine="0"/>
                    <w:jc w:val="center"/>
                    <w:rPr>
                      <w:rFonts w:ascii="宋体" w:hAnsi="宋体"/>
                      <w:color w:val="auto"/>
                      <w:sz w:val="18"/>
                      <w:szCs w:val="18"/>
                    </w:rPr>
                  </w:pPr>
                </w:p>
              </w:tc>
              <w:tc>
                <w:tcPr>
                  <w:tcW w:w="400" w:type="pct"/>
                  <w:vMerge w:val="continue"/>
                  <w:vAlign w:val="center"/>
                </w:tcPr>
                <w:p>
                  <w:pPr>
                    <w:pStyle w:val="75"/>
                    <w:snapToGrid w:val="0"/>
                    <w:spacing w:line="280" w:lineRule="exact"/>
                    <w:ind w:left="0" w:firstLine="0"/>
                    <w:jc w:val="center"/>
                    <w:rPr>
                      <w:rFonts w:ascii="宋体" w:hAnsi="宋体"/>
                      <w:color w:val="auto"/>
                      <w:sz w:val="18"/>
                      <w:szCs w:val="18"/>
                    </w:rPr>
                  </w:pPr>
                </w:p>
              </w:tc>
              <w:tc>
                <w:tcPr>
                  <w:tcW w:w="396" w:type="pct"/>
                  <w:vAlign w:val="center"/>
                </w:tcPr>
                <w:p>
                  <w:pPr>
                    <w:spacing w:line="280" w:lineRule="exact"/>
                    <w:jc w:val="center"/>
                    <w:rPr>
                      <w:rFonts w:ascii="宋体" w:hAnsi="宋体"/>
                      <w:color w:val="auto"/>
                      <w:sz w:val="18"/>
                      <w:szCs w:val="18"/>
                    </w:rPr>
                  </w:pPr>
                  <w:r>
                    <w:rPr>
                      <w:rFonts w:hint="eastAsia" w:ascii="宋体" w:hAnsi="宋体" w:eastAsia="宋体" w:cs="Times New Roman"/>
                      <w:color w:val="auto"/>
                      <w:kern w:val="2"/>
                      <w:sz w:val="18"/>
                      <w:szCs w:val="18"/>
                      <w:lang w:val="en-US" w:eastAsia="zh-CN" w:bidi="ar-SA"/>
                    </w:rPr>
                    <w:t>80</w:t>
                  </w:r>
                </w:p>
              </w:tc>
              <w:tc>
                <w:tcPr>
                  <w:tcW w:w="1315" w:type="dxa"/>
                  <w:vAlign w:val="center"/>
                </w:tcPr>
                <w:p>
                  <w:pPr>
                    <w:widowControl/>
                    <w:jc w:val="center"/>
                    <w:textAlignment w:val="center"/>
                    <w:rPr>
                      <w:rFonts w:ascii="宋体" w:hAnsi="宋体"/>
                      <w:color w:val="auto"/>
                      <w:sz w:val="18"/>
                      <w:szCs w:val="18"/>
                    </w:rPr>
                  </w:pPr>
                  <w:r>
                    <w:rPr>
                      <w:rFonts w:hint="eastAsia" w:ascii="宋体" w:hAnsi="宋体" w:cs="宋体"/>
                      <w:color w:val="auto"/>
                      <w:sz w:val="18"/>
                      <w:szCs w:val="18"/>
                      <w:lang w:val="en-US" w:eastAsia="zh-CN"/>
                    </w:rPr>
                    <w:t>0.0061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80" w:type="pct"/>
                  <w:vMerge w:val="continue"/>
                  <w:vAlign w:val="center"/>
                </w:tcPr>
                <w:p>
                  <w:pPr>
                    <w:pStyle w:val="75"/>
                    <w:snapToGrid w:val="0"/>
                    <w:spacing w:line="280" w:lineRule="exact"/>
                    <w:ind w:left="0" w:firstLine="0"/>
                    <w:jc w:val="center"/>
                    <w:rPr>
                      <w:rFonts w:ascii="宋体" w:hAnsi="宋体"/>
                      <w:color w:val="auto"/>
                      <w:sz w:val="18"/>
                      <w:szCs w:val="18"/>
                    </w:rPr>
                  </w:pPr>
                </w:p>
              </w:tc>
              <w:tc>
                <w:tcPr>
                  <w:tcW w:w="362" w:type="pct"/>
                  <w:vAlign w:val="center"/>
                </w:tcPr>
                <w:p>
                  <w:pPr>
                    <w:spacing w:line="280" w:lineRule="exact"/>
                    <w:jc w:val="center"/>
                    <w:rPr>
                      <w:rFonts w:ascii="宋体" w:hAnsi="宋体"/>
                      <w:color w:val="auto"/>
                      <w:sz w:val="18"/>
                      <w:szCs w:val="18"/>
                    </w:rPr>
                  </w:pPr>
                  <w:r>
                    <w:rPr>
                      <w:rFonts w:hint="eastAsia" w:ascii="宋体" w:hAnsi="宋体"/>
                      <w:color w:val="auto"/>
                      <w:sz w:val="18"/>
                      <w:szCs w:val="18"/>
                      <w:lang w:val="en-US" w:eastAsia="zh-CN"/>
                    </w:rPr>
                    <w:t>氨氮</w:t>
                  </w:r>
                </w:p>
              </w:tc>
              <w:tc>
                <w:tcPr>
                  <w:tcW w:w="247" w:type="pct"/>
                  <w:vMerge w:val="continue"/>
                  <w:vAlign w:val="center"/>
                </w:tcPr>
                <w:p>
                  <w:pPr>
                    <w:pStyle w:val="75"/>
                    <w:snapToGrid w:val="0"/>
                    <w:spacing w:line="280" w:lineRule="exact"/>
                    <w:ind w:left="0" w:firstLine="0"/>
                    <w:jc w:val="center"/>
                    <w:rPr>
                      <w:rFonts w:ascii="宋体" w:hAnsi="宋体"/>
                      <w:color w:val="auto"/>
                      <w:sz w:val="18"/>
                      <w:szCs w:val="18"/>
                    </w:rPr>
                  </w:pPr>
                </w:p>
              </w:tc>
              <w:tc>
                <w:tcPr>
                  <w:tcW w:w="373" w:type="pct"/>
                  <w:vMerge w:val="continue"/>
                  <w:vAlign w:val="center"/>
                </w:tcPr>
                <w:p>
                  <w:pPr>
                    <w:pStyle w:val="75"/>
                    <w:snapToGrid w:val="0"/>
                    <w:spacing w:line="280" w:lineRule="exact"/>
                    <w:ind w:left="0" w:firstLine="0"/>
                    <w:jc w:val="center"/>
                    <w:rPr>
                      <w:rFonts w:ascii="宋体" w:hAnsi="宋体"/>
                      <w:color w:val="auto"/>
                      <w:sz w:val="18"/>
                      <w:szCs w:val="18"/>
                    </w:rPr>
                  </w:pPr>
                </w:p>
              </w:tc>
              <w:tc>
                <w:tcPr>
                  <w:tcW w:w="1176" w:type="dxa"/>
                  <w:vAlign w:val="center"/>
                </w:tcPr>
                <w:p>
                  <w:pPr>
                    <w:spacing w:line="280" w:lineRule="exact"/>
                    <w:jc w:val="center"/>
                    <w:rPr>
                      <w:rFonts w:ascii="宋体" w:hAnsi="宋体" w:cs="宋体"/>
                      <w:color w:val="auto"/>
                      <w:sz w:val="18"/>
                      <w:szCs w:val="18"/>
                    </w:rPr>
                  </w:pPr>
                  <w:r>
                    <w:rPr>
                      <w:rFonts w:hint="eastAsia" w:ascii="宋体" w:hAnsi="宋体" w:eastAsia="宋体" w:cs="Times New Roman"/>
                      <w:color w:val="auto"/>
                      <w:kern w:val="2"/>
                      <w:sz w:val="18"/>
                      <w:szCs w:val="18"/>
                      <w:lang w:val="en-US" w:eastAsia="zh-CN" w:bidi="ar-SA"/>
                    </w:rPr>
                    <w:t>30</w:t>
                  </w:r>
                </w:p>
              </w:tc>
              <w:tc>
                <w:tcPr>
                  <w:tcW w:w="1315" w:type="dxa"/>
                  <w:vAlign w:val="center"/>
                </w:tcPr>
                <w:p>
                  <w:pPr>
                    <w:widowControl/>
                    <w:jc w:val="center"/>
                    <w:textAlignment w:val="center"/>
                    <w:rPr>
                      <w:rFonts w:ascii="宋体" w:hAnsi="宋体" w:cs="宋体"/>
                      <w:color w:val="auto"/>
                      <w:sz w:val="18"/>
                      <w:szCs w:val="18"/>
                    </w:rPr>
                  </w:pPr>
                  <w:r>
                    <w:rPr>
                      <w:rFonts w:hint="eastAsia" w:ascii="宋体" w:hAnsi="宋体"/>
                      <w:color w:val="auto"/>
                      <w:sz w:val="18"/>
                      <w:szCs w:val="18"/>
                      <w:lang w:val="en-US" w:eastAsia="zh-CN"/>
                    </w:rPr>
                    <w:t>0.0023</w:t>
                  </w:r>
                </w:p>
              </w:tc>
              <w:tc>
                <w:tcPr>
                  <w:tcW w:w="360" w:type="pct"/>
                  <w:vMerge w:val="continue"/>
                  <w:vAlign w:val="center"/>
                </w:tcPr>
                <w:p>
                  <w:pPr>
                    <w:pStyle w:val="75"/>
                    <w:snapToGrid w:val="0"/>
                    <w:spacing w:line="280" w:lineRule="exact"/>
                    <w:ind w:left="0" w:firstLine="0"/>
                    <w:jc w:val="center"/>
                    <w:rPr>
                      <w:rFonts w:ascii="宋体" w:hAnsi="宋体"/>
                      <w:color w:val="auto"/>
                      <w:sz w:val="18"/>
                      <w:szCs w:val="18"/>
                    </w:rPr>
                  </w:pPr>
                </w:p>
              </w:tc>
              <w:tc>
                <w:tcPr>
                  <w:tcW w:w="472" w:type="pct"/>
                  <w:vMerge w:val="continue"/>
                  <w:vAlign w:val="center"/>
                </w:tcPr>
                <w:p>
                  <w:pPr>
                    <w:pStyle w:val="75"/>
                    <w:snapToGrid w:val="0"/>
                    <w:spacing w:line="280" w:lineRule="exact"/>
                    <w:ind w:left="0" w:firstLine="0"/>
                    <w:jc w:val="center"/>
                    <w:rPr>
                      <w:rFonts w:ascii="宋体" w:hAnsi="宋体"/>
                      <w:color w:val="auto"/>
                      <w:sz w:val="18"/>
                      <w:szCs w:val="18"/>
                    </w:rPr>
                  </w:pPr>
                </w:p>
              </w:tc>
              <w:tc>
                <w:tcPr>
                  <w:tcW w:w="386" w:type="pct"/>
                  <w:vAlign w:val="center"/>
                </w:tcPr>
                <w:p>
                  <w:pPr>
                    <w:snapToGrid w:val="0"/>
                    <w:spacing w:line="280" w:lineRule="exact"/>
                    <w:ind w:left="0" w:firstLine="0"/>
                    <w:jc w:val="center"/>
                    <w:rPr>
                      <w:rFonts w:ascii="宋体" w:hAnsi="宋体"/>
                      <w:color w:val="auto"/>
                      <w:sz w:val="18"/>
                      <w:szCs w:val="18"/>
                    </w:rPr>
                  </w:pPr>
                  <w:r>
                    <w:rPr>
                      <w:rFonts w:hint="eastAsia" w:ascii="宋体" w:hAnsi="宋体"/>
                      <w:color w:val="auto"/>
                      <w:sz w:val="18"/>
                      <w:szCs w:val="18"/>
                    </w:rPr>
                    <w:t>/</w:t>
                  </w:r>
                </w:p>
              </w:tc>
              <w:tc>
                <w:tcPr>
                  <w:tcW w:w="276" w:type="pct"/>
                  <w:vMerge w:val="continue"/>
                  <w:vAlign w:val="center"/>
                </w:tcPr>
                <w:p>
                  <w:pPr>
                    <w:pStyle w:val="75"/>
                    <w:snapToGrid w:val="0"/>
                    <w:spacing w:line="280" w:lineRule="exact"/>
                    <w:ind w:left="0" w:firstLine="0"/>
                    <w:jc w:val="center"/>
                    <w:rPr>
                      <w:rFonts w:ascii="宋体" w:hAnsi="宋体"/>
                      <w:color w:val="auto"/>
                      <w:sz w:val="18"/>
                      <w:szCs w:val="18"/>
                    </w:rPr>
                  </w:pPr>
                </w:p>
              </w:tc>
              <w:tc>
                <w:tcPr>
                  <w:tcW w:w="400" w:type="pct"/>
                  <w:vMerge w:val="continue"/>
                  <w:vAlign w:val="center"/>
                </w:tcPr>
                <w:p>
                  <w:pPr>
                    <w:pStyle w:val="75"/>
                    <w:snapToGrid w:val="0"/>
                    <w:spacing w:line="280" w:lineRule="exact"/>
                    <w:ind w:left="0" w:firstLine="0"/>
                    <w:jc w:val="center"/>
                    <w:rPr>
                      <w:rFonts w:ascii="宋体" w:hAnsi="宋体"/>
                      <w:color w:val="auto"/>
                      <w:sz w:val="18"/>
                      <w:szCs w:val="18"/>
                    </w:rPr>
                  </w:pPr>
                </w:p>
              </w:tc>
              <w:tc>
                <w:tcPr>
                  <w:tcW w:w="396" w:type="pct"/>
                  <w:vAlign w:val="center"/>
                </w:tcPr>
                <w:p>
                  <w:pPr>
                    <w:spacing w:line="280" w:lineRule="exact"/>
                    <w:jc w:val="center"/>
                    <w:rPr>
                      <w:rFonts w:ascii="宋体" w:hAnsi="宋体"/>
                      <w:color w:val="auto"/>
                      <w:sz w:val="18"/>
                      <w:szCs w:val="18"/>
                    </w:rPr>
                  </w:pPr>
                  <w:r>
                    <w:rPr>
                      <w:rFonts w:hint="eastAsia" w:ascii="宋体" w:hAnsi="宋体" w:eastAsia="宋体" w:cs="Times New Roman"/>
                      <w:color w:val="auto"/>
                      <w:kern w:val="2"/>
                      <w:sz w:val="18"/>
                      <w:szCs w:val="18"/>
                      <w:lang w:val="en-US" w:eastAsia="zh-CN" w:bidi="ar-SA"/>
                    </w:rPr>
                    <w:t>30</w:t>
                  </w:r>
                </w:p>
              </w:tc>
              <w:tc>
                <w:tcPr>
                  <w:tcW w:w="1315" w:type="dxa"/>
                  <w:vAlign w:val="center"/>
                </w:tcPr>
                <w:p>
                  <w:pPr>
                    <w:widowControl/>
                    <w:jc w:val="center"/>
                    <w:textAlignment w:val="center"/>
                    <w:rPr>
                      <w:rFonts w:ascii="宋体" w:hAnsi="宋体"/>
                      <w:color w:val="auto"/>
                      <w:sz w:val="18"/>
                      <w:szCs w:val="18"/>
                    </w:rPr>
                  </w:pPr>
                  <w:r>
                    <w:rPr>
                      <w:rFonts w:hint="eastAsia" w:ascii="宋体" w:hAnsi="宋体"/>
                      <w:color w:val="auto"/>
                      <w:sz w:val="18"/>
                      <w:szCs w:val="18"/>
                      <w:lang w:val="en-US" w:eastAsia="zh-CN"/>
                    </w:rPr>
                    <w:t>0.0023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80" w:type="pct"/>
                  <w:vMerge w:val="continue"/>
                  <w:vAlign w:val="center"/>
                </w:tcPr>
                <w:p>
                  <w:pPr>
                    <w:pStyle w:val="75"/>
                    <w:snapToGrid w:val="0"/>
                    <w:spacing w:line="280" w:lineRule="exact"/>
                    <w:ind w:left="0" w:firstLine="0"/>
                    <w:jc w:val="center"/>
                    <w:rPr>
                      <w:rFonts w:ascii="宋体" w:hAnsi="宋体"/>
                      <w:color w:val="auto"/>
                      <w:sz w:val="18"/>
                      <w:szCs w:val="18"/>
                    </w:rPr>
                  </w:pPr>
                </w:p>
              </w:tc>
              <w:tc>
                <w:tcPr>
                  <w:tcW w:w="362" w:type="pct"/>
                  <w:vAlign w:val="center"/>
                </w:tcPr>
                <w:p>
                  <w:pPr>
                    <w:spacing w:line="280" w:lineRule="exact"/>
                    <w:jc w:val="center"/>
                    <w:rPr>
                      <w:rFonts w:hint="eastAsia" w:ascii="宋体" w:hAnsi="宋体"/>
                      <w:color w:val="auto"/>
                      <w:sz w:val="18"/>
                      <w:szCs w:val="18"/>
                    </w:rPr>
                  </w:pPr>
                  <w:r>
                    <w:rPr>
                      <w:rFonts w:hint="eastAsia" w:ascii="宋体" w:hAnsi="宋体"/>
                      <w:color w:val="auto"/>
                      <w:sz w:val="18"/>
                      <w:szCs w:val="18"/>
                      <w:lang w:val="en-US" w:eastAsia="zh-CN"/>
                    </w:rPr>
                    <w:t>粪大肠菌群</w:t>
                  </w:r>
                </w:p>
              </w:tc>
              <w:tc>
                <w:tcPr>
                  <w:tcW w:w="247" w:type="pct"/>
                  <w:vMerge w:val="continue"/>
                  <w:vAlign w:val="center"/>
                </w:tcPr>
                <w:p>
                  <w:pPr>
                    <w:pStyle w:val="75"/>
                    <w:snapToGrid w:val="0"/>
                    <w:spacing w:line="280" w:lineRule="exact"/>
                    <w:ind w:left="0" w:firstLine="0"/>
                    <w:jc w:val="center"/>
                    <w:rPr>
                      <w:rFonts w:ascii="宋体" w:hAnsi="宋体"/>
                      <w:color w:val="auto"/>
                      <w:sz w:val="18"/>
                      <w:szCs w:val="18"/>
                    </w:rPr>
                  </w:pPr>
                </w:p>
              </w:tc>
              <w:tc>
                <w:tcPr>
                  <w:tcW w:w="373" w:type="pct"/>
                  <w:vMerge w:val="continue"/>
                  <w:vAlign w:val="center"/>
                </w:tcPr>
                <w:p>
                  <w:pPr>
                    <w:pStyle w:val="75"/>
                    <w:snapToGrid w:val="0"/>
                    <w:spacing w:line="280" w:lineRule="exact"/>
                    <w:ind w:left="0" w:firstLine="0"/>
                    <w:jc w:val="center"/>
                    <w:rPr>
                      <w:rFonts w:ascii="宋体" w:hAnsi="宋体"/>
                      <w:color w:val="auto"/>
                      <w:sz w:val="18"/>
                      <w:szCs w:val="18"/>
                    </w:rPr>
                  </w:pPr>
                </w:p>
              </w:tc>
              <w:tc>
                <w:tcPr>
                  <w:tcW w:w="458" w:type="pct"/>
                  <w:vAlign w:val="center"/>
                </w:tcPr>
                <w:p>
                  <w:pPr>
                    <w:keepNext w:val="0"/>
                    <w:keepLines w:val="0"/>
                    <w:widowControl/>
                    <w:suppressLineNumbers w:val="0"/>
                    <w:jc w:val="center"/>
                    <w:rPr>
                      <w:rFonts w:hint="eastAsia" w:ascii="宋体" w:hAnsi="宋体" w:cs="宋体"/>
                      <w:color w:val="auto"/>
                      <w:sz w:val="18"/>
                      <w:szCs w:val="18"/>
                    </w:rPr>
                  </w:pPr>
                  <w:r>
                    <w:rPr>
                      <w:rFonts w:hint="eastAsia" w:ascii="宋体" w:hAnsi="宋体" w:eastAsia="宋体" w:cs="Times New Roman"/>
                      <w:color w:val="auto"/>
                      <w:kern w:val="2"/>
                      <w:sz w:val="18"/>
                      <w:szCs w:val="18"/>
                      <w:lang w:val="en-US" w:eastAsia="zh-CN" w:bidi="ar-SA"/>
                    </w:rPr>
                    <w:t>1.6</w:t>
                  </w:r>
                  <w:r>
                    <w:rPr>
                      <w:rFonts w:hint="default" w:ascii="宋体" w:hAnsi="宋体" w:eastAsia="宋体" w:cs="Times New Roman"/>
                      <w:color w:val="auto"/>
                      <w:kern w:val="2"/>
                      <w:sz w:val="18"/>
                      <w:szCs w:val="18"/>
                      <w:lang w:val="en-US" w:eastAsia="zh-CN" w:bidi="ar-SA"/>
                    </w:rPr>
                    <w:t>×10</w:t>
                  </w:r>
                  <w:r>
                    <w:rPr>
                      <w:rFonts w:hint="default" w:ascii="宋体" w:hAnsi="宋体" w:eastAsia="宋体" w:cs="Times New Roman"/>
                      <w:color w:val="auto"/>
                      <w:kern w:val="2"/>
                      <w:sz w:val="18"/>
                      <w:szCs w:val="18"/>
                      <w:vertAlign w:val="superscript"/>
                      <w:lang w:val="en-US" w:eastAsia="zh-CN" w:bidi="ar-SA"/>
                    </w:rPr>
                    <w:t>6</w:t>
                  </w:r>
                  <w:r>
                    <w:rPr>
                      <w:rFonts w:hint="default" w:ascii="宋体" w:hAnsi="宋体" w:eastAsia="宋体" w:cs="Times New Roman"/>
                      <w:color w:val="auto"/>
                      <w:kern w:val="2"/>
                      <w:sz w:val="18"/>
                      <w:szCs w:val="18"/>
                      <w:lang w:val="en-US" w:eastAsia="zh-CN" w:bidi="ar-SA"/>
                    </w:rPr>
                    <w:t>MPN/L</w:t>
                  </w:r>
                </w:p>
              </w:tc>
              <w:tc>
                <w:tcPr>
                  <w:tcW w:w="512" w:type="pct"/>
                  <w:vAlign w:val="center"/>
                </w:tcPr>
                <w:p>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w:t>
                  </w:r>
                </w:p>
              </w:tc>
              <w:tc>
                <w:tcPr>
                  <w:tcW w:w="360" w:type="pct"/>
                  <w:vMerge w:val="continue"/>
                  <w:vAlign w:val="center"/>
                </w:tcPr>
                <w:p>
                  <w:pPr>
                    <w:pStyle w:val="75"/>
                    <w:snapToGrid w:val="0"/>
                    <w:spacing w:line="280" w:lineRule="exact"/>
                    <w:ind w:left="0" w:firstLine="0"/>
                    <w:jc w:val="center"/>
                    <w:rPr>
                      <w:rFonts w:ascii="宋体" w:hAnsi="宋体"/>
                      <w:color w:val="auto"/>
                      <w:sz w:val="18"/>
                      <w:szCs w:val="18"/>
                    </w:rPr>
                  </w:pPr>
                </w:p>
              </w:tc>
              <w:tc>
                <w:tcPr>
                  <w:tcW w:w="472" w:type="pct"/>
                  <w:vMerge w:val="continue"/>
                  <w:vAlign w:val="center"/>
                </w:tcPr>
                <w:p>
                  <w:pPr>
                    <w:pStyle w:val="75"/>
                    <w:snapToGrid w:val="0"/>
                    <w:spacing w:line="280" w:lineRule="exact"/>
                    <w:ind w:left="0" w:firstLine="0"/>
                    <w:jc w:val="center"/>
                    <w:rPr>
                      <w:rFonts w:ascii="宋体" w:hAnsi="宋体"/>
                      <w:color w:val="auto"/>
                      <w:sz w:val="18"/>
                      <w:szCs w:val="18"/>
                    </w:rPr>
                  </w:pPr>
                </w:p>
              </w:tc>
              <w:tc>
                <w:tcPr>
                  <w:tcW w:w="386" w:type="pct"/>
                  <w:vAlign w:val="center"/>
                </w:tcPr>
                <w:p>
                  <w:pPr>
                    <w:pStyle w:val="75"/>
                    <w:snapToGrid w:val="0"/>
                    <w:spacing w:line="280" w:lineRule="exact"/>
                    <w:ind w:left="0" w:firstLine="0"/>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99.99%</w:t>
                  </w:r>
                </w:p>
              </w:tc>
              <w:tc>
                <w:tcPr>
                  <w:tcW w:w="276" w:type="pct"/>
                  <w:vMerge w:val="continue"/>
                  <w:vAlign w:val="center"/>
                </w:tcPr>
                <w:p>
                  <w:pPr>
                    <w:pStyle w:val="75"/>
                    <w:snapToGrid w:val="0"/>
                    <w:spacing w:line="280" w:lineRule="exact"/>
                    <w:ind w:left="0" w:firstLine="0"/>
                    <w:jc w:val="center"/>
                    <w:rPr>
                      <w:rFonts w:ascii="宋体" w:hAnsi="宋体"/>
                      <w:color w:val="auto"/>
                      <w:sz w:val="18"/>
                      <w:szCs w:val="18"/>
                    </w:rPr>
                  </w:pPr>
                </w:p>
              </w:tc>
              <w:tc>
                <w:tcPr>
                  <w:tcW w:w="400" w:type="pct"/>
                  <w:vMerge w:val="continue"/>
                  <w:vAlign w:val="center"/>
                </w:tcPr>
                <w:p>
                  <w:pPr>
                    <w:pStyle w:val="75"/>
                    <w:snapToGrid w:val="0"/>
                    <w:spacing w:line="280" w:lineRule="exact"/>
                    <w:ind w:left="0" w:firstLine="0"/>
                    <w:jc w:val="center"/>
                    <w:rPr>
                      <w:rFonts w:ascii="宋体" w:hAnsi="宋体"/>
                      <w:color w:val="auto"/>
                      <w:sz w:val="18"/>
                      <w:szCs w:val="18"/>
                    </w:rPr>
                  </w:pPr>
                </w:p>
              </w:tc>
              <w:tc>
                <w:tcPr>
                  <w:tcW w:w="396" w:type="pct"/>
                  <w:vAlign w:val="center"/>
                </w:tcPr>
                <w:p>
                  <w:pPr>
                    <w:keepNext w:val="0"/>
                    <w:keepLines w:val="0"/>
                    <w:widowControl/>
                    <w:suppressLineNumbers w:val="0"/>
                    <w:jc w:val="center"/>
                    <w:rPr>
                      <w:rFonts w:ascii="宋体" w:hAnsi="宋体"/>
                      <w:color w:val="auto"/>
                      <w:sz w:val="18"/>
                      <w:szCs w:val="18"/>
                    </w:rPr>
                  </w:pPr>
                  <w:r>
                    <w:rPr>
                      <w:rFonts w:hint="eastAsia" w:ascii="宋体" w:hAnsi="宋体" w:cs="Times New Roman"/>
                      <w:color w:val="auto"/>
                      <w:kern w:val="2"/>
                      <w:sz w:val="18"/>
                      <w:szCs w:val="18"/>
                      <w:lang w:val="en-US" w:eastAsia="zh-CN" w:bidi="ar-SA"/>
                    </w:rPr>
                    <w:t>160</w:t>
                  </w:r>
                  <w:r>
                    <w:rPr>
                      <w:rFonts w:hint="default" w:ascii="宋体" w:hAnsi="宋体" w:eastAsia="宋体" w:cs="Times New Roman"/>
                      <w:color w:val="auto"/>
                      <w:kern w:val="2"/>
                      <w:sz w:val="18"/>
                      <w:szCs w:val="18"/>
                      <w:lang w:val="en-US" w:eastAsia="zh-CN" w:bidi="ar-SA"/>
                    </w:rPr>
                    <w:t>MPN/L</w:t>
                  </w:r>
                </w:p>
              </w:tc>
              <w:tc>
                <w:tcPr>
                  <w:tcW w:w="474" w:type="pct"/>
                  <w:vAlign w:val="center"/>
                </w:tcPr>
                <w:p>
                  <w:pPr>
                    <w:widowControl/>
                    <w:jc w:val="center"/>
                    <w:textAlignment w:val="center"/>
                    <w:rPr>
                      <w:rFonts w:hint="default"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80" w:type="pct"/>
                  <w:vMerge w:val="continue"/>
                  <w:vAlign w:val="center"/>
                </w:tcPr>
                <w:p>
                  <w:pPr>
                    <w:pStyle w:val="75"/>
                    <w:snapToGrid w:val="0"/>
                    <w:spacing w:line="280" w:lineRule="exact"/>
                    <w:ind w:left="0" w:firstLine="0"/>
                    <w:jc w:val="center"/>
                    <w:rPr>
                      <w:rFonts w:ascii="宋体" w:hAnsi="宋体"/>
                      <w:color w:val="auto"/>
                      <w:sz w:val="18"/>
                      <w:szCs w:val="18"/>
                    </w:rPr>
                  </w:pPr>
                </w:p>
              </w:tc>
              <w:tc>
                <w:tcPr>
                  <w:tcW w:w="362" w:type="pct"/>
                  <w:vAlign w:val="center"/>
                </w:tcPr>
                <w:p>
                  <w:pPr>
                    <w:spacing w:line="280" w:lineRule="exact"/>
                    <w:jc w:val="center"/>
                    <w:rPr>
                      <w:rFonts w:hint="eastAsia" w:ascii="宋体" w:hAnsi="宋体"/>
                      <w:color w:val="auto"/>
                      <w:sz w:val="18"/>
                      <w:szCs w:val="18"/>
                    </w:rPr>
                  </w:pPr>
                  <w:r>
                    <w:rPr>
                      <w:rFonts w:hint="eastAsia" w:ascii="宋体" w:hAnsi="宋体"/>
                      <w:color w:val="auto"/>
                      <w:sz w:val="18"/>
                      <w:szCs w:val="18"/>
                      <w:lang w:val="en-US" w:eastAsia="zh-CN"/>
                    </w:rPr>
                    <w:t>总余氯</w:t>
                  </w:r>
                </w:p>
              </w:tc>
              <w:tc>
                <w:tcPr>
                  <w:tcW w:w="247" w:type="pct"/>
                  <w:vMerge w:val="continue"/>
                  <w:vAlign w:val="center"/>
                </w:tcPr>
                <w:p>
                  <w:pPr>
                    <w:pStyle w:val="75"/>
                    <w:snapToGrid w:val="0"/>
                    <w:spacing w:line="280" w:lineRule="exact"/>
                    <w:ind w:left="0" w:firstLine="0"/>
                    <w:jc w:val="center"/>
                    <w:rPr>
                      <w:rFonts w:ascii="宋体" w:hAnsi="宋体"/>
                      <w:color w:val="auto"/>
                      <w:sz w:val="18"/>
                      <w:szCs w:val="18"/>
                    </w:rPr>
                  </w:pPr>
                </w:p>
              </w:tc>
              <w:tc>
                <w:tcPr>
                  <w:tcW w:w="373" w:type="pct"/>
                  <w:vMerge w:val="continue"/>
                  <w:vAlign w:val="center"/>
                </w:tcPr>
                <w:p>
                  <w:pPr>
                    <w:pStyle w:val="75"/>
                    <w:snapToGrid w:val="0"/>
                    <w:spacing w:line="280" w:lineRule="exact"/>
                    <w:ind w:left="0" w:firstLine="0"/>
                    <w:jc w:val="center"/>
                    <w:rPr>
                      <w:rFonts w:ascii="宋体" w:hAnsi="宋体"/>
                      <w:color w:val="auto"/>
                      <w:sz w:val="18"/>
                      <w:szCs w:val="18"/>
                    </w:rPr>
                  </w:pPr>
                </w:p>
              </w:tc>
              <w:tc>
                <w:tcPr>
                  <w:tcW w:w="458" w:type="pct"/>
                  <w:vAlign w:val="center"/>
                </w:tcPr>
                <w:p>
                  <w:pPr>
                    <w:spacing w:line="280" w:lineRule="exact"/>
                    <w:jc w:val="center"/>
                    <w:rPr>
                      <w:rFonts w:hint="eastAsia" w:ascii="宋体" w:hAnsi="宋体" w:cs="宋体"/>
                      <w:color w:val="auto"/>
                      <w:sz w:val="18"/>
                      <w:szCs w:val="18"/>
                    </w:rPr>
                  </w:pPr>
                  <w:r>
                    <w:rPr>
                      <w:rFonts w:hint="eastAsia" w:ascii="宋体" w:hAnsi="宋体"/>
                      <w:color w:val="auto"/>
                      <w:sz w:val="18"/>
                      <w:szCs w:val="18"/>
                      <w:lang w:val="en-US" w:eastAsia="zh-CN"/>
                    </w:rPr>
                    <w:t>/</w:t>
                  </w:r>
                </w:p>
              </w:tc>
              <w:tc>
                <w:tcPr>
                  <w:tcW w:w="512" w:type="pct"/>
                  <w:vAlign w:val="center"/>
                </w:tcPr>
                <w:p>
                  <w:pPr>
                    <w:widowControl/>
                    <w:jc w:val="center"/>
                    <w:textAlignment w:val="center"/>
                    <w:rPr>
                      <w:rFonts w:hint="eastAsia" w:ascii="宋体" w:hAnsi="宋体" w:cs="宋体"/>
                      <w:color w:val="auto"/>
                      <w:kern w:val="0"/>
                      <w:sz w:val="18"/>
                      <w:szCs w:val="18"/>
                      <w:lang w:bidi="ar"/>
                    </w:rPr>
                  </w:pPr>
                  <w:r>
                    <w:rPr>
                      <w:rFonts w:hint="eastAsia" w:ascii="宋体" w:hAnsi="宋体"/>
                      <w:color w:val="auto"/>
                      <w:kern w:val="24"/>
                      <w:sz w:val="18"/>
                      <w:szCs w:val="18"/>
                      <w:lang w:val="en-US" w:eastAsia="zh-CN"/>
                    </w:rPr>
                    <w:t>/</w:t>
                  </w:r>
                </w:p>
              </w:tc>
              <w:tc>
                <w:tcPr>
                  <w:tcW w:w="360" w:type="pct"/>
                  <w:vMerge w:val="continue"/>
                  <w:vAlign w:val="center"/>
                </w:tcPr>
                <w:p>
                  <w:pPr>
                    <w:pStyle w:val="75"/>
                    <w:snapToGrid w:val="0"/>
                    <w:spacing w:line="280" w:lineRule="exact"/>
                    <w:ind w:left="0" w:firstLine="0"/>
                    <w:jc w:val="center"/>
                    <w:rPr>
                      <w:rFonts w:ascii="宋体" w:hAnsi="宋体"/>
                      <w:color w:val="auto"/>
                      <w:sz w:val="18"/>
                      <w:szCs w:val="18"/>
                    </w:rPr>
                  </w:pPr>
                </w:p>
              </w:tc>
              <w:tc>
                <w:tcPr>
                  <w:tcW w:w="472" w:type="pct"/>
                  <w:vMerge w:val="continue"/>
                  <w:vAlign w:val="center"/>
                </w:tcPr>
                <w:p>
                  <w:pPr>
                    <w:pStyle w:val="75"/>
                    <w:snapToGrid w:val="0"/>
                    <w:spacing w:line="280" w:lineRule="exact"/>
                    <w:ind w:left="0" w:firstLine="0"/>
                    <w:jc w:val="center"/>
                    <w:rPr>
                      <w:rFonts w:ascii="宋体" w:hAnsi="宋体"/>
                      <w:color w:val="auto"/>
                      <w:sz w:val="18"/>
                      <w:szCs w:val="18"/>
                    </w:rPr>
                  </w:pPr>
                </w:p>
              </w:tc>
              <w:tc>
                <w:tcPr>
                  <w:tcW w:w="386" w:type="pct"/>
                  <w:vAlign w:val="center"/>
                </w:tcPr>
                <w:p>
                  <w:pPr>
                    <w:pStyle w:val="75"/>
                    <w:snapToGrid w:val="0"/>
                    <w:spacing w:line="280" w:lineRule="exact"/>
                    <w:ind w:left="0" w:firstLine="0"/>
                    <w:jc w:val="center"/>
                    <w:rPr>
                      <w:rFonts w:ascii="宋体" w:hAnsi="宋体"/>
                      <w:color w:val="auto"/>
                      <w:sz w:val="18"/>
                      <w:szCs w:val="18"/>
                    </w:rPr>
                  </w:pPr>
                  <w:r>
                    <w:rPr>
                      <w:rFonts w:hint="eastAsia" w:ascii="宋体" w:hAnsi="宋体"/>
                      <w:color w:val="auto"/>
                      <w:sz w:val="18"/>
                      <w:szCs w:val="18"/>
                    </w:rPr>
                    <w:t>/</w:t>
                  </w:r>
                </w:p>
              </w:tc>
              <w:tc>
                <w:tcPr>
                  <w:tcW w:w="276" w:type="pct"/>
                  <w:vMerge w:val="continue"/>
                  <w:vAlign w:val="center"/>
                </w:tcPr>
                <w:p>
                  <w:pPr>
                    <w:pStyle w:val="75"/>
                    <w:snapToGrid w:val="0"/>
                    <w:spacing w:line="280" w:lineRule="exact"/>
                    <w:ind w:left="0" w:firstLine="0"/>
                    <w:jc w:val="center"/>
                    <w:rPr>
                      <w:rFonts w:ascii="宋体" w:hAnsi="宋体"/>
                      <w:color w:val="auto"/>
                      <w:sz w:val="18"/>
                      <w:szCs w:val="18"/>
                    </w:rPr>
                  </w:pPr>
                </w:p>
              </w:tc>
              <w:tc>
                <w:tcPr>
                  <w:tcW w:w="400" w:type="pct"/>
                  <w:vMerge w:val="continue"/>
                  <w:vAlign w:val="center"/>
                </w:tcPr>
                <w:p>
                  <w:pPr>
                    <w:pStyle w:val="75"/>
                    <w:snapToGrid w:val="0"/>
                    <w:spacing w:line="280" w:lineRule="exact"/>
                    <w:ind w:left="0" w:firstLine="0"/>
                    <w:jc w:val="center"/>
                    <w:rPr>
                      <w:rFonts w:ascii="宋体" w:hAnsi="宋体"/>
                      <w:color w:val="auto"/>
                      <w:sz w:val="18"/>
                      <w:szCs w:val="18"/>
                    </w:rPr>
                  </w:pPr>
                </w:p>
              </w:tc>
              <w:tc>
                <w:tcPr>
                  <w:tcW w:w="396" w:type="pct"/>
                  <w:vAlign w:val="center"/>
                </w:tcPr>
                <w:p>
                  <w:pPr>
                    <w:spacing w:line="280" w:lineRule="exact"/>
                    <w:jc w:val="center"/>
                    <w:rPr>
                      <w:rFonts w:ascii="宋体" w:hAnsi="宋体"/>
                      <w:color w:val="auto"/>
                      <w:sz w:val="18"/>
                      <w:szCs w:val="18"/>
                    </w:rPr>
                  </w:pPr>
                  <w:r>
                    <w:rPr>
                      <w:rFonts w:hint="eastAsia" w:ascii="宋体" w:hAnsi="宋体"/>
                      <w:color w:val="auto"/>
                      <w:sz w:val="18"/>
                      <w:szCs w:val="18"/>
                      <w:lang w:val="en-US" w:eastAsia="zh-CN"/>
                    </w:rPr>
                    <w:t>8</w:t>
                  </w:r>
                </w:p>
              </w:tc>
              <w:tc>
                <w:tcPr>
                  <w:tcW w:w="474" w:type="pct"/>
                  <w:vAlign w:val="center"/>
                </w:tcPr>
                <w:p>
                  <w:pPr>
                    <w:widowControl/>
                    <w:jc w:val="center"/>
                    <w:textAlignment w:val="center"/>
                    <w:rPr>
                      <w:rFonts w:hint="default" w:ascii="宋体" w:hAnsi="宋体"/>
                      <w:color w:val="auto"/>
                      <w:sz w:val="18"/>
                      <w:szCs w:val="18"/>
                      <w:lang w:val="en-US"/>
                    </w:rPr>
                  </w:pPr>
                  <w:r>
                    <w:rPr>
                      <w:rFonts w:hint="eastAsia" w:ascii="宋体" w:hAnsi="宋体"/>
                      <w:color w:val="auto"/>
                      <w:kern w:val="24"/>
                      <w:sz w:val="18"/>
                      <w:szCs w:val="18"/>
                      <w:lang w:val="en-US" w:eastAsia="zh-CN"/>
                    </w:rPr>
                    <w:t>0.0006</w:t>
                  </w:r>
                </w:p>
              </w:tc>
            </w:tr>
          </w:tbl>
          <w:p>
            <w:pPr>
              <w:adjustRightInd w:val="0"/>
              <w:snapToGrid w:val="0"/>
              <w:spacing w:line="360" w:lineRule="exact"/>
              <w:ind w:firstLine="420" w:firstLineChars="200"/>
              <w:rPr>
                <w:rFonts w:ascii="宋体" w:hAnsi="宋体"/>
                <w:b/>
                <w:color w:val="auto"/>
              </w:rPr>
            </w:pPr>
            <w:r>
              <w:rPr>
                <w:rFonts w:hint="eastAsia" w:ascii="宋体" w:hAnsi="宋体"/>
                <w:b/>
                <w:color w:val="auto"/>
              </w:rPr>
              <w:t>3、废水达标分析</w:t>
            </w:r>
          </w:p>
          <w:p>
            <w:pPr>
              <w:adjustRightInd w:val="0"/>
              <w:snapToGrid w:val="0"/>
              <w:spacing w:line="360" w:lineRule="exact"/>
              <w:ind w:firstLine="420" w:firstLineChars="200"/>
              <w:rPr>
                <w:rFonts w:ascii="宋体" w:hAnsi="宋体"/>
                <w:color w:val="auto"/>
              </w:rPr>
            </w:pPr>
            <w:r>
              <w:rPr>
                <w:rFonts w:hint="eastAsia" w:ascii="宋体" w:hAnsi="宋体"/>
                <w:bCs/>
                <w:color w:val="auto"/>
                <w:lang w:val="en-US" w:eastAsia="zh-CN"/>
              </w:rPr>
              <w:t>根据上表内容，</w:t>
            </w:r>
            <w:r>
              <w:rPr>
                <w:rFonts w:hint="eastAsia" w:ascii="宋体" w:hAnsi="宋体"/>
                <w:bCs/>
                <w:color w:val="auto"/>
              </w:rPr>
              <w:t>拟建项目</w:t>
            </w:r>
            <w:r>
              <w:rPr>
                <w:rFonts w:hint="eastAsia" w:ascii="宋体" w:hAnsi="宋体"/>
                <w:bCs/>
                <w:color w:val="auto"/>
                <w:lang w:val="en-US" w:eastAsia="zh-CN"/>
              </w:rPr>
              <w:t>宠物医疗废水、美容废水、宠物笼清洗废水、洗衣废水和生活污水各项污染因子均能够满</w:t>
            </w:r>
            <w:r>
              <w:rPr>
                <w:rFonts w:hint="eastAsia" w:ascii="宋体" w:hAnsi="宋体"/>
                <w:color w:val="auto"/>
                <w:szCs w:val="21"/>
                <w:lang w:val="en-US" w:eastAsia="zh-CN"/>
              </w:rPr>
              <w:t>足《山东省医疗机构污染物排放控制标准》(DB37/596-2020)标准及</w:t>
            </w:r>
            <w:r>
              <w:rPr>
                <w:rFonts w:hint="eastAsia" w:ascii="宋体" w:hAnsi="宋体"/>
                <w:color w:val="auto"/>
                <w:szCs w:val="21"/>
              </w:rPr>
              <w:t>《污水排入城镇下水道水质标准》（GB/T 31962-2015）</w:t>
            </w:r>
            <w:r>
              <w:rPr>
                <w:rFonts w:hint="eastAsia" w:ascii="宋体" w:hAnsi="宋体"/>
                <w:color w:val="auto"/>
                <w:szCs w:val="21"/>
                <w:lang w:val="en-US" w:eastAsia="zh-CN"/>
              </w:rPr>
              <w:t>A</w:t>
            </w:r>
            <w:r>
              <w:rPr>
                <w:rFonts w:hint="eastAsia" w:ascii="宋体" w:hAnsi="宋体"/>
                <w:color w:val="auto"/>
                <w:szCs w:val="21"/>
              </w:rPr>
              <w:t>级标准要求</w:t>
            </w:r>
            <w:r>
              <w:rPr>
                <w:rFonts w:hint="eastAsia" w:ascii="宋体" w:hAnsi="宋体"/>
                <w:bCs/>
                <w:color w:val="auto"/>
              </w:rPr>
              <w:t>。</w:t>
            </w:r>
          </w:p>
          <w:p>
            <w:pPr>
              <w:adjustRightInd w:val="0"/>
              <w:snapToGrid w:val="0"/>
              <w:spacing w:line="360" w:lineRule="exact"/>
              <w:ind w:firstLine="420" w:firstLineChars="200"/>
              <w:rPr>
                <w:rFonts w:ascii="宋体" w:hAnsi="宋体"/>
                <w:b/>
                <w:color w:val="auto"/>
              </w:rPr>
            </w:pPr>
            <w:r>
              <w:rPr>
                <w:rFonts w:hint="eastAsia" w:ascii="宋体" w:hAnsi="宋体"/>
                <w:b/>
                <w:color w:val="auto"/>
              </w:rPr>
              <w:t>4、</w:t>
            </w:r>
            <w:r>
              <w:rPr>
                <w:rFonts w:ascii="宋体" w:hAnsi="宋体"/>
                <w:b/>
                <w:color w:val="auto"/>
              </w:rPr>
              <w:t>排放口基本情况</w:t>
            </w:r>
            <w:r>
              <w:rPr>
                <w:rFonts w:hint="eastAsia" w:ascii="宋体" w:hAnsi="宋体"/>
                <w:b/>
                <w:color w:val="auto"/>
              </w:rPr>
              <w:t>、排放标准</w:t>
            </w:r>
          </w:p>
          <w:p>
            <w:pPr>
              <w:adjustRightInd w:val="0"/>
              <w:snapToGrid w:val="0"/>
              <w:spacing w:line="360" w:lineRule="exact"/>
              <w:jc w:val="both"/>
              <w:rPr>
                <w:rFonts w:ascii="黑体" w:hAnsi="黑体" w:eastAsia="黑体"/>
                <w:color w:val="auto"/>
              </w:rPr>
            </w:pPr>
            <w:r>
              <w:rPr>
                <w:rFonts w:hint="eastAsia" w:ascii="黑体" w:hAnsi="黑体" w:eastAsia="黑体"/>
                <w:color w:val="auto"/>
              </w:rPr>
              <w:t xml:space="preserve"> </w:t>
            </w:r>
            <w:r>
              <w:rPr>
                <w:rFonts w:hint="eastAsia" w:ascii="黑体" w:hAnsi="黑体" w:eastAsia="黑体"/>
                <w:color w:val="auto"/>
                <w:lang w:val="en-US" w:eastAsia="zh-CN"/>
              </w:rPr>
              <w:t xml:space="preserve">                  </w:t>
            </w:r>
            <w:r>
              <w:rPr>
                <w:rFonts w:hint="eastAsia" w:ascii="黑体" w:hAnsi="黑体" w:eastAsia="黑体"/>
                <w:color w:val="auto"/>
              </w:rPr>
              <w:t>表</w:t>
            </w:r>
            <w:r>
              <w:rPr>
                <w:rFonts w:hint="eastAsia" w:ascii="黑体" w:hAnsi="黑体" w:eastAsia="黑体"/>
                <w:color w:val="auto"/>
                <w:lang w:val="en-US" w:eastAsia="zh-CN"/>
              </w:rPr>
              <w:t>19</w:t>
            </w:r>
            <w:r>
              <w:rPr>
                <w:rFonts w:hint="eastAsia" w:ascii="黑体" w:hAnsi="黑体" w:eastAsia="黑体"/>
                <w:color w:val="auto"/>
              </w:rPr>
              <w:t xml:space="preserve"> </w:t>
            </w:r>
            <w:r>
              <w:rPr>
                <w:rFonts w:ascii="黑体" w:hAnsi="黑体" w:eastAsia="黑体"/>
                <w:color w:val="auto"/>
              </w:rPr>
              <w:t xml:space="preserve"> </w:t>
            </w:r>
            <w:r>
              <w:rPr>
                <w:rFonts w:hint="eastAsia" w:ascii="黑体" w:hAnsi="黑体" w:eastAsia="黑体"/>
                <w:color w:val="auto"/>
              </w:rPr>
              <w:t>废水间接排放口基本情况、排放标准信息表         mg/L，pH无量纲</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653"/>
              <w:gridCol w:w="720"/>
              <w:gridCol w:w="936"/>
              <w:gridCol w:w="936"/>
              <w:gridCol w:w="584"/>
              <w:gridCol w:w="585"/>
              <w:gridCol w:w="731"/>
              <w:gridCol w:w="577"/>
              <w:gridCol w:w="532"/>
              <w:gridCol w:w="857"/>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5" w:type="pct"/>
                  <w:vMerge w:val="restart"/>
                  <w:vAlign w:val="center"/>
                </w:tcPr>
                <w:p>
                  <w:pPr>
                    <w:adjustRightInd w:val="0"/>
                    <w:snapToGrid w:val="0"/>
                    <w:spacing w:line="280" w:lineRule="atLeast"/>
                    <w:jc w:val="center"/>
                    <w:rPr>
                      <w:rFonts w:ascii="宋体" w:hAnsi="宋体"/>
                      <w:color w:val="auto"/>
                      <w:sz w:val="18"/>
                      <w:szCs w:val="18"/>
                    </w:rPr>
                  </w:pPr>
                  <w:r>
                    <w:rPr>
                      <w:rFonts w:ascii="宋体" w:hAnsi="宋体"/>
                      <w:color w:val="auto"/>
                      <w:sz w:val="18"/>
                      <w:szCs w:val="18"/>
                    </w:rPr>
                    <w:t>排放口</w:t>
                  </w:r>
                </w:p>
                <w:p>
                  <w:pPr>
                    <w:adjustRightInd w:val="0"/>
                    <w:snapToGrid w:val="0"/>
                    <w:spacing w:line="280" w:lineRule="atLeast"/>
                    <w:jc w:val="center"/>
                    <w:rPr>
                      <w:rFonts w:ascii="宋体" w:hAnsi="宋体"/>
                      <w:color w:val="auto"/>
                      <w:sz w:val="18"/>
                      <w:szCs w:val="18"/>
                    </w:rPr>
                  </w:pPr>
                  <w:r>
                    <w:rPr>
                      <w:rFonts w:ascii="宋体" w:hAnsi="宋体"/>
                      <w:color w:val="auto"/>
                      <w:sz w:val="18"/>
                      <w:szCs w:val="18"/>
                    </w:rPr>
                    <w:t>编号</w:t>
                  </w:r>
                </w:p>
              </w:tc>
              <w:tc>
                <w:tcPr>
                  <w:tcW w:w="415" w:type="pct"/>
                  <w:vMerge w:val="restart"/>
                  <w:vAlign w:val="center"/>
                </w:tcPr>
                <w:p>
                  <w:pPr>
                    <w:adjustRightInd w:val="0"/>
                    <w:snapToGrid w:val="0"/>
                    <w:spacing w:line="280" w:lineRule="atLeast"/>
                    <w:jc w:val="center"/>
                    <w:rPr>
                      <w:rFonts w:ascii="宋体" w:hAnsi="宋体"/>
                      <w:color w:val="auto"/>
                      <w:sz w:val="18"/>
                      <w:szCs w:val="18"/>
                    </w:rPr>
                  </w:pPr>
                  <w:r>
                    <w:rPr>
                      <w:rFonts w:ascii="宋体" w:hAnsi="宋体"/>
                      <w:color w:val="auto"/>
                      <w:sz w:val="18"/>
                      <w:szCs w:val="18"/>
                    </w:rPr>
                    <w:t>排放口</w:t>
                  </w:r>
                </w:p>
                <w:p>
                  <w:pPr>
                    <w:adjustRightInd w:val="0"/>
                    <w:snapToGrid w:val="0"/>
                    <w:spacing w:line="280" w:lineRule="atLeast"/>
                    <w:jc w:val="center"/>
                    <w:rPr>
                      <w:rFonts w:ascii="宋体" w:hAnsi="宋体"/>
                      <w:color w:val="auto"/>
                      <w:sz w:val="18"/>
                      <w:szCs w:val="18"/>
                    </w:rPr>
                  </w:pPr>
                  <w:r>
                    <w:rPr>
                      <w:rFonts w:ascii="宋体" w:hAnsi="宋体"/>
                      <w:color w:val="auto"/>
                      <w:sz w:val="18"/>
                      <w:szCs w:val="18"/>
                    </w:rPr>
                    <w:t>名称</w:t>
                  </w:r>
                </w:p>
              </w:tc>
              <w:tc>
                <w:tcPr>
                  <w:tcW w:w="452" w:type="pct"/>
                  <w:vMerge w:val="restart"/>
                  <w:vAlign w:val="center"/>
                </w:tcPr>
                <w:p>
                  <w:pPr>
                    <w:adjustRightInd w:val="0"/>
                    <w:snapToGrid w:val="0"/>
                    <w:spacing w:line="280" w:lineRule="atLeast"/>
                    <w:jc w:val="center"/>
                    <w:rPr>
                      <w:rFonts w:ascii="宋体" w:hAnsi="宋体"/>
                      <w:color w:val="auto"/>
                      <w:sz w:val="18"/>
                      <w:szCs w:val="18"/>
                    </w:rPr>
                  </w:pPr>
                  <w:r>
                    <w:rPr>
                      <w:rFonts w:ascii="宋体" w:hAnsi="宋体"/>
                      <w:color w:val="auto"/>
                      <w:sz w:val="18"/>
                      <w:szCs w:val="18"/>
                    </w:rPr>
                    <w:t>排放口</w:t>
                  </w:r>
                </w:p>
                <w:p>
                  <w:pPr>
                    <w:adjustRightInd w:val="0"/>
                    <w:snapToGrid w:val="0"/>
                    <w:spacing w:line="280" w:lineRule="atLeast"/>
                    <w:jc w:val="center"/>
                    <w:rPr>
                      <w:rFonts w:ascii="宋体" w:hAnsi="宋体"/>
                      <w:color w:val="auto"/>
                      <w:sz w:val="18"/>
                      <w:szCs w:val="18"/>
                    </w:rPr>
                  </w:pPr>
                  <w:r>
                    <w:rPr>
                      <w:rFonts w:hint="eastAsia" w:ascii="宋体" w:hAnsi="宋体"/>
                      <w:color w:val="auto"/>
                      <w:sz w:val="18"/>
                      <w:szCs w:val="18"/>
                    </w:rPr>
                    <w:t>类型</w:t>
                  </w:r>
                </w:p>
              </w:tc>
              <w:tc>
                <w:tcPr>
                  <w:tcW w:w="805" w:type="pct"/>
                  <w:gridSpan w:val="2"/>
                  <w:vAlign w:val="center"/>
                </w:tcPr>
                <w:p>
                  <w:pPr>
                    <w:adjustRightInd w:val="0"/>
                    <w:snapToGrid w:val="0"/>
                    <w:spacing w:line="280" w:lineRule="atLeast"/>
                    <w:jc w:val="center"/>
                    <w:rPr>
                      <w:rFonts w:ascii="宋体" w:hAnsi="宋体"/>
                      <w:color w:val="auto"/>
                      <w:sz w:val="18"/>
                      <w:szCs w:val="18"/>
                    </w:rPr>
                  </w:pPr>
                  <w:r>
                    <w:rPr>
                      <w:rFonts w:ascii="宋体" w:hAnsi="宋体"/>
                      <w:color w:val="auto"/>
                      <w:sz w:val="18"/>
                      <w:szCs w:val="18"/>
                    </w:rPr>
                    <w:t>排放口地理坐标</w:t>
                  </w:r>
                </w:p>
              </w:tc>
              <w:tc>
                <w:tcPr>
                  <w:tcW w:w="377" w:type="pct"/>
                  <w:vMerge w:val="restart"/>
                  <w:vAlign w:val="center"/>
                </w:tcPr>
                <w:p>
                  <w:pPr>
                    <w:adjustRightInd w:val="0"/>
                    <w:snapToGrid w:val="0"/>
                    <w:spacing w:line="280" w:lineRule="atLeast"/>
                    <w:jc w:val="center"/>
                    <w:rPr>
                      <w:rFonts w:ascii="宋体" w:hAnsi="宋体"/>
                      <w:color w:val="auto"/>
                      <w:sz w:val="18"/>
                      <w:szCs w:val="18"/>
                    </w:rPr>
                  </w:pPr>
                  <w:r>
                    <w:rPr>
                      <w:rFonts w:hint="eastAsia" w:ascii="宋体" w:hAnsi="宋体"/>
                      <w:color w:val="auto"/>
                      <w:sz w:val="18"/>
                      <w:szCs w:val="18"/>
                    </w:rPr>
                    <w:t>外排</w:t>
                  </w:r>
                </w:p>
                <w:p>
                  <w:pPr>
                    <w:adjustRightInd w:val="0"/>
                    <w:snapToGrid w:val="0"/>
                    <w:spacing w:line="280" w:lineRule="atLeast"/>
                    <w:jc w:val="center"/>
                    <w:rPr>
                      <w:rFonts w:ascii="宋体" w:hAnsi="宋体"/>
                      <w:color w:val="auto"/>
                      <w:sz w:val="18"/>
                      <w:szCs w:val="18"/>
                    </w:rPr>
                  </w:pPr>
                  <w:r>
                    <w:rPr>
                      <w:rFonts w:ascii="宋体" w:hAnsi="宋体"/>
                      <w:color w:val="auto"/>
                      <w:sz w:val="18"/>
                      <w:szCs w:val="18"/>
                    </w:rPr>
                    <w:t>去向</w:t>
                  </w:r>
                </w:p>
              </w:tc>
              <w:tc>
                <w:tcPr>
                  <w:tcW w:w="378" w:type="pct"/>
                  <w:vMerge w:val="restart"/>
                  <w:vAlign w:val="center"/>
                </w:tcPr>
                <w:p>
                  <w:pPr>
                    <w:adjustRightInd w:val="0"/>
                    <w:snapToGrid w:val="0"/>
                    <w:spacing w:line="280" w:lineRule="atLeast"/>
                    <w:jc w:val="center"/>
                    <w:rPr>
                      <w:rFonts w:ascii="宋体" w:hAnsi="宋体"/>
                      <w:color w:val="auto"/>
                      <w:sz w:val="18"/>
                      <w:szCs w:val="18"/>
                    </w:rPr>
                  </w:pPr>
                  <w:r>
                    <w:rPr>
                      <w:rFonts w:ascii="宋体" w:hAnsi="宋体"/>
                      <w:color w:val="auto"/>
                      <w:sz w:val="18"/>
                      <w:szCs w:val="18"/>
                    </w:rPr>
                    <w:t>排放</w:t>
                  </w:r>
                </w:p>
                <w:p>
                  <w:pPr>
                    <w:adjustRightInd w:val="0"/>
                    <w:snapToGrid w:val="0"/>
                    <w:spacing w:line="280" w:lineRule="atLeast"/>
                    <w:jc w:val="center"/>
                    <w:rPr>
                      <w:rFonts w:ascii="宋体" w:hAnsi="宋体"/>
                      <w:color w:val="auto"/>
                      <w:sz w:val="18"/>
                      <w:szCs w:val="18"/>
                    </w:rPr>
                  </w:pPr>
                  <w:r>
                    <w:rPr>
                      <w:rFonts w:ascii="宋体" w:hAnsi="宋体"/>
                      <w:color w:val="auto"/>
                      <w:sz w:val="18"/>
                      <w:szCs w:val="18"/>
                    </w:rPr>
                    <w:t>规律</w:t>
                  </w:r>
                </w:p>
              </w:tc>
              <w:tc>
                <w:tcPr>
                  <w:tcW w:w="458" w:type="pct"/>
                  <w:vMerge w:val="restart"/>
                  <w:vAlign w:val="center"/>
                </w:tcPr>
                <w:p>
                  <w:pPr>
                    <w:adjustRightInd w:val="0"/>
                    <w:snapToGrid w:val="0"/>
                    <w:spacing w:line="280" w:lineRule="atLeast"/>
                    <w:jc w:val="center"/>
                    <w:rPr>
                      <w:rFonts w:ascii="宋体" w:hAnsi="宋体"/>
                      <w:color w:val="auto"/>
                      <w:sz w:val="18"/>
                      <w:szCs w:val="18"/>
                    </w:rPr>
                  </w:pPr>
                  <w:r>
                    <w:rPr>
                      <w:rFonts w:ascii="宋体" w:hAnsi="宋体"/>
                      <w:color w:val="auto"/>
                      <w:sz w:val="18"/>
                      <w:szCs w:val="18"/>
                    </w:rPr>
                    <w:t>间歇排</w:t>
                  </w:r>
                </w:p>
                <w:p>
                  <w:pPr>
                    <w:adjustRightInd w:val="0"/>
                    <w:snapToGrid w:val="0"/>
                    <w:spacing w:line="280" w:lineRule="atLeast"/>
                    <w:jc w:val="center"/>
                    <w:rPr>
                      <w:rFonts w:ascii="宋体" w:hAnsi="宋体"/>
                      <w:color w:val="auto"/>
                      <w:sz w:val="18"/>
                      <w:szCs w:val="18"/>
                    </w:rPr>
                  </w:pPr>
                  <w:r>
                    <w:rPr>
                      <w:rFonts w:ascii="宋体" w:hAnsi="宋体"/>
                      <w:color w:val="auto"/>
                      <w:sz w:val="18"/>
                      <w:szCs w:val="18"/>
                    </w:rPr>
                    <w:t>放时段</w:t>
                  </w:r>
                </w:p>
              </w:tc>
              <w:tc>
                <w:tcPr>
                  <w:tcW w:w="1770" w:type="pct"/>
                  <w:gridSpan w:val="4"/>
                  <w:vAlign w:val="center"/>
                </w:tcPr>
                <w:p>
                  <w:pPr>
                    <w:adjustRightInd w:val="0"/>
                    <w:snapToGrid w:val="0"/>
                    <w:spacing w:line="280" w:lineRule="atLeast"/>
                    <w:jc w:val="center"/>
                    <w:rPr>
                      <w:rFonts w:ascii="宋体" w:hAnsi="宋体"/>
                      <w:color w:val="auto"/>
                      <w:sz w:val="18"/>
                      <w:szCs w:val="18"/>
                    </w:rPr>
                  </w:pPr>
                  <w:r>
                    <w:rPr>
                      <w:rFonts w:hint="eastAsia" w:ascii="宋体" w:hAnsi="宋体"/>
                      <w:color w:val="auto"/>
                      <w:sz w:val="18"/>
                      <w:szCs w:val="18"/>
                    </w:rPr>
                    <w:t>受纳污水处理厂信息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5" w:type="pct"/>
                  <w:vMerge w:val="continue"/>
                  <w:vAlign w:val="center"/>
                </w:tcPr>
                <w:p>
                  <w:pPr>
                    <w:adjustRightInd w:val="0"/>
                    <w:snapToGrid w:val="0"/>
                    <w:spacing w:line="280" w:lineRule="atLeast"/>
                    <w:jc w:val="center"/>
                    <w:rPr>
                      <w:rFonts w:ascii="宋体" w:hAnsi="宋体"/>
                      <w:color w:val="auto"/>
                      <w:sz w:val="18"/>
                      <w:szCs w:val="18"/>
                    </w:rPr>
                  </w:pPr>
                </w:p>
              </w:tc>
              <w:tc>
                <w:tcPr>
                  <w:tcW w:w="415" w:type="pct"/>
                  <w:vMerge w:val="continue"/>
                  <w:vAlign w:val="center"/>
                </w:tcPr>
                <w:p>
                  <w:pPr>
                    <w:adjustRightInd w:val="0"/>
                    <w:snapToGrid w:val="0"/>
                    <w:spacing w:line="280" w:lineRule="atLeast"/>
                    <w:jc w:val="center"/>
                    <w:rPr>
                      <w:rFonts w:ascii="宋体" w:hAnsi="宋体"/>
                      <w:color w:val="auto"/>
                      <w:sz w:val="18"/>
                      <w:szCs w:val="18"/>
                    </w:rPr>
                  </w:pPr>
                </w:p>
              </w:tc>
              <w:tc>
                <w:tcPr>
                  <w:tcW w:w="452" w:type="pct"/>
                  <w:vMerge w:val="continue"/>
                  <w:vAlign w:val="center"/>
                </w:tcPr>
                <w:p>
                  <w:pPr>
                    <w:adjustRightInd w:val="0"/>
                    <w:snapToGrid w:val="0"/>
                    <w:spacing w:line="280" w:lineRule="atLeast"/>
                    <w:jc w:val="center"/>
                    <w:rPr>
                      <w:rFonts w:ascii="宋体" w:hAnsi="宋体"/>
                      <w:color w:val="auto"/>
                      <w:sz w:val="18"/>
                      <w:szCs w:val="18"/>
                    </w:rPr>
                  </w:pPr>
                </w:p>
              </w:tc>
              <w:tc>
                <w:tcPr>
                  <w:tcW w:w="421" w:type="pct"/>
                  <w:vAlign w:val="center"/>
                </w:tcPr>
                <w:p>
                  <w:pPr>
                    <w:adjustRightInd w:val="0"/>
                    <w:snapToGrid w:val="0"/>
                    <w:spacing w:line="280" w:lineRule="atLeast"/>
                    <w:jc w:val="center"/>
                    <w:rPr>
                      <w:rFonts w:ascii="宋体" w:hAnsi="宋体"/>
                      <w:color w:val="auto"/>
                      <w:sz w:val="18"/>
                      <w:szCs w:val="18"/>
                    </w:rPr>
                  </w:pPr>
                  <w:r>
                    <w:rPr>
                      <w:rFonts w:ascii="宋体" w:hAnsi="宋体"/>
                      <w:color w:val="auto"/>
                      <w:sz w:val="18"/>
                      <w:szCs w:val="18"/>
                    </w:rPr>
                    <w:t>经度</w:t>
                  </w:r>
                </w:p>
              </w:tc>
              <w:tc>
                <w:tcPr>
                  <w:tcW w:w="384" w:type="pct"/>
                  <w:vAlign w:val="center"/>
                </w:tcPr>
                <w:p>
                  <w:pPr>
                    <w:adjustRightInd w:val="0"/>
                    <w:snapToGrid w:val="0"/>
                    <w:spacing w:line="280" w:lineRule="atLeast"/>
                    <w:jc w:val="center"/>
                    <w:rPr>
                      <w:rFonts w:ascii="宋体" w:hAnsi="宋体"/>
                      <w:color w:val="auto"/>
                      <w:sz w:val="18"/>
                      <w:szCs w:val="18"/>
                    </w:rPr>
                  </w:pPr>
                  <w:r>
                    <w:rPr>
                      <w:rFonts w:ascii="宋体" w:hAnsi="宋体"/>
                      <w:color w:val="auto"/>
                      <w:sz w:val="18"/>
                      <w:szCs w:val="18"/>
                    </w:rPr>
                    <w:t>纬度</w:t>
                  </w:r>
                </w:p>
              </w:tc>
              <w:tc>
                <w:tcPr>
                  <w:tcW w:w="377" w:type="pct"/>
                  <w:vMerge w:val="continue"/>
                  <w:vAlign w:val="center"/>
                </w:tcPr>
                <w:p>
                  <w:pPr>
                    <w:adjustRightInd w:val="0"/>
                    <w:snapToGrid w:val="0"/>
                    <w:spacing w:line="280" w:lineRule="atLeast"/>
                    <w:jc w:val="center"/>
                    <w:rPr>
                      <w:rFonts w:ascii="宋体" w:hAnsi="宋体"/>
                      <w:color w:val="auto"/>
                      <w:sz w:val="18"/>
                      <w:szCs w:val="18"/>
                    </w:rPr>
                  </w:pPr>
                </w:p>
              </w:tc>
              <w:tc>
                <w:tcPr>
                  <w:tcW w:w="378" w:type="pct"/>
                  <w:vMerge w:val="continue"/>
                  <w:vAlign w:val="center"/>
                </w:tcPr>
                <w:p>
                  <w:pPr>
                    <w:adjustRightInd w:val="0"/>
                    <w:snapToGrid w:val="0"/>
                    <w:spacing w:line="280" w:lineRule="atLeast"/>
                    <w:jc w:val="center"/>
                    <w:rPr>
                      <w:rFonts w:ascii="宋体" w:hAnsi="宋体"/>
                      <w:color w:val="auto"/>
                      <w:sz w:val="18"/>
                      <w:szCs w:val="18"/>
                    </w:rPr>
                  </w:pPr>
                </w:p>
              </w:tc>
              <w:tc>
                <w:tcPr>
                  <w:tcW w:w="458" w:type="pct"/>
                  <w:vMerge w:val="continue"/>
                  <w:vAlign w:val="center"/>
                </w:tcPr>
                <w:p>
                  <w:pPr>
                    <w:adjustRightInd w:val="0"/>
                    <w:snapToGrid w:val="0"/>
                    <w:spacing w:line="280" w:lineRule="atLeast"/>
                    <w:jc w:val="center"/>
                    <w:rPr>
                      <w:rFonts w:ascii="宋体" w:hAnsi="宋体"/>
                      <w:color w:val="auto"/>
                      <w:sz w:val="18"/>
                      <w:szCs w:val="18"/>
                    </w:rPr>
                  </w:pPr>
                </w:p>
              </w:tc>
              <w:tc>
                <w:tcPr>
                  <w:tcW w:w="347" w:type="pct"/>
                  <w:vAlign w:val="center"/>
                </w:tcPr>
                <w:p>
                  <w:pPr>
                    <w:adjustRightInd w:val="0"/>
                    <w:snapToGrid w:val="0"/>
                    <w:spacing w:line="280" w:lineRule="atLeast"/>
                    <w:jc w:val="center"/>
                    <w:rPr>
                      <w:rFonts w:ascii="宋体" w:hAnsi="宋体"/>
                      <w:color w:val="auto"/>
                      <w:sz w:val="18"/>
                      <w:szCs w:val="18"/>
                    </w:rPr>
                  </w:pPr>
                  <w:r>
                    <w:rPr>
                      <w:rFonts w:hint="eastAsia" w:ascii="宋体" w:hAnsi="宋体"/>
                      <w:color w:val="auto"/>
                      <w:sz w:val="18"/>
                      <w:szCs w:val="18"/>
                    </w:rPr>
                    <w:t>名称</w:t>
                  </w:r>
                </w:p>
              </w:tc>
              <w:tc>
                <w:tcPr>
                  <w:tcW w:w="348" w:type="pct"/>
                  <w:vAlign w:val="center"/>
                </w:tcPr>
                <w:p>
                  <w:pPr>
                    <w:adjustRightInd w:val="0"/>
                    <w:snapToGrid w:val="0"/>
                    <w:spacing w:line="280" w:lineRule="atLeast"/>
                    <w:jc w:val="center"/>
                    <w:rPr>
                      <w:rFonts w:ascii="宋体" w:hAnsi="宋体"/>
                      <w:color w:val="auto"/>
                      <w:sz w:val="18"/>
                      <w:szCs w:val="18"/>
                    </w:rPr>
                  </w:pPr>
                  <w:r>
                    <w:rPr>
                      <w:rFonts w:hint="eastAsia" w:ascii="宋体" w:hAnsi="宋体"/>
                      <w:color w:val="auto"/>
                      <w:sz w:val="18"/>
                      <w:szCs w:val="18"/>
                    </w:rPr>
                    <w:t>污染物种类</w:t>
                  </w:r>
                </w:p>
              </w:tc>
              <w:tc>
                <w:tcPr>
                  <w:tcW w:w="552" w:type="pct"/>
                  <w:vAlign w:val="center"/>
                </w:tcPr>
                <w:p>
                  <w:pPr>
                    <w:adjustRightInd w:val="0"/>
                    <w:snapToGrid w:val="0"/>
                    <w:spacing w:line="280" w:lineRule="atLeast"/>
                    <w:jc w:val="center"/>
                    <w:rPr>
                      <w:rFonts w:ascii="宋体" w:hAnsi="宋体"/>
                      <w:color w:val="auto"/>
                      <w:sz w:val="18"/>
                      <w:szCs w:val="18"/>
                    </w:rPr>
                  </w:pPr>
                  <w:r>
                    <w:rPr>
                      <w:rFonts w:hint="eastAsia" w:ascii="宋体" w:hAnsi="宋体"/>
                      <w:color w:val="auto"/>
                      <w:sz w:val="18"/>
                      <w:szCs w:val="18"/>
                    </w:rPr>
                    <w:t>污水处理厂进水水质要求</w:t>
                  </w:r>
                </w:p>
              </w:tc>
              <w:tc>
                <w:tcPr>
                  <w:tcW w:w="523" w:type="pct"/>
                  <w:vAlign w:val="center"/>
                </w:tcPr>
                <w:p>
                  <w:pPr>
                    <w:adjustRightInd w:val="0"/>
                    <w:snapToGrid w:val="0"/>
                    <w:spacing w:line="280" w:lineRule="atLeast"/>
                    <w:jc w:val="center"/>
                    <w:rPr>
                      <w:rFonts w:ascii="宋体" w:hAnsi="宋体"/>
                      <w:color w:val="auto"/>
                      <w:sz w:val="18"/>
                      <w:szCs w:val="18"/>
                    </w:rPr>
                  </w:pPr>
                  <w:r>
                    <w:rPr>
                      <w:rFonts w:hint="eastAsia" w:ascii="宋体" w:hAnsi="宋体"/>
                      <w:color w:val="auto"/>
                      <w:sz w:val="18"/>
                      <w:szCs w:val="18"/>
                    </w:rPr>
                    <w:t>国家或地方污染物排放标准或浓度限值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345" w:type="pct"/>
                  <w:vMerge w:val="restart"/>
                  <w:vAlign w:val="center"/>
                </w:tcPr>
                <w:p>
                  <w:pPr>
                    <w:adjustRightInd w:val="0"/>
                    <w:snapToGrid w:val="0"/>
                    <w:spacing w:line="280" w:lineRule="atLeast"/>
                    <w:jc w:val="center"/>
                    <w:rPr>
                      <w:rFonts w:ascii="宋体" w:hAnsi="宋体"/>
                      <w:color w:val="auto"/>
                      <w:sz w:val="18"/>
                      <w:szCs w:val="18"/>
                    </w:rPr>
                  </w:pPr>
                  <w:r>
                    <w:rPr>
                      <w:rFonts w:ascii="宋体" w:hAnsi="宋体"/>
                      <w:color w:val="auto"/>
                      <w:sz w:val="18"/>
                      <w:szCs w:val="18"/>
                    </w:rPr>
                    <w:t>DW001</w:t>
                  </w:r>
                </w:p>
              </w:tc>
              <w:tc>
                <w:tcPr>
                  <w:tcW w:w="415" w:type="pct"/>
                  <w:vMerge w:val="restart"/>
                  <w:vAlign w:val="center"/>
                </w:tcPr>
                <w:p>
                  <w:pPr>
                    <w:adjustRightInd w:val="0"/>
                    <w:snapToGrid w:val="0"/>
                    <w:spacing w:line="280" w:lineRule="atLeast"/>
                    <w:jc w:val="center"/>
                    <w:rPr>
                      <w:rFonts w:ascii="宋体" w:hAnsi="宋体"/>
                      <w:color w:val="auto"/>
                      <w:sz w:val="18"/>
                      <w:szCs w:val="18"/>
                    </w:rPr>
                  </w:pPr>
                  <w:r>
                    <w:rPr>
                      <w:rFonts w:hint="eastAsia" w:ascii="宋体" w:hAnsi="宋体"/>
                      <w:color w:val="auto"/>
                      <w:sz w:val="18"/>
                      <w:szCs w:val="18"/>
                    </w:rPr>
                    <w:t>废水排放口</w:t>
                  </w:r>
                </w:p>
              </w:tc>
              <w:tc>
                <w:tcPr>
                  <w:tcW w:w="452" w:type="pct"/>
                  <w:vMerge w:val="restart"/>
                  <w:vAlign w:val="center"/>
                </w:tcPr>
                <w:p>
                  <w:pPr>
                    <w:adjustRightInd w:val="0"/>
                    <w:snapToGrid w:val="0"/>
                    <w:spacing w:line="280" w:lineRule="atLeast"/>
                    <w:jc w:val="center"/>
                    <w:rPr>
                      <w:rFonts w:ascii="宋体" w:hAnsi="宋体"/>
                      <w:color w:val="auto"/>
                      <w:sz w:val="18"/>
                      <w:szCs w:val="18"/>
                    </w:rPr>
                  </w:pPr>
                  <w:r>
                    <w:rPr>
                      <w:rFonts w:hint="eastAsia" w:ascii="宋体" w:hAnsi="宋体"/>
                      <w:color w:val="auto"/>
                      <w:sz w:val="18"/>
                      <w:szCs w:val="18"/>
                    </w:rPr>
                    <w:t>一般排放口</w:t>
                  </w:r>
                </w:p>
              </w:tc>
              <w:tc>
                <w:tcPr>
                  <w:tcW w:w="421" w:type="pct"/>
                  <w:vMerge w:val="restart"/>
                  <w:vAlign w:val="center"/>
                </w:tcPr>
                <w:p>
                  <w:pPr>
                    <w:adjustRightInd w:val="0"/>
                    <w:snapToGrid w:val="0"/>
                    <w:spacing w:line="280" w:lineRule="atLeast"/>
                    <w:jc w:val="center"/>
                    <w:rPr>
                      <w:rFonts w:ascii="宋体" w:hAnsi="宋体"/>
                      <w:color w:val="auto"/>
                      <w:sz w:val="18"/>
                      <w:szCs w:val="18"/>
                    </w:rPr>
                  </w:pPr>
                  <w:r>
                    <w:rPr>
                      <w:rFonts w:ascii="宋体" w:hAnsi="宋体"/>
                      <w:color w:val="auto"/>
                      <w:sz w:val="18"/>
                      <w:szCs w:val="18"/>
                    </w:rPr>
                    <w:t>11</w:t>
                  </w:r>
                  <w:r>
                    <w:rPr>
                      <w:rFonts w:hint="eastAsia" w:ascii="宋体" w:hAnsi="宋体"/>
                      <w:color w:val="auto"/>
                      <w:sz w:val="18"/>
                      <w:szCs w:val="18"/>
                      <w:lang w:val="en-US" w:eastAsia="zh-CN"/>
                    </w:rPr>
                    <w:t>8</w:t>
                  </w:r>
                  <w:r>
                    <w:rPr>
                      <w:rFonts w:ascii="宋体" w:hAnsi="宋体"/>
                      <w:color w:val="auto"/>
                      <w:sz w:val="18"/>
                      <w:szCs w:val="18"/>
                    </w:rPr>
                    <w:t>°</w:t>
                  </w:r>
                  <w:r>
                    <w:rPr>
                      <w:rFonts w:hint="eastAsia" w:ascii="宋体" w:hAnsi="宋体"/>
                      <w:color w:val="auto"/>
                      <w:sz w:val="18"/>
                      <w:szCs w:val="18"/>
                      <w:lang w:val="en-US" w:eastAsia="zh-CN"/>
                    </w:rPr>
                    <w:t>0</w:t>
                  </w:r>
                  <w:r>
                    <w:rPr>
                      <w:rFonts w:ascii="宋体" w:hAnsi="宋体"/>
                      <w:color w:val="auto"/>
                      <w:sz w:val="18"/>
                      <w:szCs w:val="18"/>
                    </w:rPr>
                    <w:t>′</w:t>
                  </w:r>
                </w:p>
                <w:p>
                  <w:pPr>
                    <w:adjustRightInd w:val="0"/>
                    <w:snapToGrid w:val="0"/>
                    <w:spacing w:line="280" w:lineRule="atLeast"/>
                    <w:jc w:val="center"/>
                    <w:rPr>
                      <w:rFonts w:ascii="宋体" w:hAnsi="宋体"/>
                      <w:color w:val="auto"/>
                      <w:sz w:val="18"/>
                      <w:szCs w:val="18"/>
                    </w:rPr>
                  </w:pPr>
                  <w:r>
                    <w:rPr>
                      <w:rFonts w:hint="eastAsia" w:ascii="宋体" w:hAnsi="宋体"/>
                      <w:color w:val="auto"/>
                      <w:sz w:val="18"/>
                      <w:szCs w:val="18"/>
                      <w:lang w:val="en-US" w:eastAsia="zh-CN"/>
                    </w:rPr>
                    <w:t>43.19</w:t>
                  </w:r>
                  <w:r>
                    <w:rPr>
                      <w:rFonts w:ascii="宋体" w:hAnsi="宋体"/>
                      <w:color w:val="auto"/>
                      <w:sz w:val="18"/>
                      <w:szCs w:val="18"/>
                    </w:rPr>
                    <w:t>″</w:t>
                  </w:r>
                </w:p>
              </w:tc>
              <w:tc>
                <w:tcPr>
                  <w:tcW w:w="384" w:type="pct"/>
                  <w:vMerge w:val="restart"/>
                  <w:vAlign w:val="center"/>
                </w:tcPr>
                <w:p>
                  <w:pPr>
                    <w:adjustRightInd w:val="0"/>
                    <w:snapToGrid w:val="0"/>
                    <w:spacing w:line="280" w:lineRule="atLeast"/>
                    <w:jc w:val="center"/>
                    <w:rPr>
                      <w:rFonts w:ascii="宋体" w:hAnsi="宋体"/>
                      <w:color w:val="auto"/>
                      <w:sz w:val="18"/>
                      <w:szCs w:val="18"/>
                    </w:rPr>
                  </w:pPr>
                  <w:r>
                    <w:rPr>
                      <w:rFonts w:ascii="宋体" w:hAnsi="宋体"/>
                      <w:color w:val="auto"/>
                      <w:sz w:val="18"/>
                      <w:szCs w:val="18"/>
                    </w:rPr>
                    <w:t>3</w:t>
                  </w:r>
                  <w:r>
                    <w:rPr>
                      <w:rFonts w:hint="eastAsia" w:ascii="宋体" w:hAnsi="宋体"/>
                      <w:color w:val="auto"/>
                      <w:sz w:val="18"/>
                      <w:szCs w:val="18"/>
                    </w:rPr>
                    <w:t>6</w:t>
                  </w:r>
                  <w:r>
                    <w:rPr>
                      <w:rFonts w:ascii="宋体" w:hAnsi="宋体"/>
                      <w:color w:val="auto"/>
                      <w:sz w:val="18"/>
                      <w:szCs w:val="18"/>
                    </w:rPr>
                    <w:t>°</w:t>
                  </w:r>
                  <w:r>
                    <w:rPr>
                      <w:rFonts w:hint="eastAsia" w:ascii="宋体" w:hAnsi="宋体"/>
                      <w:color w:val="auto"/>
                      <w:sz w:val="18"/>
                      <w:szCs w:val="18"/>
                      <w:lang w:val="en-US" w:eastAsia="zh-CN"/>
                    </w:rPr>
                    <w:t>49</w:t>
                  </w:r>
                  <w:r>
                    <w:rPr>
                      <w:rFonts w:ascii="宋体" w:hAnsi="宋体"/>
                      <w:color w:val="auto"/>
                      <w:sz w:val="18"/>
                      <w:szCs w:val="18"/>
                    </w:rPr>
                    <w:t>′</w:t>
                  </w:r>
                </w:p>
                <w:p>
                  <w:pPr>
                    <w:adjustRightInd w:val="0"/>
                    <w:snapToGrid w:val="0"/>
                    <w:spacing w:line="280" w:lineRule="atLeast"/>
                    <w:jc w:val="center"/>
                    <w:rPr>
                      <w:rFonts w:ascii="宋体" w:hAnsi="宋体"/>
                      <w:color w:val="auto"/>
                      <w:sz w:val="18"/>
                      <w:szCs w:val="18"/>
                    </w:rPr>
                  </w:pPr>
                  <w:r>
                    <w:rPr>
                      <w:rFonts w:hint="eastAsia" w:ascii="宋体" w:hAnsi="宋体"/>
                      <w:color w:val="auto"/>
                      <w:sz w:val="18"/>
                      <w:szCs w:val="18"/>
                      <w:lang w:val="en-US" w:eastAsia="zh-CN"/>
                    </w:rPr>
                    <w:t>44.39</w:t>
                  </w:r>
                  <w:r>
                    <w:rPr>
                      <w:rFonts w:ascii="宋体" w:hAnsi="宋体"/>
                      <w:color w:val="auto"/>
                      <w:sz w:val="18"/>
                      <w:szCs w:val="18"/>
                    </w:rPr>
                    <w:t>″</w:t>
                  </w:r>
                </w:p>
              </w:tc>
              <w:tc>
                <w:tcPr>
                  <w:tcW w:w="377" w:type="pct"/>
                  <w:vMerge w:val="restart"/>
                  <w:vAlign w:val="center"/>
                </w:tcPr>
                <w:p>
                  <w:pPr>
                    <w:adjustRightInd w:val="0"/>
                    <w:snapToGrid w:val="0"/>
                    <w:spacing w:line="280" w:lineRule="atLeast"/>
                    <w:jc w:val="center"/>
                    <w:rPr>
                      <w:rFonts w:ascii="宋体" w:hAnsi="宋体"/>
                      <w:color w:val="auto"/>
                      <w:sz w:val="18"/>
                      <w:szCs w:val="18"/>
                    </w:rPr>
                  </w:pPr>
                  <w:r>
                    <w:rPr>
                      <w:rFonts w:hint="eastAsia" w:ascii="宋体" w:hAnsi="宋体"/>
                      <w:color w:val="auto"/>
                      <w:sz w:val="18"/>
                      <w:szCs w:val="18"/>
                      <w:lang w:val="en-US" w:eastAsia="zh-CN"/>
                    </w:rPr>
                    <w:t>市政</w:t>
                  </w:r>
                  <w:r>
                    <w:rPr>
                      <w:rFonts w:hint="eastAsia" w:ascii="宋体" w:hAnsi="宋体"/>
                      <w:color w:val="auto"/>
                      <w:sz w:val="18"/>
                      <w:szCs w:val="18"/>
                    </w:rPr>
                    <w:t>管网</w:t>
                  </w:r>
                </w:p>
              </w:tc>
              <w:tc>
                <w:tcPr>
                  <w:tcW w:w="378" w:type="pct"/>
                  <w:vMerge w:val="restart"/>
                  <w:vAlign w:val="center"/>
                </w:tcPr>
                <w:p>
                  <w:pPr>
                    <w:adjustRightInd w:val="0"/>
                    <w:snapToGrid w:val="0"/>
                    <w:spacing w:line="280" w:lineRule="atLeast"/>
                    <w:jc w:val="center"/>
                    <w:rPr>
                      <w:rFonts w:ascii="宋体" w:hAnsi="宋体"/>
                      <w:color w:val="auto"/>
                      <w:sz w:val="18"/>
                      <w:szCs w:val="18"/>
                    </w:rPr>
                  </w:pPr>
                  <w:r>
                    <w:rPr>
                      <w:rFonts w:ascii="宋体" w:hAnsi="宋体"/>
                      <w:color w:val="auto"/>
                      <w:sz w:val="18"/>
                      <w:szCs w:val="18"/>
                    </w:rPr>
                    <w:t>间歇</w:t>
                  </w:r>
                </w:p>
                <w:p>
                  <w:pPr>
                    <w:adjustRightInd w:val="0"/>
                    <w:snapToGrid w:val="0"/>
                    <w:spacing w:line="280" w:lineRule="atLeast"/>
                    <w:jc w:val="center"/>
                    <w:rPr>
                      <w:rFonts w:ascii="宋体" w:hAnsi="宋体"/>
                      <w:color w:val="auto"/>
                      <w:sz w:val="18"/>
                      <w:szCs w:val="18"/>
                      <w:highlight w:val="yellow"/>
                    </w:rPr>
                  </w:pPr>
                  <w:r>
                    <w:rPr>
                      <w:rFonts w:ascii="宋体" w:hAnsi="宋体"/>
                      <w:color w:val="auto"/>
                      <w:sz w:val="18"/>
                      <w:szCs w:val="18"/>
                    </w:rPr>
                    <w:t>排放</w:t>
                  </w:r>
                </w:p>
              </w:tc>
              <w:tc>
                <w:tcPr>
                  <w:tcW w:w="458" w:type="pct"/>
                  <w:vMerge w:val="restart"/>
                  <w:vAlign w:val="center"/>
                </w:tcPr>
                <w:p>
                  <w:pPr>
                    <w:adjustRightInd w:val="0"/>
                    <w:snapToGrid w:val="0"/>
                    <w:spacing w:line="280" w:lineRule="atLeast"/>
                    <w:jc w:val="center"/>
                    <w:rPr>
                      <w:rFonts w:hint="eastAsia" w:ascii="宋体" w:hAnsi="宋体" w:eastAsia="宋体"/>
                      <w:color w:val="auto"/>
                      <w:sz w:val="18"/>
                      <w:szCs w:val="18"/>
                      <w:highlight w:val="yellow"/>
                      <w:lang w:eastAsia="zh-CN"/>
                    </w:rPr>
                  </w:pPr>
                  <w:r>
                    <w:rPr>
                      <w:rFonts w:hint="eastAsia" w:ascii="宋体" w:hAnsi="宋体"/>
                      <w:color w:val="auto"/>
                      <w:sz w:val="18"/>
                      <w:szCs w:val="18"/>
                      <w:lang w:val="en-US" w:eastAsia="zh-CN"/>
                    </w:rPr>
                    <w:t>全天</w:t>
                  </w:r>
                </w:p>
              </w:tc>
              <w:tc>
                <w:tcPr>
                  <w:tcW w:w="347" w:type="pct"/>
                  <w:vMerge w:val="restart"/>
                  <w:vAlign w:val="center"/>
                </w:tcPr>
                <w:p>
                  <w:pPr>
                    <w:adjustRightInd w:val="0"/>
                    <w:snapToGrid w:val="0"/>
                    <w:spacing w:line="280" w:lineRule="atLeast"/>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光大水务（淄博）水质净化厂一分厂</w:t>
                  </w:r>
                </w:p>
              </w:tc>
              <w:tc>
                <w:tcPr>
                  <w:tcW w:w="898" w:type="dxa"/>
                  <w:vAlign w:val="center"/>
                </w:tcPr>
                <w:p>
                  <w:pPr>
                    <w:spacing w:line="280" w:lineRule="exact"/>
                    <w:jc w:val="center"/>
                    <w:rPr>
                      <w:rFonts w:ascii="宋体" w:hAnsi="宋体"/>
                      <w:color w:val="auto"/>
                      <w:sz w:val="18"/>
                      <w:szCs w:val="18"/>
                    </w:rPr>
                  </w:pPr>
                  <w:r>
                    <w:rPr>
                      <w:rFonts w:hint="eastAsia" w:ascii="宋体" w:hAnsi="宋体"/>
                      <w:color w:val="auto"/>
                      <w:sz w:val="18"/>
                      <w:szCs w:val="18"/>
                      <w:lang w:val="en-US" w:eastAsia="zh-CN"/>
                    </w:rPr>
                    <w:t>COD</w:t>
                  </w:r>
                </w:p>
              </w:tc>
              <w:tc>
                <w:tcPr>
                  <w:tcW w:w="1425" w:type="dxa"/>
                  <w:vAlign w:val="center"/>
                </w:tcPr>
                <w:p>
                  <w:pPr>
                    <w:adjustRightInd w:val="0"/>
                    <w:snapToGrid w:val="0"/>
                    <w:spacing w:line="280" w:lineRule="exact"/>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500</w:t>
                  </w:r>
                </w:p>
              </w:tc>
              <w:tc>
                <w:tcPr>
                  <w:tcW w:w="523" w:type="pct"/>
                  <w:vAlign w:val="center"/>
                </w:tcPr>
                <w:p>
                  <w:pPr>
                    <w:adjustRightInd w:val="0"/>
                    <w:snapToGrid w:val="0"/>
                    <w:spacing w:line="280" w:lineRule="atLeast"/>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45" w:type="pct"/>
                  <w:vMerge w:val="continue"/>
                  <w:vAlign w:val="center"/>
                </w:tcPr>
                <w:p>
                  <w:pPr>
                    <w:adjustRightInd w:val="0"/>
                    <w:snapToGrid w:val="0"/>
                    <w:spacing w:line="280" w:lineRule="atLeast"/>
                    <w:jc w:val="center"/>
                    <w:rPr>
                      <w:rFonts w:ascii="宋体" w:hAnsi="宋体"/>
                      <w:color w:val="auto"/>
                      <w:sz w:val="18"/>
                      <w:szCs w:val="18"/>
                    </w:rPr>
                  </w:pPr>
                </w:p>
              </w:tc>
              <w:tc>
                <w:tcPr>
                  <w:tcW w:w="415" w:type="pct"/>
                  <w:vMerge w:val="continue"/>
                  <w:vAlign w:val="center"/>
                </w:tcPr>
                <w:p>
                  <w:pPr>
                    <w:adjustRightInd w:val="0"/>
                    <w:snapToGrid w:val="0"/>
                    <w:spacing w:line="280" w:lineRule="atLeast"/>
                    <w:jc w:val="center"/>
                    <w:rPr>
                      <w:rFonts w:ascii="宋体" w:hAnsi="宋体"/>
                      <w:color w:val="auto"/>
                      <w:sz w:val="18"/>
                      <w:szCs w:val="18"/>
                    </w:rPr>
                  </w:pPr>
                </w:p>
              </w:tc>
              <w:tc>
                <w:tcPr>
                  <w:tcW w:w="452" w:type="pct"/>
                  <w:vMerge w:val="continue"/>
                  <w:vAlign w:val="center"/>
                </w:tcPr>
                <w:p>
                  <w:pPr>
                    <w:adjustRightInd w:val="0"/>
                    <w:snapToGrid w:val="0"/>
                    <w:spacing w:line="280" w:lineRule="atLeast"/>
                    <w:jc w:val="center"/>
                    <w:rPr>
                      <w:rFonts w:ascii="宋体" w:hAnsi="宋体"/>
                      <w:color w:val="auto"/>
                      <w:sz w:val="18"/>
                      <w:szCs w:val="18"/>
                    </w:rPr>
                  </w:pPr>
                </w:p>
              </w:tc>
              <w:tc>
                <w:tcPr>
                  <w:tcW w:w="421" w:type="pct"/>
                  <w:vMerge w:val="continue"/>
                  <w:vAlign w:val="center"/>
                </w:tcPr>
                <w:p>
                  <w:pPr>
                    <w:adjustRightInd w:val="0"/>
                    <w:snapToGrid w:val="0"/>
                    <w:spacing w:line="280" w:lineRule="atLeast"/>
                    <w:jc w:val="center"/>
                    <w:rPr>
                      <w:rFonts w:ascii="宋体" w:hAnsi="宋体"/>
                      <w:color w:val="auto"/>
                      <w:sz w:val="18"/>
                      <w:szCs w:val="18"/>
                    </w:rPr>
                  </w:pPr>
                </w:p>
              </w:tc>
              <w:tc>
                <w:tcPr>
                  <w:tcW w:w="384" w:type="pct"/>
                  <w:vMerge w:val="continue"/>
                  <w:vAlign w:val="center"/>
                </w:tcPr>
                <w:p>
                  <w:pPr>
                    <w:adjustRightInd w:val="0"/>
                    <w:snapToGrid w:val="0"/>
                    <w:spacing w:line="280" w:lineRule="atLeast"/>
                    <w:jc w:val="center"/>
                    <w:rPr>
                      <w:rFonts w:ascii="宋体" w:hAnsi="宋体"/>
                      <w:color w:val="auto"/>
                      <w:sz w:val="18"/>
                      <w:szCs w:val="18"/>
                    </w:rPr>
                  </w:pPr>
                </w:p>
              </w:tc>
              <w:tc>
                <w:tcPr>
                  <w:tcW w:w="377" w:type="pct"/>
                  <w:vMerge w:val="continue"/>
                  <w:vAlign w:val="center"/>
                </w:tcPr>
                <w:p>
                  <w:pPr>
                    <w:adjustRightInd w:val="0"/>
                    <w:snapToGrid w:val="0"/>
                    <w:spacing w:line="280" w:lineRule="atLeast"/>
                    <w:jc w:val="center"/>
                    <w:rPr>
                      <w:rFonts w:ascii="宋体" w:hAnsi="宋体"/>
                      <w:color w:val="auto"/>
                      <w:sz w:val="18"/>
                      <w:szCs w:val="18"/>
                    </w:rPr>
                  </w:pPr>
                </w:p>
              </w:tc>
              <w:tc>
                <w:tcPr>
                  <w:tcW w:w="378" w:type="pct"/>
                  <w:vMerge w:val="continue"/>
                  <w:vAlign w:val="center"/>
                </w:tcPr>
                <w:p>
                  <w:pPr>
                    <w:adjustRightInd w:val="0"/>
                    <w:snapToGrid w:val="0"/>
                    <w:spacing w:line="280" w:lineRule="atLeast"/>
                    <w:jc w:val="center"/>
                    <w:rPr>
                      <w:rFonts w:ascii="宋体" w:hAnsi="宋体"/>
                      <w:color w:val="auto"/>
                      <w:sz w:val="18"/>
                      <w:szCs w:val="18"/>
                    </w:rPr>
                  </w:pPr>
                </w:p>
              </w:tc>
              <w:tc>
                <w:tcPr>
                  <w:tcW w:w="458" w:type="pct"/>
                  <w:vMerge w:val="continue"/>
                  <w:vAlign w:val="center"/>
                </w:tcPr>
                <w:p>
                  <w:pPr>
                    <w:adjustRightInd w:val="0"/>
                    <w:snapToGrid w:val="0"/>
                    <w:spacing w:line="280" w:lineRule="atLeast"/>
                    <w:jc w:val="center"/>
                    <w:rPr>
                      <w:rFonts w:ascii="宋体" w:hAnsi="宋体"/>
                      <w:color w:val="auto"/>
                      <w:sz w:val="18"/>
                      <w:szCs w:val="18"/>
                    </w:rPr>
                  </w:pPr>
                </w:p>
              </w:tc>
              <w:tc>
                <w:tcPr>
                  <w:tcW w:w="347" w:type="pct"/>
                  <w:vMerge w:val="continue"/>
                  <w:vAlign w:val="center"/>
                </w:tcPr>
                <w:p>
                  <w:pPr>
                    <w:adjustRightInd w:val="0"/>
                    <w:snapToGrid w:val="0"/>
                    <w:spacing w:line="280" w:lineRule="atLeast"/>
                    <w:jc w:val="center"/>
                    <w:rPr>
                      <w:rFonts w:ascii="宋体" w:hAnsi="宋体"/>
                      <w:color w:val="auto"/>
                      <w:sz w:val="18"/>
                      <w:szCs w:val="18"/>
                    </w:rPr>
                  </w:pPr>
                </w:p>
              </w:tc>
              <w:tc>
                <w:tcPr>
                  <w:tcW w:w="898" w:type="dxa"/>
                  <w:vAlign w:val="center"/>
                </w:tcPr>
                <w:p>
                  <w:pPr>
                    <w:spacing w:line="280" w:lineRule="exact"/>
                    <w:jc w:val="center"/>
                    <w:rPr>
                      <w:rFonts w:ascii="宋体" w:hAnsi="宋体"/>
                      <w:color w:val="auto"/>
                      <w:sz w:val="18"/>
                      <w:szCs w:val="18"/>
                    </w:rPr>
                  </w:pPr>
                  <w:r>
                    <w:rPr>
                      <w:rFonts w:hint="eastAsia" w:ascii="宋体" w:hAnsi="宋体"/>
                      <w:color w:val="auto"/>
                      <w:sz w:val="18"/>
                      <w:szCs w:val="18"/>
                      <w:lang w:val="en-US" w:eastAsia="zh-CN"/>
                    </w:rPr>
                    <w:t>BOD</w:t>
                  </w:r>
                  <w:r>
                    <w:rPr>
                      <w:rFonts w:hint="eastAsia" w:ascii="宋体" w:hAnsi="宋体"/>
                      <w:color w:val="auto"/>
                      <w:sz w:val="18"/>
                      <w:szCs w:val="18"/>
                      <w:vertAlign w:val="subscript"/>
                      <w:lang w:val="en-US" w:eastAsia="zh-CN"/>
                    </w:rPr>
                    <w:t>5</w:t>
                  </w:r>
                </w:p>
              </w:tc>
              <w:tc>
                <w:tcPr>
                  <w:tcW w:w="1425" w:type="dxa"/>
                  <w:vAlign w:val="center"/>
                </w:tcPr>
                <w:p>
                  <w:pPr>
                    <w:adjustRightInd w:val="0"/>
                    <w:snapToGrid w:val="0"/>
                    <w:spacing w:line="280" w:lineRule="exact"/>
                    <w:jc w:val="center"/>
                    <w:rPr>
                      <w:rFonts w:hint="default" w:ascii="宋体" w:hAnsi="宋体" w:cs="宋体"/>
                      <w:color w:val="auto"/>
                      <w:sz w:val="18"/>
                      <w:szCs w:val="18"/>
                      <w:lang w:val="en-US" w:eastAsia="zh-CN"/>
                    </w:rPr>
                  </w:pPr>
                  <w:r>
                    <w:rPr>
                      <w:rFonts w:hint="eastAsia" w:ascii="宋体" w:hAnsi="宋体"/>
                      <w:color w:val="auto"/>
                      <w:sz w:val="18"/>
                      <w:szCs w:val="18"/>
                      <w:lang w:val="en-US" w:eastAsia="zh-CN"/>
                    </w:rPr>
                    <w:t>350</w:t>
                  </w:r>
                </w:p>
              </w:tc>
              <w:tc>
                <w:tcPr>
                  <w:tcW w:w="523" w:type="pct"/>
                  <w:vAlign w:val="center"/>
                </w:tcPr>
                <w:p>
                  <w:pPr>
                    <w:adjustRightInd w:val="0"/>
                    <w:snapToGrid w:val="0"/>
                    <w:spacing w:line="280" w:lineRule="atLeast"/>
                    <w:jc w:val="center"/>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5" w:type="pct"/>
                  <w:vMerge w:val="continue"/>
                  <w:vAlign w:val="center"/>
                </w:tcPr>
                <w:p>
                  <w:pPr>
                    <w:adjustRightInd w:val="0"/>
                    <w:snapToGrid w:val="0"/>
                    <w:spacing w:line="280" w:lineRule="atLeast"/>
                    <w:jc w:val="center"/>
                    <w:rPr>
                      <w:rFonts w:ascii="宋体" w:hAnsi="宋体"/>
                      <w:color w:val="auto"/>
                      <w:sz w:val="18"/>
                      <w:szCs w:val="18"/>
                    </w:rPr>
                  </w:pPr>
                </w:p>
              </w:tc>
              <w:tc>
                <w:tcPr>
                  <w:tcW w:w="415" w:type="pct"/>
                  <w:vMerge w:val="continue"/>
                  <w:vAlign w:val="center"/>
                </w:tcPr>
                <w:p>
                  <w:pPr>
                    <w:adjustRightInd w:val="0"/>
                    <w:snapToGrid w:val="0"/>
                    <w:spacing w:line="280" w:lineRule="atLeast"/>
                    <w:jc w:val="center"/>
                    <w:rPr>
                      <w:rFonts w:ascii="宋体" w:hAnsi="宋体"/>
                      <w:color w:val="auto"/>
                      <w:sz w:val="18"/>
                      <w:szCs w:val="18"/>
                    </w:rPr>
                  </w:pPr>
                </w:p>
              </w:tc>
              <w:tc>
                <w:tcPr>
                  <w:tcW w:w="452" w:type="pct"/>
                  <w:vMerge w:val="continue"/>
                  <w:vAlign w:val="center"/>
                </w:tcPr>
                <w:p>
                  <w:pPr>
                    <w:adjustRightInd w:val="0"/>
                    <w:snapToGrid w:val="0"/>
                    <w:spacing w:line="280" w:lineRule="atLeast"/>
                    <w:jc w:val="center"/>
                    <w:rPr>
                      <w:rFonts w:ascii="宋体" w:hAnsi="宋体"/>
                      <w:color w:val="auto"/>
                      <w:sz w:val="18"/>
                      <w:szCs w:val="18"/>
                    </w:rPr>
                  </w:pPr>
                </w:p>
              </w:tc>
              <w:tc>
                <w:tcPr>
                  <w:tcW w:w="421" w:type="pct"/>
                  <w:vMerge w:val="continue"/>
                  <w:vAlign w:val="center"/>
                </w:tcPr>
                <w:p>
                  <w:pPr>
                    <w:adjustRightInd w:val="0"/>
                    <w:snapToGrid w:val="0"/>
                    <w:spacing w:line="280" w:lineRule="atLeast"/>
                    <w:jc w:val="center"/>
                    <w:rPr>
                      <w:rFonts w:ascii="宋体" w:hAnsi="宋体"/>
                      <w:color w:val="auto"/>
                      <w:sz w:val="18"/>
                      <w:szCs w:val="18"/>
                    </w:rPr>
                  </w:pPr>
                </w:p>
              </w:tc>
              <w:tc>
                <w:tcPr>
                  <w:tcW w:w="384" w:type="pct"/>
                  <w:vMerge w:val="continue"/>
                  <w:vAlign w:val="center"/>
                </w:tcPr>
                <w:p>
                  <w:pPr>
                    <w:adjustRightInd w:val="0"/>
                    <w:snapToGrid w:val="0"/>
                    <w:spacing w:line="280" w:lineRule="atLeast"/>
                    <w:jc w:val="center"/>
                    <w:rPr>
                      <w:rFonts w:ascii="宋体" w:hAnsi="宋体"/>
                      <w:color w:val="auto"/>
                      <w:sz w:val="18"/>
                      <w:szCs w:val="18"/>
                    </w:rPr>
                  </w:pPr>
                </w:p>
              </w:tc>
              <w:tc>
                <w:tcPr>
                  <w:tcW w:w="377" w:type="pct"/>
                  <w:vMerge w:val="continue"/>
                  <w:vAlign w:val="center"/>
                </w:tcPr>
                <w:p>
                  <w:pPr>
                    <w:adjustRightInd w:val="0"/>
                    <w:snapToGrid w:val="0"/>
                    <w:spacing w:line="280" w:lineRule="atLeast"/>
                    <w:jc w:val="center"/>
                    <w:rPr>
                      <w:rFonts w:ascii="宋体" w:hAnsi="宋体"/>
                      <w:color w:val="auto"/>
                      <w:sz w:val="18"/>
                      <w:szCs w:val="18"/>
                    </w:rPr>
                  </w:pPr>
                </w:p>
              </w:tc>
              <w:tc>
                <w:tcPr>
                  <w:tcW w:w="378" w:type="pct"/>
                  <w:vMerge w:val="continue"/>
                  <w:vAlign w:val="center"/>
                </w:tcPr>
                <w:p>
                  <w:pPr>
                    <w:adjustRightInd w:val="0"/>
                    <w:snapToGrid w:val="0"/>
                    <w:spacing w:line="280" w:lineRule="atLeast"/>
                    <w:jc w:val="center"/>
                    <w:rPr>
                      <w:rFonts w:ascii="宋体" w:hAnsi="宋体"/>
                      <w:color w:val="auto"/>
                      <w:sz w:val="18"/>
                      <w:szCs w:val="18"/>
                    </w:rPr>
                  </w:pPr>
                </w:p>
              </w:tc>
              <w:tc>
                <w:tcPr>
                  <w:tcW w:w="458" w:type="pct"/>
                  <w:vMerge w:val="continue"/>
                  <w:vAlign w:val="center"/>
                </w:tcPr>
                <w:p>
                  <w:pPr>
                    <w:adjustRightInd w:val="0"/>
                    <w:snapToGrid w:val="0"/>
                    <w:spacing w:line="280" w:lineRule="atLeast"/>
                    <w:jc w:val="center"/>
                    <w:rPr>
                      <w:rFonts w:ascii="宋体" w:hAnsi="宋体"/>
                      <w:color w:val="auto"/>
                      <w:sz w:val="18"/>
                      <w:szCs w:val="18"/>
                    </w:rPr>
                  </w:pPr>
                </w:p>
              </w:tc>
              <w:tc>
                <w:tcPr>
                  <w:tcW w:w="347" w:type="pct"/>
                  <w:vMerge w:val="continue"/>
                  <w:vAlign w:val="center"/>
                </w:tcPr>
                <w:p>
                  <w:pPr>
                    <w:adjustRightInd w:val="0"/>
                    <w:snapToGrid w:val="0"/>
                    <w:spacing w:line="280" w:lineRule="atLeast"/>
                    <w:jc w:val="center"/>
                    <w:rPr>
                      <w:rFonts w:ascii="宋体" w:hAnsi="宋体"/>
                      <w:color w:val="auto"/>
                      <w:sz w:val="18"/>
                      <w:szCs w:val="18"/>
                    </w:rPr>
                  </w:pPr>
                </w:p>
              </w:tc>
              <w:tc>
                <w:tcPr>
                  <w:tcW w:w="898" w:type="dxa"/>
                  <w:vAlign w:val="center"/>
                </w:tcPr>
                <w:p>
                  <w:pPr>
                    <w:spacing w:line="280" w:lineRule="exact"/>
                    <w:jc w:val="center"/>
                    <w:rPr>
                      <w:rFonts w:ascii="宋体" w:hAnsi="宋体"/>
                      <w:color w:val="auto"/>
                      <w:sz w:val="18"/>
                      <w:szCs w:val="18"/>
                    </w:rPr>
                  </w:pPr>
                  <w:r>
                    <w:rPr>
                      <w:rFonts w:hint="eastAsia" w:ascii="宋体" w:hAnsi="宋体"/>
                      <w:color w:val="auto"/>
                      <w:sz w:val="18"/>
                      <w:szCs w:val="18"/>
                      <w:lang w:val="en-US" w:eastAsia="zh-CN"/>
                    </w:rPr>
                    <w:t>SS</w:t>
                  </w:r>
                </w:p>
              </w:tc>
              <w:tc>
                <w:tcPr>
                  <w:tcW w:w="1425" w:type="dxa"/>
                  <w:vAlign w:val="center"/>
                </w:tcPr>
                <w:p>
                  <w:pPr>
                    <w:adjustRightInd w:val="0"/>
                    <w:snapToGrid w:val="0"/>
                    <w:spacing w:line="280" w:lineRule="exact"/>
                    <w:jc w:val="center"/>
                    <w:rPr>
                      <w:rFonts w:hint="default" w:ascii="宋体" w:hAnsi="宋体" w:cs="宋体"/>
                      <w:color w:val="auto"/>
                      <w:sz w:val="18"/>
                      <w:szCs w:val="18"/>
                      <w:lang w:val="en-US" w:eastAsia="zh-CN"/>
                    </w:rPr>
                  </w:pPr>
                  <w:r>
                    <w:rPr>
                      <w:rFonts w:hint="eastAsia" w:ascii="宋体" w:hAnsi="宋体"/>
                      <w:color w:val="auto"/>
                      <w:sz w:val="18"/>
                      <w:szCs w:val="18"/>
                      <w:lang w:val="en-US" w:eastAsia="zh-CN"/>
                    </w:rPr>
                    <w:t>400</w:t>
                  </w:r>
                </w:p>
              </w:tc>
              <w:tc>
                <w:tcPr>
                  <w:tcW w:w="523" w:type="pct"/>
                  <w:vAlign w:val="center"/>
                </w:tcPr>
                <w:p>
                  <w:pPr>
                    <w:adjustRightInd w:val="0"/>
                    <w:snapToGrid w:val="0"/>
                    <w:spacing w:line="280" w:lineRule="atLeast"/>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345" w:type="pct"/>
                  <w:vMerge w:val="continue"/>
                  <w:vAlign w:val="center"/>
                </w:tcPr>
                <w:p>
                  <w:pPr>
                    <w:adjustRightInd w:val="0"/>
                    <w:snapToGrid w:val="0"/>
                    <w:spacing w:line="280" w:lineRule="atLeast"/>
                    <w:jc w:val="center"/>
                    <w:rPr>
                      <w:rFonts w:ascii="宋体" w:hAnsi="宋体"/>
                      <w:color w:val="auto"/>
                      <w:sz w:val="18"/>
                      <w:szCs w:val="18"/>
                    </w:rPr>
                  </w:pPr>
                </w:p>
              </w:tc>
              <w:tc>
                <w:tcPr>
                  <w:tcW w:w="415" w:type="pct"/>
                  <w:vMerge w:val="continue"/>
                  <w:vAlign w:val="center"/>
                </w:tcPr>
                <w:p>
                  <w:pPr>
                    <w:adjustRightInd w:val="0"/>
                    <w:snapToGrid w:val="0"/>
                    <w:spacing w:line="280" w:lineRule="atLeast"/>
                    <w:jc w:val="center"/>
                    <w:rPr>
                      <w:rFonts w:ascii="宋体" w:hAnsi="宋体"/>
                      <w:color w:val="auto"/>
                      <w:sz w:val="18"/>
                      <w:szCs w:val="18"/>
                    </w:rPr>
                  </w:pPr>
                </w:p>
              </w:tc>
              <w:tc>
                <w:tcPr>
                  <w:tcW w:w="452" w:type="pct"/>
                  <w:vMerge w:val="continue"/>
                  <w:vAlign w:val="center"/>
                </w:tcPr>
                <w:p>
                  <w:pPr>
                    <w:adjustRightInd w:val="0"/>
                    <w:snapToGrid w:val="0"/>
                    <w:spacing w:line="280" w:lineRule="atLeast"/>
                    <w:jc w:val="center"/>
                    <w:rPr>
                      <w:rFonts w:ascii="宋体" w:hAnsi="宋体"/>
                      <w:color w:val="auto"/>
                      <w:sz w:val="18"/>
                      <w:szCs w:val="18"/>
                    </w:rPr>
                  </w:pPr>
                </w:p>
              </w:tc>
              <w:tc>
                <w:tcPr>
                  <w:tcW w:w="421" w:type="pct"/>
                  <w:vMerge w:val="continue"/>
                  <w:vAlign w:val="center"/>
                </w:tcPr>
                <w:p>
                  <w:pPr>
                    <w:adjustRightInd w:val="0"/>
                    <w:snapToGrid w:val="0"/>
                    <w:spacing w:line="280" w:lineRule="atLeast"/>
                    <w:jc w:val="center"/>
                    <w:rPr>
                      <w:rFonts w:ascii="宋体" w:hAnsi="宋体"/>
                      <w:color w:val="auto"/>
                      <w:sz w:val="18"/>
                      <w:szCs w:val="18"/>
                    </w:rPr>
                  </w:pPr>
                </w:p>
              </w:tc>
              <w:tc>
                <w:tcPr>
                  <w:tcW w:w="384" w:type="pct"/>
                  <w:vMerge w:val="continue"/>
                  <w:vAlign w:val="center"/>
                </w:tcPr>
                <w:p>
                  <w:pPr>
                    <w:adjustRightInd w:val="0"/>
                    <w:snapToGrid w:val="0"/>
                    <w:spacing w:line="280" w:lineRule="atLeast"/>
                    <w:jc w:val="center"/>
                    <w:rPr>
                      <w:rFonts w:ascii="宋体" w:hAnsi="宋体"/>
                      <w:color w:val="auto"/>
                      <w:sz w:val="18"/>
                      <w:szCs w:val="18"/>
                    </w:rPr>
                  </w:pPr>
                </w:p>
              </w:tc>
              <w:tc>
                <w:tcPr>
                  <w:tcW w:w="377" w:type="pct"/>
                  <w:vMerge w:val="continue"/>
                  <w:vAlign w:val="center"/>
                </w:tcPr>
                <w:p>
                  <w:pPr>
                    <w:adjustRightInd w:val="0"/>
                    <w:snapToGrid w:val="0"/>
                    <w:spacing w:line="280" w:lineRule="atLeast"/>
                    <w:jc w:val="center"/>
                    <w:rPr>
                      <w:rFonts w:ascii="宋体" w:hAnsi="宋体"/>
                      <w:color w:val="auto"/>
                      <w:sz w:val="18"/>
                      <w:szCs w:val="18"/>
                    </w:rPr>
                  </w:pPr>
                </w:p>
              </w:tc>
              <w:tc>
                <w:tcPr>
                  <w:tcW w:w="378" w:type="pct"/>
                  <w:vMerge w:val="continue"/>
                  <w:vAlign w:val="center"/>
                </w:tcPr>
                <w:p>
                  <w:pPr>
                    <w:adjustRightInd w:val="0"/>
                    <w:snapToGrid w:val="0"/>
                    <w:spacing w:line="280" w:lineRule="atLeast"/>
                    <w:jc w:val="center"/>
                    <w:rPr>
                      <w:rFonts w:ascii="宋体" w:hAnsi="宋体"/>
                      <w:color w:val="auto"/>
                      <w:sz w:val="18"/>
                      <w:szCs w:val="18"/>
                    </w:rPr>
                  </w:pPr>
                </w:p>
              </w:tc>
              <w:tc>
                <w:tcPr>
                  <w:tcW w:w="458" w:type="pct"/>
                  <w:vMerge w:val="continue"/>
                  <w:vAlign w:val="center"/>
                </w:tcPr>
                <w:p>
                  <w:pPr>
                    <w:adjustRightInd w:val="0"/>
                    <w:snapToGrid w:val="0"/>
                    <w:spacing w:line="280" w:lineRule="atLeast"/>
                    <w:jc w:val="center"/>
                    <w:rPr>
                      <w:rFonts w:ascii="宋体" w:hAnsi="宋体"/>
                      <w:color w:val="auto"/>
                      <w:sz w:val="18"/>
                      <w:szCs w:val="18"/>
                    </w:rPr>
                  </w:pPr>
                </w:p>
              </w:tc>
              <w:tc>
                <w:tcPr>
                  <w:tcW w:w="347" w:type="pct"/>
                  <w:vMerge w:val="continue"/>
                  <w:vAlign w:val="center"/>
                </w:tcPr>
                <w:p>
                  <w:pPr>
                    <w:adjustRightInd w:val="0"/>
                    <w:snapToGrid w:val="0"/>
                    <w:spacing w:line="280" w:lineRule="atLeast"/>
                    <w:jc w:val="center"/>
                    <w:rPr>
                      <w:rFonts w:ascii="宋体" w:hAnsi="宋体"/>
                      <w:color w:val="auto"/>
                      <w:sz w:val="18"/>
                      <w:szCs w:val="18"/>
                    </w:rPr>
                  </w:pPr>
                </w:p>
              </w:tc>
              <w:tc>
                <w:tcPr>
                  <w:tcW w:w="898" w:type="dxa"/>
                  <w:vAlign w:val="center"/>
                </w:tcPr>
                <w:p>
                  <w:pPr>
                    <w:spacing w:line="280" w:lineRule="exact"/>
                    <w:jc w:val="center"/>
                    <w:rPr>
                      <w:rFonts w:ascii="宋体" w:hAnsi="宋体"/>
                      <w:color w:val="auto"/>
                      <w:sz w:val="18"/>
                      <w:szCs w:val="18"/>
                    </w:rPr>
                  </w:pPr>
                  <w:r>
                    <w:rPr>
                      <w:rFonts w:hint="eastAsia" w:ascii="宋体" w:hAnsi="宋体"/>
                      <w:color w:val="auto"/>
                      <w:sz w:val="18"/>
                      <w:szCs w:val="18"/>
                      <w:lang w:val="en-US" w:eastAsia="zh-CN"/>
                    </w:rPr>
                    <w:t>氨氮</w:t>
                  </w:r>
                </w:p>
              </w:tc>
              <w:tc>
                <w:tcPr>
                  <w:tcW w:w="1425" w:type="dxa"/>
                  <w:vAlign w:val="center"/>
                </w:tcPr>
                <w:p>
                  <w:pPr>
                    <w:adjustRightInd w:val="0"/>
                    <w:snapToGrid w:val="0"/>
                    <w:spacing w:line="280" w:lineRule="exact"/>
                    <w:jc w:val="center"/>
                    <w:rPr>
                      <w:rFonts w:hint="default" w:ascii="宋体" w:hAnsi="宋体" w:cs="宋体"/>
                      <w:color w:val="auto"/>
                      <w:sz w:val="18"/>
                      <w:szCs w:val="18"/>
                      <w:lang w:val="en-US" w:eastAsia="zh-CN"/>
                    </w:rPr>
                  </w:pPr>
                  <w:r>
                    <w:rPr>
                      <w:rFonts w:hint="eastAsia" w:ascii="宋体" w:hAnsi="宋体"/>
                      <w:color w:val="auto"/>
                      <w:sz w:val="18"/>
                      <w:szCs w:val="18"/>
                      <w:lang w:val="en-US" w:eastAsia="zh-CN"/>
                    </w:rPr>
                    <w:t>45</w:t>
                  </w:r>
                </w:p>
              </w:tc>
              <w:tc>
                <w:tcPr>
                  <w:tcW w:w="523" w:type="pct"/>
                  <w:vAlign w:val="center"/>
                </w:tcPr>
                <w:p>
                  <w:pPr>
                    <w:adjustRightInd w:val="0"/>
                    <w:snapToGrid w:val="0"/>
                    <w:spacing w:line="280" w:lineRule="atLeast"/>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45" w:type="pct"/>
                  <w:vMerge w:val="continue"/>
                  <w:vAlign w:val="center"/>
                </w:tcPr>
                <w:p>
                  <w:pPr>
                    <w:adjustRightInd w:val="0"/>
                    <w:snapToGrid w:val="0"/>
                    <w:spacing w:line="280" w:lineRule="atLeast"/>
                    <w:jc w:val="center"/>
                    <w:rPr>
                      <w:rFonts w:ascii="宋体" w:hAnsi="宋体"/>
                      <w:color w:val="auto"/>
                      <w:sz w:val="18"/>
                      <w:szCs w:val="18"/>
                    </w:rPr>
                  </w:pPr>
                </w:p>
              </w:tc>
              <w:tc>
                <w:tcPr>
                  <w:tcW w:w="415" w:type="pct"/>
                  <w:vMerge w:val="continue"/>
                  <w:vAlign w:val="center"/>
                </w:tcPr>
                <w:p>
                  <w:pPr>
                    <w:adjustRightInd w:val="0"/>
                    <w:snapToGrid w:val="0"/>
                    <w:spacing w:line="280" w:lineRule="atLeast"/>
                    <w:jc w:val="center"/>
                    <w:rPr>
                      <w:rFonts w:ascii="宋体" w:hAnsi="宋体"/>
                      <w:color w:val="auto"/>
                      <w:sz w:val="18"/>
                      <w:szCs w:val="18"/>
                    </w:rPr>
                  </w:pPr>
                </w:p>
              </w:tc>
              <w:tc>
                <w:tcPr>
                  <w:tcW w:w="452" w:type="pct"/>
                  <w:vMerge w:val="continue"/>
                  <w:vAlign w:val="center"/>
                </w:tcPr>
                <w:p>
                  <w:pPr>
                    <w:adjustRightInd w:val="0"/>
                    <w:snapToGrid w:val="0"/>
                    <w:spacing w:line="280" w:lineRule="atLeast"/>
                    <w:jc w:val="center"/>
                    <w:rPr>
                      <w:rFonts w:ascii="宋体" w:hAnsi="宋体"/>
                      <w:color w:val="auto"/>
                      <w:sz w:val="18"/>
                      <w:szCs w:val="18"/>
                    </w:rPr>
                  </w:pPr>
                </w:p>
              </w:tc>
              <w:tc>
                <w:tcPr>
                  <w:tcW w:w="421" w:type="pct"/>
                  <w:vMerge w:val="continue"/>
                  <w:vAlign w:val="center"/>
                </w:tcPr>
                <w:p>
                  <w:pPr>
                    <w:adjustRightInd w:val="0"/>
                    <w:snapToGrid w:val="0"/>
                    <w:spacing w:line="280" w:lineRule="atLeast"/>
                    <w:jc w:val="center"/>
                    <w:rPr>
                      <w:rFonts w:ascii="宋体" w:hAnsi="宋体"/>
                      <w:color w:val="auto"/>
                      <w:sz w:val="18"/>
                      <w:szCs w:val="18"/>
                    </w:rPr>
                  </w:pPr>
                </w:p>
              </w:tc>
              <w:tc>
                <w:tcPr>
                  <w:tcW w:w="384" w:type="pct"/>
                  <w:vMerge w:val="continue"/>
                  <w:vAlign w:val="center"/>
                </w:tcPr>
                <w:p>
                  <w:pPr>
                    <w:adjustRightInd w:val="0"/>
                    <w:snapToGrid w:val="0"/>
                    <w:spacing w:line="280" w:lineRule="atLeast"/>
                    <w:jc w:val="center"/>
                    <w:rPr>
                      <w:rFonts w:ascii="宋体" w:hAnsi="宋体"/>
                      <w:color w:val="auto"/>
                      <w:sz w:val="18"/>
                      <w:szCs w:val="18"/>
                    </w:rPr>
                  </w:pPr>
                </w:p>
              </w:tc>
              <w:tc>
                <w:tcPr>
                  <w:tcW w:w="377" w:type="pct"/>
                  <w:vMerge w:val="continue"/>
                  <w:vAlign w:val="center"/>
                </w:tcPr>
                <w:p>
                  <w:pPr>
                    <w:adjustRightInd w:val="0"/>
                    <w:snapToGrid w:val="0"/>
                    <w:spacing w:line="280" w:lineRule="atLeast"/>
                    <w:jc w:val="center"/>
                    <w:rPr>
                      <w:rFonts w:ascii="宋体" w:hAnsi="宋体"/>
                      <w:color w:val="auto"/>
                      <w:sz w:val="18"/>
                      <w:szCs w:val="18"/>
                    </w:rPr>
                  </w:pPr>
                </w:p>
              </w:tc>
              <w:tc>
                <w:tcPr>
                  <w:tcW w:w="378" w:type="pct"/>
                  <w:vMerge w:val="continue"/>
                  <w:vAlign w:val="center"/>
                </w:tcPr>
                <w:p>
                  <w:pPr>
                    <w:adjustRightInd w:val="0"/>
                    <w:snapToGrid w:val="0"/>
                    <w:spacing w:line="280" w:lineRule="atLeast"/>
                    <w:jc w:val="center"/>
                    <w:rPr>
                      <w:rFonts w:ascii="宋体" w:hAnsi="宋体"/>
                      <w:color w:val="auto"/>
                      <w:sz w:val="18"/>
                      <w:szCs w:val="18"/>
                    </w:rPr>
                  </w:pPr>
                </w:p>
              </w:tc>
              <w:tc>
                <w:tcPr>
                  <w:tcW w:w="458" w:type="pct"/>
                  <w:vMerge w:val="continue"/>
                  <w:vAlign w:val="center"/>
                </w:tcPr>
                <w:p>
                  <w:pPr>
                    <w:adjustRightInd w:val="0"/>
                    <w:snapToGrid w:val="0"/>
                    <w:spacing w:line="280" w:lineRule="atLeast"/>
                    <w:jc w:val="center"/>
                    <w:rPr>
                      <w:rFonts w:ascii="宋体" w:hAnsi="宋体"/>
                      <w:color w:val="auto"/>
                      <w:sz w:val="18"/>
                      <w:szCs w:val="18"/>
                    </w:rPr>
                  </w:pPr>
                </w:p>
              </w:tc>
              <w:tc>
                <w:tcPr>
                  <w:tcW w:w="347" w:type="pct"/>
                  <w:vMerge w:val="continue"/>
                  <w:vAlign w:val="center"/>
                </w:tcPr>
                <w:p>
                  <w:pPr>
                    <w:adjustRightInd w:val="0"/>
                    <w:snapToGrid w:val="0"/>
                    <w:spacing w:line="280" w:lineRule="atLeast"/>
                    <w:jc w:val="center"/>
                    <w:rPr>
                      <w:rFonts w:ascii="宋体" w:hAnsi="宋体"/>
                      <w:color w:val="auto"/>
                      <w:sz w:val="18"/>
                      <w:szCs w:val="18"/>
                    </w:rPr>
                  </w:pPr>
                </w:p>
              </w:tc>
              <w:tc>
                <w:tcPr>
                  <w:tcW w:w="898" w:type="dxa"/>
                  <w:vAlign w:val="center"/>
                </w:tcPr>
                <w:p>
                  <w:pPr>
                    <w:spacing w:line="280" w:lineRule="exact"/>
                    <w:jc w:val="center"/>
                    <w:rPr>
                      <w:rFonts w:ascii="宋体" w:hAnsi="宋体"/>
                      <w:color w:val="auto"/>
                      <w:sz w:val="18"/>
                      <w:szCs w:val="18"/>
                    </w:rPr>
                  </w:pPr>
                  <w:r>
                    <w:rPr>
                      <w:rFonts w:hint="eastAsia" w:ascii="宋体" w:hAnsi="宋体"/>
                      <w:color w:val="auto"/>
                      <w:sz w:val="18"/>
                      <w:szCs w:val="18"/>
                      <w:lang w:val="en-US" w:eastAsia="zh-CN"/>
                    </w:rPr>
                    <w:t>粪大肠菌群</w:t>
                  </w:r>
                </w:p>
              </w:tc>
              <w:tc>
                <w:tcPr>
                  <w:tcW w:w="552" w:type="pct"/>
                  <w:vAlign w:val="center"/>
                </w:tcPr>
                <w:p>
                  <w:pPr>
                    <w:jc w:val="center"/>
                    <w:rPr>
                      <w:rFonts w:hint="eastAsia" w:eastAsia="宋体"/>
                      <w:color w:val="auto"/>
                      <w:lang w:val="en-US" w:eastAsia="zh-CN"/>
                    </w:rPr>
                  </w:pPr>
                  <w:r>
                    <w:rPr>
                      <w:rFonts w:hint="eastAsia"/>
                      <w:color w:val="auto"/>
                      <w:lang w:val="en-US" w:eastAsia="zh-CN"/>
                    </w:rPr>
                    <w:t>/</w:t>
                  </w:r>
                </w:p>
              </w:tc>
              <w:tc>
                <w:tcPr>
                  <w:tcW w:w="523" w:type="pct"/>
                  <w:vAlign w:val="center"/>
                </w:tcPr>
                <w:p>
                  <w:pPr>
                    <w:adjustRightInd w:val="0"/>
                    <w:snapToGrid w:val="0"/>
                    <w:spacing w:line="280" w:lineRule="atLeast"/>
                    <w:jc w:val="center"/>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1.216×10</w:t>
                  </w:r>
                  <w:r>
                    <w:rPr>
                      <w:rFonts w:hint="eastAsia" w:ascii="宋体" w:hAnsi="宋体"/>
                      <w:color w:val="auto"/>
                      <w:sz w:val="18"/>
                      <w:szCs w:val="18"/>
                      <w:vertAlign w:val="superscript"/>
                      <w:lang w:val="en-US" w:eastAsia="zh-CN"/>
                    </w:rPr>
                    <w:t>7</w:t>
                  </w:r>
                  <w:r>
                    <w:rPr>
                      <w:rFonts w:hint="default" w:ascii="宋体" w:hAnsi="宋体" w:eastAsia="宋体" w:cs="Times New Roman"/>
                      <w:color w:val="auto"/>
                      <w:kern w:val="2"/>
                      <w:sz w:val="18"/>
                      <w:szCs w:val="18"/>
                      <w:lang w:val="en-US" w:eastAsia="zh-CN" w:bidi="ar-SA"/>
                    </w:rPr>
                    <w:t>MPN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45" w:type="pct"/>
                  <w:vMerge w:val="continue"/>
                  <w:vAlign w:val="center"/>
                </w:tcPr>
                <w:p>
                  <w:pPr>
                    <w:adjustRightInd w:val="0"/>
                    <w:snapToGrid w:val="0"/>
                    <w:spacing w:line="280" w:lineRule="atLeast"/>
                    <w:jc w:val="center"/>
                    <w:rPr>
                      <w:rFonts w:ascii="宋体" w:hAnsi="宋体"/>
                      <w:color w:val="auto"/>
                      <w:sz w:val="18"/>
                      <w:szCs w:val="18"/>
                    </w:rPr>
                  </w:pPr>
                </w:p>
              </w:tc>
              <w:tc>
                <w:tcPr>
                  <w:tcW w:w="415" w:type="pct"/>
                  <w:vMerge w:val="continue"/>
                  <w:vAlign w:val="center"/>
                </w:tcPr>
                <w:p>
                  <w:pPr>
                    <w:adjustRightInd w:val="0"/>
                    <w:snapToGrid w:val="0"/>
                    <w:spacing w:line="280" w:lineRule="atLeast"/>
                    <w:jc w:val="center"/>
                    <w:rPr>
                      <w:rFonts w:ascii="宋体" w:hAnsi="宋体"/>
                      <w:color w:val="auto"/>
                      <w:sz w:val="18"/>
                      <w:szCs w:val="18"/>
                    </w:rPr>
                  </w:pPr>
                </w:p>
              </w:tc>
              <w:tc>
                <w:tcPr>
                  <w:tcW w:w="452" w:type="pct"/>
                  <w:vMerge w:val="continue"/>
                  <w:vAlign w:val="center"/>
                </w:tcPr>
                <w:p>
                  <w:pPr>
                    <w:adjustRightInd w:val="0"/>
                    <w:snapToGrid w:val="0"/>
                    <w:spacing w:line="280" w:lineRule="atLeast"/>
                    <w:jc w:val="center"/>
                    <w:rPr>
                      <w:rFonts w:ascii="宋体" w:hAnsi="宋体"/>
                      <w:color w:val="auto"/>
                      <w:sz w:val="18"/>
                      <w:szCs w:val="18"/>
                    </w:rPr>
                  </w:pPr>
                </w:p>
              </w:tc>
              <w:tc>
                <w:tcPr>
                  <w:tcW w:w="421" w:type="pct"/>
                  <w:vMerge w:val="continue"/>
                  <w:vAlign w:val="center"/>
                </w:tcPr>
                <w:p>
                  <w:pPr>
                    <w:adjustRightInd w:val="0"/>
                    <w:snapToGrid w:val="0"/>
                    <w:spacing w:line="280" w:lineRule="atLeast"/>
                    <w:jc w:val="center"/>
                    <w:rPr>
                      <w:rFonts w:ascii="宋体" w:hAnsi="宋体"/>
                      <w:color w:val="auto"/>
                      <w:sz w:val="18"/>
                      <w:szCs w:val="18"/>
                    </w:rPr>
                  </w:pPr>
                </w:p>
              </w:tc>
              <w:tc>
                <w:tcPr>
                  <w:tcW w:w="384" w:type="pct"/>
                  <w:vMerge w:val="continue"/>
                  <w:vAlign w:val="center"/>
                </w:tcPr>
                <w:p>
                  <w:pPr>
                    <w:adjustRightInd w:val="0"/>
                    <w:snapToGrid w:val="0"/>
                    <w:spacing w:line="280" w:lineRule="atLeast"/>
                    <w:jc w:val="center"/>
                    <w:rPr>
                      <w:rFonts w:ascii="宋体" w:hAnsi="宋体"/>
                      <w:color w:val="auto"/>
                      <w:sz w:val="18"/>
                      <w:szCs w:val="18"/>
                    </w:rPr>
                  </w:pPr>
                </w:p>
              </w:tc>
              <w:tc>
                <w:tcPr>
                  <w:tcW w:w="377" w:type="pct"/>
                  <w:vMerge w:val="continue"/>
                  <w:vAlign w:val="center"/>
                </w:tcPr>
                <w:p>
                  <w:pPr>
                    <w:adjustRightInd w:val="0"/>
                    <w:snapToGrid w:val="0"/>
                    <w:spacing w:line="280" w:lineRule="atLeast"/>
                    <w:jc w:val="center"/>
                    <w:rPr>
                      <w:rFonts w:ascii="宋体" w:hAnsi="宋体"/>
                      <w:color w:val="auto"/>
                      <w:sz w:val="18"/>
                      <w:szCs w:val="18"/>
                    </w:rPr>
                  </w:pPr>
                </w:p>
              </w:tc>
              <w:tc>
                <w:tcPr>
                  <w:tcW w:w="378" w:type="pct"/>
                  <w:vMerge w:val="continue"/>
                  <w:vAlign w:val="center"/>
                </w:tcPr>
                <w:p>
                  <w:pPr>
                    <w:adjustRightInd w:val="0"/>
                    <w:snapToGrid w:val="0"/>
                    <w:spacing w:line="280" w:lineRule="atLeast"/>
                    <w:jc w:val="center"/>
                    <w:rPr>
                      <w:rFonts w:ascii="宋体" w:hAnsi="宋体"/>
                      <w:color w:val="auto"/>
                      <w:sz w:val="18"/>
                      <w:szCs w:val="18"/>
                    </w:rPr>
                  </w:pPr>
                </w:p>
              </w:tc>
              <w:tc>
                <w:tcPr>
                  <w:tcW w:w="458" w:type="pct"/>
                  <w:vMerge w:val="continue"/>
                  <w:vAlign w:val="center"/>
                </w:tcPr>
                <w:p>
                  <w:pPr>
                    <w:adjustRightInd w:val="0"/>
                    <w:snapToGrid w:val="0"/>
                    <w:spacing w:line="280" w:lineRule="atLeast"/>
                    <w:jc w:val="center"/>
                    <w:rPr>
                      <w:rFonts w:ascii="宋体" w:hAnsi="宋体"/>
                      <w:color w:val="auto"/>
                      <w:sz w:val="18"/>
                      <w:szCs w:val="18"/>
                    </w:rPr>
                  </w:pPr>
                </w:p>
              </w:tc>
              <w:tc>
                <w:tcPr>
                  <w:tcW w:w="347" w:type="pct"/>
                  <w:vMerge w:val="continue"/>
                  <w:vAlign w:val="center"/>
                </w:tcPr>
                <w:p>
                  <w:pPr>
                    <w:adjustRightInd w:val="0"/>
                    <w:snapToGrid w:val="0"/>
                    <w:spacing w:line="280" w:lineRule="atLeast"/>
                    <w:jc w:val="center"/>
                    <w:rPr>
                      <w:rFonts w:ascii="宋体" w:hAnsi="宋体"/>
                      <w:color w:val="auto"/>
                      <w:sz w:val="18"/>
                      <w:szCs w:val="18"/>
                    </w:rPr>
                  </w:pPr>
                </w:p>
              </w:tc>
              <w:tc>
                <w:tcPr>
                  <w:tcW w:w="898" w:type="dxa"/>
                  <w:vAlign w:val="center"/>
                </w:tcPr>
                <w:p>
                  <w:pPr>
                    <w:spacing w:line="280" w:lineRule="exact"/>
                    <w:jc w:val="center"/>
                    <w:rPr>
                      <w:rFonts w:ascii="宋体" w:hAnsi="宋体"/>
                      <w:color w:val="auto"/>
                      <w:sz w:val="18"/>
                      <w:szCs w:val="18"/>
                    </w:rPr>
                  </w:pPr>
                  <w:r>
                    <w:rPr>
                      <w:rFonts w:hint="eastAsia" w:ascii="宋体" w:hAnsi="宋体"/>
                      <w:color w:val="auto"/>
                      <w:sz w:val="18"/>
                      <w:szCs w:val="18"/>
                      <w:lang w:val="en-US" w:eastAsia="zh-CN"/>
                    </w:rPr>
                    <w:t>总余氯</w:t>
                  </w:r>
                </w:p>
              </w:tc>
              <w:tc>
                <w:tcPr>
                  <w:tcW w:w="552" w:type="pct"/>
                  <w:vAlign w:val="center"/>
                </w:tcPr>
                <w:p>
                  <w:pPr>
                    <w:jc w:val="center"/>
                    <w:rPr>
                      <w:rFonts w:hint="eastAsia" w:eastAsia="宋体"/>
                      <w:color w:val="auto"/>
                      <w:lang w:val="en-US" w:eastAsia="zh-CN"/>
                    </w:rPr>
                  </w:pPr>
                  <w:r>
                    <w:rPr>
                      <w:rFonts w:hint="eastAsia"/>
                      <w:color w:val="auto"/>
                      <w:lang w:val="en-US" w:eastAsia="zh-CN"/>
                    </w:rPr>
                    <w:t>/</w:t>
                  </w:r>
                </w:p>
              </w:tc>
              <w:tc>
                <w:tcPr>
                  <w:tcW w:w="523" w:type="pct"/>
                  <w:vAlign w:val="center"/>
                </w:tcPr>
                <w:p>
                  <w:pPr>
                    <w:adjustRightInd w:val="0"/>
                    <w:snapToGrid w:val="0"/>
                    <w:spacing w:line="280" w:lineRule="atLeast"/>
                    <w:jc w:val="center"/>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w:t>
                  </w:r>
                </w:p>
              </w:tc>
            </w:tr>
          </w:tbl>
          <w:p>
            <w:pPr>
              <w:adjustRightInd w:val="0"/>
              <w:snapToGrid w:val="0"/>
              <w:spacing w:line="360" w:lineRule="exact"/>
              <w:ind w:firstLine="420" w:firstLineChars="200"/>
              <w:rPr>
                <w:rFonts w:ascii="宋体" w:hAnsi="宋体"/>
                <w:b/>
                <w:bCs/>
                <w:color w:val="auto"/>
              </w:rPr>
            </w:pPr>
            <w:r>
              <w:rPr>
                <w:rFonts w:hint="eastAsia" w:ascii="宋体" w:hAnsi="宋体"/>
                <w:b/>
                <w:bCs/>
                <w:color w:val="auto"/>
              </w:rPr>
              <w:t>5、监测要求</w:t>
            </w:r>
          </w:p>
          <w:p>
            <w:pPr>
              <w:snapToGrid w:val="0"/>
              <w:spacing w:line="360" w:lineRule="exact"/>
              <w:ind w:firstLine="420" w:firstLineChars="200"/>
              <w:rPr>
                <w:rFonts w:ascii="宋体" w:hAnsi="宋体" w:cs="宋体"/>
                <w:color w:val="auto"/>
                <w:szCs w:val="21"/>
              </w:rPr>
            </w:pPr>
            <w:r>
              <w:rPr>
                <w:rFonts w:hint="eastAsia" w:ascii="宋体" w:hAnsi="宋体" w:cs="宋体"/>
                <w:bCs/>
                <w:color w:val="auto"/>
                <w:szCs w:val="21"/>
              </w:rPr>
              <w:t>参照《排污单位自行监测技术指南 总则》（HJ 819-2017）要求及本项目实际情况中，制定项目废水监测计划。</w:t>
            </w:r>
          </w:p>
          <w:p>
            <w:pPr>
              <w:pStyle w:val="23"/>
              <w:adjustRightInd w:val="0"/>
              <w:snapToGrid w:val="0"/>
              <w:spacing w:before="0" w:beforeAutospacing="0" w:after="0" w:afterAutospacing="0" w:line="360" w:lineRule="exact"/>
              <w:jc w:val="center"/>
              <w:rPr>
                <w:rFonts w:ascii="黑体" w:hAnsi="黑体" w:eastAsia="黑体"/>
                <w:bCs/>
                <w:snapToGrid w:val="0"/>
                <w:color w:val="auto"/>
                <w:sz w:val="21"/>
                <w:szCs w:val="21"/>
              </w:rPr>
            </w:pPr>
            <w:r>
              <w:rPr>
                <w:rFonts w:hint="eastAsia" w:ascii="黑体" w:hAnsi="黑体" w:eastAsia="黑体"/>
                <w:bCs/>
                <w:snapToGrid w:val="0"/>
                <w:color w:val="auto"/>
                <w:sz w:val="21"/>
                <w:szCs w:val="21"/>
              </w:rPr>
              <w:t>表</w:t>
            </w:r>
            <w:r>
              <w:rPr>
                <w:rFonts w:hint="eastAsia" w:ascii="黑体" w:hAnsi="黑体" w:eastAsia="黑体"/>
                <w:bCs/>
                <w:snapToGrid w:val="0"/>
                <w:color w:val="auto"/>
                <w:sz w:val="21"/>
                <w:szCs w:val="21"/>
                <w:lang w:val="en-US" w:eastAsia="zh-CN"/>
              </w:rPr>
              <w:t>20</w:t>
            </w:r>
            <w:r>
              <w:rPr>
                <w:rFonts w:ascii="黑体" w:hAnsi="黑体" w:eastAsia="黑体"/>
                <w:bCs/>
                <w:snapToGrid w:val="0"/>
                <w:color w:val="auto"/>
                <w:sz w:val="21"/>
                <w:szCs w:val="21"/>
              </w:rPr>
              <w:t xml:space="preserve">  </w:t>
            </w:r>
            <w:r>
              <w:rPr>
                <w:rFonts w:hint="eastAsia" w:ascii="黑体" w:hAnsi="黑体" w:eastAsia="黑体"/>
                <w:bCs/>
                <w:snapToGrid w:val="0"/>
                <w:color w:val="auto"/>
                <w:sz w:val="21"/>
                <w:szCs w:val="21"/>
              </w:rPr>
              <w:t>拟建项目废水自行监测计划信息表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449"/>
              <w:gridCol w:w="5698"/>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Align w:val="center"/>
                </w:tcPr>
                <w:p>
                  <w:pPr>
                    <w:pStyle w:val="23"/>
                    <w:adjustRightInd w:val="0"/>
                    <w:snapToGrid w:val="0"/>
                    <w:spacing w:before="0" w:beforeAutospacing="0" w:after="0" w:afterAutospacing="0" w:line="280" w:lineRule="exact"/>
                    <w:jc w:val="center"/>
                    <w:rPr>
                      <w:snapToGrid w:val="0"/>
                      <w:color w:val="auto"/>
                      <w:sz w:val="18"/>
                      <w:szCs w:val="18"/>
                    </w:rPr>
                  </w:pPr>
                  <w:bookmarkStart w:id="7" w:name="_Hlk76473941"/>
                  <w:r>
                    <w:rPr>
                      <w:rFonts w:hint="eastAsia"/>
                      <w:snapToGrid w:val="0"/>
                      <w:color w:val="auto"/>
                      <w:sz w:val="18"/>
                      <w:szCs w:val="18"/>
                    </w:rPr>
                    <w:t>类别</w:t>
                  </w:r>
                </w:p>
              </w:tc>
              <w:tc>
                <w:tcPr>
                  <w:tcW w:w="794" w:type="pct"/>
                  <w:vAlign w:val="center"/>
                </w:tcPr>
                <w:p>
                  <w:pPr>
                    <w:pStyle w:val="23"/>
                    <w:adjustRightInd w:val="0"/>
                    <w:snapToGrid w:val="0"/>
                    <w:spacing w:before="0" w:beforeAutospacing="0" w:after="0" w:afterAutospacing="0" w:line="280" w:lineRule="exact"/>
                    <w:jc w:val="center"/>
                    <w:rPr>
                      <w:snapToGrid w:val="0"/>
                      <w:color w:val="auto"/>
                      <w:sz w:val="18"/>
                      <w:szCs w:val="18"/>
                    </w:rPr>
                  </w:pPr>
                  <w:r>
                    <w:rPr>
                      <w:rFonts w:hint="eastAsia"/>
                      <w:snapToGrid w:val="0"/>
                      <w:color w:val="auto"/>
                      <w:sz w:val="18"/>
                      <w:szCs w:val="18"/>
                    </w:rPr>
                    <w:t>监测点位</w:t>
                  </w:r>
                </w:p>
              </w:tc>
              <w:tc>
                <w:tcPr>
                  <w:tcW w:w="3123" w:type="pct"/>
                  <w:vAlign w:val="center"/>
                </w:tcPr>
                <w:p>
                  <w:pPr>
                    <w:pStyle w:val="23"/>
                    <w:adjustRightInd w:val="0"/>
                    <w:snapToGrid w:val="0"/>
                    <w:spacing w:before="0" w:beforeAutospacing="0" w:after="0" w:afterAutospacing="0" w:line="280" w:lineRule="exact"/>
                    <w:jc w:val="center"/>
                    <w:rPr>
                      <w:snapToGrid w:val="0"/>
                      <w:color w:val="auto"/>
                      <w:sz w:val="18"/>
                      <w:szCs w:val="18"/>
                    </w:rPr>
                  </w:pPr>
                  <w:r>
                    <w:rPr>
                      <w:rFonts w:hint="eastAsia"/>
                      <w:snapToGrid w:val="0"/>
                      <w:color w:val="auto"/>
                      <w:sz w:val="18"/>
                      <w:szCs w:val="18"/>
                    </w:rPr>
                    <w:t>监测因子</w:t>
                  </w:r>
                </w:p>
              </w:tc>
              <w:tc>
                <w:tcPr>
                  <w:tcW w:w="670" w:type="pct"/>
                  <w:vAlign w:val="center"/>
                </w:tcPr>
                <w:p>
                  <w:pPr>
                    <w:pStyle w:val="23"/>
                    <w:adjustRightInd w:val="0"/>
                    <w:snapToGrid w:val="0"/>
                    <w:spacing w:before="0" w:beforeAutospacing="0" w:after="0" w:afterAutospacing="0" w:line="280" w:lineRule="exact"/>
                    <w:jc w:val="center"/>
                    <w:rPr>
                      <w:snapToGrid w:val="0"/>
                      <w:color w:val="auto"/>
                      <w:sz w:val="18"/>
                      <w:szCs w:val="18"/>
                    </w:rPr>
                  </w:pPr>
                  <w:r>
                    <w:rPr>
                      <w:rFonts w:hint="eastAsia"/>
                      <w:snapToGrid w:val="0"/>
                      <w:color w:val="auto"/>
                      <w:sz w:val="18"/>
                      <w:szCs w:val="18"/>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Align w:val="center"/>
                </w:tcPr>
                <w:p>
                  <w:pPr>
                    <w:pStyle w:val="23"/>
                    <w:adjustRightInd w:val="0"/>
                    <w:snapToGrid w:val="0"/>
                    <w:spacing w:before="0" w:after="0" w:line="280" w:lineRule="exact"/>
                    <w:jc w:val="center"/>
                    <w:rPr>
                      <w:snapToGrid w:val="0"/>
                      <w:color w:val="auto"/>
                      <w:sz w:val="18"/>
                      <w:szCs w:val="18"/>
                    </w:rPr>
                  </w:pPr>
                  <w:r>
                    <w:rPr>
                      <w:rFonts w:hint="eastAsia"/>
                      <w:snapToGrid w:val="0"/>
                      <w:color w:val="auto"/>
                      <w:sz w:val="18"/>
                      <w:szCs w:val="18"/>
                    </w:rPr>
                    <w:t>废水</w:t>
                  </w:r>
                </w:p>
              </w:tc>
              <w:tc>
                <w:tcPr>
                  <w:tcW w:w="794" w:type="pct"/>
                  <w:vAlign w:val="center"/>
                </w:tcPr>
                <w:p>
                  <w:pPr>
                    <w:pStyle w:val="23"/>
                    <w:adjustRightInd w:val="0"/>
                    <w:snapToGrid w:val="0"/>
                    <w:spacing w:before="0" w:beforeAutospacing="0" w:after="0" w:afterAutospacing="0" w:line="280" w:lineRule="exact"/>
                    <w:jc w:val="center"/>
                    <w:rPr>
                      <w:snapToGrid w:val="0"/>
                      <w:color w:val="auto"/>
                      <w:sz w:val="18"/>
                      <w:szCs w:val="18"/>
                    </w:rPr>
                  </w:pPr>
                  <w:r>
                    <w:rPr>
                      <w:rFonts w:hint="eastAsia"/>
                      <w:snapToGrid w:val="0"/>
                      <w:color w:val="auto"/>
                      <w:sz w:val="18"/>
                      <w:szCs w:val="18"/>
                    </w:rPr>
                    <w:t>废水排放口</w:t>
                  </w:r>
                </w:p>
              </w:tc>
              <w:tc>
                <w:tcPr>
                  <w:tcW w:w="3123" w:type="pct"/>
                </w:tcPr>
                <w:p>
                  <w:pPr>
                    <w:pStyle w:val="23"/>
                    <w:adjustRightInd w:val="0"/>
                    <w:snapToGrid w:val="0"/>
                    <w:spacing w:before="0" w:beforeAutospacing="0" w:after="0" w:afterAutospacing="0" w:line="280" w:lineRule="exact"/>
                    <w:jc w:val="center"/>
                    <w:rPr>
                      <w:rFonts w:hint="default" w:eastAsia="宋体"/>
                      <w:snapToGrid w:val="0"/>
                      <w:color w:val="auto"/>
                      <w:sz w:val="18"/>
                      <w:szCs w:val="18"/>
                      <w:lang w:val="en-US" w:eastAsia="zh-CN"/>
                    </w:rPr>
                  </w:pPr>
                  <w:r>
                    <w:rPr>
                      <w:rFonts w:hint="eastAsia"/>
                      <w:snapToGrid w:val="0"/>
                      <w:color w:val="auto"/>
                      <w:sz w:val="18"/>
                      <w:szCs w:val="18"/>
                      <w:lang w:val="en-US" w:eastAsia="zh-CN"/>
                    </w:rPr>
                    <w:t>BOD</w:t>
                  </w:r>
                  <w:r>
                    <w:rPr>
                      <w:rFonts w:hint="eastAsia"/>
                      <w:snapToGrid w:val="0"/>
                      <w:color w:val="auto"/>
                      <w:sz w:val="18"/>
                      <w:szCs w:val="18"/>
                      <w:vertAlign w:val="subscript"/>
                      <w:lang w:val="en-US" w:eastAsia="zh-CN"/>
                    </w:rPr>
                    <w:t>5</w:t>
                  </w:r>
                  <w:r>
                    <w:rPr>
                      <w:rFonts w:hint="eastAsia"/>
                      <w:snapToGrid w:val="0"/>
                      <w:color w:val="auto"/>
                      <w:sz w:val="18"/>
                      <w:szCs w:val="18"/>
                      <w:lang w:val="en-US" w:eastAsia="zh-CN"/>
                    </w:rPr>
                    <w:t>、SS</w:t>
                  </w:r>
                  <w:r>
                    <w:rPr>
                      <w:rFonts w:hint="eastAsia"/>
                      <w:snapToGrid w:val="0"/>
                      <w:color w:val="auto"/>
                      <w:sz w:val="18"/>
                      <w:szCs w:val="18"/>
                    </w:rPr>
                    <w:t>、</w:t>
                  </w:r>
                  <w:r>
                    <w:rPr>
                      <w:rFonts w:hint="eastAsia"/>
                      <w:snapToGrid w:val="0"/>
                      <w:color w:val="auto"/>
                      <w:sz w:val="18"/>
                      <w:szCs w:val="18"/>
                      <w:lang w:val="en-US" w:eastAsia="zh-CN"/>
                    </w:rPr>
                    <w:t>COD、氨氮、粪大肠菌群、总余氯</w:t>
                  </w:r>
                </w:p>
              </w:tc>
              <w:tc>
                <w:tcPr>
                  <w:tcW w:w="670" w:type="pct"/>
                </w:tcPr>
                <w:p>
                  <w:pPr>
                    <w:pStyle w:val="23"/>
                    <w:adjustRightInd w:val="0"/>
                    <w:snapToGrid w:val="0"/>
                    <w:spacing w:before="0" w:beforeAutospacing="0" w:after="0" w:afterAutospacing="0" w:line="280" w:lineRule="exact"/>
                    <w:jc w:val="center"/>
                    <w:rPr>
                      <w:snapToGrid w:val="0"/>
                      <w:color w:val="auto"/>
                      <w:sz w:val="18"/>
                      <w:szCs w:val="18"/>
                    </w:rPr>
                  </w:pPr>
                  <w:r>
                    <w:rPr>
                      <w:rFonts w:hint="eastAsia"/>
                      <w:snapToGrid w:val="0"/>
                      <w:color w:val="auto"/>
                      <w:sz w:val="18"/>
                      <w:szCs w:val="18"/>
                    </w:rPr>
                    <w:t>年</w:t>
                  </w:r>
                  <w:r>
                    <w:rPr>
                      <w:snapToGrid w:val="0"/>
                      <w:color w:val="auto"/>
                      <w:sz w:val="18"/>
                      <w:szCs w:val="18"/>
                    </w:rPr>
                    <w:t>/</w:t>
                  </w:r>
                  <w:r>
                    <w:rPr>
                      <w:rFonts w:hint="eastAsia"/>
                      <w:snapToGrid w:val="0"/>
                      <w:color w:val="auto"/>
                      <w:sz w:val="18"/>
                      <w:szCs w:val="18"/>
                    </w:rPr>
                    <w:t>次</w:t>
                  </w:r>
                </w:p>
              </w:tc>
            </w:tr>
            <w:bookmarkEnd w:id="7"/>
          </w:tbl>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宋体" w:hAnsi="宋体"/>
                <w:b/>
                <w:bCs/>
                <w:color w:val="auto"/>
              </w:rPr>
            </w:pPr>
            <w:r>
              <w:rPr>
                <w:rFonts w:hint="eastAsia" w:ascii="宋体" w:hAnsi="宋体"/>
                <w:b/>
                <w:color w:val="auto"/>
              </w:rPr>
              <w:t>6、</w:t>
            </w:r>
            <w:r>
              <w:rPr>
                <w:rFonts w:hint="eastAsia" w:ascii="宋体" w:hAnsi="宋体"/>
                <w:b/>
                <w:bCs/>
                <w:color w:val="auto"/>
              </w:rPr>
              <w:t>废水治理设施可行性分析</w:t>
            </w:r>
          </w:p>
          <w:p>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auto"/>
              <w:rPr>
                <w:rFonts w:hint="eastAsia" w:ascii="宋体" w:hAnsi="宋体"/>
                <w:color w:val="auto"/>
                <w:szCs w:val="21"/>
              </w:rPr>
            </w:pPr>
            <w:r>
              <w:rPr>
                <w:rFonts w:hint="eastAsia" w:ascii="宋体" w:hAnsi="宋体"/>
                <w:color w:val="auto"/>
                <w:szCs w:val="21"/>
                <w:lang w:val="en-US" w:eastAsia="zh-CN"/>
              </w:rPr>
              <w:t>污水处理设施采用投加二氧化氯缓释片消毒，二氧化氯氧化剂，也是一种广谱高效消毒药，是各领域应用最广泛的消毒剂之一，国外许多的研究结果表明，二氧化氯在极低的浓度（</w:t>
            </w:r>
            <w:r>
              <w:rPr>
                <w:rFonts w:hint="default" w:ascii="宋体" w:hAnsi="宋体"/>
                <w:color w:val="auto"/>
                <w:szCs w:val="21"/>
                <w:lang w:val="en-US" w:eastAsia="zh-CN"/>
              </w:rPr>
              <w:t>0.1ppm</w:t>
            </w:r>
            <w:r>
              <w:rPr>
                <w:rFonts w:hint="eastAsia" w:ascii="宋体" w:hAnsi="宋体"/>
                <w:color w:val="auto"/>
                <w:szCs w:val="21"/>
                <w:lang w:val="en-US" w:eastAsia="zh-CN"/>
              </w:rPr>
              <w:t>）下，即可杀灭许多诸如大肠杆菌、金黄色葡萄球菌等致病菌。即使在有机物的干扰下，在使用浓度为几十</w:t>
            </w:r>
            <w:r>
              <w:rPr>
                <w:rFonts w:hint="default" w:ascii="宋体" w:hAnsi="宋体"/>
                <w:color w:val="auto"/>
                <w:szCs w:val="21"/>
                <w:lang w:val="en-US" w:eastAsia="zh-CN"/>
              </w:rPr>
              <w:t>ppm</w:t>
            </w:r>
            <w:r>
              <w:rPr>
                <w:rFonts w:hint="eastAsia" w:ascii="宋体" w:hAnsi="宋体"/>
                <w:color w:val="auto"/>
                <w:szCs w:val="21"/>
                <w:lang w:val="en-US" w:eastAsia="zh-CN"/>
              </w:rPr>
              <w:t>时，也可完全杀灭细菌繁殖体、肝炎病毒、噬菌体和细菌芽孢等所有微生物。二氧化氯无毒，无刺激，急性经口毒性试验表明，二氧化氯消毒灭菌剂属于无毒级产品，积累性实验结论为弱蓄积性物质，在急性毒性和遗传毒理学上安全，被世界卫生组织（</w:t>
            </w:r>
            <w:r>
              <w:rPr>
                <w:rFonts w:hint="default" w:ascii="宋体" w:hAnsi="宋体"/>
                <w:color w:val="auto"/>
                <w:szCs w:val="21"/>
                <w:lang w:val="en-US" w:eastAsia="zh-CN"/>
              </w:rPr>
              <w:t>WTO</w:t>
            </w:r>
            <w:r>
              <w:rPr>
                <w:rFonts w:hint="eastAsia" w:ascii="宋体" w:hAnsi="宋体"/>
                <w:color w:val="auto"/>
                <w:szCs w:val="21"/>
                <w:lang w:val="en-US" w:eastAsia="zh-CN"/>
              </w:rPr>
              <w:t>）列为第四代</w:t>
            </w:r>
            <w:r>
              <w:rPr>
                <w:rFonts w:hint="default" w:ascii="宋体" w:hAnsi="宋体"/>
                <w:color w:val="auto"/>
                <w:szCs w:val="21"/>
                <w:lang w:val="en-US" w:eastAsia="zh-CN"/>
              </w:rPr>
              <w:t>A1</w:t>
            </w:r>
            <w:r>
              <w:rPr>
                <w:rFonts w:hint="eastAsia" w:ascii="宋体" w:hAnsi="宋体"/>
                <w:color w:val="auto"/>
                <w:szCs w:val="21"/>
                <w:lang w:val="en-US" w:eastAsia="zh-CN"/>
              </w:rPr>
              <w:t>级安全消毒剂。</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color w:val="auto"/>
                <w:lang w:val="en-US" w:eastAsia="zh-CN"/>
              </w:rPr>
            </w:pPr>
            <w:r>
              <w:rPr>
                <w:rFonts w:hint="eastAsia" w:ascii="宋体" w:hAnsi="宋体"/>
                <w:color w:val="auto"/>
                <w:lang w:val="en-US" w:eastAsia="zh-CN"/>
              </w:rPr>
              <w:t>水量的可行性分析：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default" w:ascii="宋体" w:hAnsi="宋体" w:eastAsia="宋体"/>
                <w:color w:val="auto"/>
                <w:lang w:val="en-US" w:eastAsia="zh-CN"/>
              </w:rPr>
            </w:pPr>
            <w:r>
              <w:rPr>
                <w:rFonts w:hint="eastAsia" w:ascii="宋体" w:hAnsi="宋体"/>
                <w:color w:val="auto"/>
                <w:lang w:val="en-US" w:eastAsia="zh-CN"/>
              </w:rPr>
              <w:t xml:space="preserve">   本项目医疗废水排放量为0.253 m</w:t>
            </w:r>
            <w:r>
              <w:rPr>
                <w:rFonts w:hint="eastAsia" w:ascii="宋体" w:hAnsi="宋体"/>
                <w:color w:val="auto"/>
                <w:vertAlign w:val="superscript"/>
                <w:lang w:val="en-US" w:eastAsia="zh-CN"/>
              </w:rPr>
              <w:t>3</w:t>
            </w:r>
            <w:r>
              <w:rPr>
                <w:rFonts w:hint="eastAsia" w:ascii="宋体" w:hAnsi="宋体"/>
                <w:color w:val="auto"/>
                <w:lang w:val="en-US" w:eastAsia="zh-CN"/>
              </w:rPr>
              <w:t>/d，污水处理设施一次处理容量约为20L，反应时间1h，医疗废水处理能力为0.48m</w:t>
            </w:r>
            <w:r>
              <w:rPr>
                <w:rFonts w:hint="eastAsia" w:ascii="宋体" w:hAnsi="宋体"/>
                <w:color w:val="auto"/>
                <w:vertAlign w:val="superscript"/>
                <w:lang w:val="en-US" w:eastAsia="zh-CN"/>
              </w:rPr>
              <w:t>3</w:t>
            </w:r>
            <w:r>
              <w:rPr>
                <w:rFonts w:hint="eastAsia" w:ascii="宋体" w:hAnsi="宋体"/>
                <w:color w:val="auto"/>
                <w:lang w:val="en-US" w:eastAsia="zh-CN"/>
              </w:rPr>
              <w:t>/d，能够满足废水排放容量的要求。</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color w:val="auto"/>
              </w:rPr>
            </w:pPr>
            <w:r>
              <w:rPr>
                <w:rFonts w:hint="eastAsia" w:ascii="宋体" w:hAnsi="宋体"/>
                <w:color w:val="auto"/>
                <w:lang w:val="en-US" w:eastAsia="zh-CN"/>
              </w:rPr>
              <w:t>水质的可行性分析</w:t>
            </w:r>
          </w:p>
          <w:p>
            <w:pPr>
              <w:adjustRightInd w:val="0"/>
              <w:spacing w:line="360" w:lineRule="exact"/>
              <w:ind w:firstLine="420" w:firstLineChars="200"/>
              <w:rPr>
                <w:rFonts w:hint="eastAsia" w:ascii="宋体" w:hAnsi="宋体"/>
                <w:color w:val="auto"/>
                <w:szCs w:val="21"/>
              </w:rPr>
            </w:pPr>
            <w:r>
              <w:rPr>
                <w:rFonts w:hint="eastAsia" w:ascii="宋体" w:hAnsi="宋体"/>
                <w:color w:val="auto"/>
                <w:szCs w:val="21"/>
                <w:lang w:val="en-US" w:eastAsia="zh-CN"/>
              </w:rPr>
              <w:t>医疗废水主要污染因子为</w:t>
            </w:r>
            <w:r>
              <w:rPr>
                <w:rFonts w:hint="default" w:ascii="宋体" w:hAnsi="宋体"/>
                <w:color w:val="auto"/>
                <w:szCs w:val="21"/>
                <w:lang w:val="en-US" w:eastAsia="zh-CN"/>
              </w:rPr>
              <w:t>COD</w:t>
            </w:r>
            <w:r>
              <w:rPr>
                <w:rFonts w:hint="eastAsia" w:ascii="宋体" w:hAnsi="宋体"/>
                <w:color w:val="auto"/>
                <w:szCs w:val="21"/>
                <w:lang w:val="en-US" w:eastAsia="zh-CN"/>
              </w:rPr>
              <w:t>、氨氮和粪大肠菌群，类比同行业废水水质进行分析，主要污染物浓度</w:t>
            </w:r>
            <w:r>
              <w:rPr>
                <w:rFonts w:hint="default" w:ascii="宋体" w:hAnsi="宋体"/>
                <w:color w:val="auto"/>
                <w:szCs w:val="21"/>
                <w:lang w:val="en-US" w:eastAsia="zh-CN"/>
              </w:rPr>
              <w:t>COD</w:t>
            </w:r>
            <w:r>
              <w:rPr>
                <w:rFonts w:hint="eastAsia" w:ascii="宋体" w:hAnsi="宋体"/>
                <w:color w:val="auto"/>
                <w:szCs w:val="21"/>
                <w:lang w:val="en-US" w:eastAsia="zh-CN"/>
              </w:rPr>
              <w:t>≤250</w:t>
            </w:r>
            <w:r>
              <w:rPr>
                <w:rFonts w:hint="default" w:ascii="宋体" w:hAnsi="宋体"/>
                <w:color w:val="auto"/>
                <w:szCs w:val="21"/>
                <w:lang w:val="en-US" w:eastAsia="zh-CN"/>
              </w:rPr>
              <w:t>mg/L</w:t>
            </w:r>
            <w:r>
              <w:rPr>
                <w:rFonts w:hint="eastAsia" w:ascii="宋体" w:hAnsi="宋体"/>
                <w:color w:val="auto"/>
                <w:szCs w:val="21"/>
                <w:lang w:val="en-US" w:eastAsia="zh-CN"/>
              </w:rPr>
              <w:t>、氨氮≤30</w:t>
            </w:r>
            <w:r>
              <w:rPr>
                <w:rFonts w:hint="default" w:ascii="宋体" w:hAnsi="宋体"/>
                <w:color w:val="auto"/>
                <w:szCs w:val="21"/>
                <w:lang w:val="en-US" w:eastAsia="zh-CN"/>
              </w:rPr>
              <w:t>mg/L</w:t>
            </w:r>
            <w:r>
              <w:rPr>
                <w:rFonts w:hint="eastAsia" w:ascii="宋体" w:hAnsi="宋体"/>
                <w:color w:val="auto"/>
                <w:szCs w:val="21"/>
                <w:lang w:val="en-US" w:eastAsia="zh-CN"/>
              </w:rPr>
              <w:t>、粪大肠菌群≤</w:t>
            </w:r>
            <w:r>
              <w:rPr>
                <w:rFonts w:hint="default" w:ascii="宋体" w:hAnsi="宋体"/>
                <w:color w:val="auto"/>
                <w:szCs w:val="21"/>
                <w:lang w:val="en-US" w:eastAsia="zh-CN"/>
              </w:rPr>
              <w:t>1.6</w:t>
            </w:r>
            <w:r>
              <w:rPr>
                <w:rFonts w:hint="eastAsia" w:ascii="宋体" w:hAnsi="宋体"/>
                <w:color w:val="auto"/>
                <w:szCs w:val="21"/>
                <w:lang w:val="en-US" w:eastAsia="zh-CN"/>
              </w:rPr>
              <w:t>×</w:t>
            </w:r>
            <w:r>
              <w:rPr>
                <w:rFonts w:hint="default" w:ascii="宋体" w:hAnsi="宋体"/>
                <w:color w:val="auto"/>
                <w:szCs w:val="21"/>
                <w:lang w:val="en-US" w:eastAsia="zh-CN"/>
              </w:rPr>
              <w:t>10</w:t>
            </w:r>
            <w:r>
              <w:rPr>
                <w:rFonts w:hint="eastAsia" w:ascii="宋体" w:hAnsi="宋体"/>
                <w:color w:val="auto"/>
                <w:szCs w:val="21"/>
                <w:vertAlign w:val="superscript"/>
                <w:lang w:val="en-US" w:eastAsia="zh-CN"/>
              </w:rPr>
              <w:t>6</w:t>
            </w:r>
            <w:r>
              <w:rPr>
                <w:rFonts w:hint="default" w:ascii="宋体" w:hAnsi="宋体"/>
                <w:color w:val="auto"/>
                <w:szCs w:val="21"/>
                <w:lang w:val="en-US" w:eastAsia="zh-CN"/>
              </w:rPr>
              <w:t>MPN/L</w:t>
            </w:r>
            <w:r>
              <w:rPr>
                <w:rFonts w:hint="eastAsia" w:ascii="宋体" w:hAnsi="宋体"/>
                <w:color w:val="auto"/>
                <w:szCs w:val="21"/>
                <w:lang w:val="en-US" w:eastAsia="zh-CN"/>
              </w:rPr>
              <w:t>，经一体化污水处理设施消毒处理后，可使粪大肠菌群数下降到50</w:t>
            </w:r>
            <w:r>
              <w:rPr>
                <w:rFonts w:hint="default" w:ascii="宋体" w:hAnsi="宋体"/>
                <w:color w:val="auto"/>
                <w:szCs w:val="21"/>
                <w:lang w:val="en-US" w:eastAsia="zh-CN"/>
              </w:rPr>
              <w:t>0MPN/L</w:t>
            </w:r>
            <w:r>
              <w:rPr>
                <w:rFonts w:hint="eastAsia" w:ascii="宋体" w:hAnsi="宋体"/>
                <w:color w:val="auto"/>
                <w:szCs w:val="21"/>
                <w:lang w:val="en-US" w:eastAsia="zh-CN"/>
              </w:rPr>
              <w:t>以下，满足《山东省医疗机构污染物排放控制标准》（</w:t>
            </w:r>
            <w:r>
              <w:rPr>
                <w:rFonts w:hint="default" w:ascii="宋体" w:hAnsi="宋体"/>
                <w:color w:val="auto"/>
                <w:szCs w:val="21"/>
                <w:lang w:val="en-US" w:eastAsia="zh-CN"/>
              </w:rPr>
              <w:t>DB37/596-2020</w:t>
            </w:r>
            <w:r>
              <w:rPr>
                <w:rFonts w:hint="eastAsia" w:ascii="宋体" w:hAnsi="宋体"/>
                <w:color w:val="auto"/>
                <w:szCs w:val="21"/>
                <w:lang w:val="en-US" w:eastAsia="zh-CN"/>
              </w:rPr>
              <w:t>）标准。</w:t>
            </w:r>
          </w:p>
          <w:p>
            <w:pPr>
              <w:adjustRightInd w:val="0"/>
              <w:spacing w:line="360" w:lineRule="exact"/>
              <w:ind w:firstLine="420" w:firstLineChars="200"/>
              <w:rPr>
                <w:rFonts w:hint="eastAsia" w:ascii="宋体" w:hAnsi="宋体"/>
                <w:color w:val="auto"/>
                <w:szCs w:val="21"/>
              </w:rPr>
            </w:pPr>
            <w:r>
              <w:rPr>
                <w:rFonts w:hint="eastAsia" w:ascii="宋体" w:hAnsi="宋体"/>
                <w:color w:val="auto"/>
                <w:szCs w:val="21"/>
                <w:lang w:val="en-US" w:eastAsia="zh-CN"/>
              </w:rPr>
              <w:t>根据《山东省医疗机构污染物排放控制标准》（</w:t>
            </w:r>
            <w:r>
              <w:rPr>
                <w:rFonts w:hint="default" w:ascii="宋体" w:hAnsi="宋体"/>
                <w:color w:val="auto"/>
                <w:szCs w:val="21"/>
                <w:lang w:val="en-US" w:eastAsia="zh-CN"/>
              </w:rPr>
              <w:t>DB37/596-2020</w:t>
            </w:r>
            <w:r>
              <w:rPr>
                <w:rFonts w:hint="eastAsia" w:ascii="宋体" w:hAnsi="宋体"/>
                <w:color w:val="auto"/>
                <w:szCs w:val="21"/>
                <w:lang w:val="en-US" w:eastAsia="zh-CN"/>
              </w:rPr>
              <w:t>）要求，“床位小于</w:t>
            </w:r>
            <w:r>
              <w:rPr>
                <w:rFonts w:hint="default" w:ascii="宋体" w:hAnsi="宋体"/>
                <w:color w:val="auto"/>
                <w:szCs w:val="21"/>
                <w:lang w:val="en-US" w:eastAsia="zh-CN"/>
              </w:rPr>
              <w:t>20</w:t>
            </w:r>
            <w:r>
              <w:rPr>
                <w:rFonts w:hint="eastAsia" w:ascii="宋体" w:hAnsi="宋体"/>
                <w:color w:val="auto"/>
                <w:szCs w:val="21"/>
                <w:lang w:val="en-US" w:eastAsia="zh-CN"/>
              </w:rPr>
              <w:t>张以及不设床位的综合医疗机构和其他医疗机构，污水经消毒处理粪大肠菌群数不高于</w:t>
            </w:r>
            <w:r>
              <w:rPr>
                <w:rFonts w:hint="default" w:ascii="宋体" w:hAnsi="宋体"/>
                <w:color w:val="auto"/>
                <w:szCs w:val="21"/>
                <w:lang w:val="en-US" w:eastAsia="zh-CN"/>
              </w:rPr>
              <w:t>500MPN/L</w:t>
            </w:r>
            <w:r>
              <w:rPr>
                <w:rFonts w:hint="eastAsia" w:ascii="宋体" w:hAnsi="宋体"/>
                <w:color w:val="auto"/>
                <w:szCs w:val="21"/>
                <w:lang w:val="en-US" w:eastAsia="zh-CN"/>
              </w:rPr>
              <w:t>后方可排放。”本项目采用二氧化氯缓释片消毒，出水粪大肠菌群数不高于</w:t>
            </w:r>
            <w:r>
              <w:rPr>
                <w:rFonts w:hint="default" w:ascii="宋体" w:hAnsi="宋体"/>
                <w:color w:val="auto"/>
                <w:szCs w:val="21"/>
                <w:lang w:val="en-US" w:eastAsia="zh-CN"/>
              </w:rPr>
              <w:t>500MPN/L</w:t>
            </w:r>
            <w:r>
              <w:rPr>
                <w:rFonts w:hint="eastAsia" w:ascii="宋体" w:hAnsi="宋体"/>
                <w:color w:val="auto"/>
                <w:szCs w:val="21"/>
                <w:lang w:val="en-US" w:eastAsia="zh-CN"/>
              </w:rPr>
              <w:t>，能满足要求，因此措施可行。</w:t>
            </w:r>
          </w:p>
          <w:p>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auto"/>
              <w:rPr>
                <w:rFonts w:hint="eastAsia" w:ascii="宋体" w:hAnsi="宋体"/>
                <w:color w:val="auto"/>
                <w:szCs w:val="21"/>
              </w:rPr>
            </w:pPr>
            <w:r>
              <w:rPr>
                <w:rFonts w:hint="eastAsia" w:ascii="宋体" w:hAnsi="宋体"/>
                <w:color w:val="auto"/>
                <w:szCs w:val="21"/>
                <w:lang w:val="en-US" w:eastAsia="zh-CN"/>
              </w:rPr>
              <w:t>根据上表可知，医疗废水与其他废水一起排入市政管网，其满足《污水排入城镇下水道水质标准》</w:t>
            </w:r>
            <w:r>
              <w:rPr>
                <w:rFonts w:hint="default" w:ascii="宋体" w:hAnsi="宋体"/>
                <w:color w:val="auto"/>
                <w:szCs w:val="21"/>
                <w:lang w:val="en-US" w:eastAsia="zh-CN"/>
              </w:rPr>
              <w:t>(GB/T31962-2015)</w:t>
            </w:r>
            <w:r>
              <w:rPr>
                <w:rFonts w:hint="eastAsia" w:ascii="宋体" w:hAnsi="宋体"/>
                <w:color w:val="auto"/>
                <w:szCs w:val="21"/>
                <w:lang w:val="en-US" w:eastAsia="zh-CN"/>
              </w:rPr>
              <w:t>中表</w:t>
            </w:r>
            <w:r>
              <w:rPr>
                <w:rFonts w:hint="default" w:ascii="宋体" w:hAnsi="宋体"/>
                <w:color w:val="auto"/>
                <w:szCs w:val="21"/>
                <w:lang w:val="en-US" w:eastAsia="zh-CN"/>
              </w:rPr>
              <w:t>1</w:t>
            </w:r>
            <w:r>
              <w:rPr>
                <w:rFonts w:hint="eastAsia" w:ascii="宋体" w:hAnsi="宋体"/>
                <w:color w:val="auto"/>
                <w:szCs w:val="21"/>
                <w:lang w:val="en-US" w:eastAsia="zh-CN"/>
              </w:rPr>
              <w:t>污水排入城镇下水道水质控制项目限值中A级标准，因此措施可行。</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宋体" w:hAnsi="宋体"/>
                <w:b/>
                <w:color w:val="auto"/>
              </w:rPr>
            </w:pPr>
            <w:r>
              <w:rPr>
                <w:rFonts w:hint="eastAsia" w:ascii="宋体" w:hAnsi="宋体"/>
                <w:b/>
                <w:color w:val="auto"/>
              </w:rPr>
              <w:t>7、废水间接排放可行性分析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光大水务（淄博）有限公司水质净化一分厂（新厂）位于淄博市高新区北部，黄河大道以北、猪龙河以东，占地面积14.81ha，服务范围为东至乙烯西路，西至西十三路，南至昌国路，北至寿济路。污水处理厂设计处理规模25万m</w:t>
            </w:r>
            <w:r>
              <w:rPr>
                <w:rFonts w:hint="eastAsia" w:ascii="宋体" w:hAnsi="宋体" w:eastAsia="宋体" w:cs="Times New Roman"/>
                <w:color w:val="auto"/>
                <w:vertAlign w:val="superscript"/>
                <w:lang w:val="en-US" w:eastAsia="zh-CN"/>
              </w:rPr>
              <w:t>3</w:t>
            </w:r>
            <w:r>
              <w:rPr>
                <w:rFonts w:hint="eastAsia" w:ascii="宋体" w:hAnsi="宋体" w:eastAsia="宋体" w:cs="Times New Roman"/>
                <w:color w:val="auto"/>
                <w:lang w:val="en-US" w:eastAsia="zh-CN"/>
              </w:rPr>
              <w:t xml:space="preserve"> /d，采用“预处理+初沉池+多级AO生物池+高效沉淀池+V型滤池+臭氧催化氧化+加氯消毒”为主体的污水处理工艺，出水水质COD、氨氮满足淄博市人民政府《关于印发淄博市落实《水污染防治行动计划》实施方案的通知》（淄政发【2016】12号）中标准限值（COD30mg/l、氨氮1.5mg/l）要求，其余指标执行《城镇污水处理厂污染物排放标准》（GB18918-2002）一级A标准，出水最终排入猪龙河。</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color w:val="auto"/>
                <w:lang w:val="en-US" w:eastAsia="zh-CN"/>
              </w:rPr>
            </w:pPr>
            <w:r>
              <w:rPr>
                <w:rFonts w:hint="eastAsia" w:ascii="宋体" w:hAnsi="宋体"/>
                <w:color w:val="auto"/>
                <w:lang w:val="en-US" w:eastAsia="zh-CN"/>
              </w:rPr>
              <w:t xml:space="preserve">（1）纳管范围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color w:val="auto"/>
                <w:lang w:val="en-US" w:eastAsia="zh-CN"/>
              </w:rPr>
            </w:pPr>
            <w:r>
              <w:rPr>
                <w:rFonts w:hint="eastAsia" w:ascii="宋体" w:hAnsi="宋体"/>
                <w:color w:val="auto"/>
                <w:lang w:val="en-US" w:eastAsia="zh-CN"/>
              </w:rPr>
              <w:t>光大水务（淄博）有限公司水质净化一分厂</w:t>
            </w:r>
            <w:r>
              <w:rPr>
                <w:rFonts w:hint="eastAsia" w:ascii="宋体" w:hAnsi="宋体" w:eastAsia="宋体" w:cs="Times New Roman"/>
                <w:color w:val="auto"/>
                <w:lang w:val="en-US" w:eastAsia="zh-CN"/>
              </w:rPr>
              <w:t>服务范围为东至乙烯西路，西至西十三路，南至昌国路，北至寿济路。本项目选址在此范围之内，项</w:t>
            </w:r>
            <w:r>
              <w:rPr>
                <w:rFonts w:hint="eastAsia" w:ascii="宋体" w:hAnsi="宋体"/>
                <w:color w:val="auto"/>
                <w:lang w:val="en-US" w:eastAsia="zh-CN"/>
              </w:rPr>
              <w:t>目产生的生活污水可经过污水管网进入污水处理厂处理。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color w:val="auto"/>
                <w:lang w:val="en-US" w:eastAsia="zh-CN"/>
              </w:rPr>
            </w:pPr>
            <w:r>
              <w:rPr>
                <w:rFonts w:hint="eastAsia" w:ascii="宋体" w:hAnsi="宋体"/>
                <w:color w:val="auto"/>
                <w:lang w:val="en-US" w:eastAsia="zh-CN"/>
              </w:rPr>
              <w:t xml:space="preserve">（2）工艺流程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color w:val="auto"/>
                <w:lang w:val="en-US" w:eastAsia="zh-CN"/>
              </w:rPr>
            </w:pPr>
            <w:r>
              <w:rPr>
                <w:rFonts w:hint="eastAsia" w:ascii="宋体" w:hAnsi="宋体"/>
                <w:color w:val="auto"/>
                <w:lang w:val="en-US" w:eastAsia="zh-CN"/>
              </w:rPr>
              <w:t>废水经粗格栅、细格栅、曝气沉砂池处理后，经初沉池进入改良</w:t>
            </w:r>
            <w:r>
              <w:rPr>
                <w:rFonts w:hint="default" w:ascii="宋体" w:hAnsi="宋体"/>
                <w:color w:val="auto"/>
                <w:lang w:val="en-US" w:eastAsia="zh-CN"/>
              </w:rPr>
              <w:t>A</w:t>
            </w:r>
            <w:r>
              <w:rPr>
                <w:rFonts w:hint="default" w:ascii="宋体" w:hAnsi="宋体"/>
                <w:color w:val="auto"/>
                <w:vertAlign w:val="subscript"/>
                <w:lang w:val="en-US" w:eastAsia="zh-CN"/>
              </w:rPr>
              <w:t>2</w:t>
            </w:r>
            <w:r>
              <w:rPr>
                <w:rFonts w:hint="default" w:ascii="宋体" w:hAnsi="宋体"/>
                <w:color w:val="auto"/>
                <w:lang w:val="en-US" w:eastAsia="zh-CN"/>
              </w:rPr>
              <w:t>/O</w:t>
            </w:r>
            <w:r>
              <w:rPr>
                <w:rFonts w:hint="eastAsia" w:ascii="宋体" w:hAnsi="宋体"/>
                <w:color w:val="auto"/>
                <w:lang w:val="en-US" w:eastAsia="zh-CN"/>
              </w:rPr>
              <w:t>生化处理系统，经二沉池后再进行深度处理（絮凝、沉淀、过滤），出水经紫外线消毒槽消毒后排放，剩余污泥经离心脱水机脱水后外运。采用改良型的</w:t>
            </w:r>
            <w:r>
              <w:rPr>
                <w:rFonts w:hint="default" w:ascii="宋体" w:hAnsi="宋体"/>
                <w:color w:val="auto"/>
                <w:lang w:val="en-US" w:eastAsia="zh-CN"/>
              </w:rPr>
              <w:t>A</w:t>
            </w:r>
            <w:r>
              <w:rPr>
                <w:rFonts w:hint="default" w:ascii="宋体" w:hAnsi="宋体"/>
                <w:color w:val="auto"/>
                <w:vertAlign w:val="subscript"/>
                <w:lang w:val="en-US" w:eastAsia="zh-CN"/>
              </w:rPr>
              <w:t>2</w:t>
            </w:r>
            <w:r>
              <w:rPr>
                <w:rFonts w:hint="default" w:ascii="宋体" w:hAnsi="宋体"/>
                <w:color w:val="auto"/>
                <w:lang w:val="en-US" w:eastAsia="zh-CN"/>
              </w:rPr>
              <w:t>/O</w:t>
            </w:r>
            <w:r>
              <w:rPr>
                <w:rFonts w:hint="eastAsia" w:ascii="宋体" w:hAnsi="宋体"/>
                <w:color w:val="auto"/>
                <w:lang w:val="en-US" w:eastAsia="zh-CN"/>
              </w:rPr>
              <w:t>工艺，在传统</w:t>
            </w:r>
            <w:r>
              <w:rPr>
                <w:rFonts w:hint="default" w:ascii="宋体" w:hAnsi="宋体"/>
                <w:color w:val="auto"/>
                <w:lang w:val="en-US" w:eastAsia="zh-CN"/>
              </w:rPr>
              <w:t>A</w:t>
            </w:r>
            <w:r>
              <w:rPr>
                <w:rFonts w:hint="default" w:ascii="宋体" w:hAnsi="宋体"/>
                <w:color w:val="auto"/>
                <w:vertAlign w:val="subscript"/>
                <w:lang w:val="en-US" w:eastAsia="zh-CN"/>
              </w:rPr>
              <w:t>2</w:t>
            </w:r>
            <w:r>
              <w:rPr>
                <w:rFonts w:hint="default" w:ascii="宋体" w:hAnsi="宋体"/>
                <w:color w:val="auto"/>
                <w:lang w:val="en-US" w:eastAsia="zh-CN"/>
              </w:rPr>
              <w:t>/O</w:t>
            </w:r>
            <w:r>
              <w:rPr>
                <w:rFonts w:hint="eastAsia" w:ascii="宋体" w:hAnsi="宋体"/>
                <w:color w:val="auto"/>
                <w:lang w:val="en-US" w:eastAsia="zh-CN"/>
              </w:rPr>
              <w:t>工艺的厌氧池之前设置了生物选择器，来自二沉池的回流污泥和</w:t>
            </w:r>
            <w:r>
              <w:rPr>
                <w:rFonts w:hint="default" w:ascii="宋体" w:hAnsi="宋体"/>
                <w:color w:val="auto"/>
                <w:lang w:val="en-US" w:eastAsia="zh-CN"/>
              </w:rPr>
              <w:t>20%</w:t>
            </w:r>
            <w:r>
              <w:rPr>
                <w:rFonts w:hint="eastAsia" w:ascii="宋体" w:hAnsi="宋体"/>
                <w:color w:val="auto"/>
                <w:lang w:val="en-US" w:eastAsia="zh-CN"/>
              </w:rPr>
              <w:t>左右的进水在此处混合，设计停留时间为</w:t>
            </w:r>
            <w:r>
              <w:rPr>
                <w:rFonts w:hint="default" w:ascii="宋体" w:hAnsi="宋体"/>
                <w:color w:val="auto"/>
                <w:lang w:val="en-US" w:eastAsia="zh-CN"/>
              </w:rPr>
              <w:t>1</w:t>
            </w:r>
            <w:r>
              <w:rPr>
                <w:rFonts w:hint="eastAsia" w:ascii="宋体" w:hAnsi="宋体"/>
                <w:color w:val="auto"/>
                <w:lang w:val="en-US" w:eastAsia="zh-CN"/>
              </w:rPr>
              <w:t>小时，微生物利用</w:t>
            </w:r>
            <w:r>
              <w:rPr>
                <w:rFonts w:hint="default" w:ascii="宋体" w:hAnsi="宋体"/>
                <w:color w:val="auto"/>
                <w:lang w:val="en-US" w:eastAsia="zh-CN"/>
              </w:rPr>
              <w:t>20%</w:t>
            </w:r>
            <w:r>
              <w:rPr>
                <w:rFonts w:hint="eastAsia" w:ascii="宋体" w:hAnsi="宋体"/>
                <w:color w:val="auto"/>
                <w:lang w:val="en-US" w:eastAsia="zh-CN"/>
              </w:rPr>
              <w:t>进水中的有机物去除回流污泥中的硝态氮。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color w:val="auto"/>
                <w:lang w:val="en-US" w:eastAsia="zh-CN"/>
              </w:rPr>
            </w:pPr>
            <w:r>
              <w:rPr>
                <w:rFonts w:hint="eastAsia" w:ascii="宋体" w:hAnsi="宋体"/>
                <w:color w:val="auto"/>
                <w:lang w:val="en-US" w:eastAsia="zh-CN"/>
              </w:rPr>
              <w:t xml:space="preserve">（3）达标可行性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color w:val="auto"/>
                <w:lang w:val="en-US" w:eastAsia="zh-CN"/>
              </w:rPr>
            </w:pPr>
            <w:r>
              <w:rPr>
                <w:rFonts w:hint="eastAsia" w:ascii="宋体" w:hAnsi="宋体"/>
                <w:color w:val="auto"/>
                <w:lang w:val="en-US" w:eastAsia="zh-CN"/>
              </w:rPr>
              <w:t>拟建项目污水排放量为1.39</w:t>
            </w:r>
            <w:r>
              <w:rPr>
                <w:rFonts w:hint="default" w:ascii="宋体" w:hAnsi="宋体"/>
                <w:color w:val="auto"/>
                <w:lang w:val="en-US" w:eastAsia="zh-CN"/>
              </w:rPr>
              <w:t>m</w:t>
            </w:r>
            <w:r>
              <w:rPr>
                <w:rFonts w:hint="default" w:ascii="宋体" w:hAnsi="宋体"/>
                <w:color w:val="auto"/>
                <w:vertAlign w:val="superscript"/>
                <w:lang w:val="en-US" w:eastAsia="zh-CN"/>
              </w:rPr>
              <w:t>3</w:t>
            </w:r>
            <w:r>
              <w:rPr>
                <w:rFonts w:hint="default" w:ascii="宋体" w:hAnsi="宋体"/>
                <w:color w:val="auto"/>
                <w:lang w:val="en-US" w:eastAsia="zh-CN"/>
              </w:rPr>
              <w:t>/d</w:t>
            </w:r>
            <w:r>
              <w:rPr>
                <w:rFonts w:hint="eastAsia" w:ascii="宋体" w:hAnsi="宋体"/>
                <w:color w:val="auto"/>
                <w:lang w:val="en-US" w:eastAsia="zh-CN"/>
              </w:rPr>
              <w:t>，废水污水水质简单，目前光大水务（淄博）有限公司水质净化一分厂日处理量约为23万</w:t>
            </w:r>
            <w:r>
              <w:rPr>
                <w:rFonts w:hint="default" w:ascii="宋体" w:hAnsi="宋体"/>
                <w:color w:val="auto"/>
                <w:lang w:val="en-US" w:eastAsia="zh-CN"/>
              </w:rPr>
              <w:t>m</w:t>
            </w:r>
            <w:r>
              <w:rPr>
                <w:rFonts w:hint="default" w:ascii="宋体" w:hAnsi="宋体"/>
                <w:color w:val="auto"/>
                <w:vertAlign w:val="superscript"/>
                <w:lang w:val="en-US" w:eastAsia="zh-CN"/>
              </w:rPr>
              <w:t>3</w:t>
            </w:r>
            <w:r>
              <w:rPr>
                <w:rFonts w:hint="eastAsia" w:ascii="宋体" w:hAnsi="宋体"/>
                <w:color w:val="auto"/>
                <w:lang w:val="en-US" w:eastAsia="zh-CN"/>
              </w:rPr>
              <w:t>，尚有余量（2万</w:t>
            </w:r>
            <w:r>
              <w:rPr>
                <w:rFonts w:hint="default" w:ascii="宋体" w:hAnsi="宋体"/>
                <w:color w:val="auto"/>
                <w:lang w:val="en-US" w:eastAsia="zh-CN"/>
              </w:rPr>
              <w:t>m</w:t>
            </w:r>
            <w:r>
              <w:rPr>
                <w:rFonts w:hint="default" w:ascii="宋体" w:hAnsi="宋体"/>
                <w:color w:val="auto"/>
                <w:vertAlign w:val="superscript"/>
                <w:lang w:val="en-US" w:eastAsia="zh-CN"/>
              </w:rPr>
              <w:t>3</w:t>
            </w:r>
            <w:r>
              <w:rPr>
                <w:rFonts w:hint="default" w:ascii="宋体" w:hAnsi="宋体"/>
                <w:color w:val="auto"/>
                <w:lang w:val="en-US" w:eastAsia="zh-CN"/>
              </w:rPr>
              <w:t>/d</w:t>
            </w:r>
            <w:r>
              <w:rPr>
                <w:rFonts w:hint="eastAsia" w:ascii="宋体" w:hAnsi="宋体"/>
                <w:color w:val="auto"/>
                <w:lang w:val="en-US" w:eastAsia="zh-CN"/>
              </w:rPr>
              <w:t>）</w:t>
            </w:r>
            <w:r>
              <w:rPr>
                <w:rFonts w:hint="eastAsia" w:ascii="宋体" w:hAnsi="宋体"/>
                <w:color w:val="auto"/>
                <w:lang w:val="en-US" w:eastAsia="zh-CN"/>
              </w:rPr>
              <w:t>接纳本项目产生的废水，对污水处理厂水量冲击较小；医疗废水经一体化污水处理设备处理后和其他废水可满足《污水排入城镇下水道水质标准》</w:t>
            </w:r>
            <w:r>
              <w:rPr>
                <w:rFonts w:hint="default" w:ascii="宋体" w:hAnsi="宋体"/>
                <w:color w:val="auto"/>
                <w:lang w:val="en-US" w:eastAsia="zh-CN"/>
              </w:rPr>
              <w:t>(GB/T31962-2015)</w:t>
            </w:r>
            <w:r>
              <w:rPr>
                <w:rFonts w:hint="eastAsia" w:ascii="宋体" w:hAnsi="宋体"/>
                <w:color w:val="auto"/>
                <w:lang w:val="en-US" w:eastAsia="zh-CN"/>
              </w:rPr>
              <w:t>中表</w:t>
            </w:r>
            <w:r>
              <w:rPr>
                <w:rFonts w:hint="default" w:ascii="宋体" w:hAnsi="宋体"/>
                <w:color w:val="auto"/>
                <w:lang w:val="en-US" w:eastAsia="zh-CN"/>
              </w:rPr>
              <w:t>1</w:t>
            </w:r>
            <w:r>
              <w:rPr>
                <w:rFonts w:hint="eastAsia" w:ascii="宋体" w:hAnsi="宋体"/>
                <w:color w:val="auto"/>
                <w:lang w:val="en-US" w:eastAsia="zh-CN"/>
              </w:rPr>
              <w:t>污水排入城镇下水道水质控制项目限值中A级标准及《山东省医疗机构污染物排放控制标准》（</w:t>
            </w:r>
            <w:r>
              <w:rPr>
                <w:rFonts w:hint="default" w:ascii="宋体" w:hAnsi="宋体"/>
                <w:color w:val="auto"/>
                <w:lang w:val="en-US" w:eastAsia="zh-CN"/>
              </w:rPr>
              <w:t>DB37/596-2020</w:t>
            </w:r>
            <w:r>
              <w:rPr>
                <w:rFonts w:hint="eastAsia" w:ascii="宋体" w:hAnsi="宋体"/>
                <w:color w:val="auto"/>
                <w:lang w:val="en-US" w:eastAsia="zh-CN"/>
              </w:rPr>
              <w:t>）</w:t>
            </w:r>
            <w:r>
              <w:rPr>
                <w:rFonts w:hint="eastAsia" w:ascii="宋体" w:hAnsi="宋体" w:eastAsia="宋体" w:cs="Times New Roman"/>
                <w:color w:val="auto"/>
                <w:lang w:val="en-US" w:eastAsia="zh-CN"/>
              </w:rPr>
              <w:t>排入污水处理厂，对污水处理厂水质影响较小；本项目处于光大水务（淄博）有限公司水质净化一分厂纳管范围内。综上，项目建</w:t>
            </w:r>
            <w:r>
              <w:rPr>
                <w:rFonts w:hint="eastAsia" w:ascii="宋体" w:hAnsi="宋体"/>
                <w:color w:val="auto"/>
                <w:lang w:val="en-US" w:eastAsia="zh-CN"/>
              </w:rPr>
              <w:t>成后厂区废水排至光大水务（淄博）有限公司水质净化一分厂对其水质及水量的冲击可以接受排入污水处理厂是可行的。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color w:val="auto"/>
                <w:lang w:val="en-US" w:eastAsia="zh-CN"/>
              </w:rPr>
            </w:pPr>
            <w:r>
              <w:rPr>
                <w:rFonts w:hint="eastAsia" w:ascii="宋体" w:hAnsi="宋体"/>
                <w:color w:val="auto"/>
                <w:lang w:val="en-US" w:eastAsia="zh-CN"/>
              </w:rPr>
              <w:t>综上，本项目运营期产生废水得到合理处置，对区域水环境影响较小。</w:t>
            </w:r>
          </w:p>
          <w:p>
            <w:pPr>
              <w:adjustRightInd w:val="0"/>
              <w:spacing w:line="360" w:lineRule="exact"/>
              <w:ind w:firstLine="420" w:firstLineChars="200"/>
              <w:rPr>
                <w:rFonts w:ascii="宋体" w:hAnsi="宋体"/>
                <w:b/>
                <w:bCs/>
                <w:color w:val="auto"/>
                <w:szCs w:val="21"/>
              </w:rPr>
            </w:pPr>
            <w:r>
              <w:rPr>
                <w:rFonts w:hint="eastAsia" w:ascii="宋体" w:hAnsi="宋体"/>
                <w:b/>
                <w:bCs/>
                <w:color w:val="auto"/>
                <w:szCs w:val="21"/>
              </w:rPr>
              <w:t>三</w:t>
            </w:r>
            <w:r>
              <w:rPr>
                <w:rFonts w:ascii="宋体" w:hAnsi="宋体"/>
                <w:b/>
                <w:bCs/>
                <w:color w:val="auto"/>
                <w:szCs w:val="21"/>
              </w:rPr>
              <w:t>、噪声</w:t>
            </w:r>
          </w:p>
          <w:p>
            <w:pPr>
              <w:adjustRightInd w:val="0"/>
              <w:spacing w:line="360" w:lineRule="exact"/>
              <w:ind w:firstLine="420" w:firstLineChars="200"/>
              <w:rPr>
                <w:rFonts w:ascii="宋体" w:hAnsi="宋体"/>
                <w:b/>
                <w:bCs/>
                <w:color w:val="auto"/>
              </w:rPr>
            </w:pPr>
            <w:r>
              <w:rPr>
                <w:rFonts w:hint="eastAsia" w:ascii="宋体" w:hAnsi="宋体"/>
                <w:b/>
                <w:bCs/>
                <w:color w:val="auto"/>
                <w:szCs w:val="21"/>
              </w:rPr>
              <w:t>1、</w:t>
            </w:r>
            <w:r>
              <w:rPr>
                <w:rFonts w:ascii="宋体" w:hAnsi="宋体"/>
                <w:b/>
                <w:bCs/>
                <w:color w:val="auto"/>
                <w:szCs w:val="21"/>
              </w:rPr>
              <w:t>项目主要噪声源分析</w:t>
            </w:r>
          </w:p>
          <w:p>
            <w:pPr>
              <w:adjustRightInd w:val="0"/>
              <w:spacing w:line="360" w:lineRule="exact"/>
              <w:ind w:firstLine="420" w:firstLineChars="200"/>
              <w:rPr>
                <w:rFonts w:ascii="宋体" w:hAnsi="宋体"/>
                <w:color w:val="auto"/>
                <w:szCs w:val="21"/>
              </w:rPr>
            </w:pPr>
            <w:r>
              <w:rPr>
                <w:rFonts w:hint="eastAsia" w:ascii="宋体" w:hAnsi="宋体"/>
                <w:color w:val="auto"/>
                <w:szCs w:val="21"/>
              </w:rPr>
              <w:t>拟建项目</w:t>
            </w:r>
            <w:r>
              <w:rPr>
                <w:rFonts w:hint="eastAsia" w:ascii="宋体" w:hAnsi="宋体"/>
                <w:color w:val="auto"/>
                <w:szCs w:val="21"/>
                <w:lang w:val="en-US" w:eastAsia="zh-CN"/>
              </w:rPr>
              <w:t>为宠物医院项目，不设置高噪声设备，</w:t>
            </w:r>
            <w:r>
              <w:rPr>
                <w:rFonts w:hint="eastAsia" w:ascii="宋体" w:hAnsi="宋体"/>
                <w:color w:val="auto"/>
                <w:szCs w:val="21"/>
              </w:rPr>
              <w:t>噪声主要是由</w:t>
            </w:r>
            <w:r>
              <w:rPr>
                <w:rFonts w:hint="eastAsia" w:ascii="宋体" w:hAnsi="宋体"/>
                <w:color w:val="auto"/>
                <w:szCs w:val="21"/>
                <w:lang w:val="en-US" w:eastAsia="zh-CN"/>
              </w:rPr>
              <w:t>接</w:t>
            </w:r>
            <w:r>
              <w:rPr>
                <w:rFonts w:hint="eastAsia" w:ascii="宋体" w:hAnsi="宋体" w:eastAsia="宋体" w:cs="Times New Roman"/>
                <w:color w:val="auto"/>
                <w:szCs w:val="21"/>
                <w:lang w:val="en-US" w:eastAsia="zh-CN"/>
              </w:rPr>
              <w:t>诊的宠物叫声</w:t>
            </w:r>
            <w:r>
              <w:rPr>
                <w:rFonts w:hint="eastAsia" w:ascii="宋体" w:hAnsi="宋体" w:eastAsia="宋体" w:cs="Times New Roman"/>
                <w:color w:val="auto"/>
                <w:szCs w:val="21"/>
              </w:rPr>
              <w:t>产生的，噪声值约为</w:t>
            </w:r>
            <w:r>
              <w:rPr>
                <w:rFonts w:hint="eastAsia" w:ascii="宋体" w:hAnsi="宋体" w:eastAsia="宋体" w:cs="Times New Roman"/>
                <w:color w:val="auto"/>
                <w:szCs w:val="21"/>
                <w:lang w:val="en-US" w:eastAsia="zh-CN"/>
              </w:rPr>
              <w:t>65</w:t>
            </w:r>
            <w:r>
              <w:rPr>
                <w:rFonts w:hint="eastAsia" w:ascii="宋体" w:hAnsi="宋体" w:eastAsia="宋体" w:cs="Times New Roman"/>
                <w:color w:val="auto"/>
                <w:szCs w:val="21"/>
              </w:rPr>
              <w:t>dB(A)</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噪声源均为</w:t>
            </w:r>
            <w:r>
              <w:rPr>
                <w:rFonts w:hint="eastAsia" w:ascii="宋体" w:hAnsi="宋体" w:eastAsia="宋体" w:cs="Times New Roman"/>
                <w:color w:val="auto"/>
                <w:szCs w:val="21"/>
                <w:lang w:val="en-US" w:eastAsia="zh-CN"/>
              </w:rPr>
              <w:t>间歇</w:t>
            </w:r>
            <w:r>
              <w:rPr>
                <w:rFonts w:hint="eastAsia" w:ascii="宋体" w:hAnsi="宋体" w:eastAsia="宋体" w:cs="Times New Roman"/>
                <w:color w:val="auto"/>
                <w:szCs w:val="21"/>
              </w:rPr>
              <w:t>性排放。本项目噪声源产生及排放情况具体见下表。</w:t>
            </w:r>
          </w:p>
          <w:p>
            <w:pPr>
              <w:adjustRightInd w:val="0"/>
              <w:snapToGrid w:val="0"/>
              <w:spacing w:line="360" w:lineRule="exact"/>
              <w:ind w:firstLine="420" w:firstLineChars="200"/>
              <w:rPr>
                <w:rFonts w:ascii="宋体" w:hAnsi="宋体"/>
                <w:b/>
                <w:bCs/>
                <w:color w:val="auto"/>
              </w:rPr>
            </w:pPr>
            <w:r>
              <w:rPr>
                <w:rFonts w:hint="eastAsia" w:ascii="宋体" w:hAnsi="宋体"/>
                <w:b/>
                <w:bCs/>
                <w:color w:val="auto"/>
              </w:rPr>
              <w:t>2、排放源信息表</w:t>
            </w:r>
          </w:p>
          <w:p>
            <w:pPr>
              <w:adjustRightInd w:val="0"/>
              <w:snapToGrid w:val="0"/>
              <w:spacing w:line="360" w:lineRule="exact"/>
              <w:ind w:firstLine="420" w:firstLineChars="200"/>
              <w:rPr>
                <w:color w:val="auto"/>
              </w:rPr>
            </w:pPr>
            <w:r>
              <w:rPr>
                <w:rFonts w:hint="eastAsia"/>
                <w:color w:val="auto"/>
              </w:rPr>
              <w:t>拟建项目新增噪声污染源源强核算结果及相关参数见下表。</w:t>
            </w:r>
          </w:p>
          <w:p>
            <w:pPr>
              <w:pStyle w:val="11"/>
              <w:spacing w:line="360" w:lineRule="exact"/>
              <w:jc w:val="center"/>
              <w:rPr>
                <w:rFonts w:ascii="黑体" w:hAnsi="黑体"/>
                <w:color w:val="auto"/>
                <w:sz w:val="21"/>
                <w:szCs w:val="21"/>
              </w:rPr>
            </w:pPr>
            <w:r>
              <w:rPr>
                <w:rFonts w:hint="eastAsia" w:ascii="黑体" w:hAnsi="黑体"/>
                <w:color w:val="auto"/>
                <w:sz w:val="21"/>
                <w:szCs w:val="21"/>
              </w:rPr>
              <w:t>表</w:t>
            </w:r>
            <w:r>
              <w:rPr>
                <w:rFonts w:hint="eastAsia" w:ascii="黑体" w:hAnsi="黑体"/>
                <w:color w:val="auto"/>
                <w:sz w:val="21"/>
                <w:szCs w:val="21"/>
                <w:lang w:val="en-US" w:eastAsia="zh-CN"/>
              </w:rPr>
              <w:t>21</w:t>
            </w:r>
            <w:r>
              <w:rPr>
                <w:rFonts w:ascii="黑体" w:hAnsi="黑体"/>
                <w:color w:val="auto"/>
                <w:sz w:val="21"/>
                <w:szCs w:val="21"/>
              </w:rPr>
              <w:t xml:space="preserve"> </w:t>
            </w:r>
            <w:r>
              <w:rPr>
                <w:rFonts w:hint="eastAsia" w:ascii="黑体" w:hAnsi="黑体"/>
                <w:color w:val="auto"/>
                <w:sz w:val="21"/>
                <w:szCs w:val="21"/>
              </w:rPr>
              <w:t xml:space="preserve"> 拟建项目新增噪声污染源源强核算结果及相关参数一览表</w:t>
            </w:r>
          </w:p>
          <w:tbl>
            <w:tblPr>
              <w:tblStyle w:val="27"/>
              <w:tblW w:w="47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640"/>
              <w:gridCol w:w="640"/>
              <w:gridCol w:w="1382"/>
              <w:gridCol w:w="843"/>
              <w:gridCol w:w="775"/>
              <w:gridCol w:w="1027"/>
              <w:gridCol w:w="641"/>
              <w:gridCol w:w="1027"/>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21" w:type="pct"/>
                  <w:vMerge w:val="restart"/>
                  <w:vAlign w:val="center"/>
                </w:tcPr>
                <w:p>
                  <w:pPr>
                    <w:adjustRightInd w:val="0"/>
                    <w:snapToGrid w:val="0"/>
                    <w:spacing w:line="280" w:lineRule="exact"/>
                    <w:jc w:val="center"/>
                    <w:rPr>
                      <w:rFonts w:ascii="宋体" w:hAnsi="宋体"/>
                      <w:color w:val="auto"/>
                      <w:sz w:val="18"/>
                      <w:szCs w:val="18"/>
                    </w:rPr>
                  </w:pPr>
                  <w:r>
                    <w:rPr>
                      <w:rFonts w:ascii="宋体" w:hAnsi="宋体"/>
                      <w:color w:val="auto"/>
                      <w:sz w:val="18"/>
                      <w:szCs w:val="18"/>
                    </w:rPr>
                    <w:t>噪声源</w:t>
                  </w:r>
                </w:p>
              </w:tc>
              <w:tc>
                <w:tcPr>
                  <w:tcW w:w="404" w:type="pct"/>
                  <w:vMerge w:val="restart"/>
                  <w:vAlign w:val="center"/>
                </w:tcPr>
                <w:p>
                  <w:pPr>
                    <w:adjustRightInd w:val="0"/>
                    <w:snapToGrid w:val="0"/>
                    <w:spacing w:line="280" w:lineRule="exact"/>
                    <w:jc w:val="center"/>
                    <w:rPr>
                      <w:rFonts w:ascii="宋体" w:hAnsi="宋体"/>
                      <w:color w:val="auto"/>
                      <w:sz w:val="18"/>
                      <w:szCs w:val="18"/>
                    </w:rPr>
                  </w:pPr>
                  <w:r>
                    <w:rPr>
                      <w:rFonts w:ascii="宋体" w:hAnsi="宋体"/>
                      <w:color w:val="auto"/>
                      <w:sz w:val="18"/>
                      <w:szCs w:val="18"/>
                    </w:rPr>
                    <w:t>声源类型</w:t>
                  </w:r>
                </w:p>
              </w:tc>
              <w:tc>
                <w:tcPr>
                  <w:tcW w:w="1757" w:type="pct"/>
                  <w:gridSpan w:val="3"/>
                  <w:vAlign w:val="center"/>
                </w:tcPr>
                <w:p>
                  <w:pPr>
                    <w:adjustRightInd w:val="0"/>
                    <w:snapToGrid w:val="0"/>
                    <w:spacing w:line="280" w:lineRule="exact"/>
                    <w:jc w:val="center"/>
                    <w:rPr>
                      <w:rFonts w:ascii="宋体" w:hAnsi="宋体"/>
                      <w:color w:val="auto"/>
                      <w:sz w:val="18"/>
                      <w:szCs w:val="18"/>
                    </w:rPr>
                  </w:pPr>
                  <w:r>
                    <w:rPr>
                      <w:rFonts w:hint="eastAsia" w:ascii="宋体" w:hAnsi="宋体"/>
                      <w:color w:val="auto"/>
                      <w:sz w:val="18"/>
                      <w:szCs w:val="18"/>
                    </w:rPr>
                    <w:t>噪声产生量</w:t>
                  </w:r>
                </w:p>
              </w:tc>
              <w:tc>
                <w:tcPr>
                  <w:tcW w:w="926" w:type="pct"/>
                  <w:gridSpan w:val="2"/>
                  <w:vAlign w:val="center"/>
                </w:tcPr>
                <w:p>
                  <w:pPr>
                    <w:adjustRightInd w:val="0"/>
                    <w:snapToGrid w:val="0"/>
                    <w:spacing w:line="280" w:lineRule="exact"/>
                    <w:jc w:val="center"/>
                    <w:rPr>
                      <w:rFonts w:ascii="宋体" w:hAnsi="宋体"/>
                      <w:color w:val="auto"/>
                      <w:sz w:val="18"/>
                      <w:szCs w:val="18"/>
                    </w:rPr>
                  </w:pPr>
                  <w:r>
                    <w:rPr>
                      <w:rFonts w:ascii="宋体" w:hAnsi="宋体"/>
                      <w:color w:val="auto"/>
                      <w:sz w:val="18"/>
                      <w:szCs w:val="18"/>
                    </w:rPr>
                    <w:t>降噪措施</w:t>
                  </w:r>
                </w:p>
              </w:tc>
              <w:tc>
                <w:tcPr>
                  <w:tcW w:w="887" w:type="pct"/>
                  <w:gridSpan w:val="2"/>
                  <w:vAlign w:val="center"/>
                </w:tcPr>
                <w:p>
                  <w:pPr>
                    <w:adjustRightInd w:val="0"/>
                    <w:snapToGrid w:val="0"/>
                    <w:spacing w:line="280" w:lineRule="exact"/>
                    <w:jc w:val="center"/>
                    <w:rPr>
                      <w:rFonts w:ascii="宋体" w:hAnsi="宋体"/>
                      <w:color w:val="auto"/>
                      <w:sz w:val="18"/>
                      <w:szCs w:val="18"/>
                    </w:rPr>
                  </w:pPr>
                  <w:r>
                    <w:rPr>
                      <w:rFonts w:ascii="宋体" w:hAnsi="宋体"/>
                      <w:color w:val="auto"/>
                      <w:sz w:val="18"/>
                      <w:szCs w:val="18"/>
                    </w:rPr>
                    <w:t>噪声排放</w:t>
                  </w:r>
                  <w:r>
                    <w:rPr>
                      <w:rFonts w:hint="eastAsia" w:ascii="宋体" w:hAnsi="宋体"/>
                      <w:color w:val="auto"/>
                      <w:sz w:val="18"/>
                      <w:szCs w:val="18"/>
                    </w:rPr>
                    <w:t>量</w:t>
                  </w:r>
                </w:p>
              </w:tc>
              <w:tc>
                <w:tcPr>
                  <w:tcW w:w="402" w:type="pct"/>
                  <w:vMerge w:val="restart"/>
                  <w:vAlign w:val="center"/>
                </w:tcPr>
                <w:p>
                  <w:pPr>
                    <w:adjustRightInd w:val="0"/>
                    <w:snapToGrid w:val="0"/>
                    <w:spacing w:line="280" w:lineRule="exact"/>
                    <w:jc w:val="center"/>
                    <w:rPr>
                      <w:rFonts w:ascii="宋体" w:hAnsi="宋体"/>
                      <w:color w:val="auto"/>
                      <w:sz w:val="18"/>
                      <w:szCs w:val="18"/>
                    </w:rPr>
                  </w:pPr>
                  <w:r>
                    <w:rPr>
                      <w:rFonts w:ascii="宋体" w:hAnsi="宋体"/>
                      <w:color w:val="auto"/>
                      <w:sz w:val="18"/>
                      <w:szCs w:val="18"/>
                    </w:rPr>
                    <w:t>持续时间</w:t>
                  </w:r>
                </w:p>
                <w:p>
                  <w:pPr>
                    <w:adjustRightInd w:val="0"/>
                    <w:snapToGrid w:val="0"/>
                    <w:spacing w:line="280" w:lineRule="exact"/>
                    <w:jc w:val="center"/>
                    <w:rPr>
                      <w:rFonts w:ascii="宋体" w:hAnsi="宋体"/>
                      <w:color w:val="auto"/>
                      <w:sz w:val="18"/>
                      <w:szCs w:val="18"/>
                    </w:rPr>
                  </w:pPr>
                  <w:r>
                    <w:rPr>
                      <w:rFonts w:ascii="宋体" w:hAnsi="宋体"/>
                      <w:color w:val="auto"/>
                      <w:sz w:val="18"/>
                      <w:szCs w:val="18"/>
                    </w:rPr>
                    <w:t>（h</w:t>
                  </w:r>
                  <w:r>
                    <w:rPr>
                      <w:rFonts w:hint="eastAsia" w:ascii="宋体" w:hAnsi="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 w:type="pct"/>
                  <w:vMerge w:val="continue"/>
                  <w:vAlign w:val="center"/>
                </w:tcPr>
                <w:p>
                  <w:pPr>
                    <w:adjustRightInd w:val="0"/>
                    <w:snapToGrid w:val="0"/>
                    <w:spacing w:line="280" w:lineRule="exact"/>
                    <w:jc w:val="center"/>
                    <w:rPr>
                      <w:rFonts w:ascii="宋体" w:hAnsi="宋体"/>
                      <w:color w:val="auto"/>
                      <w:sz w:val="18"/>
                      <w:szCs w:val="18"/>
                    </w:rPr>
                  </w:pPr>
                </w:p>
              </w:tc>
              <w:tc>
                <w:tcPr>
                  <w:tcW w:w="404" w:type="pct"/>
                  <w:vMerge w:val="continue"/>
                  <w:vAlign w:val="center"/>
                </w:tcPr>
                <w:p>
                  <w:pPr>
                    <w:adjustRightInd w:val="0"/>
                    <w:snapToGrid w:val="0"/>
                    <w:spacing w:line="280" w:lineRule="exact"/>
                    <w:jc w:val="center"/>
                    <w:rPr>
                      <w:rFonts w:ascii="宋体" w:hAnsi="宋体"/>
                      <w:color w:val="auto"/>
                      <w:sz w:val="18"/>
                      <w:szCs w:val="18"/>
                    </w:rPr>
                  </w:pPr>
                </w:p>
              </w:tc>
              <w:tc>
                <w:tcPr>
                  <w:tcW w:w="404" w:type="pct"/>
                  <w:vAlign w:val="center"/>
                </w:tcPr>
                <w:p>
                  <w:pPr>
                    <w:adjustRightInd w:val="0"/>
                    <w:snapToGrid w:val="0"/>
                    <w:spacing w:line="280" w:lineRule="exact"/>
                    <w:jc w:val="center"/>
                    <w:rPr>
                      <w:rFonts w:ascii="宋体" w:hAnsi="宋体"/>
                      <w:color w:val="auto"/>
                      <w:sz w:val="18"/>
                      <w:szCs w:val="18"/>
                    </w:rPr>
                  </w:pPr>
                  <w:r>
                    <w:rPr>
                      <w:rFonts w:ascii="宋体" w:hAnsi="宋体"/>
                      <w:color w:val="auto"/>
                      <w:sz w:val="18"/>
                      <w:szCs w:val="18"/>
                    </w:rPr>
                    <w:t>核算方法</w:t>
                  </w:r>
                </w:p>
              </w:tc>
              <w:tc>
                <w:tcPr>
                  <w:tcW w:w="832" w:type="pct"/>
                  <w:vAlign w:val="center"/>
                </w:tcPr>
                <w:p>
                  <w:pPr>
                    <w:adjustRightInd w:val="0"/>
                    <w:snapToGrid w:val="0"/>
                    <w:spacing w:line="280" w:lineRule="exact"/>
                    <w:jc w:val="center"/>
                    <w:rPr>
                      <w:rFonts w:ascii="宋体" w:hAnsi="宋体"/>
                      <w:color w:val="auto"/>
                      <w:sz w:val="18"/>
                      <w:szCs w:val="18"/>
                    </w:rPr>
                  </w:pPr>
                  <w:r>
                    <w:rPr>
                      <w:rFonts w:hint="eastAsia" w:ascii="宋体" w:hAnsi="宋体"/>
                      <w:color w:val="auto"/>
                      <w:sz w:val="18"/>
                      <w:szCs w:val="18"/>
                    </w:rPr>
                    <w:t>声源表达量（</w:t>
                  </w:r>
                  <w:r>
                    <w:rPr>
                      <w:rFonts w:ascii="宋体" w:hAnsi="宋体"/>
                      <w:color w:val="auto"/>
                      <w:sz w:val="18"/>
                      <w:szCs w:val="18"/>
                    </w:rPr>
                    <w:t>dB(A)</w:t>
                  </w:r>
                  <w:r>
                    <w:rPr>
                      <w:rFonts w:hint="eastAsia" w:ascii="宋体" w:hAnsi="宋体"/>
                      <w:color w:val="auto"/>
                      <w:sz w:val="18"/>
                      <w:szCs w:val="18"/>
                    </w:rPr>
                    <w:t>）</w:t>
                  </w:r>
                </w:p>
              </w:tc>
              <w:tc>
                <w:tcPr>
                  <w:tcW w:w="521" w:type="pct"/>
                  <w:vAlign w:val="center"/>
                </w:tcPr>
                <w:p>
                  <w:pPr>
                    <w:adjustRightInd w:val="0"/>
                    <w:snapToGrid w:val="0"/>
                    <w:spacing w:line="280" w:lineRule="exact"/>
                    <w:jc w:val="center"/>
                    <w:rPr>
                      <w:rFonts w:ascii="宋体" w:hAnsi="宋体"/>
                      <w:color w:val="auto"/>
                      <w:sz w:val="18"/>
                      <w:szCs w:val="18"/>
                    </w:rPr>
                  </w:pPr>
                  <w:r>
                    <w:rPr>
                      <w:rFonts w:ascii="宋体" w:hAnsi="宋体"/>
                      <w:color w:val="auto"/>
                      <w:sz w:val="18"/>
                      <w:szCs w:val="18"/>
                    </w:rPr>
                    <w:t>数量</w:t>
                  </w:r>
                  <w:r>
                    <w:rPr>
                      <w:rFonts w:hint="eastAsia" w:ascii="宋体" w:hAnsi="宋体" w:cs="宋体"/>
                      <w:bCs/>
                      <w:color w:val="auto"/>
                      <w:spacing w:val="-20"/>
                      <w:sz w:val="18"/>
                      <w:szCs w:val="18"/>
                    </w:rPr>
                    <w:t>（台</w:t>
                  </w:r>
                  <w:r>
                    <w:rPr>
                      <w:rFonts w:ascii="宋体" w:hAnsi="宋体"/>
                      <w:bCs/>
                      <w:color w:val="auto"/>
                      <w:spacing w:val="-20"/>
                      <w:sz w:val="18"/>
                      <w:szCs w:val="18"/>
                    </w:rPr>
                    <w:t>/</w:t>
                  </w:r>
                  <w:r>
                    <w:rPr>
                      <w:rFonts w:hint="eastAsia" w:ascii="宋体" w:hAnsi="宋体" w:cs="宋体"/>
                      <w:bCs/>
                      <w:color w:val="auto"/>
                      <w:spacing w:val="-20"/>
                      <w:sz w:val="18"/>
                      <w:szCs w:val="18"/>
                    </w:rPr>
                    <w:t>套）</w:t>
                  </w:r>
                </w:p>
              </w:tc>
              <w:tc>
                <w:tcPr>
                  <w:tcW w:w="482" w:type="pct"/>
                  <w:vAlign w:val="center"/>
                </w:tcPr>
                <w:p>
                  <w:pPr>
                    <w:adjustRightInd w:val="0"/>
                    <w:snapToGrid w:val="0"/>
                    <w:spacing w:line="280" w:lineRule="exact"/>
                    <w:jc w:val="center"/>
                    <w:rPr>
                      <w:rFonts w:ascii="宋体" w:hAnsi="宋体"/>
                      <w:color w:val="auto"/>
                      <w:sz w:val="18"/>
                      <w:szCs w:val="18"/>
                    </w:rPr>
                  </w:pPr>
                  <w:r>
                    <w:rPr>
                      <w:rFonts w:ascii="宋体" w:hAnsi="宋体"/>
                      <w:color w:val="auto"/>
                      <w:sz w:val="18"/>
                      <w:szCs w:val="18"/>
                    </w:rPr>
                    <w:t>工艺</w:t>
                  </w:r>
                </w:p>
              </w:tc>
              <w:tc>
                <w:tcPr>
                  <w:tcW w:w="444" w:type="pct"/>
                  <w:vAlign w:val="center"/>
                </w:tcPr>
                <w:p>
                  <w:pPr>
                    <w:adjustRightInd w:val="0"/>
                    <w:snapToGrid w:val="0"/>
                    <w:spacing w:line="280" w:lineRule="exact"/>
                    <w:jc w:val="center"/>
                    <w:rPr>
                      <w:rFonts w:ascii="宋体" w:hAnsi="宋体"/>
                      <w:color w:val="auto"/>
                      <w:sz w:val="18"/>
                      <w:szCs w:val="18"/>
                    </w:rPr>
                  </w:pPr>
                  <w:r>
                    <w:rPr>
                      <w:rFonts w:ascii="宋体" w:hAnsi="宋体"/>
                      <w:color w:val="auto"/>
                      <w:sz w:val="18"/>
                      <w:szCs w:val="18"/>
                    </w:rPr>
                    <w:t>降噪效果</w:t>
                  </w:r>
                </w:p>
                <w:p>
                  <w:pPr>
                    <w:adjustRightInd w:val="0"/>
                    <w:snapToGrid w:val="0"/>
                    <w:spacing w:line="280" w:lineRule="exact"/>
                    <w:jc w:val="center"/>
                    <w:rPr>
                      <w:rFonts w:ascii="宋体" w:hAnsi="宋体"/>
                      <w:color w:val="auto"/>
                      <w:sz w:val="18"/>
                      <w:szCs w:val="18"/>
                    </w:rPr>
                  </w:pPr>
                  <w:r>
                    <w:rPr>
                      <w:rFonts w:hint="eastAsia" w:ascii="宋体" w:hAnsi="宋体"/>
                      <w:color w:val="auto"/>
                      <w:sz w:val="18"/>
                      <w:szCs w:val="18"/>
                    </w:rPr>
                    <w:t>（</w:t>
                  </w:r>
                  <w:r>
                    <w:rPr>
                      <w:rFonts w:ascii="宋体" w:hAnsi="宋体"/>
                      <w:color w:val="auto"/>
                      <w:sz w:val="18"/>
                      <w:szCs w:val="18"/>
                    </w:rPr>
                    <w:t>dB(A)</w:t>
                  </w:r>
                  <w:r>
                    <w:rPr>
                      <w:rFonts w:hint="eastAsia" w:ascii="宋体" w:hAnsi="宋体"/>
                      <w:color w:val="auto"/>
                      <w:sz w:val="18"/>
                      <w:szCs w:val="18"/>
                    </w:rPr>
                    <w:t>）</w:t>
                  </w:r>
                </w:p>
              </w:tc>
              <w:tc>
                <w:tcPr>
                  <w:tcW w:w="404" w:type="pct"/>
                  <w:vAlign w:val="center"/>
                </w:tcPr>
                <w:p>
                  <w:pPr>
                    <w:adjustRightInd w:val="0"/>
                    <w:snapToGrid w:val="0"/>
                    <w:spacing w:line="280" w:lineRule="exact"/>
                    <w:jc w:val="center"/>
                    <w:rPr>
                      <w:rFonts w:ascii="宋体" w:hAnsi="宋体"/>
                      <w:color w:val="auto"/>
                      <w:sz w:val="18"/>
                      <w:szCs w:val="18"/>
                    </w:rPr>
                  </w:pPr>
                  <w:r>
                    <w:rPr>
                      <w:rFonts w:ascii="宋体" w:hAnsi="宋体"/>
                      <w:color w:val="auto"/>
                      <w:sz w:val="18"/>
                      <w:szCs w:val="18"/>
                    </w:rPr>
                    <w:t>核算方法</w:t>
                  </w:r>
                </w:p>
              </w:tc>
              <w:tc>
                <w:tcPr>
                  <w:tcW w:w="483" w:type="pct"/>
                  <w:vAlign w:val="center"/>
                </w:tcPr>
                <w:p>
                  <w:pPr>
                    <w:adjustRightInd w:val="0"/>
                    <w:snapToGrid w:val="0"/>
                    <w:spacing w:line="280" w:lineRule="exact"/>
                    <w:jc w:val="center"/>
                    <w:rPr>
                      <w:rFonts w:ascii="宋体" w:hAnsi="宋体"/>
                      <w:color w:val="auto"/>
                      <w:sz w:val="18"/>
                      <w:szCs w:val="18"/>
                    </w:rPr>
                  </w:pPr>
                  <w:r>
                    <w:rPr>
                      <w:rFonts w:hint="eastAsia" w:ascii="宋体" w:hAnsi="宋体"/>
                      <w:color w:val="auto"/>
                      <w:sz w:val="18"/>
                      <w:szCs w:val="18"/>
                    </w:rPr>
                    <w:t>声源表达量</w:t>
                  </w:r>
                </w:p>
                <w:p>
                  <w:pPr>
                    <w:adjustRightInd w:val="0"/>
                    <w:snapToGrid w:val="0"/>
                    <w:spacing w:line="280" w:lineRule="exact"/>
                    <w:jc w:val="center"/>
                    <w:rPr>
                      <w:rFonts w:ascii="宋体" w:hAnsi="宋体"/>
                      <w:color w:val="auto"/>
                      <w:sz w:val="18"/>
                      <w:szCs w:val="18"/>
                    </w:rPr>
                  </w:pPr>
                  <w:r>
                    <w:rPr>
                      <w:rFonts w:hint="eastAsia" w:ascii="宋体" w:hAnsi="宋体"/>
                      <w:color w:val="auto"/>
                      <w:sz w:val="18"/>
                      <w:szCs w:val="18"/>
                    </w:rPr>
                    <w:t>（</w:t>
                  </w:r>
                  <w:r>
                    <w:rPr>
                      <w:rFonts w:ascii="宋体" w:hAnsi="宋体"/>
                      <w:color w:val="auto"/>
                      <w:sz w:val="18"/>
                      <w:szCs w:val="18"/>
                    </w:rPr>
                    <w:t>dB(A)</w:t>
                  </w:r>
                  <w:r>
                    <w:rPr>
                      <w:rFonts w:hint="eastAsia" w:ascii="宋体" w:hAnsi="宋体"/>
                      <w:color w:val="auto"/>
                      <w:sz w:val="18"/>
                      <w:szCs w:val="18"/>
                    </w:rPr>
                    <w:t>）</w:t>
                  </w:r>
                </w:p>
              </w:tc>
              <w:tc>
                <w:tcPr>
                  <w:tcW w:w="402" w:type="pct"/>
                  <w:vMerge w:val="continue"/>
                  <w:vAlign w:val="center"/>
                </w:tcPr>
                <w:p>
                  <w:pPr>
                    <w:adjustRightInd w:val="0"/>
                    <w:snapToGrid w:val="0"/>
                    <w:spacing w:line="280" w:lineRule="exact"/>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 w:type="pct"/>
                  <w:vAlign w:val="center"/>
                </w:tcPr>
                <w:p>
                  <w:pPr>
                    <w:spacing w:line="280" w:lineRule="exact"/>
                    <w:contextualSpacing/>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宠物叫声</w:t>
                  </w:r>
                </w:p>
              </w:tc>
              <w:tc>
                <w:tcPr>
                  <w:tcW w:w="404" w:type="pct"/>
                  <w:vAlign w:val="center"/>
                </w:tcPr>
                <w:p>
                  <w:pPr>
                    <w:adjustRightInd w:val="0"/>
                    <w:snapToGrid w:val="0"/>
                    <w:spacing w:line="280" w:lineRule="exact"/>
                    <w:jc w:val="center"/>
                    <w:rPr>
                      <w:rFonts w:ascii="宋体" w:hAnsi="宋体"/>
                      <w:color w:val="auto"/>
                      <w:sz w:val="18"/>
                      <w:szCs w:val="18"/>
                    </w:rPr>
                  </w:pPr>
                  <w:r>
                    <w:rPr>
                      <w:rFonts w:hint="eastAsia" w:ascii="宋体" w:hAnsi="宋体"/>
                      <w:color w:val="auto"/>
                      <w:sz w:val="18"/>
                      <w:szCs w:val="18"/>
                    </w:rPr>
                    <w:t>固定声源</w:t>
                  </w:r>
                </w:p>
              </w:tc>
              <w:tc>
                <w:tcPr>
                  <w:tcW w:w="404" w:type="pct"/>
                  <w:vAlign w:val="center"/>
                </w:tcPr>
                <w:p>
                  <w:pPr>
                    <w:adjustRightInd w:val="0"/>
                    <w:snapToGrid w:val="0"/>
                    <w:spacing w:line="280" w:lineRule="exact"/>
                    <w:jc w:val="center"/>
                    <w:rPr>
                      <w:rFonts w:ascii="宋体" w:hAnsi="宋体"/>
                      <w:color w:val="auto"/>
                      <w:sz w:val="18"/>
                      <w:szCs w:val="18"/>
                    </w:rPr>
                  </w:pPr>
                  <w:r>
                    <w:rPr>
                      <w:rFonts w:hint="eastAsia" w:ascii="宋体" w:hAnsi="宋体"/>
                      <w:color w:val="auto"/>
                      <w:sz w:val="18"/>
                      <w:szCs w:val="18"/>
                    </w:rPr>
                    <w:t>类比法</w:t>
                  </w:r>
                </w:p>
              </w:tc>
              <w:tc>
                <w:tcPr>
                  <w:tcW w:w="832" w:type="pct"/>
                  <w:vAlign w:val="center"/>
                </w:tcPr>
                <w:p>
                  <w:pPr>
                    <w:pStyle w:val="22"/>
                    <w:widowControl/>
                    <w:spacing w:line="280" w:lineRule="exact"/>
                    <w:ind w:firstLine="0" w:firstLineChars="0"/>
                    <w:jc w:val="center"/>
                    <w:rPr>
                      <w:rFonts w:hint="default" w:ascii="宋体" w:hAnsi="宋体" w:eastAsia="宋体"/>
                      <w:snapToGrid w:val="0"/>
                      <w:color w:val="auto"/>
                      <w:sz w:val="18"/>
                      <w:szCs w:val="18"/>
                      <w:lang w:val="en-US" w:eastAsia="zh-CN"/>
                    </w:rPr>
                  </w:pPr>
                  <w:r>
                    <w:rPr>
                      <w:rFonts w:hint="eastAsia" w:ascii="宋体" w:hAnsi="宋体"/>
                      <w:snapToGrid w:val="0"/>
                      <w:color w:val="auto"/>
                      <w:sz w:val="18"/>
                      <w:szCs w:val="18"/>
                      <w:lang w:val="en-US" w:eastAsia="zh-CN"/>
                    </w:rPr>
                    <w:t>65</w:t>
                  </w:r>
                </w:p>
              </w:tc>
              <w:tc>
                <w:tcPr>
                  <w:tcW w:w="521" w:type="pct"/>
                  <w:vAlign w:val="center"/>
                </w:tcPr>
                <w:p>
                  <w:pPr>
                    <w:pStyle w:val="22"/>
                    <w:widowControl/>
                    <w:spacing w:line="280" w:lineRule="exact"/>
                    <w:ind w:firstLine="0" w:firstLineChars="0"/>
                    <w:jc w:val="center"/>
                    <w:rPr>
                      <w:rFonts w:hint="eastAsia" w:ascii="宋体" w:hAnsi="宋体" w:eastAsia="宋体"/>
                      <w:snapToGrid w:val="0"/>
                      <w:color w:val="auto"/>
                      <w:sz w:val="18"/>
                      <w:szCs w:val="18"/>
                      <w:lang w:eastAsia="zh-CN"/>
                    </w:rPr>
                  </w:pPr>
                  <w:r>
                    <w:rPr>
                      <w:rFonts w:hint="eastAsia" w:ascii="宋体" w:hAnsi="宋体"/>
                      <w:snapToGrid w:val="0"/>
                      <w:color w:val="auto"/>
                      <w:sz w:val="18"/>
                      <w:szCs w:val="18"/>
                      <w:lang w:val="en-US" w:eastAsia="zh-CN"/>
                    </w:rPr>
                    <w:t>/</w:t>
                  </w:r>
                </w:p>
              </w:tc>
              <w:tc>
                <w:tcPr>
                  <w:tcW w:w="482" w:type="pct"/>
                  <w:vAlign w:val="center"/>
                </w:tcPr>
                <w:p>
                  <w:pPr>
                    <w:topLinePunct/>
                    <w:spacing w:line="280" w:lineRule="exact"/>
                    <w:jc w:val="center"/>
                    <w:rPr>
                      <w:rFonts w:hint="default" w:ascii="宋体" w:hAnsi="宋体" w:eastAsia="宋体"/>
                      <w:color w:val="auto"/>
                      <w:sz w:val="18"/>
                      <w:szCs w:val="18"/>
                      <w:lang w:val="en-US" w:eastAsia="zh-CN"/>
                    </w:rPr>
                  </w:pPr>
                  <w:r>
                    <w:rPr>
                      <w:rFonts w:hint="eastAsia" w:ascii="宋体" w:hAnsi="宋体"/>
                      <w:color w:val="auto"/>
                      <w:sz w:val="18"/>
                      <w:szCs w:val="18"/>
                    </w:rPr>
                    <w:t>隔声</w:t>
                  </w:r>
                </w:p>
              </w:tc>
              <w:tc>
                <w:tcPr>
                  <w:tcW w:w="444" w:type="pct"/>
                  <w:vAlign w:val="center"/>
                </w:tcPr>
                <w:p>
                  <w:pPr>
                    <w:topLinePunct/>
                    <w:spacing w:line="280" w:lineRule="exact"/>
                    <w:jc w:val="center"/>
                    <w:rPr>
                      <w:rFonts w:hint="default" w:ascii="宋体" w:hAnsi="宋体" w:eastAsia="宋体"/>
                      <w:color w:val="auto"/>
                      <w:sz w:val="18"/>
                      <w:szCs w:val="18"/>
                      <w:lang w:val="en-US" w:eastAsia="zh-CN"/>
                    </w:rPr>
                  </w:pPr>
                  <w:r>
                    <w:rPr>
                      <w:rFonts w:hint="eastAsia" w:ascii="宋体" w:hAnsi="宋体"/>
                      <w:color w:val="auto"/>
                      <w:sz w:val="18"/>
                      <w:szCs w:val="18"/>
                    </w:rPr>
                    <w:t>-</w:t>
                  </w:r>
                  <w:r>
                    <w:rPr>
                      <w:rFonts w:hint="eastAsia" w:ascii="宋体" w:hAnsi="宋体"/>
                      <w:color w:val="auto"/>
                      <w:sz w:val="18"/>
                      <w:szCs w:val="18"/>
                      <w:lang w:val="en-US" w:eastAsia="zh-CN"/>
                    </w:rPr>
                    <w:t>20</w:t>
                  </w:r>
                </w:p>
              </w:tc>
              <w:tc>
                <w:tcPr>
                  <w:tcW w:w="404" w:type="pct"/>
                  <w:vAlign w:val="center"/>
                </w:tcPr>
                <w:p>
                  <w:pPr>
                    <w:widowControl/>
                    <w:adjustRightInd w:val="0"/>
                    <w:snapToGrid w:val="0"/>
                    <w:spacing w:line="280" w:lineRule="exact"/>
                    <w:jc w:val="center"/>
                    <w:rPr>
                      <w:rFonts w:ascii="宋体" w:hAnsi="宋体"/>
                      <w:color w:val="auto"/>
                      <w:sz w:val="18"/>
                      <w:szCs w:val="18"/>
                    </w:rPr>
                  </w:pPr>
                  <w:r>
                    <w:rPr>
                      <w:rFonts w:hint="eastAsia" w:ascii="宋体" w:hAnsi="宋体"/>
                      <w:color w:val="auto"/>
                      <w:sz w:val="18"/>
                      <w:szCs w:val="18"/>
                    </w:rPr>
                    <w:t>类比法</w:t>
                  </w:r>
                </w:p>
              </w:tc>
              <w:tc>
                <w:tcPr>
                  <w:tcW w:w="483" w:type="pct"/>
                  <w:vAlign w:val="center"/>
                </w:tcPr>
                <w:p>
                  <w:pPr>
                    <w:pStyle w:val="22"/>
                    <w:widowControl/>
                    <w:spacing w:line="280" w:lineRule="exact"/>
                    <w:ind w:firstLine="0" w:firstLineChars="0"/>
                    <w:jc w:val="center"/>
                    <w:rPr>
                      <w:rFonts w:hint="default" w:ascii="宋体" w:hAnsi="宋体" w:eastAsia="宋体"/>
                      <w:snapToGrid w:val="0"/>
                      <w:color w:val="auto"/>
                      <w:sz w:val="18"/>
                      <w:szCs w:val="18"/>
                      <w:lang w:val="en-US" w:eastAsia="zh-CN"/>
                    </w:rPr>
                  </w:pPr>
                  <w:r>
                    <w:rPr>
                      <w:rFonts w:hint="eastAsia" w:ascii="宋体" w:hAnsi="宋体"/>
                      <w:snapToGrid w:val="0"/>
                      <w:color w:val="auto"/>
                      <w:sz w:val="18"/>
                      <w:szCs w:val="18"/>
                      <w:lang w:val="en-US" w:eastAsia="zh-CN"/>
                    </w:rPr>
                    <w:t>45</w:t>
                  </w:r>
                </w:p>
              </w:tc>
              <w:tc>
                <w:tcPr>
                  <w:tcW w:w="402" w:type="pct"/>
                  <w:vAlign w:val="center"/>
                </w:tcPr>
                <w:p>
                  <w:pPr>
                    <w:adjustRightInd w:val="0"/>
                    <w:snapToGrid w:val="0"/>
                    <w:spacing w:line="280" w:lineRule="exact"/>
                    <w:jc w:val="center"/>
                    <w:rPr>
                      <w:rFonts w:ascii="宋体" w:hAnsi="宋体"/>
                      <w:color w:val="auto"/>
                      <w:sz w:val="18"/>
                      <w:szCs w:val="18"/>
                    </w:rPr>
                  </w:pPr>
                  <w:r>
                    <w:rPr>
                      <w:rFonts w:hint="eastAsia" w:ascii="宋体" w:hAnsi="宋体"/>
                      <w:color w:val="auto"/>
                      <w:sz w:val="18"/>
                      <w:szCs w:val="18"/>
                    </w:rPr>
                    <w:t>连续</w:t>
                  </w:r>
                </w:p>
              </w:tc>
            </w:tr>
          </w:tbl>
          <w:p>
            <w:pPr>
              <w:snapToGrid w:val="0"/>
              <w:spacing w:line="360" w:lineRule="exact"/>
              <w:ind w:firstLine="420" w:firstLineChars="200"/>
              <w:rPr>
                <w:rFonts w:hint="eastAsia" w:ascii="宋体" w:hAnsi="宋体"/>
                <w:color w:val="auto"/>
                <w:szCs w:val="21"/>
              </w:rPr>
            </w:pPr>
            <w:r>
              <w:rPr>
                <w:rFonts w:hint="eastAsia" w:ascii="宋体" w:hAnsi="宋体"/>
                <w:b/>
                <w:bCs/>
                <w:color w:val="auto"/>
              </w:rPr>
              <w:t>3、降噪措施及达标情况分析</w:t>
            </w:r>
          </w:p>
          <w:p>
            <w:pPr>
              <w:snapToGrid w:val="0"/>
              <w:spacing w:line="360" w:lineRule="exact"/>
              <w:ind w:firstLine="420" w:firstLineChars="200"/>
              <w:rPr>
                <w:rFonts w:hint="eastAsia" w:ascii="宋体" w:hAnsi="宋体"/>
                <w:color w:val="auto"/>
                <w:szCs w:val="21"/>
              </w:rPr>
            </w:pPr>
            <w:r>
              <w:rPr>
                <w:rFonts w:hint="eastAsia" w:ascii="宋体" w:hAnsi="宋体"/>
                <w:color w:val="auto"/>
                <w:szCs w:val="21"/>
              </w:rPr>
              <w:t>（1）降噪措施</w:t>
            </w:r>
          </w:p>
          <w:p>
            <w:pPr>
              <w:snapToGrid w:val="0"/>
              <w:spacing w:line="360" w:lineRule="exact"/>
              <w:ind w:firstLine="420" w:firstLineChars="200"/>
              <w:rPr>
                <w:rFonts w:hint="eastAsia" w:ascii="宋体" w:hAnsi="宋体"/>
                <w:color w:val="auto"/>
                <w:szCs w:val="21"/>
              </w:rPr>
            </w:pPr>
            <w:r>
              <w:rPr>
                <w:rFonts w:hint="eastAsia" w:ascii="宋体" w:hAnsi="宋体" w:eastAsia="宋体" w:cs="Times New Roman"/>
                <w:color w:val="auto"/>
                <w:szCs w:val="21"/>
              </w:rPr>
              <w:t>宠物的叫声虽然具有不定时性和突发性，但也具有可控性。一般宠物在饥饿或者口渴以及人为骚扰的情况下易烦躁、多动，才会发出叫声。因此工作人员应合理喂食，避免宠物饥饿或者口渴发出叫声；同时减少人为的骚扰和驱赶。营业期间关闭门窗，尽量避免宠物的叫声对周围环境的影响</w:t>
            </w:r>
            <w:r>
              <w:rPr>
                <w:rFonts w:hint="eastAsia" w:ascii="宋体" w:hAnsi="宋体"/>
                <w:color w:val="auto"/>
                <w:szCs w:val="21"/>
              </w:rPr>
              <w:t>。</w:t>
            </w:r>
          </w:p>
          <w:p>
            <w:pPr>
              <w:snapToGrid w:val="0"/>
              <w:spacing w:line="360" w:lineRule="exact"/>
              <w:ind w:firstLine="420" w:firstLineChars="200"/>
              <w:rPr>
                <w:rFonts w:hint="eastAsia" w:ascii="宋体" w:hAnsi="宋体"/>
                <w:color w:val="auto"/>
                <w:szCs w:val="21"/>
              </w:rPr>
            </w:pPr>
            <w:r>
              <w:rPr>
                <w:rFonts w:hint="eastAsia" w:ascii="宋体" w:hAnsi="宋体"/>
                <w:color w:val="auto"/>
                <w:szCs w:val="21"/>
              </w:rPr>
              <w:t>（2）</w:t>
            </w:r>
            <w:r>
              <w:rPr>
                <w:rFonts w:hint="eastAsia" w:ascii="宋体" w:hAnsi="宋体"/>
                <w:color w:val="auto"/>
                <w:szCs w:val="21"/>
                <w:lang w:val="en-US" w:eastAsia="zh-CN"/>
              </w:rPr>
              <w:t>噪声污染物排放</w:t>
            </w:r>
            <w:r>
              <w:rPr>
                <w:rFonts w:hint="eastAsia" w:ascii="宋体" w:hAnsi="宋体"/>
                <w:color w:val="auto"/>
                <w:szCs w:val="21"/>
              </w:rPr>
              <w:t>达标分析</w:t>
            </w:r>
          </w:p>
          <w:p>
            <w:pPr>
              <w:snapToGrid w:val="0"/>
              <w:spacing w:line="360" w:lineRule="exact"/>
              <w:ind w:firstLine="420" w:firstLineChars="200"/>
              <w:rPr>
                <w:rFonts w:hint="eastAsia" w:ascii="黑体" w:eastAsia="黑体"/>
                <w:color w:val="auto"/>
              </w:rPr>
            </w:pPr>
            <w:r>
              <w:rPr>
                <w:rFonts w:hint="eastAsia" w:ascii="宋体" w:hAnsi="宋体"/>
                <w:color w:val="auto"/>
                <w:lang w:val="en-US" w:eastAsia="zh-CN"/>
              </w:rPr>
              <w:t>①根据</w:t>
            </w:r>
            <w:r>
              <w:rPr>
                <w:rFonts w:ascii="宋体" w:hAnsi="宋体"/>
                <w:color w:val="auto"/>
              </w:rPr>
              <w:t>环境影响评价技术导则—声环境（HJ2.4-20</w:t>
            </w:r>
            <w:r>
              <w:rPr>
                <w:rFonts w:hint="eastAsia" w:ascii="宋体" w:hAnsi="宋体"/>
                <w:color w:val="auto"/>
                <w:lang w:val="en-US" w:eastAsia="zh-CN"/>
              </w:rPr>
              <w:t>21</w:t>
            </w:r>
            <w:r>
              <w:rPr>
                <w:rFonts w:ascii="宋体" w:hAnsi="宋体"/>
                <w:color w:val="auto"/>
              </w:rPr>
              <w:t>）</w:t>
            </w:r>
            <w:r>
              <w:rPr>
                <w:rFonts w:hint="eastAsia" w:ascii="宋体" w:hAnsi="宋体"/>
                <w:color w:val="auto"/>
              </w:rPr>
              <w:t>，厂界噪声达标情况见下表。</w:t>
            </w:r>
          </w:p>
          <w:p>
            <w:pPr>
              <w:pStyle w:val="162"/>
              <w:spacing w:line="280" w:lineRule="exact"/>
              <w:ind w:firstLine="0" w:firstLineChars="0"/>
              <w:jc w:val="center"/>
              <w:rPr>
                <w:rFonts w:hint="eastAsia" w:ascii="黑体" w:hAnsi="黑体" w:eastAsia="黑体" w:cs="黑体"/>
                <w:color w:val="auto"/>
                <w:kern w:val="2"/>
                <w:sz w:val="21"/>
                <w:szCs w:val="24"/>
                <w:highlight w:val="yellow"/>
              </w:rPr>
            </w:pPr>
            <w:r>
              <w:rPr>
                <w:rFonts w:hint="eastAsia" w:ascii="黑体" w:hAnsi="黑体" w:eastAsia="黑体" w:cs="黑体"/>
                <w:color w:val="auto"/>
                <w:kern w:val="2"/>
                <w:sz w:val="21"/>
                <w:szCs w:val="24"/>
                <w:highlight w:val="none"/>
              </w:rPr>
              <w:t>表</w:t>
            </w:r>
            <w:r>
              <w:rPr>
                <w:rFonts w:hint="eastAsia" w:ascii="黑体" w:hAnsi="黑体" w:eastAsia="黑体" w:cs="黑体"/>
                <w:color w:val="auto"/>
                <w:kern w:val="2"/>
                <w:sz w:val="21"/>
                <w:szCs w:val="24"/>
                <w:highlight w:val="none"/>
                <w:lang w:val="en-US" w:eastAsia="zh-CN"/>
              </w:rPr>
              <w:t>22</w:t>
            </w:r>
            <w:r>
              <w:rPr>
                <w:rFonts w:hint="eastAsia" w:ascii="黑体" w:hAnsi="黑体" w:eastAsia="黑体" w:cs="黑体"/>
                <w:color w:val="auto"/>
                <w:kern w:val="2"/>
                <w:sz w:val="21"/>
                <w:szCs w:val="24"/>
                <w:highlight w:val="none"/>
              </w:rPr>
              <w:t xml:space="preserve">  噪声预测</w:t>
            </w:r>
            <w:r>
              <w:rPr>
                <w:rFonts w:hint="eastAsia" w:ascii="黑体" w:hAnsi="黑体" w:eastAsia="黑体" w:cs="黑体"/>
                <w:color w:val="auto"/>
                <w:kern w:val="2"/>
                <w:sz w:val="21"/>
                <w:szCs w:val="24"/>
                <w:highlight w:val="none"/>
                <w:lang w:val="en-US" w:eastAsia="zh-CN"/>
              </w:rPr>
              <w:t>参数</w:t>
            </w:r>
            <w:r>
              <w:rPr>
                <w:rFonts w:hint="eastAsia" w:ascii="黑体" w:hAnsi="黑体" w:eastAsia="黑体" w:cs="黑体"/>
                <w:color w:val="auto"/>
                <w:kern w:val="2"/>
                <w:sz w:val="21"/>
                <w:szCs w:val="24"/>
                <w:highlight w:val="none"/>
              </w:rPr>
              <w:t>一览表  dB(A)</w:t>
            </w:r>
          </w:p>
          <w:tbl>
            <w:tblPr>
              <w:tblStyle w:val="2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43"/>
              <w:gridCol w:w="702"/>
              <w:gridCol w:w="706"/>
              <w:gridCol w:w="636"/>
              <w:gridCol w:w="638"/>
              <w:gridCol w:w="676"/>
              <w:gridCol w:w="682"/>
              <w:gridCol w:w="665"/>
              <w:gridCol w:w="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05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eastAsia="宋体" w:cs="宋体"/>
                      <w:color w:val="auto"/>
                      <w:sz w:val="18"/>
                      <w:szCs w:val="18"/>
                    </w:rPr>
                  </w:pPr>
                  <w:r>
                    <w:rPr>
                      <w:rFonts w:hint="eastAsia" w:ascii="Times New Roman" w:hAnsi="Times New Roman" w:eastAsia="宋体" w:cs="宋体"/>
                      <w:color w:val="auto"/>
                      <w:sz w:val="18"/>
                      <w:szCs w:val="18"/>
                    </w:rPr>
                    <w:t>项目</w:t>
                  </w:r>
                </w:p>
              </w:tc>
              <w:tc>
                <w:tcPr>
                  <w:tcW w:w="772"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eastAsia="宋体" w:cs="宋体"/>
                      <w:color w:val="auto"/>
                      <w:sz w:val="18"/>
                      <w:szCs w:val="18"/>
                    </w:rPr>
                  </w:pPr>
                  <w:r>
                    <w:rPr>
                      <w:rFonts w:hint="eastAsia" w:ascii="Times New Roman" w:hAnsi="Times New Roman" w:eastAsia="宋体" w:cs="宋体"/>
                      <w:color w:val="auto"/>
                      <w:sz w:val="18"/>
                      <w:szCs w:val="18"/>
                    </w:rPr>
                    <w:t>东厂界</w:t>
                  </w:r>
                </w:p>
              </w:tc>
              <w:tc>
                <w:tcPr>
                  <w:tcW w:w="699"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eastAsia="宋体" w:cs="宋体"/>
                      <w:color w:val="auto"/>
                      <w:sz w:val="18"/>
                      <w:szCs w:val="18"/>
                      <w:lang w:val="en-US" w:eastAsia="zh-CN"/>
                    </w:rPr>
                  </w:pPr>
                  <w:r>
                    <w:rPr>
                      <w:rFonts w:hint="eastAsia" w:ascii="Times New Roman" w:hAnsi="Times New Roman" w:eastAsia="宋体" w:cs="宋体"/>
                      <w:color w:val="auto"/>
                      <w:sz w:val="18"/>
                      <w:szCs w:val="18"/>
                      <w:lang w:val="en-US" w:eastAsia="zh-CN"/>
                    </w:rPr>
                    <w:t>南</w:t>
                  </w:r>
                  <w:r>
                    <w:rPr>
                      <w:rFonts w:hint="eastAsia" w:ascii="Times New Roman" w:hAnsi="Times New Roman" w:eastAsia="宋体" w:cs="宋体"/>
                      <w:color w:val="auto"/>
                      <w:sz w:val="18"/>
                      <w:szCs w:val="18"/>
                    </w:rPr>
                    <w:t>厂界</w:t>
                  </w:r>
                </w:p>
              </w:tc>
              <w:tc>
                <w:tcPr>
                  <w:tcW w:w="745"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eastAsia="宋体" w:cs="宋体"/>
                      <w:color w:val="auto"/>
                      <w:sz w:val="18"/>
                      <w:szCs w:val="18"/>
                    </w:rPr>
                  </w:pPr>
                  <w:r>
                    <w:rPr>
                      <w:rFonts w:hint="eastAsia" w:ascii="Times New Roman" w:hAnsi="Times New Roman" w:eastAsia="宋体" w:cs="宋体"/>
                      <w:color w:val="auto"/>
                      <w:sz w:val="18"/>
                      <w:szCs w:val="18"/>
                    </w:rPr>
                    <w:t>西厂界</w:t>
                  </w:r>
                </w:p>
              </w:tc>
              <w:tc>
                <w:tcPr>
                  <w:tcW w:w="730"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宋体"/>
                      <w:color w:val="auto"/>
                      <w:sz w:val="18"/>
                      <w:szCs w:val="18"/>
                      <w:lang w:val="en-US" w:eastAsia="zh-CN"/>
                    </w:rPr>
                  </w:pPr>
                  <w:r>
                    <w:rPr>
                      <w:rFonts w:hint="eastAsia" w:ascii="Times New Roman" w:hAnsi="Times New Roman" w:eastAsia="宋体" w:cs="宋体"/>
                      <w:color w:val="auto"/>
                      <w:sz w:val="18"/>
                      <w:szCs w:val="18"/>
                      <w:lang w:val="en-US" w:eastAsia="zh-CN"/>
                    </w:rPr>
                    <w:t>北厂界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05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eastAsia="宋体" w:cs="宋体"/>
                      <w:color w:val="auto"/>
                      <w:sz w:val="18"/>
                      <w:szCs w:val="18"/>
                      <w:lang w:val="en-US" w:eastAsia="zh-CN"/>
                    </w:rPr>
                  </w:pPr>
                  <w:r>
                    <w:rPr>
                      <w:rFonts w:hint="eastAsia" w:cs="宋体"/>
                      <w:color w:val="auto"/>
                      <w:sz w:val="18"/>
                      <w:szCs w:val="18"/>
                      <w:lang w:val="en-US" w:eastAsia="zh-CN"/>
                    </w:rPr>
                    <w:t>时间</w:t>
                  </w:r>
                </w:p>
              </w:tc>
              <w:tc>
                <w:tcPr>
                  <w:tcW w:w="3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eastAsia="宋体" w:cs="宋体"/>
                      <w:color w:val="auto"/>
                      <w:sz w:val="18"/>
                      <w:szCs w:val="18"/>
                      <w:lang w:val="en-US" w:eastAsia="zh-CN"/>
                    </w:rPr>
                  </w:pPr>
                  <w:r>
                    <w:rPr>
                      <w:rFonts w:hint="eastAsia" w:cs="宋体"/>
                      <w:color w:val="auto"/>
                      <w:sz w:val="18"/>
                      <w:szCs w:val="18"/>
                      <w:lang w:val="en-US" w:eastAsia="zh-CN"/>
                    </w:rPr>
                    <w:t>昼间</w:t>
                  </w:r>
                </w:p>
              </w:tc>
              <w:tc>
                <w:tcPr>
                  <w:tcW w:w="38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cs="宋体"/>
                      <w:color w:val="auto"/>
                      <w:sz w:val="18"/>
                      <w:szCs w:val="18"/>
                      <w:lang w:val="en-US" w:eastAsia="zh-CN"/>
                    </w:rPr>
                  </w:pPr>
                  <w:r>
                    <w:rPr>
                      <w:rFonts w:hint="eastAsia" w:cs="宋体"/>
                      <w:color w:val="auto"/>
                      <w:sz w:val="18"/>
                      <w:szCs w:val="18"/>
                      <w:lang w:val="en-US" w:eastAsia="zh-CN"/>
                    </w:rPr>
                    <w:t>夜间</w:t>
                  </w:r>
                </w:p>
              </w:tc>
              <w:tc>
                <w:tcPr>
                  <w:tcW w:w="34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eastAsia="宋体" w:cs="宋体"/>
                      <w:color w:val="auto"/>
                      <w:sz w:val="18"/>
                      <w:szCs w:val="18"/>
                    </w:rPr>
                  </w:pPr>
                  <w:r>
                    <w:rPr>
                      <w:rFonts w:hint="eastAsia" w:cs="宋体"/>
                      <w:color w:val="auto"/>
                      <w:sz w:val="18"/>
                      <w:szCs w:val="18"/>
                      <w:lang w:val="en-US" w:eastAsia="zh-CN"/>
                    </w:rPr>
                    <w:t>昼间</w:t>
                  </w:r>
                </w:p>
              </w:tc>
              <w:tc>
                <w:tcPr>
                  <w:tcW w:w="34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cs="宋体"/>
                      <w:color w:val="auto"/>
                      <w:sz w:val="18"/>
                      <w:szCs w:val="18"/>
                      <w:lang w:val="en-US" w:eastAsia="zh-CN"/>
                    </w:rPr>
                  </w:pPr>
                  <w:r>
                    <w:rPr>
                      <w:rFonts w:hint="eastAsia" w:cs="宋体"/>
                      <w:color w:val="auto"/>
                      <w:sz w:val="18"/>
                      <w:szCs w:val="18"/>
                      <w:lang w:val="en-US" w:eastAsia="zh-CN"/>
                    </w:rPr>
                    <w:t>夜间</w:t>
                  </w:r>
                </w:p>
              </w:tc>
              <w:tc>
                <w:tcPr>
                  <w:tcW w:w="37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eastAsia="宋体" w:cs="宋体"/>
                      <w:color w:val="auto"/>
                      <w:sz w:val="18"/>
                      <w:szCs w:val="18"/>
                    </w:rPr>
                  </w:pPr>
                  <w:r>
                    <w:rPr>
                      <w:rFonts w:hint="eastAsia" w:cs="宋体"/>
                      <w:color w:val="auto"/>
                      <w:sz w:val="18"/>
                      <w:szCs w:val="18"/>
                      <w:lang w:val="en-US" w:eastAsia="zh-CN"/>
                    </w:rPr>
                    <w:t>昼间</w:t>
                  </w:r>
                </w:p>
              </w:tc>
              <w:tc>
                <w:tcPr>
                  <w:tcW w:w="37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cs="宋体"/>
                      <w:color w:val="auto"/>
                      <w:sz w:val="18"/>
                      <w:szCs w:val="18"/>
                      <w:lang w:val="en-US" w:eastAsia="zh-CN"/>
                    </w:rPr>
                  </w:pPr>
                  <w:r>
                    <w:rPr>
                      <w:rFonts w:hint="eastAsia" w:cs="宋体"/>
                      <w:color w:val="auto"/>
                      <w:sz w:val="18"/>
                      <w:szCs w:val="18"/>
                      <w:lang w:val="en-US" w:eastAsia="zh-CN"/>
                    </w:rPr>
                    <w:t>夜间</w:t>
                  </w:r>
                </w:p>
              </w:tc>
              <w:tc>
                <w:tcPr>
                  <w:tcW w:w="36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cs="宋体"/>
                      <w:color w:val="auto"/>
                      <w:sz w:val="18"/>
                      <w:szCs w:val="18"/>
                      <w:lang w:val="en-US" w:eastAsia="zh-CN"/>
                    </w:rPr>
                  </w:pPr>
                  <w:r>
                    <w:rPr>
                      <w:rFonts w:hint="eastAsia" w:cs="宋体"/>
                      <w:color w:val="auto"/>
                      <w:sz w:val="18"/>
                      <w:szCs w:val="18"/>
                      <w:lang w:val="en-US" w:eastAsia="zh-CN"/>
                    </w:rPr>
                    <w:t>昼间</w:t>
                  </w:r>
                </w:p>
              </w:tc>
              <w:tc>
                <w:tcPr>
                  <w:tcW w:w="36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cs="宋体"/>
                      <w:color w:val="auto"/>
                      <w:sz w:val="18"/>
                      <w:szCs w:val="18"/>
                      <w:lang w:val="en-US" w:eastAsia="zh-CN"/>
                    </w:rPr>
                  </w:pPr>
                  <w:r>
                    <w:rPr>
                      <w:rFonts w:hint="eastAsia" w:cs="宋体"/>
                      <w:color w:val="auto"/>
                      <w:sz w:val="18"/>
                      <w:szCs w:val="18"/>
                      <w:lang w:val="en-US" w:eastAsia="zh-CN"/>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05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eastAsia="宋体" w:cs="宋体"/>
                      <w:color w:val="auto"/>
                      <w:sz w:val="18"/>
                      <w:szCs w:val="18"/>
                    </w:rPr>
                  </w:pPr>
                  <w:r>
                    <w:rPr>
                      <w:rFonts w:hint="eastAsia" w:ascii="Times New Roman" w:hAnsi="Times New Roman" w:eastAsia="宋体" w:cs="宋体"/>
                      <w:color w:val="auto"/>
                      <w:sz w:val="18"/>
                      <w:szCs w:val="18"/>
                    </w:rPr>
                    <w:t>距离（m）</w:t>
                  </w:r>
                </w:p>
              </w:tc>
              <w:tc>
                <w:tcPr>
                  <w:tcW w:w="772"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699"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宋体"/>
                      <w:color w:val="auto"/>
                      <w:sz w:val="18"/>
                      <w:szCs w:val="18"/>
                      <w:lang w:val="en-US" w:eastAsia="zh-CN"/>
                    </w:rPr>
                  </w:pPr>
                  <w:r>
                    <w:rPr>
                      <w:rFonts w:hint="eastAsia" w:cs="宋体"/>
                      <w:color w:val="auto"/>
                      <w:sz w:val="18"/>
                      <w:szCs w:val="18"/>
                      <w:lang w:val="en-US" w:eastAsia="zh-CN"/>
                    </w:rPr>
                    <w:t>8</w:t>
                  </w:r>
                </w:p>
              </w:tc>
              <w:tc>
                <w:tcPr>
                  <w:tcW w:w="745"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宋体"/>
                      <w:color w:val="auto"/>
                      <w:sz w:val="18"/>
                      <w:szCs w:val="18"/>
                      <w:lang w:val="en-US" w:eastAsia="zh-CN"/>
                    </w:rPr>
                  </w:pPr>
                  <w:r>
                    <w:rPr>
                      <w:rFonts w:hint="eastAsia" w:cs="宋体"/>
                      <w:color w:val="auto"/>
                      <w:sz w:val="18"/>
                      <w:szCs w:val="18"/>
                      <w:lang w:val="en-US" w:eastAsia="zh-CN"/>
                    </w:rPr>
                    <w:t>2</w:t>
                  </w:r>
                </w:p>
              </w:tc>
              <w:tc>
                <w:tcPr>
                  <w:tcW w:w="730"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宋体"/>
                      <w:color w:val="auto"/>
                      <w:sz w:val="18"/>
                      <w:szCs w:val="18"/>
                      <w:lang w:val="en-US" w:eastAsia="zh-CN"/>
                    </w:rPr>
                  </w:pPr>
                  <w:r>
                    <w:rPr>
                      <w:rFonts w:hint="eastAsia" w:cs="宋体"/>
                      <w:color w:val="auto"/>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5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eastAsia="宋体" w:cs="宋体"/>
                      <w:color w:val="auto"/>
                      <w:sz w:val="18"/>
                      <w:szCs w:val="18"/>
                    </w:rPr>
                  </w:pPr>
                  <w:r>
                    <w:rPr>
                      <w:rFonts w:hint="eastAsia" w:ascii="Times New Roman" w:hAnsi="Times New Roman" w:eastAsia="宋体" w:cs="宋体"/>
                      <w:color w:val="auto"/>
                      <w:sz w:val="18"/>
                      <w:szCs w:val="18"/>
                    </w:rPr>
                    <w:t>噪声</w:t>
                  </w:r>
                  <w:r>
                    <w:rPr>
                      <w:rFonts w:hint="eastAsia" w:ascii="Times New Roman" w:hAnsi="Times New Roman" w:eastAsia="宋体" w:cs="宋体"/>
                      <w:color w:val="auto"/>
                      <w:sz w:val="18"/>
                      <w:szCs w:val="18"/>
                      <w:lang w:val="en-US" w:eastAsia="zh-CN"/>
                    </w:rPr>
                    <w:t>预测</w:t>
                  </w:r>
                  <w:r>
                    <w:rPr>
                      <w:rFonts w:hint="eastAsia" w:ascii="Times New Roman" w:hAnsi="Times New Roman" w:eastAsia="宋体" w:cs="宋体"/>
                      <w:color w:val="auto"/>
                      <w:sz w:val="18"/>
                      <w:szCs w:val="18"/>
                    </w:rPr>
                    <w:t>值dB(A)</w:t>
                  </w:r>
                </w:p>
              </w:tc>
              <w:tc>
                <w:tcPr>
                  <w:tcW w:w="772"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39</w:t>
                  </w:r>
                </w:p>
              </w:tc>
              <w:tc>
                <w:tcPr>
                  <w:tcW w:w="699"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宋体"/>
                      <w:color w:val="auto"/>
                      <w:sz w:val="18"/>
                      <w:szCs w:val="18"/>
                      <w:highlight w:val="none"/>
                      <w:lang w:val="en-US" w:eastAsia="zh-CN"/>
                    </w:rPr>
                  </w:pPr>
                  <w:r>
                    <w:rPr>
                      <w:rFonts w:hint="eastAsia" w:cs="宋体"/>
                      <w:color w:val="auto"/>
                      <w:sz w:val="18"/>
                      <w:szCs w:val="18"/>
                      <w:highlight w:val="none"/>
                      <w:lang w:val="en-US" w:eastAsia="zh-CN"/>
                    </w:rPr>
                    <w:t>27</w:t>
                  </w:r>
                </w:p>
              </w:tc>
              <w:tc>
                <w:tcPr>
                  <w:tcW w:w="745"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宋体"/>
                      <w:color w:val="auto"/>
                      <w:sz w:val="18"/>
                      <w:szCs w:val="18"/>
                      <w:highlight w:val="none"/>
                      <w:lang w:val="en-US" w:eastAsia="zh-CN"/>
                    </w:rPr>
                  </w:pPr>
                  <w:r>
                    <w:rPr>
                      <w:rFonts w:hint="eastAsia" w:cs="宋体"/>
                      <w:color w:val="auto"/>
                      <w:sz w:val="18"/>
                      <w:szCs w:val="18"/>
                      <w:highlight w:val="none"/>
                      <w:lang w:val="en-US" w:eastAsia="zh-CN"/>
                    </w:rPr>
                    <w:t>39</w:t>
                  </w:r>
                </w:p>
              </w:tc>
              <w:tc>
                <w:tcPr>
                  <w:tcW w:w="730"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cs="宋体"/>
                      <w:color w:val="auto"/>
                      <w:sz w:val="18"/>
                      <w:szCs w:val="18"/>
                      <w:highlight w:val="none"/>
                      <w:lang w:val="en-US" w:eastAsia="zh-CN"/>
                    </w:rPr>
                  </w:pPr>
                  <w:r>
                    <w:rPr>
                      <w:rFonts w:hint="eastAsia" w:cs="宋体"/>
                      <w:color w:val="auto"/>
                      <w:sz w:val="18"/>
                      <w:szCs w:val="18"/>
                      <w:highlight w:val="none"/>
                      <w:lang w:val="en-US" w:eastAsia="zh-CN"/>
                    </w:rPr>
                    <w:t>45</w:t>
                  </w:r>
                </w:p>
              </w:tc>
            </w:tr>
          </w:tbl>
          <w:p>
            <w:pPr>
              <w:adjustRightInd w:val="0"/>
              <w:spacing w:line="360" w:lineRule="exact"/>
              <w:ind w:firstLine="420" w:firstLineChars="200"/>
              <w:rPr>
                <w:rFonts w:hint="default"/>
                <w:color w:val="auto"/>
                <w:lang w:val="en-US" w:eastAsia="zh-CN"/>
              </w:rPr>
            </w:pPr>
            <w:r>
              <w:rPr>
                <w:rFonts w:hint="eastAsia"/>
                <w:color w:val="auto"/>
                <w:lang w:val="en-US" w:eastAsia="zh-CN"/>
              </w:rPr>
              <w:t>②环境敏感目标噪声达标分析</w:t>
            </w:r>
          </w:p>
          <w:p>
            <w:pPr>
              <w:adjustRightInd w:val="0"/>
              <w:spacing w:line="360" w:lineRule="exact"/>
              <w:jc w:val="center"/>
              <w:rPr>
                <w:rFonts w:hint="eastAsia" w:ascii="黑体" w:hAnsi="黑体" w:eastAsia="黑体" w:cs="黑体"/>
                <w:color w:val="auto"/>
                <w:kern w:val="2"/>
                <w:sz w:val="21"/>
                <w:szCs w:val="24"/>
                <w:highlight w:val="none"/>
              </w:rPr>
            </w:pPr>
          </w:p>
          <w:p>
            <w:pPr>
              <w:adjustRightInd w:val="0"/>
              <w:spacing w:line="360" w:lineRule="exact"/>
              <w:jc w:val="center"/>
              <w:rPr>
                <w:rFonts w:hint="eastAsia" w:ascii="Times New Roman" w:hAnsi="Times New Roman" w:eastAsia="宋体"/>
                <w:color w:val="auto"/>
                <w:lang w:val="en-US" w:eastAsia="zh-CN"/>
              </w:rPr>
            </w:pPr>
            <w:r>
              <w:rPr>
                <w:rFonts w:hint="eastAsia" w:ascii="黑体" w:hAnsi="黑体" w:eastAsia="黑体" w:cs="黑体"/>
                <w:color w:val="auto"/>
                <w:kern w:val="2"/>
                <w:sz w:val="21"/>
                <w:szCs w:val="24"/>
                <w:highlight w:val="none"/>
              </w:rPr>
              <w:t>表</w:t>
            </w:r>
            <w:r>
              <w:rPr>
                <w:rFonts w:hint="eastAsia" w:ascii="黑体" w:hAnsi="黑体" w:eastAsia="黑体" w:cs="黑体"/>
                <w:color w:val="auto"/>
                <w:kern w:val="2"/>
                <w:sz w:val="21"/>
                <w:szCs w:val="24"/>
                <w:highlight w:val="none"/>
                <w:lang w:val="en-US" w:eastAsia="zh-CN"/>
              </w:rPr>
              <w:t>23</w:t>
            </w:r>
            <w:r>
              <w:rPr>
                <w:rFonts w:hint="eastAsia" w:ascii="黑体" w:hAnsi="黑体" w:eastAsia="黑体" w:cs="黑体"/>
                <w:color w:val="auto"/>
                <w:kern w:val="2"/>
                <w:sz w:val="21"/>
                <w:szCs w:val="24"/>
                <w:highlight w:val="none"/>
              </w:rPr>
              <w:t xml:space="preserve">  </w:t>
            </w:r>
            <w:r>
              <w:rPr>
                <w:rFonts w:hint="eastAsia" w:ascii="黑体" w:hAnsi="黑体" w:eastAsia="黑体" w:cs="黑体"/>
                <w:color w:val="auto"/>
                <w:kern w:val="2"/>
                <w:sz w:val="21"/>
                <w:szCs w:val="24"/>
                <w:highlight w:val="none"/>
                <w:lang w:val="en-US" w:eastAsia="zh-CN"/>
              </w:rPr>
              <w:t>环境保护目标</w:t>
            </w:r>
            <w:r>
              <w:rPr>
                <w:rFonts w:hint="eastAsia" w:ascii="黑体" w:hAnsi="黑体" w:eastAsia="黑体" w:cs="黑体"/>
                <w:color w:val="auto"/>
                <w:kern w:val="2"/>
                <w:sz w:val="21"/>
                <w:szCs w:val="24"/>
                <w:highlight w:val="none"/>
              </w:rPr>
              <w:t>噪声预测</w:t>
            </w:r>
            <w:r>
              <w:rPr>
                <w:rFonts w:hint="eastAsia" w:ascii="黑体" w:hAnsi="黑体" w:eastAsia="黑体" w:cs="黑体"/>
                <w:color w:val="auto"/>
                <w:kern w:val="2"/>
                <w:sz w:val="21"/>
                <w:szCs w:val="24"/>
                <w:highlight w:val="none"/>
                <w:lang w:val="en-US" w:eastAsia="zh-CN"/>
              </w:rPr>
              <w:t>参数</w:t>
            </w:r>
            <w:r>
              <w:rPr>
                <w:rFonts w:hint="eastAsia" w:ascii="黑体" w:hAnsi="黑体" w:eastAsia="黑体" w:cs="黑体"/>
                <w:color w:val="auto"/>
                <w:kern w:val="2"/>
                <w:sz w:val="21"/>
                <w:szCs w:val="24"/>
                <w:highlight w:val="none"/>
              </w:rPr>
              <w:t>一览表  dB(A)</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1518"/>
              <w:gridCol w:w="1520"/>
              <w:gridCol w:w="1520"/>
              <w:gridCol w:w="1520"/>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宋体"/>
                      <w:color w:val="auto"/>
                      <w:sz w:val="18"/>
                      <w:szCs w:val="18"/>
                      <w:lang w:val="en-US" w:eastAsia="zh-CN"/>
                    </w:rPr>
                  </w:pPr>
                  <w:r>
                    <w:rPr>
                      <w:rFonts w:hint="eastAsia" w:ascii="Times New Roman" w:hAnsi="Times New Roman" w:eastAsia="宋体" w:cs="宋体"/>
                      <w:color w:val="auto"/>
                      <w:sz w:val="18"/>
                      <w:szCs w:val="18"/>
                      <w:lang w:val="en-US" w:eastAsia="zh-CN"/>
                    </w:rPr>
                    <w:t>声环境保护目标名称</w:t>
                  </w:r>
                </w:p>
              </w:tc>
              <w:tc>
                <w:tcPr>
                  <w:tcW w:w="832" w:type="pct"/>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宋体"/>
                      <w:color w:val="auto"/>
                      <w:sz w:val="18"/>
                      <w:szCs w:val="18"/>
                      <w:lang w:val="en-US" w:eastAsia="zh-CN"/>
                    </w:rPr>
                  </w:pPr>
                  <w:r>
                    <w:rPr>
                      <w:rFonts w:hint="eastAsia" w:ascii="Times New Roman" w:hAnsi="Times New Roman" w:eastAsia="宋体" w:cs="宋体"/>
                      <w:color w:val="auto"/>
                      <w:sz w:val="18"/>
                      <w:szCs w:val="18"/>
                      <w:lang w:val="en-US" w:eastAsia="zh-CN"/>
                    </w:rPr>
                    <w:t>时段</w:t>
                  </w:r>
                </w:p>
              </w:tc>
              <w:tc>
                <w:tcPr>
                  <w:tcW w:w="833" w:type="pct"/>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宋体"/>
                      <w:color w:val="auto"/>
                      <w:sz w:val="18"/>
                      <w:szCs w:val="18"/>
                      <w:lang w:val="en-US" w:eastAsia="zh-CN"/>
                    </w:rPr>
                  </w:pPr>
                  <w:r>
                    <w:rPr>
                      <w:rFonts w:hint="eastAsia" w:ascii="Times New Roman" w:hAnsi="Times New Roman" w:eastAsia="宋体" w:cs="宋体"/>
                      <w:color w:val="auto"/>
                      <w:sz w:val="18"/>
                      <w:szCs w:val="18"/>
                      <w:lang w:val="en-US" w:eastAsia="zh-CN"/>
                    </w:rPr>
                    <w:t>噪声背景值</w:t>
                  </w:r>
                </w:p>
              </w:tc>
              <w:tc>
                <w:tcPr>
                  <w:tcW w:w="833" w:type="pct"/>
                  <w:vAlign w:val="top"/>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宋体"/>
                      <w:color w:val="auto"/>
                      <w:sz w:val="18"/>
                      <w:szCs w:val="18"/>
                      <w:lang w:val="en-US" w:eastAsia="zh-CN"/>
                    </w:rPr>
                  </w:pPr>
                  <w:r>
                    <w:rPr>
                      <w:rFonts w:hint="eastAsia" w:ascii="Times New Roman" w:hAnsi="Times New Roman" w:eastAsia="宋体" w:cs="宋体"/>
                      <w:color w:val="auto"/>
                      <w:sz w:val="18"/>
                      <w:szCs w:val="18"/>
                      <w:lang w:val="en-US" w:eastAsia="zh-CN"/>
                    </w:rPr>
                    <w:t>噪声贡献值</w:t>
                  </w:r>
                </w:p>
              </w:tc>
              <w:tc>
                <w:tcPr>
                  <w:tcW w:w="833" w:type="pct"/>
                  <w:vAlign w:val="top"/>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宋体"/>
                      <w:color w:val="auto"/>
                      <w:sz w:val="18"/>
                      <w:szCs w:val="18"/>
                      <w:lang w:val="en-US" w:eastAsia="zh-CN"/>
                    </w:rPr>
                  </w:pPr>
                  <w:r>
                    <w:rPr>
                      <w:rFonts w:hint="eastAsia" w:ascii="Times New Roman" w:hAnsi="Times New Roman" w:eastAsia="宋体" w:cs="宋体"/>
                      <w:color w:val="auto"/>
                      <w:sz w:val="18"/>
                      <w:szCs w:val="18"/>
                      <w:lang w:val="en-US" w:eastAsia="zh-CN"/>
                    </w:rPr>
                    <w:t>噪声预测值</w:t>
                  </w:r>
                </w:p>
              </w:tc>
              <w:tc>
                <w:tcPr>
                  <w:tcW w:w="833" w:type="pct"/>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宋体"/>
                      <w:color w:val="auto"/>
                      <w:sz w:val="18"/>
                      <w:szCs w:val="18"/>
                      <w:lang w:val="en-US" w:eastAsia="zh-CN"/>
                    </w:rPr>
                  </w:pPr>
                  <w:r>
                    <w:rPr>
                      <w:rFonts w:hint="eastAsia" w:ascii="Times New Roman" w:hAnsi="Times New Roman" w:eastAsia="宋体" w:cs="宋体"/>
                      <w:color w:val="auto"/>
                      <w:sz w:val="18"/>
                      <w:szCs w:val="18"/>
                      <w:lang w:val="en-US" w:eastAsia="zh-CN"/>
                    </w:rPr>
                    <w:t>噪声标准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宋体"/>
                      <w:color w:val="auto"/>
                      <w:sz w:val="18"/>
                      <w:szCs w:val="18"/>
                      <w:lang w:val="en-US" w:eastAsia="zh-CN"/>
                    </w:rPr>
                  </w:pPr>
                  <w:r>
                    <w:rPr>
                      <w:rFonts w:hint="eastAsia" w:ascii="Times New Roman" w:hAnsi="Times New Roman" w:eastAsia="宋体" w:cs="宋体"/>
                      <w:color w:val="auto"/>
                      <w:sz w:val="18"/>
                      <w:szCs w:val="18"/>
                      <w:lang w:val="en-US" w:eastAsia="zh-CN"/>
                    </w:rPr>
                    <w:t>恒生花园</w:t>
                  </w:r>
                </w:p>
              </w:tc>
              <w:tc>
                <w:tcPr>
                  <w:tcW w:w="832" w:type="pct"/>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宋体"/>
                      <w:color w:val="auto"/>
                      <w:sz w:val="18"/>
                      <w:szCs w:val="18"/>
                      <w:lang w:val="en-US" w:eastAsia="zh-CN"/>
                    </w:rPr>
                  </w:pPr>
                  <w:r>
                    <w:rPr>
                      <w:rFonts w:hint="eastAsia" w:ascii="Times New Roman" w:hAnsi="Times New Roman" w:eastAsia="宋体" w:cs="宋体"/>
                      <w:color w:val="auto"/>
                      <w:sz w:val="18"/>
                      <w:szCs w:val="18"/>
                      <w:lang w:val="en-US" w:eastAsia="zh-CN"/>
                    </w:rPr>
                    <w:t>昼间</w:t>
                  </w:r>
                </w:p>
              </w:tc>
              <w:tc>
                <w:tcPr>
                  <w:tcW w:w="833" w:type="pct"/>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51.2</w:t>
                  </w:r>
                </w:p>
              </w:tc>
              <w:tc>
                <w:tcPr>
                  <w:tcW w:w="833" w:type="pct"/>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27</w:t>
                  </w:r>
                </w:p>
              </w:tc>
              <w:tc>
                <w:tcPr>
                  <w:tcW w:w="833" w:type="pct"/>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51.2</w:t>
                  </w:r>
                </w:p>
              </w:tc>
              <w:tc>
                <w:tcPr>
                  <w:tcW w:w="833" w:type="pct"/>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Merge w:val="continue"/>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eastAsia="宋体" w:cs="宋体"/>
                      <w:color w:val="auto"/>
                      <w:sz w:val="18"/>
                      <w:szCs w:val="18"/>
                      <w:lang w:val="en-US" w:eastAsia="zh-CN"/>
                    </w:rPr>
                  </w:pPr>
                </w:p>
              </w:tc>
              <w:tc>
                <w:tcPr>
                  <w:tcW w:w="832" w:type="pct"/>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宋体"/>
                      <w:color w:val="auto"/>
                      <w:sz w:val="18"/>
                      <w:szCs w:val="18"/>
                      <w:lang w:val="en-US" w:eastAsia="zh-CN"/>
                    </w:rPr>
                  </w:pPr>
                  <w:r>
                    <w:rPr>
                      <w:rFonts w:hint="eastAsia" w:ascii="Times New Roman" w:hAnsi="Times New Roman" w:eastAsia="宋体" w:cs="宋体"/>
                      <w:color w:val="auto"/>
                      <w:sz w:val="18"/>
                      <w:szCs w:val="18"/>
                      <w:lang w:val="en-US" w:eastAsia="zh-CN"/>
                    </w:rPr>
                    <w:t>夜间</w:t>
                  </w:r>
                </w:p>
              </w:tc>
              <w:tc>
                <w:tcPr>
                  <w:tcW w:w="833" w:type="pct"/>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44.2</w:t>
                  </w:r>
                </w:p>
              </w:tc>
              <w:tc>
                <w:tcPr>
                  <w:tcW w:w="833" w:type="pct"/>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27</w:t>
                  </w:r>
                </w:p>
              </w:tc>
              <w:tc>
                <w:tcPr>
                  <w:tcW w:w="833" w:type="pct"/>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44.3</w:t>
                  </w:r>
                </w:p>
              </w:tc>
              <w:tc>
                <w:tcPr>
                  <w:tcW w:w="833" w:type="pct"/>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45</w:t>
                  </w:r>
                </w:p>
              </w:tc>
            </w:tr>
          </w:tbl>
          <w:p>
            <w:pPr>
              <w:adjustRightInd w:val="0"/>
              <w:spacing w:line="360" w:lineRule="exact"/>
              <w:ind w:firstLine="420" w:firstLineChars="200"/>
              <w:rPr>
                <w:rFonts w:hint="eastAsia" w:ascii="宋体" w:hAnsi="宋体" w:eastAsia="宋体" w:cs="Times New Roman"/>
                <w:color w:val="auto"/>
                <w:lang w:eastAsia="zh-CN"/>
              </w:rPr>
            </w:pPr>
            <w:r>
              <w:rPr>
                <w:rFonts w:hint="eastAsia" w:ascii="Times New Roman" w:hAnsi="Times New Roman" w:eastAsia="宋体"/>
                <w:color w:val="auto"/>
                <w:lang w:val="en-US" w:eastAsia="zh-CN"/>
              </w:rPr>
              <w:t>根据上表，拟建项目建成后，</w:t>
            </w:r>
            <w:r>
              <w:rPr>
                <w:rFonts w:hint="eastAsia"/>
                <w:color w:val="auto"/>
                <w:lang w:val="en-US" w:eastAsia="zh-CN"/>
              </w:rPr>
              <w:t>对南侧声环境敏感点</w:t>
            </w:r>
            <w:r>
              <w:rPr>
                <w:rFonts w:hint="eastAsia" w:ascii="Times New Roman" w:hAnsi="Times New Roman" w:eastAsia="宋体"/>
                <w:color w:val="auto"/>
              </w:rPr>
              <w:t>噪声</w:t>
            </w:r>
            <w:r>
              <w:rPr>
                <w:rFonts w:hint="eastAsia" w:ascii="宋体" w:hAnsi="宋体" w:eastAsia="宋体" w:cs="Times New Roman"/>
                <w:color w:val="auto"/>
              </w:rPr>
              <w:t>满足《</w:t>
            </w:r>
            <w:r>
              <w:rPr>
                <w:rFonts w:hint="eastAsia" w:ascii="宋体" w:hAnsi="宋体" w:eastAsia="宋体" w:cs="Times New Roman"/>
                <w:color w:val="auto"/>
                <w:lang w:val="en-US" w:eastAsia="zh-CN"/>
              </w:rPr>
              <w:t>社会生活</w:t>
            </w:r>
            <w:r>
              <w:rPr>
                <w:rFonts w:hint="eastAsia" w:ascii="宋体" w:hAnsi="宋体" w:eastAsia="宋体" w:cs="Times New Roman"/>
                <w:color w:val="auto"/>
              </w:rPr>
              <w:t>环境噪声排放标准》(GB</w:t>
            </w:r>
            <w:r>
              <w:rPr>
                <w:rFonts w:hint="eastAsia" w:ascii="宋体" w:hAnsi="宋体" w:eastAsia="宋体" w:cs="Times New Roman"/>
                <w:color w:val="auto"/>
                <w:lang w:val="en-US" w:eastAsia="zh-CN"/>
              </w:rPr>
              <w:t>22337-2008</w:t>
            </w:r>
            <w:r>
              <w:rPr>
                <w:rFonts w:hint="eastAsia" w:ascii="宋体" w:hAnsi="宋体" w:eastAsia="宋体" w:cs="Times New Roman"/>
                <w:color w:val="auto"/>
              </w:rPr>
              <w:t>)</w:t>
            </w:r>
            <w:r>
              <w:rPr>
                <w:rFonts w:hint="eastAsia" w:ascii="宋体" w:hAnsi="宋体" w:eastAsia="宋体" w:cs="Times New Roman"/>
                <w:color w:val="auto"/>
                <w:lang w:val="en-US" w:eastAsia="zh-CN"/>
              </w:rPr>
              <w:t>1类</w:t>
            </w:r>
            <w:r>
              <w:rPr>
                <w:rFonts w:hint="eastAsia" w:ascii="宋体" w:hAnsi="宋体" w:eastAsia="宋体" w:cs="Times New Roman"/>
                <w:color w:val="auto"/>
              </w:rPr>
              <w:t>标准要求</w:t>
            </w:r>
            <w:r>
              <w:rPr>
                <w:rFonts w:hint="eastAsia" w:ascii="宋体" w:hAnsi="宋体" w:eastAsia="宋体" w:cs="Times New Roman"/>
                <w:color w:val="auto"/>
                <w:lang w:eastAsia="zh-CN"/>
              </w:rPr>
              <w:t>，</w:t>
            </w:r>
            <w:r>
              <w:rPr>
                <w:rFonts w:hint="eastAsia" w:ascii="宋体" w:hAnsi="宋体"/>
                <w:color w:val="auto"/>
                <w:szCs w:val="21"/>
              </w:rPr>
              <w:t>项目</w:t>
            </w:r>
            <w:r>
              <w:rPr>
                <w:rFonts w:ascii="宋体" w:hAnsi="宋体"/>
                <w:color w:val="auto"/>
                <w:szCs w:val="21"/>
              </w:rPr>
              <w:t>建设对周围声环境影响较小。</w:t>
            </w:r>
          </w:p>
          <w:p>
            <w:pPr>
              <w:adjustRightInd w:val="0"/>
              <w:spacing w:line="360" w:lineRule="exact"/>
              <w:ind w:firstLine="420" w:firstLineChars="200"/>
              <w:rPr>
                <w:rFonts w:ascii="宋体" w:hAnsi="宋体"/>
                <w:b/>
                <w:bCs/>
                <w:color w:val="auto"/>
              </w:rPr>
            </w:pPr>
            <w:r>
              <w:rPr>
                <w:rFonts w:ascii="宋体" w:hAnsi="宋体"/>
                <w:b/>
                <w:bCs/>
                <w:color w:val="auto"/>
              </w:rPr>
              <w:t>4</w:t>
            </w:r>
            <w:r>
              <w:rPr>
                <w:rFonts w:hint="eastAsia" w:ascii="宋体" w:hAnsi="宋体"/>
                <w:b/>
                <w:bCs/>
                <w:color w:val="auto"/>
              </w:rPr>
              <w:t>、监测要求</w:t>
            </w:r>
          </w:p>
          <w:p>
            <w:pPr>
              <w:adjustRightInd w:val="0"/>
              <w:spacing w:line="360" w:lineRule="exact"/>
              <w:ind w:firstLine="420" w:firstLineChars="200"/>
              <w:rPr>
                <w:rFonts w:ascii="宋体" w:hAnsi="宋体"/>
                <w:b/>
                <w:bCs/>
                <w:color w:val="auto"/>
              </w:rPr>
            </w:pPr>
            <w:r>
              <w:rPr>
                <w:rFonts w:ascii="宋体" w:hAnsi="宋体"/>
                <w:color w:val="auto"/>
              </w:rPr>
              <w:t xml:space="preserve">根据《排污单位自行监测技术指南 </w:t>
            </w:r>
            <w:r>
              <w:rPr>
                <w:rFonts w:hint="eastAsia" w:ascii="宋体" w:hAnsi="宋体"/>
                <w:color w:val="auto"/>
              </w:rPr>
              <w:t>总则</w:t>
            </w:r>
            <w:r>
              <w:rPr>
                <w:rFonts w:ascii="宋体" w:hAnsi="宋体"/>
                <w:color w:val="auto"/>
              </w:rPr>
              <w:t>》（HJ</w:t>
            </w:r>
            <w:r>
              <w:rPr>
                <w:rFonts w:hint="eastAsia" w:ascii="宋体" w:hAnsi="宋体"/>
                <w:color w:val="auto"/>
              </w:rPr>
              <w:t>819</w:t>
            </w:r>
            <w:r>
              <w:rPr>
                <w:rFonts w:ascii="宋体" w:hAnsi="宋体"/>
                <w:color w:val="auto"/>
              </w:rPr>
              <w:t>-20</w:t>
            </w:r>
            <w:r>
              <w:rPr>
                <w:rFonts w:hint="eastAsia" w:ascii="宋体" w:hAnsi="宋体"/>
                <w:color w:val="auto"/>
              </w:rPr>
              <w:t>17</w:t>
            </w:r>
            <w:r>
              <w:rPr>
                <w:rFonts w:ascii="宋体" w:hAnsi="宋体"/>
                <w:color w:val="auto"/>
              </w:rPr>
              <w:t>）等相关要求，依据环境管理的需要，对污染源和环境质量</w:t>
            </w:r>
            <w:r>
              <w:rPr>
                <w:rFonts w:ascii="宋体" w:hAnsi="宋体"/>
                <w:color w:val="auto"/>
                <w:szCs w:val="21"/>
              </w:rPr>
              <w:t>进行</w:t>
            </w:r>
            <w:r>
              <w:rPr>
                <w:rFonts w:ascii="宋体" w:hAnsi="宋体"/>
                <w:color w:val="auto"/>
              </w:rPr>
              <w:t>监控。本项目噪声监测计划见</w:t>
            </w:r>
            <w:r>
              <w:rPr>
                <w:rFonts w:hint="eastAsia" w:ascii="宋体" w:hAnsi="宋体"/>
                <w:color w:val="auto"/>
              </w:rPr>
              <w:t>下表</w:t>
            </w:r>
            <w:r>
              <w:rPr>
                <w:rFonts w:ascii="宋体" w:hAnsi="宋体"/>
                <w:color w:val="auto"/>
              </w:rPr>
              <w:t>，监测方法采用国家标准测试方法。</w:t>
            </w:r>
          </w:p>
          <w:p>
            <w:pPr>
              <w:pStyle w:val="11"/>
              <w:spacing w:line="360" w:lineRule="exact"/>
              <w:jc w:val="center"/>
              <w:rPr>
                <w:rFonts w:ascii="黑体" w:hAnsi="黑体"/>
                <w:color w:val="auto"/>
                <w:sz w:val="21"/>
                <w:szCs w:val="21"/>
              </w:rPr>
            </w:pPr>
            <w:r>
              <w:rPr>
                <w:rFonts w:hint="eastAsia" w:ascii="黑体" w:hAnsi="黑体"/>
                <w:color w:val="auto"/>
                <w:sz w:val="21"/>
                <w:szCs w:val="21"/>
              </w:rPr>
              <w:t>表</w:t>
            </w:r>
            <w:r>
              <w:rPr>
                <w:rFonts w:hint="eastAsia" w:ascii="黑体" w:hAnsi="黑体"/>
                <w:color w:val="auto"/>
                <w:sz w:val="21"/>
                <w:szCs w:val="21"/>
                <w:lang w:val="en-US" w:eastAsia="zh-CN"/>
              </w:rPr>
              <w:t>24</w:t>
            </w:r>
            <w:r>
              <w:rPr>
                <w:rFonts w:hint="eastAsia" w:ascii="黑体" w:hAnsi="黑体"/>
                <w:color w:val="auto"/>
                <w:sz w:val="21"/>
                <w:szCs w:val="21"/>
              </w:rPr>
              <w:t xml:space="preserve">  </w:t>
            </w:r>
            <w:r>
              <w:rPr>
                <w:rFonts w:ascii="黑体" w:hAnsi="黑体"/>
                <w:color w:val="auto"/>
                <w:sz w:val="21"/>
                <w:szCs w:val="21"/>
              </w:rPr>
              <w:t>噪声监测要求一览表</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8"/>
              <w:gridCol w:w="2559"/>
              <w:gridCol w:w="2796"/>
              <w:gridCol w:w="2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pct"/>
                  <w:shd w:val="clear" w:color="auto" w:fill="auto"/>
                  <w:vAlign w:val="center"/>
                </w:tcPr>
                <w:p>
                  <w:pPr>
                    <w:widowControl/>
                    <w:topLinePunct/>
                    <w:adjustRightInd w:val="0"/>
                    <w:jc w:val="center"/>
                    <w:textAlignment w:val="baseline"/>
                    <w:rPr>
                      <w:rFonts w:ascii="宋体" w:hAnsi="宋体"/>
                      <w:color w:val="auto"/>
                      <w:sz w:val="18"/>
                      <w:szCs w:val="21"/>
                    </w:rPr>
                  </w:pPr>
                  <w:r>
                    <w:rPr>
                      <w:rFonts w:ascii="宋体" w:hAnsi="宋体"/>
                      <w:b/>
                      <w:color w:val="auto"/>
                      <w:kern w:val="0"/>
                      <w:sz w:val="18"/>
                      <w:szCs w:val="21"/>
                    </w:rPr>
                    <w:t>监测项目</w:t>
                  </w:r>
                </w:p>
              </w:tc>
              <w:tc>
                <w:tcPr>
                  <w:tcW w:w="1404" w:type="pct"/>
                  <w:shd w:val="clear" w:color="auto" w:fill="auto"/>
                  <w:vAlign w:val="center"/>
                </w:tcPr>
                <w:p>
                  <w:pPr>
                    <w:widowControl/>
                    <w:topLinePunct/>
                    <w:adjustRightInd w:val="0"/>
                    <w:jc w:val="center"/>
                    <w:textAlignment w:val="baseline"/>
                    <w:rPr>
                      <w:rFonts w:ascii="宋体" w:hAnsi="宋体"/>
                      <w:color w:val="auto"/>
                      <w:sz w:val="18"/>
                      <w:szCs w:val="21"/>
                    </w:rPr>
                  </w:pPr>
                  <w:r>
                    <w:rPr>
                      <w:rFonts w:ascii="宋体" w:hAnsi="宋体"/>
                      <w:b/>
                      <w:color w:val="auto"/>
                      <w:kern w:val="0"/>
                      <w:sz w:val="18"/>
                      <w:szCs w:val="21"/>
                    </w:rPr>
                    <w:t>监测点位</w:t>
                  </w:r>
                </w:p>
              </w:tc>
              <w:tc>
                <w:tcPr>
                  <w:tcW w:w="1534" w:type="pct"/>
                  <w:shd w:val="clear" w:color="auto" w:fill="auto"/>
                  <w:vAlign w:val="center"/>
                </w:tcPr>
                <w:p>
                  <w:pPr>
                    <w:widowControl/>
                    <w:topLinePunct/>
                    <w:adjustRightInd w:val="0"/>
                    <w:jc w:val="center"/>
                    <w:textAlignment w:val="baseline"/>
                    <w:rPr>
                      <w:rFonts w:ascii="宋体" w:hAnsi="宋体"/>
                      <w:color w:val="auto"/>
                      <w:sz w:val="18"/>
                      <w:szCs w:val="21"/>
                    </w:rPr>
                  </w:pPr>
                  <w:r>
                    <w:rPr>
                      <w:rFonts w:ascii="宋体" w:hAnsi="宋体"/>
                      <w:b/>
                      <w:bCs/>
                      <w:color w:val="auto"/>
                      <w:sz w:val="18"/>
                      <w:szCs w:val="21"/>
                    </w:rPr>
                    <w:t>监测指标</w:t>
                  </w:r>
                </w:p>
              </w:tc>
              <w:tc>
                <w:tcPr>
                  <w:tcW w:w="1125" w:type="pct"/>
                  <w:shd w:val="clear" w:color="auto" w:fill="auto"/>
                  <w:vAlign w:val="center"/>
                </w:tcPr>
                <w:p>
                  <w:pPr>
                    <w:widowControl/>
                    <w:topLinePunct/>
                    <w:adjustRightInd w:val="0"/>
                    <w:jc w:val="center"/>
                    <w:textAlignment w:val="baseline"/>
                    <w:rPr>
                      <w:rFonts w:ascii="宋体" w:hAnsi="宋体"/>
                      <w:color w:val="auto"/>
                      <w:sz w:val="18"/>
                      <w:szCs w:val="21"/>
                    </w:rPr>
                  </w:pPr>
                  <w:r>
                    <w:rPr>
                      <w:rFonts w:ascii="宋体" w:hAnsi="宋体"/>
                      <w:b/>
                      <w:color w:val="auto"/>
                      <w:kern w:val="0"/>
                      <w:sz w:val="18"/>
                      <w:szCs w:val="21"/>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pct"/>
                  <w:shd w:val="clear" w:color="auto" w:fill="auto"/>
                  <w:vAlign w:val="center"/>
                </w:tcPr>
                <w:p>
                  <w:pPr>
                    <w:adjustRightInd w:val="0"/>
                    <w:jc w:val="center"/>
                    <w:textAlignment w:val="baseline"/>
                    <w:rPr>
                      <w:rFonts w:ascii="宋体" w:hAnsi="宋体"/>
                      <w:color w:val="auto"/>
                      <w:sz w:val="18"/>
                      <w:szCs w:val="21"/>
                    </w:rPr>
                  </w:pPr>
                  <w:r>
                    <w:rPr>
                      <w:rFonts w:ascii="宋体" w:hAnsi="宋体"/>
                      <w:color w:val="auto"/>
                      <w:sz w:val="18"/>
                      <w:szCs w:val="21"/>
                    </w:rPr>
                    <w:t>噪声</w:t>
                  </w:r>
                </w:p>
              </w:tc>
              <w:tc>
                <w:tcPr>
                  <w:tcW w:w="1404" w:type="pct"/>
                  <w:shd w:val="clear" w:color="auto" w:fill="auto"/>
                  <w:vAlign w:val="center"/>
                </w:tcPr>
                <w:p>
                  <w:pPr>
                    <w:adjustRightInd w:val="0"/>
                    <w:jc w:val="center"/>
                    <w:textAlignment w:val="baseline"/>
                    <w:rPr>
                      <w:rFonts w:ascii="宋体" w:hAnsi="宋体"/>
                      <w:color w:val="auto"/>
                      <w:sz w:val="18"/>
                      <w:szCs w:val="21"/>
                    </w:rPr>
                  </w:pPr>
                  <w:r>
                    <w:rPr>
                      <w:rFonts w:ascii="宋体" w:hAnsi="宋体"/>
                      <w:color w:val="auto"/>
                      <w:sz w:val="18"/>
                      <w:szCs w:val="21"/>
                    </w:rPr>
                    <w:t>厂界外1m</w:t>
                  </w:r>
                </w:p>
              </w:tc>
              <w:tc>
                <w:tcPr>
                  <w:tcW w:w="1534" w:type="pct"/>
                  <w:shd w:val="clear" w:color="auto" w:fill="auto"/>
                  <w:vAlign w:val="center"/>
                </w:tcPr>
                <w:p>
                  <w:pPr>
                    <w:adjustRightInd w:val="0"/>
                    <w:jc w:val="center"/>
                    <w:textAlignment w:val="baseline"/>
                    <w:rPr>
                      <w:rFonts w:ascii="宋体" w:hAnsi="宋体"/>
                      <w:color w:val="auto"/>
                      <w:sz w:val="18"/>
                      <w:szCs w:val="21"/>
                    </w:rPr>
                  </w:pPr>
                  <w:r>
                    <w:rPr>
                      <w:rFonts w:hint="eastAsia"/>
                      <w:snapToGrid w:val="0"/>
                      <w:color w:val="auto"/>
                      <w:sz w:val="18"/>
                      <w:szCs w:val="18"/>
                      <w:lang w:val="en-US" w:eastAsia="zh-CN"/>
                    </w:rPr>
                    <w:t>昼间、夜间</w:t>
                  </w:r>
                  <w:r>
                    <w:rPr>
                      <w:rFonts w:hint="eastAsia"/>
                      <w:snapToGrid w:val="0"/>
                      <w:color w:val="auto"/>
                      <w:sz w:val="18"/>
                      <w:szCs w:val="18"/>
                    </w:rPr>
                    <w:t>等效A声级</w:t>
                  </w:r>
                </w:p>
              </w:tc>
              <w:tc>
                <w:tcPr>
                  <w:tcW w:w="1125" w:type="pct"/>
                  <w:shd w:val="clear" w:color="auto" w:fill="auto"/>
                  <w:vAlign w:val="center"/>
                </w:tcPr>
                <w:p>
                  <w:pPr>
                    <w:adjustRightInd w:val="0"/>
                    <w:jc w:val="center"/>
                    <w:textAlignment w:val="baseline"/>
                    <w:rPr>
                      <w:rFonts w:hint="default" w:ascii="宋体" w:hAnsi="宋体" w:eastAsia="宋体"/>
                      <w:color w:val="auto"/>
                      <w:sz w:val="18"/>
                      <w:szCs w:val="21"/>
                      <w:lang w:val="en-US" w:eastAsia="zh-CN"/>
                    </w:rPr>
                  </w:pPr>
                  <w:r>
                    <w:rPr>
                      <w:rFonts w:hint="eastAsia" w:ascii="宋体" w:hAnsi="宋体"/>
                      <w:color w:val="auto"/>
                      <w:sz w:val="18"/>
                      <w:szCs w:val="21"/>
                      <w:lang w:val="en-US" w:eastAsia="zh-CN"/>
                    </w:rPr>
                    <w:t>一次/季度</w:t>
                  </w:r>
                </w:p>
              </w:tc>
            </w:tr>
          </w:tbl>
          <w:p>
            <w:pPr>
              <w:pStyle w:val="10"/>
              <w:spacing w:line="360" w:lineRule="exact"/>
              <w:ind w:firstLine="420" w:firstLineChars="200"/>
              <w:jc w:val="both"/>
              <w:rPr>
                <w:rFonts w:ascii="宋体" w:hAnsi="宋体"/>
                <w:b/>
                <w:bCs/>
                <w:color w:val="auto"/>
              </w:rPr>
            </w:pPr>
            <w:r>
              <w:rPr>
                <w:rFonts w:hint="eastAsia" w:ascii="宋体" w:hAnsi="宋体"/>
                <w:b/>
                <w:bCs/>
                <w:color w:val="auto"/>
                <w:sz w:val="21"/>
              </w:rPr>
              <w:t>四、</w:t>
            </w:r>
            <w:r>
              <w:rPr>
                <w:rFonts w:ascii="宋体" w:hAnsi="宋体"/>
                <w:b/>
                <w:bCs/>
                <w:color w:val="auto"/>
                <w:sz w:val="21"/>
              </w:rPr>
              <w:t>固体废物</w:t>
            </w:r>
          </w:p>
          <w:p>
            <w:pPr>
              <w:adjustRightInd w:val="0"/>
              <w:spacing w:line="360" w:lineRule="exact"/>
              <w:ind w:firstLine="420" w:firstLineChars="200"/>
              <w:rPr>
                <w:rFonts w:ascii="宋体" w:hAnsi="宋体"/>
                <w:b/>
                <w:bCs/>
                <w:color w:val="auto"/>
                <w:szCs w:val="21"/>
              </w:rPr>
            </w:pPr>
            <w:r>
              <w:rPr>
                <w:rFonts w:hint="eastAsia" w:ascii="宋体" w:hAnsi="宋体"/>
                <w:b/>
                <w:bCs/>
                <w:color w:val="auto"/>
                <w:szCs w:val="21"/>
              </w:rPr>
              <w:t>1、</w:t>
            </w:r>
            <w:r>
              <w:rPr>
                <w:rFonts w:ascii="宋体" w:hAnsi="宋体"/>
                <w:b/>
                <w:bCs/>
                <w:color w:val="auto"/>
                <w:szCs w:val="21"/>
              </w:rPr>
              <w:t>本项目固体废物产生及处置情况</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default" w:ascii="宋体" w:hAnsi="宋体" w:eastAsia="宋体"/>
                <w:color w:val="auto"/>
                <w:szCs w:val="21"/>
                <w:lang w:val="en-US" w:eastAsia="zh-CN"/>
              </w:rPr>
            </w:pPr>
            <w:r>
              <w:rPr>
                <w:rFonts w:hint="eastAsia" w:ascii="宋体" w:hAnsi="宋体"/>
                <w:color w:val="auto"/>
                <w:szCs w:val="21"/>
              </w:rPr>
              <w:t>拟建项目</w:t>
            </w:r>
            <w:r>
              <w:rPr>
                <w:rFonts w:hint="eastAsia" w:ascii="宋体" w:hAnsi="宋体"/>
                <w:bCs/>
                <w:color w:val="auto"/>
                <w:szCs w:val="21"/>
                <w:lang w:val="en-US" w:eastAsia="zh-CN"/>
              </w:rPr>
              <w:t>产生的固体废物主要为职工生活垃圾、动物美容过程中经过滤网过滤的隔渣及产生的毛发、指甲等美容废物、动物粪便、诊疗过程中产生的医疗废物、废紫外线消毒灯管、污水处理设施污泥。</w:t>
            </w:r>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exact"/>
              <w:ind w:firstLine="420" w:firstLineChars="200"/>
              <w:textAlignment w:val="auto"/>
              <w:rPr>
                <w:rFonts w:hint="eastAsia" w:ascii="宋体" w:hAnsi="宋体"/>
                <w:color w:val="auto"/>
                <w:szCs w:val="21"/>
              </w:rPr>
            </w:pPr>
            <w:r>
              <w:rPr>
                <w:rFonts w:hint="eastAsia" w:ascii="宋体" w:hAnsi="宋体"/>
                <w:color w:val="auto"/>
                <w:szCs w:val="21"/>
                <w:lang w:val="en-US" w:eastAsia="zh-CN"/>
              </w:rPr>
              <w:t>生活垃圾</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color w:val="auto"/>
                <w:szCs w:val="21"/>
              </w:rPr>
            </w:pPr>
            <w:r>
              <w:rPr>
                <w:rFonts w:hint="eastAsia" w:ascii="宋体" w:hAnsi="宋体"/>
                <w:color w:val="auto"/>
                <w:szCs w:val="21"/>
                <w:lang w:val="en-US" w:eastAsia="zh-CN"/>
              </w:rPr>
              <w:t>生活垃</w:t>
            </w:r>
            <w:r>
              <w:rPr>
                <w:rFonts w:hint="eastAsia" w:ascii="宋体" w:hAnsi="宋体" w:eastAsia="宋体" w:cs="宋体"/>
                <w:color w:val="auto"/>
                <w:szCs w:val="21"/>
                <w:lang w:val="en-US" w:eastAsia="zh-CN"/>
              </w:rPr>
              <w:t>圾产生量按0.5kg/人▪天计算，职工人数为8人，则生活垃圾产生量为1.2t/a，定期由环卫部门清理外运</w:t>
            </w:r>
            <w:r>
              <w:rPr>
                <w:rFonts w:hint="eastAsia" w:ascii="宋体" w:hAnsi="宋体" w:eastAsia="宋体" w:cs="宋体"/>
                <w:color w:val="auto"/>
                <w:szCs w:val="21"/>
              </w:rPr>
              <w:t>。</w:t>
            </w:r>
          </w:p>
          <w:p>
            <w:pPr>
              <w:pStyle w:val="17"/>
              <w:keepNext w:val="0"/>
              <w:keepLines w:val="0"/>
              <w:pageBreakBefore w:val="0"/>
              <w:widowControl w:val="0"/>
              <w:kinsoku/>
              <w:wordWrap/>
              <w:overflowPunct/>
              <w:topLinePunct w:val="0"/>
              <w:autoSpaceDE/>
              <w:autoSpaceDN/>
              <w:bidi w:val="0"/>
              <w:adjustRightInd/>
              <w:snapToGrid/>
              <w:spacing w:after="0" w:line="360" w:lineRule="exact"/>
              <w:ind w:left="0" w:leftChars="0"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（2）美容废物。</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lang w:val="en-US" w:eastAsia="zh-CN"/>
              </w:rPr>
              <w:t>根据企业提供资料，动物美容洗浴过</w:t>
            </w:r>
            <w:r>
              <w:rPr>
                <w:rFonts w:hint="eastAsia" w:ascii="宋体" w:hAnsi="宋体" w:eastAsia="宋体" w:cs="宋体"/>
                <w:color w:val="auto"/>
                <w:szCs w:val="21"/>
                <w:lang w:val="en-US" w:eastAsia="zh-CN"/>
              </w:rPr>
              <w:t>程中经过滤网过滤的隔渣及产生的毛发、指（趾）甲等美容废物约为0.02t/a，集中收集，交由环卫部门清理。</w:t>
            </w: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（3）动物粪便</w:t>
            </w:r>
          </w:p>
          <w:p>
            <w:pPr>
              <w:keepNext w:val="0"/>
              <w:keepLines w:val="0"/>
              <w:pageBreakBefore w:val="0"/>
              <w:widowControl/>
              <w:suppressLineNumbers w:val="0"/>
              <w:kinsoku/>
              <w:wordWrap/>
              <w:overflowPunct/>
              <w:topLinePunct w:val="0"/>
              <w:autoSpaceDE/>
              <w:autoSpaceDN/>
              <w:bidi w:val="0"/>
              <w:snapToGrid/>
              <w:spacing w:line="360" w:lineRule="exact"/>
              <w:ind w:firstLine="420" w:firstLineChars="200"/>
              <w:jc w:val="lef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项目宠物以短期寄养为主，年收容动物约500只/a，每只宠物寄养时间平均为2天。粪便产生量按0.05kg/只·d计算，则产生的宠物粪便为0.05t/a，集中收集，交由环卫部门清理。</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exact"/>
              <w:ind w:leftChars="200"/>
              <w:textAlignment w:val="auto"/>
              <w:rPr>
                <w:rFonts w:hint="eastAsia" w:ascii="宋体" w:hAnsi="宋体"/>
                <w:color w:val="auto"/>
                <w:szCs w:val="21"/>
                <w:lang w:val="en-US" w:eastAsia="zh-CN"/>
              </w:rPr>
            </w:pPr>
            <w:r>
              <w:rPr>
                <w:rFonts w:hint="eastAsia" w:ascii="宋体" w:hAnsi="宋体"/>
                <w:color w:val="auto"/>
                <w:szCs w:val="21"/>
                <w:lang w:val="en-US" w:eastAsia="zh-CN"/>
              </w:rPr>
              <w:t>（4）医疗废物</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exact"/>
              <w:ind w:firstLine="420" w:firstLineChars="200"/>
              <w:textAlignment w:val="auto"/>
              <w:rPr>
                <w:rFonts w:hint="eastAsia" w:ascii="宋体" w:hAnsi="宋体"/>
                <w:color w:val="auto"/>
                <w:szCs w:val="21"/>
                <w:lang w:val="en-US" w:eastAsia="zh-CN"/>
              </w:rPr>
            </w:pPr>
            <w:r>
              <w:rPr>
                <w:rFonts w:hint="eastAsia" w:ascii="宋体" w:hAnsi="宋体"/>
                <w:color w:val="auto"/>
                <w:szCs w:val="21"/>
                <w:lang w:val="en-US" w:eastAsia="zh-CN"/>
              </w:rPr>
              <w:t>①感染性废物：包括宠物血液、体液、排泄物污染的物品，病原体的培养基、标本和菌体、毒种保存液，各种废弃的医学标本，废弃的血液、血清，使用后的一次性使用医疗用品及一次性医疗器械等，属于</w:t>
            </w:r>
            <w:r>
              <w:rPr>
                <w:rFonts w:hint="default" w:ascii="宋体" w:hAnsi="宋体"/>
                <w:color w:val="auto"/>
                <w:szCs w:val="21"/>
                <w:lang w:val="en-US" w:eastAsia="zh-CN"/>
              </w:rPr>
              <w:t>“HW01</w:t>
            </w:r>
            <w:r>
              <w:rPr>
                <w:rFonts w:hint="eastAsia" w:ascii="宋体" w:hAnsi="宋体"/>
                <w:color w:val="auto"/>
                <w:szCs w:val="21"/>
                <w:lang w:val="en-US" w:eastAsia="zh-CN"/>
              </w:rPr>
              <w:t>医疗废物，</w:t>
            </w:r>
            <w:r>
              <w:rPr>
                <w:rFonts w:hint="default" w:ascii="宋体" w:hAnsi="宋体"/>
                <w:color w:val="auto"/>
                <w:szCs w:val="21"/>
                <w:lang w:val="en-US" w:eastAsia="zh-CN"/>
              </w:rPr>
              <w:t>841-001-01</w:t>
            </w:r>
            <w:r>
              <w:rPr>
                <w:rFonts w:hint="eastAsia" w:ascii="宋体" w:hAnsi="宋体"/>
                <w:color w:val="auto"/>
                <w:szCs w:val="21"/>
                <w:lang w:val="en-US" w:eastAsia="zh-CN"/>
              </w:rPr>
              <w:t>感染性废物</w:t>
            </w:r>
            <w:r>
              <w:rPr>
                <w:rFonts w:hint="default" w:ascii="宋体" w:hAnsi="宋体"/>
                <w:color w:val="auto"/>
                <w:szCs w:val="21"/>
                <w:lang w:val="en-US" w:eastAsia="zh-CN"/>
              </w:rPr>
              <w:t>”</w:t>
            </w:r>
            <w:r>
              <w:rPr>
                <w:rFonts w:hint="eastAsia" w:ascii="宋体" w:hAnsi="宋体"/>
                <w:color w:val="auto"/>
                <w:szCs w:val="21"/>
                <w:lang w:val="en-US" w:eastAsia="zh-CN"/>
              </w:rPr>
              <w:t>类别。感染性废物产生量按照</w:t>
            </w:r>
            <w:r>
              <w:rPr>
                <w:rFonts w:hint="default" w:ascii="宋体" w:hAnsi="宋体"/>
                <w:color w:val="auto"/>
                <w:szCs w:val="21"/>
                <w:lang w:val="en-US" w:eastAsia="zh-CN"/>
              </w:rPr>
              <w:t>0.05kg/</w:t>
            </w:r>
            <w:r>
              <w:rPr>
                <w:rFonts w:hint="eastAsia" w:ascii="宋体" w:hAnsi="宋体"/>
                <w:color w:val="auto"/>
                <w:szCs w:val="21"/>
                <w:lang w:val="en-US" w:eastAsia="zh-CN"/>
              </w:rPr>
              <w:t>例，项目年接诊宠物</w:t>
            </w:r>
            <w:r>
              <w:rPr>
                <w:rFonts w:hint="default" w:ascii="宋体" w:hAnsi="宋体"/>
                <w:color w:val="auto"/>
                <w:szCs w:val="21"/>
                <w:lang w:val="en-US" w:eastAsia="zh-CN"/>
              </w:rPr>
              <w:t>1000</w:t>
            </w:r>
            <w:r>
              <w:rPr>
                <w:rFonts w:hint="eastAsia" w:ascii="宋体" w:hAnsi="宋体"/>
                <w:color w:val="auto"/>
                <w:szCs w:val="21"/>
                <w:lang w:val="en-US" w:eastAsia="zh-CN"/>
              </w:rPr>
              <w:t>例，感染性医疗废物年产生量</w:t>
            </w:r>
            <w:r>
              <w:rPr>
                <w:rFonts w:hint="default" w:ascii="宋体" w:hAnsi="宋体"/>
                <w:color w:val="auto"/>
                <w:szCs w:val="21"/>
                <w:lang w:val="en-US" w:eastAsia="zh-CN"/>
              </w:rPr>
              <w:t>0.05t</w:t>
            </w:r>
            <w:r>
              <w:rPr>
                <w:rFonts w:hint="eastAsia" w:ascii="宋体" w:hAnsi="宋体"/>
                <w:color w:val="auto"/>
                <w:szCs w:val="21"/>
                <w:lang w:val="en-US" w:eastAsia="zh-CN"/>
              </w:rPr>
              <w:t>。本项目利用抗原检测试剂检测宠物是否有传染病，不收治传染病宠物，医疗废物不含传染病毒废物，无动物尸体产生。</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exact"/>
              <w:ind w:firstLine="420" w:firstLineChars="200"/>
              <w:textAlignment w:val="auto"/>
              <w:rPr>
                <w:rFonts w:hint="eastAsia" w:ascii="宋体" w:hAnsi="宋体"/>
                <w:color w:val="auto"/>
                <w:szCs w:val="21"/>
                <w:lang w:val="en-US" w:eastAsia="zh-CN"/>
              </w:rPr>
            </w:pPr>
            <w:r>
              <w:rPr>
                <w:rFonts w:hint="eastAsia" w:ascii="宋体" w:hAnsi="宋体"/>
                <w:color w:val="auto"/>
                <w:szCs w:val="21"/>
                <w:lang w:val="en-US" w:eastAsia="zh-CN"/>
              </w:rPr>
              <w:t>②损伤性废物：包括医用针头、缝合线，各类医用锐器（包括解剖刀、手术刀等医用工具），载玻片、玻璃试管、玻璃安瓶等，属于</w:t>
            </w:r>
            <w:r>
              <w:rPr>
                <w:rFonts w:hint="default" w:ascii="宋体" w:hAnsi="宋体"/>
                <w:color w:val="auto"/>
                <w:szCs w:val="21"/>
                <w:lang w:val="en-US" w:eastAsia="zh-CN"/>
              </w:rPr>
              <w:t>“HW01</w:t>
            </w:r>
            <w:r>
              <w:rPr>
                <w:rFonts w:hint="eastAsia" w:ascii="宋体" w:hAnsi="宋体"/>
                <w:color w:val="auto"/>
                <w:szCs w:val="21"/>
                <w:lang w:val="en-US" w:eastAsia="zh-CN"/>
              </w:rPr>
              <w:t>医疗废物8</w:t>
            </w:r>
            <w:r>
              <w:rPr>
                <w:rFonts w:hint="default" w:ascii="宋体" w:hAnsi="宋体"/>
                <w:color w:val="auto"/>
                <w:szCs w:val="21"/>
                <w:lang w:val="en-US" w:eastAsia="zh-CN"/>
              </w:rPr>
              <w:t>41-002-01</w:t>
            </w:r>
            <w:r>
              <w:rPr>
                <w:rFonts w:hint="eastAsia" w:ascii="宋体" w:hAnsi="宋体"/>
                <w:color w:val="auto"/>
                <w:szCs w:val="21"/>
                <w:lang w:val="en-US" w:eastAsia="zh-CN"/>
              </w:rPr>
              <w:t>，损伤性废物</w:t>
            </w:r>
            <w:r>
              <w:rPr>
                <w:rFonts w:hint="default" w:ascii="宋体" w:hAnsi="宋体"/>
                <w:color w:val="auto"/>
                <w:szCs w:val="21"/>
                <w:lang w:val="en-US" w:eastAsia="zh-CN"/>
              </w:rPr>
              <w:t>”</w:t>
            </w:r>
            <w:r>
              <w:rPr>
                <w:rFonts w:hint="eastAsia" w:ascii="宋体" w:hAnsi="宋体"/>
                <w:color w:val="auto"/>
                <w:szCs w:val="21"/>
                <w:lang w:val="en-US" w:eastAsia="zh-CN"/>
              </w:rPr>
              <w:t>类别。损伤性废物产生量按照</w:t>
            </w:r>
            <w:r>
              <w:rPr>
                <w:rFonts w:hint="default" w:ascii="宋体" w:hAnsi="宋体"/>
                <w:color w:val="auto"/>
                <w:szCs w:val="21"/>
                <w:lang w:val="en-US" w:eastAsia="zh-CN"/>
              </w:rPr>
              <w:t>0.01kg/</w:t>
            </w:r>
            <w:r>
              <w:rPr>
                <w:rFonts w:hint="eastAsia" w:ascii="宋体" w:hAnsi="宋体"/>
                <w:color w:val="auto"/>
                <w:szCs w:val="21"/>
                <w:lang w:val="en-US" w:eastAsia="zh-CN"/>
              </w:rPr>
              <w:t>例，项目年手术</w:t>
            </w:r>
            <w:r>
              <w:rPr>
                <w:rFonts w:hint="default" w:ascii="宋体" w:hAnsi="宋体"/>
                <w:color w:val="auto"/>
                <w:szCs w:val="21"/>
                <w:lang w:val="en-US" w:eastAsia="zh-CN"/>
              </w:rPr>
              <w:t>300</w:t>
            </w:r>
            <w:r>
              <w:rPr>
                <w:rFonts w:hint="eastAsia" w:ascii="宋体" w:hAnsi="宋体"/>
                <w:color w:val="auto"/>
                <w:szCs w:val="21"/>
                <w:lang w:val="en-US" w:eastAsia="zh-CN"/>
              </w:rPr>
              <w:t>例，损伤性医疗废物年产生量</w:t>
            </w:r>
            <w:r>
              <w:rPr>
                <w:rFonts w:hint="default" w:ascii="宋体" w:hAnsi="宋体"/>
                <w:color w:val="auto"/>
                <w:szCs w:val="21"/>
                <w:lang w:val="en-US" w:eastAsia="zh-CN"/>
              </w:rPr>
              <w:t>0.003t</w:t>
            </w:r>
            <w:r>
              <w:rPr>
                <w:rFonts w:hint="eastAsia" w:ascii="宋体" w:hAnsi="宋体"/>
                <w:color w:val="auto"/>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exact"/>
              <w:ind w:firstLine="420" w:firstLineChars="200"/>
              <w:textAlignment w:val="auto"/>
              <w:rPr>
                <w:rFonts w:hint="eastAsia" w:ascii="宋体" w:hAnsi="宋体"/>
                <w:color w:val="auto"/>
                <w:szCs w:val="21"/>
                <w:lang w:val="en-US" w:eastAsia="zh-CN"/>
              </w:rPr>
            </w:pPr>
            <w:r>
              <w:rPr>
                <w:rFonts w:hint="eastAsia" w:ascii="宋体" w:hAnsi="宋体"/>
                <w:color w:val="auto"/>
                <w:szCs w:val="21"/>
                <w:lang w:val="en-US" w:eastAsia="zh-CN"/>
              </w:rPr>
              <w:t>③病理性废物：包括手术及其他诊疗过程中产生的废弃的宠物组织、器官，病理切片后废弃的宠物组织、病理切片等，属于</w:t>
            </w:r>
            <w:r>
              <w:rPr>
                <w:rFonts w:hint="default" w:ascii="宋体" w:hAnsi="宋体"/>
                <w:color w:val="auto"/>
                <w:szCs w:val="21"/>
                <w:lang w:val="en-US" w:eastAsia="zh-CN"/>
              </w:rPr>
              <w:t>“HW01</w:t>
            </w:r>
            <w:r>
              <w:rPr>
                <w:rFonts w:hint="eastAsia" w:ascii="宋体" w:hAnsi="宋体"/>
                <w:color w:val="auto"/>
                <w:szCs w:val="21"/>
                <w:lang w:val="en-US" w:eastAsia="zh-CN"/>
              </w:rPr>
              <w:t>医疗废物，</w:t>
            </w:r>
            <w:r>
              <w:rPr>
                <w:rFonts w:hint="default" w:ascii="宋体" w:hAnsi="宋体"/>
                <w:color w:val="auto"/>
                <w:szCs w:val="21"/>
                <w:lang w:val="en-US" w:eastAsia="zh-CN"/>
              </w:rPr>
              <w:t>841-003-01</w:t>
            </w:r>
            <w:r>
              <w:rPr>
                <w:rFonts w:hint="eastAsia" w:ascii="宋体" w:hAnsi="宋体"/>
                <w:color w:val="auto"/>
                <w:szCs w:val="21"/>
                <w:lang w:val="en-US" w:eastAsia="zh-CN"/>
              </w:rPr>
              <w:t>病理性废物</w:t>
            </w:r>
            <w:r>
              <w:rPr>
                <w:rFonts w:hint="default" w:ascii="宋体" w:hAnsi="宋体"/>
                <w:color w:val="auto"/>
                <w:szCs w:val="21"/>
                <w:lang w:val="en-US" w:eastAsia="zh-CN"/>
              </w:rPr>
              <w:t>”</w:t>
            </w:r>
            <w:r>
              <w:rPr>
                <w:rFonts w:hint="eastAsia" w:ascii="宋体" w:hAnsi="宋体"/>
                <w:color w:val="auto"/>
                <w:szCs w:val="21"/>
                <w:lang w:val="en-US" w:eastAsia="zh-CN"/>
              </w:rPr>
              <w:t>类别。病理性废物产生量按照</w:t>
            </w:r>
            <w:r>
              <w:rPr>
                <w:rFonts w:hint="default" w:ascii="宋体" w:hAnsi="宋体"/>
                <w:color w:val="auto"/>
                <w:szCs w:val="21"/>
                <w:lang w:val="en-US" w:eastAsia="zh-CN"/>
              </w:rPr>
              <w:t>0.02kg/</w:t>
            </w:r>
            <w:r>
              <w:rPr>
                <w:rFonts w:hint="eastAsia" w:ascii="宋体" w:hAnsi="宋体"/>
                <w:color w:val="auto"/>
                <w:szCs w:val="21"/>
                <w:lang w:val="en-US" w:eastAsia="zh-CN"/>
              </w:rPr>
              <w:t>例，项目年手术</w:t>
            </w:r>
            <w:r>
              <w:rPr>
                <w:rFonts w:hint="default" w:ascii="宋体" w:hAnsi="宋体"/>
                <w:color w:val="auto"/>
                <w:szCs w:val="21"/>
                <w:lang w:val="en-US" w:eastAsia="zh-CN"/>
              </w:rPr>
              <w:t>300</w:t>
            </w:r>
            <w:r>
              <w:rPr>
                <w:rFonts w:hint="eastAsia" w:ascii="宋体" w:hAnsi="宋体"/>
                <w:color w:val="auto"/>
                <w:szCs w:val="21"/>
                <w:lang w:val="en-US" w:eastAsia="zh-CN"/>
              </w:rPr>
              <w:t>例，病理性医疗废物年产生量</w:t>
            </w:r>
            <w:r>
              <w:rPr>
                <w:rFonts w:hint="default" w:ascii="宋体" w:hAnsi="宋体"/>
                <w:color w:val="auto"/>
                <w:szCs w:val="21"/>
                <w:lang w:val="en-US" w:eastAsia="zh-CN"/>
              </w:rPr>
              <w:t>0.006t</w:t>
            </w:r>
            <w:r>
              <w:rPr>
                <w:rFonts w:hint="eastAsia" w:ascii="宋体" w:hAnsi="宋体"/>
                <w:color w:val="auto"/>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exact"/>
              <w:ind w:firstLine="420" w:firstLineChars="200"/>
              <w:textAlignment w:val="auto"/>
              <w:rPr>
                <w:rFonts w:hint="eastAsia" w:ascii="宋体" w:hAnsi="宋体"/>
                <w:color w:val="auto"/>
                <w:szCs w:val="21"/>
                <w:lang w:val="en-US" w:eastAsia="zh-CN"/>
              </w:rPr>
            </w:pPr>
            <w:r>
              <w:rPr>
                <w:rFonts w:hint="eastAsia" w:ascii="宋体" w:hAnsi="宋体"/>
                <w:color w:val="auto"/>
                <w:szCs w:val="21"/>
                <w:lang w:val="en-US" w:eastAsia="zh-CN"/>
              </w:rPr>
              <w:t>④化学性废物：主要是指具有毒性、腐蚀性、易燃易爆性的废弃的化学物品，如医学影像室、实验室废弃的化学试剂、废弃的过氧乙酸、戊二醛等化学消毒剂、废弃的汞血压计、汞温度计等。本项目化学性废物年产生量</w:t>
            </w:r>
            <w:r>
              <w:rPr>
                <w:rFonts w:hint="default" w:ascii="宋体" w:hAnsi="宋体"/>
                <w:color w:val="auto"/>
                <w:szCs w:val="21"/>
                <w:lang w:val="en-US" w:eastAsia="zh-CN"/>
              </w:rPr>
              <w:t>0.002t</w:t>
            </w:r>
            <w:r>
              <w:rPr>
                <w:rFonts w:hint="eastAsia" w:ascii="宋体" w:hAnsi="宋体"/>
                <w:color w:val="auto"/>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exact"/>
              <w:ind w:firstLine="420" w:firstLineChars="200"/>
              <w:textAlignment w:val="auto"/>
              <w:rPr>
                <w:rFonts w:hint="eastAsia" w:ascii="宋体" w:hAnsi="宋体"/>
                <w:color w:val="auto"/>
                <w:szCs w:val="21"/>
                <w:lang w:val="en-US" w:eastAsia="zh-CN"/>
              </w:rPr>
            </w:pPr>
            <w:r>
              <w:rPr>
                <w:rFonts w:hint="eastAsia" w:ascii="宋体" w:hAnsi="宋体"/>
                <w:color w:val="auto"/>
                <w:szCs w:val="21"/>
                <w:lang w:val="en-US" w:eastAsia="zh-CN"/>
              </w:rPr>
              <w:t>⑤药物性废物：包括废弃的一般性药品，废弃的疫苗、血液制品等。药物性废物产生量为</w:t>
            </w:r>
            <w:r>
              <w:rPr>
                <w:rFonts w:hint="default" w:ascii="宋体" w:hAnsi="宋体"/>
                <w:color w:val="auto"/>
                <w:szCs w:val="21"/>
                <w:lang w:val="en-US" w:eastAsia="zh-CN"/>
              </w:rPr>
              <w:t>0.01kg/</w:t>
            </w:r>
            <w:r>
              <w:rPr>
                <w:rFonts w:hint="eastAsia" w:ascii="宋体" w:hAnsi="宋体"/>
                <w:color w:val="auto"/>
                <w:szCs w:val="21"/>
                <w:lang w:val="en-US" w:eastAsia="zh-CN"/>
              </w:rPr>
              <w:t>例，项目年接诊宠物</w:t>
            </w:r>
            <w:r>
              <w:rPr>
                <w:rFonts w:hint="default" w:ascii="宋体" w:hAnsi="宋体"/>
                <w:color w:val="auto"/>
                <w:szCs w:val="21"/>
                <w:lang w:val="en-US" w:eastAsia="zh-CN"/>
              </w:rPr>
              <w:t>1000</w:t>
            </w:r>
            <w:r>
              <w:rPr>
                <w:rFonts w:hint="eastAsia" w:ascii="宋体" w:hAnsi="宋体"/>
                <w:color w:val="auto"/>
                <w:szCs w:val="21"/>
                <w:lang w:val="en-US" w:eastAsia="zh-CN"/>
              </w:rPr>
              <w:t>例，药物性废物年产生量</w:t>
            </w:r>
            <w:r>
              <w:rPr>
                <w:rFonts w:hint="default" w:ascii="宋体" w:hAnsi="宋体"/>
                <w:color w:val="auto"/>
                <w:szCs w:val="21"/>
                <w:lang w:val="en-US" w:eastAsia="zh-CN"/>
              </w:rPr>
              <w:t>0.01t</w:t>
            </w:r>
            <w:r>
              <w:rPr>
                <w:rFonts w:hint="eastAsia" w:ascii="宋体" w:hAnsi="宋体"/>
                <w:color w:val="auto"/>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exact"/>
              <w:ind w:firstLine="420" w:firstLineChars="200"/>
              <w:textAlignment w:val="auto"/>
              <w:rPr>
                <w:rFonts w:hint="eastAsia" w:ascii="宋体" w:hAnsi="宋体"/>
                <w:color w:val="auto"/>
                <w:szCs w:val="21"/>
                <w:lang w:val="en-US" w:eastAsia="zh-CN"/>
              </w:rPr>
            </w:pPr>
            <w:r>
              <w:rPr>
                <w:rFonts w:hint="eastAsia" w:ascii="宋体" w:hAnsi="宋体"/>
                <w:color w:val="auto"/>
                <w:szCs w:val="21"/>
                <w:lang w:val="en-US" w:eastAsia="zh-CN"/>
              </w:rPr>
              <w:t>每个诊室、化验室、手术室均配有一个医疗废物收集箱，并设置医疗废物标识，集中收集存放于医疗废物暂存间，定期交由有资质单位进行处置。</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exact"/>
              <w:ind w:firstLine="420" w:firstLineChars="200"/>
              <w:textAlignment w:val="auto"/>
              <w:rPr>
                <w:rFonts w:hint="eastAsia" w:ascii="宋体" w:hAnsi="宋体"/>
                <w:color w:val="auto"/>
                <w:szCs w:val="21"/>
                <w:lang w:val="en-US" w:eastAsia="zh-CN"/>
              </w:rPr>
            </w:pPr>
            <w:r>
              <w:rPr>
                <w:rFonts w:hint="eastAsia" w:ascii="宋体" w:hAnsi="宋体"/>
                <w:color w:val="auto"/>
                <w:szCs w:val="21"/>
                <w:lang w:val="en-US" w:eastAsia="zh-CN"/>
              </w:rPr>
              <w:t>（</w:t>
            </w:r>
            <w:r>
              <w:rPr>
                <w:rFonts w:hint="default" w:ascii="宋体" w:hAnsi="宋体"/>
                <w:color w:val="auto"/>
                <w:szCs w:val="21"/>
                <w:lang w:val="en-US" w:eastAsia="zh-CN"/>
              </w:rPr>
              <w:t>5</w:t>
            </w:r>
            <w:r>
              <w:rPr>
                <w:rFonts w:hint="eastAsia" w:ascii="宋体" w:hAnsi="宋体"/>
                <w:color w:val="auto"/>
                <w:szCs w:val="21"/>
                <w:lang w:val="en-US" w:eastAsia="zh-CN"/>
              </w:rPr>
              <w:t>）废紫外线消毒灯管：项目运营过程中需要定期用紫外线消毒灯进行消毒，灯管每年更换一次，安装量为</w:t>
            </w:r>
            <w:r>
              <w:rPr>
                <w:rFonts w:hint="default" w:ascii="宋体" w:hAnsi="宋体"/>
                <w:color w:val="auto"/>
                <w:szCs w:val="21"/>
                <w:lang w:val="en-US" w:eastAsia="zh-CN"/>
              </w:rPr>
              <w:t>4</w:t>
            </w:r>
            <w:r>
              <w:rPr>
                <w:rFonts w:hint="eastAsia" w:ascii="宋体" w:hAnsi="宋体"/>
                <w:color w:val="auto"/>
                <w:szCs w:val="21"/>
                <w:lang w:val="en-US" w:eastAsia="zh-CN"/>
              </w:rPr>
              <w:t>根计，每根灯管约</w:t>
            </w:r>
            <w:r>
              <w:rPr>
                <w:rFonts w:hint="default" w:ascii="宋体" w:hAnsi="宋体"/>
                <w:color w:val="auto"/>
                <w:szCs w:val="21"/>
                <w:lang w:val="en-US" w:eastAsia="zh-CN"/>
              </w:rPr>
              <w:t>50g</w:t>
            </w:r>
            <w:r>
              <w:rPr>
                <w:rFonts w:hint="eastAsia" w:ascii="宋体" w:hAnsi="宋体"/>
                <w:color w:val="auto"/>
                <w:szCs w:val="21"/>
                <w:lang w:val="en-US" w:eastAsia="zh-CN"/>
              </w:rPr>
              <w:t>，则产生量为</w:t>
            </w:r>
            <w:r>
              <w:rPr>
                <w:rFonts w:hint="default" w:ascii="宋体" w:hAnsi="宋体"/>
                <w:color w:val="auto"/>
                <w:szCs w:val="21"/>
                <w:lang w:val="en-US" w:eastAsia="zh-CN"/>
              </w:rPr>
              <w:t>0.2kg/a</w:t>
            </w:r>
            <w:r>
              <w:rPr>
                <w:rFonts w:hint="eastAsia" w:ascii="宋体" w:hAnsi="宋体"/>
                <w:color w:val="auto"/>
                <w:szCs w:val="21"/>
                <w:lang w:val="en-US" w:eastAsia="zh-CN"/>
              </w:rPr>
              <w:t>。根据《国家危险废物名录》（</w:t>
            </w:r>
            <w:r>
              <w:rPr>
                <w:rFonts w:hint="default" w:ascii="宋体" w:hAnsi="宋体"/>
                <w:color w:val="auto"/>
                <w:szCs w:val="21"/>
                <w:lang w:val="en-US" w:eastAsia="zh-CN"/>
              </w:rPr>
              <w:t>2021</w:t>
            </w:r>
            <w:r>
              <w:rPr>
                <w:rFonts w:hint="eastAsia" w:ascii="宋体" w:hAnsi="宋体"/>
                <w:color w:val="auto"/>
                <w:szCs w:val="21"/>
                <w:lang w:val="en-US" w:eastAsia="zh-CN"/>
              </w:rPr>
              <w:t>年版），属于危险废物</w:t>
            </w:r>
            <w:r>
              <w:rPr>
                <w:rFonts w:hint="default" w:ascii="宋体" w:hAnsi="宋体"/>
                <w:color w:val="auto"/>
                <w:szCs w:val="21"/>
                <w:lang w:val="en-US" w:eastAsia="zh-CN"/>
              </w:rPr>
              <w:t>HW29</w:t>
            </w:r>
            <w:r>
              <w:rPr>
                <w:rFonts w:hint="eastAsia" w:ascii="宋体" w:hAnsi="宋体"/>
                <w:color w:val="auto"/>
                <w:szCs w:val="21"/>
                <w:lang w:val="en-US" w:eastAsia="zh-CN"/>
              </w:rPr>
              <w:t>（含汞废物非特定行业</w:t>
            </w:r>
            <w:r>
              <w:rPr>
                <w:rFonts w:hint="default" w:ascii="宋体" w:hAnsi="宋体"/>
                <w:color w:val="auto"/>
                <w:szCs w:val="21"/>
                <w:lang w:val="en-US" w:eastAsia="zh-CN"/>
              </w:rPr>
              <w:t>900-023-29</w:t>
            </w:r>
            <w:r>
              <w:rPr>
                <w:rFonts w:hint="eastAsia" w:ascii="宋体" w:hAnsi="宋体"/>
                <w:color w:val="auto"/>
                <w:szCs w:val="21"/>
                <w:lang w:val="en-US" w:eastAsia="zh-CN"/>
              </w:rPr>
              <w:t>生产、销售及使用过程中产生的废含汞荧光灯管及其他废含汞电光源，及废弃含汞电光源处理处置过程中产生的废荧光粉、废活性炭和废水处理污泥）。收集存放于医疗废物暂存间，定期交由有资质单位进行处置。</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黑体" w:hAnsi="黑体"/>
                <w:color w:val="auto"/>
                <w:sz w:val="21"/>
                <w:szCs w:val="21"/>
              </w:rPr>
            </w:pPr>
            <w:r>
              <w:rPr>
                <w:rFonts w:ascii="宋体" w:hAnsi="宋体"/>
                <w:b/>
                <w:bCs/>
                <w:color w:val="auto"/>
              </w:rPr>
              <w:t>2</w:t>
            </w:r>
            <w:r>
              <w:rPr>
                <w:rFonts w:hint="eastAsia" w:ascii="宋体" w:hAnsi="宋体"/>
                <w:b/>
                <w:bCs/>
                <w:color w:val="auto"/>
              </w:rPr>
              <w:t>、排放源信息表</w:t>
            </w:r>
          </w:p>
          <w:p>
            <w:pPr>
              <w:pStyle w:val="11"/>
              <w:spacing w:line="360" w:lineRule="exact"/>
              <w:jc w:val="center"/>
              <w:rPr>
                <w:rFonts w:ascii="黑体" w:hAnsi="黑体"/>
                <w:color w:val="auto"/>
                <w:sz w:val="21"/>
                <w:szCs w:val="21"/>
              </w:rPr>
            </w:pPr>
            <w:r>
              <w:rPr>
                <w:rFonts w:hint="eastAsia" w:ascii="黑体" w:hAnsi="黑体"/>
                <w:color w:val="auto"/>
                <w:sz w:val="21"/>
                <w:szCs w:val="21"/>
              </w:rPr>
              <w:t>表</w:t>
            </w:r>
            <w:r>
              <w:rPr>
                <w:rFonts w:hint="eastAsia" w:ascii="黑体" w:hAnsi="黑体"/>
                <w:color w:val="auto"/>
                <w:sz w:val="21"/>
                <w:szCs w:val="21"/>
                <w:lang w:val="en-US" w:eastAsia="zh-CN"/>
              </w:rPr>
              <w:t>25</w:t>
            </w:r>
            <w:r>
              <w:rPr>
                <w:rFonts w:hint="eastAsia" w:ascii="黑体" w:hAnsi="黑体"/>
                <w:color w:val="auto"/>
                <w:sz w:val="21"/>
                <w:szCs w:val="21"/>
              </w:rPr>
              <w:t xml:space="preserve">  拟建项目固废污染物排放源信息表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63"/>
              <w:gridCol w:w="1055"/>
              <w:gridCol w:w="679"/>
              <w:gridCol w:w="1464"/>
              <w:gridCol w:w="1144"/>
              <w:gridCol w:w="423"/>
              <w:gridCol w:w="540"/>
              <w:gridCol w:w="744"/>
              <w:gridCol w:w="604"/>
              <w:gridCol w:w="958"/>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441" w:type="pct"/>
                  <w:vMerge w:val="restart"/>
                  <w:vAlign w:val="center"/>
                </w:tcPr>
                <w:p>
                  <w:pPr>
                    <w:adjustRightInd w:val="0"/>
                    <w:snapToGrid w:val="0"/>
                    <w:spacing w:line="280" w:lineRule="exact"/>
                    <w:jc w:val="center"/>
                    <w:rPr>
                      <w:rFonts w:ascii="宋体" w:hAnsi="宋体"/>
                      <w:color w:val="auto"/>
                      <w:sz w:val="18"/>
                      <w:szCs w:val="21"/>
                    </w:rPr>
                  </w:pPr>
                  <w:r>
                    <w:rPr>
                      <w:rFonts w:hint="eastAsia" w:ascii="宋体" w:hAnsi="宋体"/>
                      <w:color w:val="auto"/>
                      <w:sz w:val="18"/>
                      <w:szCs w:val="18"/>
                    </w:rPr>
                    <w:t>产生环节</w:t>
                  </w:r>
                </w:p>
              </w:tc>
              <w:tc>
                <w:tcPr>
                  <w:tcW w:w="601" w:type="pct"/>
                  <w:vMerge w:val="restart"/>
                  <w:vAlign w:val="center"/>
                </w:tcPr>
                <w:p>
                  <w:pPr>
                    <w:adjustRightInd w:val="0"/>
                    <w:snapToGrid w:val="0"/>
                    <w:spacing w:line="280" w:lineRule="exact"/>
                    <w:jc w:val="center"/>
                    <w:rPr>
                      <w:rFonts w:ascii="宋体" w:hAnsi="宋体"/>
                      <w:color w:val="auto"/>
                      <w:sz w:val="18"/>
                      <w:szCs w:val="18"/>
                    </w:rPr>
                  </w:pPr>
                  <w:r>
                    <w:rPr>
                      <w:rFonts w:hint="eastAsia" w:ascii="宋体" w:hAnsi="宋体"/>
                      <w:color w:val="auto"/>
                      <w:sz w:val="18"/>
                      <w:szCs w:val="18"/>
                    </w:rPr>
                    <w:t>固体废物名称</w:t>
                  </w:r>
                </w:p>
              </w:tc>
              <w:tc>
                <w:tcPr>
                  <w:tcW w:w="395" w:type="pct"/>
                  <w:vMerge w:val="restart"/>
                  <w:vAlign w:val="center"/>
                </w:tcPr>
                <w:p>
                  <w:pPr>
                    <w:adjustRightInd w:val="0"/>
                    <w:snapToGrid w:val="0"/>
                    <w:spacing w:line="280" w:lineRule="exact"/>
                    <w:jc w:val="center"/>
                    <w:rPr>
                      <w:rFonts w:ascii="宋体" w:hAnsi="宋体"/>
                      <w:color w:val="auto"/>
                      <w:sz w:val="18"/>
                      <w:szCs w:val="18"/>
                    </w:rPr>
                  </w:pPr>
                  <w:r>
                    <w:rPr>
                      <w:rFonts w:hint="eastAsia" w:ascii="宋体" w:hAnsi="宋体"/>
                      <w:color w:val="auto"/>
                      <w:sz w:val="18"/>
                      <w:szCs w:val="18"/>
                    </w:rPr>
                    <w:t>固废属性</w:t>
                  </w:r>
                </w:p>
              </w:tc>
              <w:tc>
                <w:tcPr>
                  <w:tcW w:w="598" w:type="pct"/>
                  <w:vMerge w:val="restart"/>
                  <w:vAlign w:val="center"/>
                </w:tcPr>
                <w:p>
                  <w:pPr>
                    <w:adjustRightInd w:val="0"/>
                    <w:snapToGrid w:val="0"/>
                    <w:spacing w:line="280" w:lineRule="exact"/>
                    <w:jc w:val="center"/>
                    <w:rPr>
                      <w:rFonts w:ascii="宋体" w:hAnsi="宋体"/>
                      <w:color w:val="auto"/>
                      <w:sz w:val="18"/>
                      <w:szCs w:val="18"/>
                    </w:rPr>
                  </w:pPr>
                  <w:r>
                    <w:rPr>
                      <w:rFonts w:hint="eastAsia" w:ascii="宋体" w:hAnsi="宋体"/>
                      <w:color w:val="auto"/>
                      <w:sz w:val="18"/>
                      <w:szCs w:val="18"/>
                    </w:rPr>
                    <w:t>固体废</w:t>
                  </w:r>
                </w:p>
                <w:p>
                  <w:pPr>
                    <w:adjustRightInd w:val="0"/>
                    <w:snapToGrid w:val="0"/>
                    <w:spacing w:line="280" w:lineRule="exact"/>
                    <w:jc w:val="center"/>
                    <w:rPr>
                      <w:rFonts w:ascii="宋体" w:hAnsi="宋体"/>
                      <w:color w:val="auto"/>
                      <w:sz w:val="18"/>
                      <w:szCs w:val="18"/>
                    </w:rPr>
                  </w:pPr>
                  <w:r>
                    <w:rPr>
                      <w:rFonts w:hint="eastAsia" w:ascii="宋体" w:hAnsi="宋体"/>
                      <w:color w:val="auto"/>
                      <w:sz w:val="18"/>
                      <w:szCs w:val="18"/>
                    </w:rPr>
                    <w:t>物代码</w:t>
                  </w:r>
                </w:p>
              </w:tc>
              <w:tc>
                <w:tcPr>
                  <w:tcW w:w="1649" w:type="pct"/>
                  <w:gridSpan w:val="4"/>
                  <w:vAlign w:val="center"/>
                </w:tcPr>
                <w:p>
                  <w:pPr>
                    <w:adjustRightInd w:val="0"/>
                    <w:snapToGrid w:val="0"/>
                    <w:spacing w:line="280" w:lineRule="exact"/>
                    <w:jc w:val="center"/>
                    <w:rPr>
                      <w:rFonts w:ascii="宋体" w:hAnsi="宋体"/>
                      <w:color w:val="auto"/>
                      <w:sz w:val="18"/>
                      <w:szCs w:val="18"/>
                    </w:rPr>
                  </w:pPr>
                  <w:r>
                    <w:rPr>
                      <w:rFonts w:hint="eastAsia" w:ascii="宋体" w:hAnsi="宋体"/>
                      <w:color w:val="auto"/>
                      <w:sz w:val="18"/>
                      <w:szCs w:val="18"/>
                    </w:rPr>
                    <w:t>产生量</w:t>
                  </w:r>
                </w:p>
              </w:tc>
              <w:tc>
                <w:tcPr>
                  <w:tcW w:w="360" w:type="pct"/>
                  <w:vMerge w:val="restart"/>
                  <w:vAlign w:val="center"/>
                </w:tcPr>
                <w:p>
                  <w:pPr>
                    <w:adjustRightInd w:val="0"/>
                    <w:snapToGrid w:val="0"/>
                    <w:spacing w:line="280" w:lineRule="exact"/>
                    <w:jc w:val="center"/>
                    <w:rPr>
                      <w:rFonts w:ascii="宋体" w:hAnsi="宋体"/>
                      <w:color w:val="auto"/>
                      <w:sz w:val="18"/>
                      <w:szCs w:val="18"/>
                    </w:rPr>
                  </w:pPr>
                  <w:r>
                    <w:rPr>
                      <w:rFonts w:hint="eastAsia" w:ascii="宋体" w:hAnsi="宋体"/>
                      <w:color w:val="auto"/>
                      <w:sz w:val="18"/>
                      <w:szCs w:val="18"/>
                    </w:rPr>
                    <w:t>贮存</w:t>
                  </w:r>
                </w:p>
                <w:p>
                  <w:pPr>
                    <w:adjustRightInd w:val="0"/>
                    <w:snapToGrid w:val="0"/>
                    <w:spacing w:line="280" w:lineRule="exact"/>
                    <w:jc w:val="center"/>
                    <w:rPr>
                      <w:rFonts w:ascii="宋体" w:hAnsi="宋体"/>
                      <w:color w:val="auto"/>
                      <w:sz w:val="18"/>
                      <w:szCs w:val="18"/>
                    </w:rPr>
                  </w:pPr>
                  <w:r>
                    <w:rPr>
                      <w:rFonts w:hint="eastAsia" w:ascii="宋体" w:hAnsi="宋体"/>
                      <w:color w:val="auto"/>
                      <w:sz w:val="18"/>
                      <w:szCs w:val="18"/>
                    </w:rPr>
                    <w:t>方式</w:t>
                  </w:r>
                </w:p>
              </w:tc>
              <w:tc>
                <w:tcPr>
                  <w:tcW w:w="954" w:type="pct"/>
                  <w:gridSpan w:val="2"/>
                  <w:vAlign w:val="center"/>
                </w:tcPr>
                <w:p>
                  <w:pPr>
                    <w:adjustRightInd w:val="0"/>
                    <w:snapToGrid w:val="0"/>
                    <w:spacing w:line="280" w:lineRule="exact"/>
                    <w:jc w:val="center"/>
                    <w:rPr>
                      <w:rFonts w:ascii="宋体" w:hAnsi="宋体"/>
                      <w:color w:val="auto"/>
                      <w:sz w:val="18"/>
                      <w:szCs w:val="18"/>
                    </w:rPr>
                  </w:pPr>
                  <w:r>
                    <w:rPr>
                      <w:rFonts w:hint="eastAsia" w:ascii="宋体" w:hAnsi="宋体"/>
                      <w:color w:val="auto"/>
                      <w:sz w:val="18"/>
                      <w:szCs w:val="18"/>
                    </w:rPr>
                    <w:t>利用或处置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441" w:type="pct"/>
                  <w:vMerge w:val="continue"/>
                  <w:vAlign w:val="center"/>
                </w:tcPr>
                <w:p>
                  <w:pPr>
                    <w:pStyle w:val="45"/>
                    <w:spacing w:line="280" w:lineRule="exact"/>
                    <w:ind w:firstLine="0" w:firstLineChars="0"/>
                    <w:jc w:val="center"/>
                    <w:rPr>
                      <w:rFonts w:ascii="宋体" w:hAnsi="宋体" w:cs="Times New Roman"/>
                      <w:color w:val="auto"/>
                      <w:sz w:val="18"/>
                      <w:szCs w:val="21"/>
                    </w:rPr>
                  </w:pPr>
                </w:p>
              </w:tc>
              <w:tc>
                <w:tcPr>
                  <w:tcW w:w="601" w:type="pct"/>
                  <w:vMerge w:val="continue"/>
                  <w:vAlign w:val="center"/>
                </w:tcPr>
                <w:p>
                  <w:pPr>
                    <w:adjustRightInd w:val="0"/>
                    <w:snapToGrid w:val="0"/>
                    <w:spacing w:line="280" w:lineRule="exact"/>
                    <w:jc w:val="center"/>
                    <w:rPr>
                      <w:rFonts w:ascii="宋体" w:hAnsi="宋体"/>
                      <w:color w:val="auto"/>
                      <w:sz w:val="18"/>
                      <w:szCs w:val="18"/>
                    </w:rPr>
                  </w:pPr>
                </w:p>
              </w:tc>
              <w:tc>
                <w:tcPr>
                  <w:tcW w:w="395" w:type="pct"/>
                  <w:vMerge w:val="continue"/>
                  <w:vAlign w:val="center"/>
                </w:tcPr>
                <w:p>
                  <w:pPr>
                    <w:adjustRightInd w:val="0"/>
                    <w:snapToGrid w:val="0"/>
                    <w:spacing w:line="280" w:lineRule="exact"/>
                    <w:jc w:val="center"/>
                    <w:rPr>
                      <w:rFonts w:ascii="宋体" w:hAnsi="宋体"/>
                      <w:color w:val="auto"/>
                      <w:sz w:val="18"/>
                      <w:szCs w:val="18"/>
                    </w:rPr>
                  </w:pPr>
                </w:p>
              </w:tc>
              <w:tc>
                <w:tcPr>
                  <w:tcW w:w="598" w:type="pct"/>
                  <w:vMerge w:val="continue"/>
                  <w:vAlign w:val="center"/>
                </w:tcPr>
                <w:p>
                  <w:pPr>
                    <w:adjustRightInd w:val="0"/>
                    <w:snapToGrid w:val="0"/>
                    <w:spacing w:line="280" w:lineRule="exact"/>
                    <w:jc w:val="center"/>
                    <w:rPr>
                      <w:rFonts w:ascii="宋体" w:hAnsi="宋体"/>
                      <w:color w:val="auto"/>
                      <w:sz w:val="18"/>
                      <w:szCs w:val="18"/>
                    </w:rPr>
                  </w:pPr>
                </w:p>
              </w:tc>
              <w:tc>
                <w:tcPr>
                  <w:tcW w:w="650" w:type="pct"/>
                  <w:vAlign w:val="center"/>
                </w:tcPr>
                <w:p>
                  <w:pPr>
                    <w:adjustRightInd w:val="0"/>
                    <w:snapToGrid w:val="0"/>
                    <w:spacing w:line="280" w:lineRule="exact"/>
                    <w:jc w:val="center"/>
                    <w:rPr>
                      <w:color w:val="auto"/>
                      <w:sz w:val="18"/>
                      <w:szCs w:val="18"/>
                    </w:rPr>
                  </w:pPr>
                  <w:r>
                    <w:rPr>
                      <w:color w:val="auto"/>
                      <w:sz w:val="18"/>
                      <w:szCs w:val="18"/>
                    </w:rPr>
                    <w:t>主要有毒有</w:t>
                  </w:r>
                </w:p>
                <w:p>
                  <w:pPr>
                    <w:adjustRightInd w:val="0"/>
                    <w:snapToGrid w:val="0"/>
                    <w:spacing w:line="280" w:lineRule="exact"/>
                    <w:jc w:val="center"/>
                    <w:rPr>
                      <w:color w:val="auto"/>
                      <w:sz w:val="18"/>
                      <w:szCs w:val="18"/>
                    </w:rPr>
                  </w:pPr>
                  <w:r>
                    <w:rPr>
                      <w:color w:val="auto"/>
                      <w:sz w:val="18"/>
                      <w:szCs w:val="18"/>
                    </w:rPr>
                    <w:t>害物质名称</w:t>
                  </w:r>
                </w:p>
              </w:tc>
              <w:tc>
                <w:tcPr>
                  <w:tcW w:w="255" w:type="pct"/>
                  <w:vAlign w:val="center"/>
                </w:tcPr>
                <w:p>
                  <w:pPr>
                    <w:adjustRightInd w:val="0"/>
                    <w:snapToGrid w:val="0"/>
                    <w:spacing w:line="280" w:lineRule="exact"/>
                    <w:jc w:val="center"/>
                    <w:rPr>
                      <w:rFonts w:ascii="宋体" w:hAnsi="宋体"/>
                      <w:color w:val="auto"/>
                      <w:sz w:val="18"/>
                      <w:szCs w:val="18"/>
                    </w:rPr>
                  </w:pPr>
                  <w:r>
                    <w:rPr>
                      <w:rFonts w:hint="eastAsia" w:ascii="宋体" w:hAnsi="宋体"/>
                      <w:color w:val="auto"/>
                      <w:sz w:val="18"/>
                      <w:szCs w:val="18"/>
                    </w:rPr>
                    <w:t>物理</w:t>
                  </w:r>
                </w:p>
                <w:p>
                  <w:pPr>
                    <w:adjustRightInd w:val="0"/>
                    <w:snapToGrid w:val="0"/>
                    <w:spacing w:line="280" w:lineRule="exact"/>
                    <w:jc w:val="center"/>
                    <w:rPr>
                      <w:rFonts w:ascii="宋体" w:hAnsi="宋体"/>
                      <w:color w:val="auto"/>
                      <w:sz w:val="18"/>
                      <w:szCs w:val="18"/>
                    </w:rPr>
                  </w:pPr>
                  <w:r>
                    <w:rPr>
                      <w:rFonts w:hint="eastAsia" w:ascii="宋体" w:hAnsi="宋体"/>
                      <w:color w:val="auto"/>
                      <w:sz w:val="18"/>
                      <w:szCs w:val="18"/>
                    </w:rPr>
                    <w:t>性状</w:t>
                  </w:r>
                </w:p>
              </w:tc>
              <w:tc>
                <w:tcPr>
                  <w:tcW w:w="319" w:type="pct"/>
                  <w:vAlign w:val="center"/>
                </w:tcPr>
                <w:p>
                  <w:pPr>
                    <w:adjustRightInd w:val="0"/>
                    <w:snapToGrid w:val="0"/>
                    <w:spacing w:line="280" w:lineRule="exact"/>
                    <w:jc w:val="center"/>
                    <w:rPr>
                      <w:rFonts w:ascii="宋体" w:hAnsi="宋体"/>
                      <w:color w:val="auto"/>
                      <w:sz w:val="18"/>
                      <w:szCs w:val="18"/>
                    </w:rPr>
                  </w:pPr>
                  <w:r>
                    <w:rPr>
                      <w:rFonts w:hint="eastAsia" w:ascii="宋体" w:hAnsi="宋体"/>
                      <w:color w:val="auto"/>
                      <w:sz w:val="18"/>
                      <w:szCs w:val="18"/>
                    </w:rPr>
                    <w:t>环境危</w:t>
                  </w:r>
                </w:p>
                <w:p>
                  <w:pPr>
                    <w:adjustRightInd w:val="0"/>
                    <w:snapToGrid w:val="0"/>
                    <w:spacing w:line="280" w:lineRule="exact"/>
                    <w:jc w:val="center"/>
                    <w:rPr>
                      <w:rFonts w:ascii="宋体" w:hAnsi="宋体"/>
                      <w:color w:val="auto"/>
                      <w:sz w:val="18"/>
                      <w:szCs w:val="18"/>
                    </w:rPr>
                  </w:pPr>
                  <w:r>
                    <w:rPr>
                      <w:rFonts w:hint="eastAsia" w:ascii="宋体" w:hAnsi="宋体"/>
                      <w:color w:val="auto"/>
                      <w:sz w:val="18"/>
                      <w:szCs w:val="18"/>
                    </w:rPr>
                    <w:t>险特性</w:t>
                  </w:r>
                </w:p>
              </w:tc>
              <w:tc>
                <w:tcPr>
                  <w:tcW w:w="425" w:type="pct"/>
                  <w:vAlign w:val="center"/>
                </w:tcPr>
                <w:p>
                  <w:pPr>
                    <w:adjustRightInd w:val="0"/>
                    <w:snapToGrid w:val="0"/>
                    <w:spacing w:line="280" w:lineRule="exact"/>
                    <w:jc w:val="center"/>
                    <w:rPr>
                      <w:rFonts w:ascii="宋体" w:hAnsi="宋体"/>
                      <w:color w:val="auto"/>
                      <w:sz w:val="18"/>
                      <w:szCs w:val="18"/>
                    </w:rPr>
                  </w:pPr>
                  <w:r>
                    <w:rPr>
                      <w:rFonts w:hint="eastAsia" w:ascii="宋体" w:hAnsi="宋体"/>
                      <w:color w:val="auto"/>
                      <w:sz w:val="18"/>
                      <w:szCs w:val="18"/>
                    </w:rPr>
                    <w:t>年度产生</w:t>
                  </w:r>
                </w:p>
                <w:p>
                  <w:pPr>
                    <w:adjustRightInd w:val="0"/>
                    <w:snapToGrid w:val="0"/>
                    <w:spacing w:line="280" w:lineRule="exact"/>
                    <w:jc w:val="center"/>
                    <w:rPr>
                      <w:rFonts w:ascii="宋体" w:hAnsi="宋体"/>
                      <w:color w:val="auto"/>
                      <w:sz w:val="18"/>
                      <w:szCs w:val="18"/>
                    </w:rPr>
                  </w:pPr>
                  <w:r>
                    <w:rPr>
                      <w:rFonts w:hint="eastAsia" w:ascii="宋体" w:hAnsi="宋体"/>
                      <w:color w:val="auto"/>
                      <w:sz w:val="18"/>
                      <w:szCs w:val="18"/>
                    </w:rPr>
                    <w:t>量</w:t>
                  </w:r>
                  <w:r>
                    <w:rPr>
                      <w:rFonts w:ascii="宋体" w:hAnsi="宋体"/>
                      <w:color w:val="auto"/>
                      <w:sz w:val="18"/>
                      <w:szCs w:val="18"/>
                    </w:rPr>
                    <w:t>(t/a)</w:t>
                  </w:r>
                </w:p>
              </w:tc>
              <w:tc>
                <w:tcPr>
                  <w:tcW w:w="360" w:type="pct"/>
                  <w:vMerge w:val="continue"/>
                  <w:vAlign w:val="center"/>
                </w:tcPr>
                <w:p>
                  <w:pPr>
                    <w:adjustRightInd w:val="0"/>
                    <w:snapToGrid w:val="0"/>
                    <w:spacing w:line="280" w:lineRule="exact"/>
                    <w:jc w:val="center"/>
                    <w:rPr>
                      <w:rFonts w:ascii="宋体" w:hAnsi="宋体"/>
                      <w:color w:val="auto"/>
                      <w:sz w:val="18"/>
                      <w:szCs w:val="18"/>
                    </w:rPr>
                  </w:pPr>
                </w:p>
              </w:tc>
              <w:tc>
                <w:tcPr>
                  <w:tcW w:w="548" w:type="pct"/>
                  <w:vAlign w:val="center"/>
                </w:tcPr>
                <w:p>
                  <w:pPr>
                    <w:adjustRightInd w:val="0"/>
                    <w:snapToGrid w:val="0"/>
                    <w:spacing w:line="280" w:lineRule="exact"/>
                    <w:jc w:val="center"/>
                    <w:rPr>
                      <w:rFonts w:ascii="宋体" w:hAnsi="宋体"/>
                      <w:color w:val="auto"/>
                      <w:sz w:val="18"/>
                      <w:szCs w:val="18"/>
                    </w:rPr>
                  </w:pPr>
                  <w:r>
                    <w:rPr>
                      <w:rFonts w:hint="eastAsia" w:ascii="宋体" w:hAnsi="宋体"/>
                      <w:color w:val="auto"/>
                      <w:sz w:val="18"/>
                      <w:szCs w:val="18"/>
                    </w:rPr>
                    <w:t>方式</w:t>
                  </w:r>
                </w:p>
              </w:tc>
              <w:tc>
                <w:tcPr>
                  <w:tcW w:w="405" w:type="pct"/>
                  <w:vAlign w:val="center"/>
                </w:tcPr>
                <w:p>
                  <w:pPr>
                    <w:adjustRightInd w:val="0"/>
                    <w:snapToGrid w:val="0"/>
                    <w:spacing w:line="280" w:lineRule="exact"/>
                    <w:jc w:val="center"/>
                    <w:rPr>
                      <w:rFonts w:ascii="宋体" w:hAnsi="宋体"/>
                      <w:color w:val="auto"/>
                      <w:sz w:val="18"/>
                      <w:szCs w:val="18"/>
                    </w:rPr>
                  </w:pPr>
                  <w:r>
                    <w:rPr>
                      <w:rFonts w:hint="eastAsia" w:ascii="宋体" w:hAnsi="宋体"/>
                      <w:color w:val="auto"/>
                      <w:sz w:val="18"/>
                      <w:szCs w:val="18"/>
                    </w:rPr>
                    <w:t>数量</w:t>
                  </w:r>
                  <w:r>
                    <w:rPr>
                      <w:rFonts w:ascii="宋体" w:hAnsi="宋体"/>
                      <w:color w:val="auto"/>
                      <w:sz w:val="18"/>
                      <w:szCs w:val="18"/>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441" w:type="pct"/>
                  <w:vAlign w:val="center"/>
                </w:tcPr>
                <w:p>
                  <w:pPr>
                    <w:pStyle w:val="45"/>
                    <w:spacing w:line="280" w:lineRule="exact"/>
                    <w:ind w:firstLine="0" w:firstLineChars="0"/>
                    <w:jc w:val="center"/>
                    <w:rPr>
                      <w:rFonts w:hint="default" w:ascii="宋体" w:hAnsi="宋体" w:cs="Times New Roman"/>
                      <w:color w:val="auto"/>
                      <w:sz w:val="18"/>
                      <w:szCs w:val="21"/>
                      <w:lang w:val="en-US" w:eastAsia="zh-CN"/>
                    </w:rPr>
                  </w:pPr>
                  <w:r>
                    <w:rPr>
                      <w:rFonts w:hint="eastAsia" w:ascii="宋体" w:hAnsi="宋体" w:cs="Times New Roman"/>
                      <w:color w:val="auto"/>
                      <w:sz w:val="18"/>
                      <w:szCs w:val="21"/>
                      <w:lang w:val="en-US" w:eastAsia="zh-CN"/>
                    </w:rPr>
                    <w:t>动物寄样</w:t>
                  </w:r>
                </w:p>
              </w:tc>
              <w:tc>
                <w:tcPr>
                  <w:tcW w:w="601" w:type="pct"/>
                  <w:vAlign w:val="center"/>
                </w:tcPr>
                <w:p>
                  <w:pPr>
                    <w:adjustRightInd w:val="0"/>
                    <w:snapToGrid w:val="0"/>
                    <w:spacing w:line="280" w:lineRule="exact"/>
                    <w:jc w:val="center"/>
                    <w:rPr>
                      <w:rFonts w:hint="default" w:ascii="宋体" w:hAnsi="宋体"/>
                      <w:color w:val="auto"/>
                      <w:sz w:val="18"/>
                      <w:szCs w:val="18"/>
                      <w:lang w:val="en-US" w:eastAsia="zh-CN"/>
                    </w:rPr>
                  </w:pPr>
                  <w:r>
                    <w:rPr>
                      <w:rFonts w:hint="eastAsia" w:ascii="宋体" w:hAnsi="宋体"/>
                      <w:color w:val="auto"/>
                      <w:sz w:val="18"/>
                      <w:szCs w:val="18"/>
                      <w:lang w:val="en-US" w:eastAsia="zh-CN"/>
                    </w:rPr>
                    <w:t>动物粪便</w:t>
                  </w:r>
                </w:p>
              </w:tc>
              <w:tc>
                <w:tcPr>
                  <w:tcW w:w="395" w:type="pct"/>
                  <w:vMerge w:val="restart"/>
                  <w:vAlign w:val="center"/>
                </w:tcPr>
                <w:p>
                  <w:pPr>
                    <w:adjustRightInd w:val="0"/>
                    <w:snapToGrid w:val="0"/>
                    <w:spacing w:line="280" w:lineRule="exact"/>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一般固废</w:t>
                  </w:r>
                </w:p>
              </w:tc>
              <w:tc>
                <w:tcPr>
                  <w:tcW w:w="598" w:type="pct"/>
                  <w:vAlign w:val="center"/>
                </w:tcPr>
                <w:p>
                  <w:pPr>
                    <w:adjustRightInd w:val="0"/>
                    <w:snapToGrid w:val="0"/>
                    <w:spacing w:line="280" w:lineRule="exact"/>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822-002-33</w:t>
                  </w:r>
                </w:p>
              </w:tc>
              <w:tc>
                <w:tcPr>
                  <w:tcW w:w="650" w:type="pct"/>
                  <w:vAlign w:val="center"/>
                </w:tcPr>
                <w:p>
                  <w:pPr>
                    <w:adjustRightInd w:val="0"/>
                    <w:snapToGrid w:val="0"/>
                    <w:spacing w:line="280" w:lineRule="exact"/>
                    <w:jc w:val="center"/>
                    <w:rPr>
                      <w:rFonts w:hint="eastAsia" w:ascii="宋体" w:hAnsi="宋体"/>
                      <w:color w:val="auto"/>
                      <w:sz w:val="18"/>
                      <w:szCs w:val="18"/>
                    </w:rPr>
                  </w:pPr>
                  <w:r>
                    <w:rPr>
                      <w:rFonts w:hint="eastAsia" w:ascii="宋体" w:hAnsi="宋体"/>
                      <w:color w:val="auto"/>
                      <w:sz w:val="18"/>
                      <w:szCs w:val="18"/>
                    </w:rPr>
                    <w:t>--</w:t>
                  </w:r>
                </w:p>
              </w:tc>
              <w:tc>
                <w:tcPr>
                  <w:tcW w:w="255" w:type="pct"/>
                  <w:vAlign w:val="center"/>
                </w:tcPr>
                <w:p>
                  <w:pPr>
                    <w:adjustRightInd w:val="0"/>
                    <w:snapToGrid w:val="0"/>
                    <w:spacing w:line="280" w:lineRule="exact"/>
                    <w:jc w:val="center"/>
                    <w:rPr>
                      <w:rFonts w:hint="eastAsia" w:ascii="宋体" w:hAnsi="宋体"/>
                      <w:color w:val="auto"/>
                      <w:sz w:val="18"/>
                      <w:szCs w:val="18"/>
                    </w:rPr>
                  </w:pPr>
                  <w:r>
                    <w:rPr>
                      <w:rFonts w:hint="eastAsia" w:ascii="宋体" w:hAnsi="宋体"/>
                      <w:color w:val="auto"/>
                      <w:sz w:val="18"/>
                      <w:szCs w:val="18"/>
                    </w:rPr>
                    <w:t>固态</w:t>
                  </w:r>
                </w:p>
              </w:tc>
              <w:tc>
                <w:tcPr>
                  <w:tcW w:w="319" w:type="pct"/>
                  <w:vAlign w:val="center"/>
                </w:tcPr>
                <w:p>
                  <w:pPr>
                    <w:adjustRightInd w:val="0"/>
                    <w:snapToGrid w:val="0"/>
                    <w:spacing w:line="280" w:lineRule="exact"/>
                    <w:jc w:val="center"/>
                    <w:rPr>
                      <w:rFonts w:hint="eastAsia" w:ascii="宋体" w:hAnsi="宋体"/>
                      <w:color w:val="auto"/>
                      <w:sz w:val="18"/>
                      <w:szCs w:val="18"/>
                    </w:rPr>
                  </w:pPr>
                  <w:r>
                    <w:rPr>
                      <w:rFonts w:hint="eastAsia" w:ascii="宋体" w:hAnsi="宋体"/>
                      <w:color w:val="auto"/>
                      <w:sz w:val="18"/>
                      <w:szCs w:val="18"/>
                    </w:rPr>
                    <w:t>--</w:t>
                  </w:r>
                </w:p>
              </w:tc>
              <w:tc>
                <w:tcPr>
                  <w:tcW w:w="425" w:type="pct"/>
                  <w:vAlign w:val="center"/>
                </w:tcPr>
                <w:p>
                  <w:pPr>
                    <w:adjustRightInd w:val="0"/>
                    <w:snapToGrid w:val="0"/>
                    <w:spacing w:line="280" w:lineRule="exact"/>
                    <w:jc w:val="center"/>
                    <w:rPr>
                      <w:rFonts w:hint="default" w:ascii="宋体" w:hAnsi="宋体"/>
                      <w:color w:val="auto"/>
                      <w:sz w:val="18"/>
                      <w:szCs w:val="18"/>
                      <w:lang w:val="en-US" w:eastAsia="zh-CN"/>
                    </w:rPr>
                  </w:pPr>
                  <w:r>
                    <w:rPr>
                      <w:rFonts w:hint="eastAsia" w:ascii="宋体" w:hAnsi="宋体"/>
                      <w:color w:val="auto"/>
                      <w:sz w:val="18"/>
                      <w:szCs w:val="18"/>
                      <w:lang w:val="en-US" w:eastAsia="zh-CN"/>
                    </w:rPr>
                    <w:t>0.05</w:t>
                  </w:r>
                </w:p>
              </w:tc>
              <w:tc>
                <w:tcPr>
                  <w:tcW w:w="360" w:type="pct"/>
                  <w:vMerge w:val="restart"/>
                  <w:vAlign w:val="center"/>
                </w:tcPr>
                <w:p>
                  <w:pPr>
                    <w:adjustRightInd w:val="0"/>
                    <w:snapToGrid w:val="0"/>
                    <w:spacing w:line="280" w:lineRule="exact"/>
                    <w:jc w:val="center"/>
                    <w:rPr>
                      <w:rFonts w:ascii="宋体" w:hAnsi="宋体"/>
                      <w:color w:val="auto"/>
                      <w:sz w:val="18"/>
                      <w:szCs w:val="18"/>
                    </w:rPr>
                  </w:pPr>
                  <w:r>
                    <w:rPr>
                      <w:rFonts w:hint="eastAsia" w:ascii="宋体" w:hAnsi="宋体"/>
                      <w:color w:val="auto"/>
                      <w:sz w:val="18"/>
                      <w:szCs w:val="18"/>
                    </w:rPr>
                    <w:t>垃圾桶</w:t>
                  </w:r>
                </w:p>
              </w:tc>
              <w:tc>
                <w:tcPr>
                  <w:tcW w:w="548" w:type="pct"/>
                  <w:vMerge w:val="restart"/>
                  <w:vAlign w:val="center"/>
                </w:tcPr>
                <w:p>
                  <w:pPr>
                    <w:adjustRightInd w:val="0"/>
                    <w:snapToGrid w:val="0"/>
                    <w:spacing w:line="280" w:lineRule="exact"/>
                    <w:jc w:val="center"/>
                    <w:rPr>
                      <w:rFonts w:ascii="宋体" w:hAnsi="宋体"/>
                      <w:color w:val="auto"/>
                      <w:sz w:val="18"/>
                      <w:szCs w:val="18"/>
                    </w:rPr>
                  </w:pPr>
                  <w:r>
                    <w:rPr>
                      <w:rFonts w:hint="eastAsia" w:ascii="宋体" w:hAnsi="宋体"/>
                      <w:color w:val="auto"/>
                      <w:sz w:val="18"/>
                      <w:szCs w:val="18"/>
                    </w:rPr>
                    <w:t>环卫部门清运</w:t>
                  </w:r>
                </w:p>
              </w:tc>
              <w:tc>
                <w:tcPr>
                  <w:tcW w:w="405" w:type="pct"/>
                  <w:vAlign w:val="center"/>
                </w:tcPr>
                <w:p>
                  <w:pPr>
                    <w:adjustRightInd w:val="0"/>
                    <w:snapToGrid w:val="0"/>
                    <w:spacing w:line="280" w:lineRule="exact"/>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441" w:type="pct"/>
                  <w:vAlign w:val="center"/>
                </w:tcPr>
                <w:p>
                  <w:pPr>
                    <w:pStyle w:val="45"/>
                    <w:spacing w:line="280" w:lineRule="exact"/>
                    <w:ind w:firstLine="0" w:firstLineChars="0"/>
                    <w:jc w:val="center"/>
                    <w:rPr>
                      <w:rFonts w:hint="default" w:ascii="宋体" w:hAnsi="宋体" w:cs="Times New Roman"/>
                      <w:color w:val="auto"/>
                      <w:sz w:val="18"/>
                      <w:szCs w:val="21"/>
                      <w:lang w:val="en-US" w:eastAsia="zh-CN"/>
                    </w:rPr>
                  </w:pPr>
                  <w:r>
                    <w:rPr>
                      <w:rFonts w:hint="eastAsia" w:ascii="宋体" w:hAnsi="宋体" w:cs="Times New Roman"/>
                      <w:color w:val="auto"/>
                      <w:sz w:val="18"/>
                      <w:szCs w:val="21"/>
                      <w:lang w:val="en-US" w:eastAsia="zh-CN"/>
                    </w:rPr>
                    <w:t>宠物美容</w:t>
                  </w:r>
                </w:p>
              </w:tc>
              <w:tc>
                <w:tcPr>
                  <w:tcW w:w="601" w:type="pct"/>
                  <w:vAlign w:val="center"/>
                </w:tcPr>
                <w:p>
                  <w:pPr>
                    <w:adjustRightInd w:val="0"/>
                    <w:snapToGrid w:val="0"/>
                    <w:spacing w:line="280" w:lineRule="exact"/>
                    <w:jc w:val="center"/>
                    <w:rPr>
                      <w:rFonts w:hint="default" w:ascii="宋体" w:hAnsi="宋体"/>
                      <w:color w:val="auto"/>
                      <w:sz w:val="18"/>
                      <w:szCs w:val="18"/>
                      <w:lang w:val="en-US" w:eastAsia="zh-CN"/>
                    </w:rPr>
                  </w:pPr>
                  <w:r>
                    <w:rPr>
                      <w:rFonts w:hint="eastAsia" w:ascii="宋体" w:hAnsi="宋体"/>
                      <w:color w:val="auto"/>
                      <w:sz w:val="18"/>
                      <w:szCs w:val="18"/>
                      <w:lang w:val="en-US" w:eastAsia="zh-CN"/>
                    </w:rPr>
                    <w:t>动物美容</w:t>
                  </w:r>
                </w:p>
              </w:tc>
              <w:tc>
                <w:tcPr>
                  <w:tcW w:w="395" w:type="pct"/>
                  <w:vMerge w:val="continue"/>
                  <w:vAlign w:val="center"/>
                </w:tcPr>
                <w:p>
                  <w:pPr>
                    <w:adjustRightInd w:val="0"/>
                    <w:snapToGrid w:val="0"/>
                    <w:spacing w:line="280" w:lineRule="exact"/>
                    <w:jc w:val="center"/>
                    <w:rPr>
                      <w:rFonts w:hint="eastAsia" w:ascii="宋体" w:hAnsi="宋体" w:eastAsia="宋体"/>
                      <w:color w:val="auto"/>
                      <w:sz w:val="18"/>
                      <w:szCs w:val="18"/>
                      <w:lang w:eastAsia="zh-CN"/>
                    </w:rPr>
                  </w:pPr>
                </w:p>
              </w:tc>
              <w:tc>
                <w:tcPr>
                  <w:tcW w:w="598" w:type="pct"/>
                  <w:vAlign w:val="center"/>
                </w:tcPr>
                <w:p>
                  <w:pPr>
                    <w:adjustRightInd w:val="0"/>
                    <w:snapToGrid w:val="0"/>
                    <w:spacing w:line="280" w:lineRule="exact"/>
                    <w:jc w:val="center"/>
                    <w:rPr>
                      <w:rFonts w:hint="default" w:ascii="宋体" w:hAnsi="宋体"/>
                      <w:color w:val="auto"/>
                      <w:sz w:val="18"/>
                      <w:szCs w:val="18"/>
                      <w:lang w:val="en-US" w:eastAsia="zh-CN"/>
                    </w:rPr>
                  </w:pPr>
                  <w:r>
                    <w:rPr>
                      <w:rFonts w:hint="eastAsia" w:ascii="宋体" w:hAnsi="宋体"/>
                      <w:color w:val="auto"/>
                      <w:sz w:val="18"/>
                      <w:szCs w:val="18"/>
                      <w:lang w:val="en-US" w:eastAsia="zh-CN"/>
                    </w:rPr>
                    <w:t>822-002-99</w:t>
                  </w:r>
                </w:p>
              </w:tc>
              <w:tc>
                <w:tcPr>
                  <w:tcW w:w="650" w:type="pct"/>
                  <w:vAlign w:val="center"/>
                </w:tcPr>
                <w:p>
                  <w:pPr>
                    <w:adjustRightInd w:val="0"/>
                    <w:snapToGrid w:val="0"/>
                    <w:spacing w:line="280" w:lineRule="exact"/>
                    <w:jc w:val="center"/>
                    <w:rPr>
                      <w:rFonts w:hint="eastAsia" w:ascii="宋体" w:hAnsi="宋体"/>
                      <w:color w:val="auto"/>
                      <w:sz w:val="18"/>
                      <w:szCs w:val="18"/>
                    </w:rPr>
                  </w:pPr>
                  <w:r>
                    <w:rPr>
                      <w:rFonts w:hint="eastAsia" w:ascii="宋体" w:hAnsi="宋体"/>
                      <w:color w:val="auto"/>
                      <w:sz w:val="18"/>
                      <w:szCs w:val="18"/>
                    </w:rPr>
                    <w:t>--</w:t>
                  </w:r>
                </w:p>
              </w:tc>
              <w:tc>
                <w:tcPr>
                  <w:tcW w:w="255" w:type="pct"/>
                  <w:vAlign w:val="center"/>
                </w:tcPr>
                <w:p>
                  <w:pPr>
                    <w:adjustRightInd w:val="0"/>
                    <w:snapToGrid w:val="0"/>
                    <w:spacing w:line="280" w:lineRule="exact"/>
                    <w:jc w:val="center"/>
                    <w:rPr>
                      <w:rFonts w:hint="eastAsia" w:ascii="宋体" w:hAnsi="宋体"/>
                      <w:color w:val="auto"/>
                      <w:sz w:val="18"/>
                      <w:szCs w:val="18"/>
                    </w:rPr>
                  </w:pPr>
                  <w:r>
                    <w:rPr>
                      <w:rFonts w:hint="eastAsia" w:ascii="宋体" w:hAnsi="宋体"/>
                      <w:color w:val="auto"/>
                      <w:sz w:val="18"/>
                      <w:szCs w:val="18"/>
                    </w:rPr>
                    <w:t>固态</w:t>
                  </w:r>
                </w:p>
              </w:tc>
              <w:tc>
                <w:tcPr>
                  <w:tcW w:w="319" w:type="pct"/>
                  <w:vAlign w:val="center"/>
                </w:tcPr>
                <w:p>
                  <w:pPr>
                    <w:adjustRightInd w:val="0"/>
                    <w:snapToGrid w:val="0"/>
                    <w:spacing w:line="280" w:lineRule="exact"/>
                    <w:jc w:val="center"/>
                    <w:rPr>
                      <w:rFonts w:hint="eastAsia" w:ascii="宋体" w:hAnsi="宋体"/>
                      <w:color w:val="auto"/>
                      <w:sz w:val="18"/>
                      <w:szCs w:val="18"/>
                    </w:rPr>
                  </w:pPr>
                  <w:r>
                    <w:rPr>
                      <w:rFonts w:hint="eastAsia" w:ascii="宋体" w:hAnsi="宋体"/>
                      <w:color w:val="auto"/>
                      <w:sz w:val="18"/>
                      <w:szCs w:val="18"/>
                    </w:rPr>
                    <w:t>--</w:t>
                  </w:r>
                </w:p>
              </w:tc>
              <w:tc>
                <w:tcPr>
                  <w:tcW w:w="425" w:type="pct"/>
                  <w:vAlign w:val="center"/>
                </w:tcPr>
                <w:p>
                  <w:pPr>
                    <w:adjustRightInd w:val="0"/>
                    <w:snapToGrid w:val="0"/>
                    <w:spacing w:line="280" w:lineRule="exact"/>
                    <w:jc w:val="center"/>
                    <w:rPr>
                      <w:rFonts w:hint="default" w:ascii="宋体" w:hAnsi="宋体"/>
                      <w:color w:val="auto"/>
                      <w:sz w:val="18"/>
                      <w:szCs w:val="18"/>
                      <w:lang w:val="en-US" w:eastAsia="zh-CN"/>
                    </w:rPr>
                  </w:pPr>
                  <w:r>
                    <w:rPr>
                      <w:rFonts w:hint="eastAsia" w:ascii="宋体" w:hAnsi="宋体"/>
                      <w:color w:val="auto"/>
                      <w:sz w:val="18"/>
                      <w:szCs w:val="18"/>
                      <w:lang w:val="en-US" w:eastAsia="zh-CN"/>
                    </w:rPr>
                    <w:t>0.02</w:t>
                  </w:r>
                </w:p>
              </w:tc>
              <w:tc>
                <w:tcPr>
                  <w:tcW w:w="360" w:type="pct"/>
                  <w:vMerge w:val="continue"/>
                  <w:vAlign w:val="center"/>
                </w:tcPr>
                <w:p>
                  <w:pPr>
                    <w:adjustRightInd w:val="0"/>
                    <w:snapToGrid w:val="0"/>
                    <w:spacing w:line="280" w:lineRule="exact"/>
                    <w:jc w:val="center"/>
                    <w:rPr>
                      <w:rFonts w:ascii="宋体" w:hAnsi="宋体"/>
                      <w:color w:val="auto"/>
                      <w:sz w:val="18"/>
                      <w:szCs w:val="18"/>
                    </w:rPr>
                  </w:pPr>
                </w:p>
              </w:tc>
              <w:tc>
                <w:tcPr>
                  <w:tcW w:w="548" w:type="pct"/>
                  <w:vMerge w:val="continue"/>
                  <w:vAlign w:val="center"/>
                </w:tcPr>
                <w:p>
                  <w:pPr>
                    <w:adjustRightInd w:val="0"/>
                    <w:snapToGrid w:val="0"/>
                    <w:spacing w:line="280" w:lineRule="exact"/>
                    <w:jc w:val="center"/>
                    <w:rPr>
                      <w:rFonts w:ascii="宋体" w:hAnsi="宋体"/>
                      <w:color w:val="auto"/>
                      <w:sz w:val="18"/>
                      <w:szCs w:val="18"/>
                    </w:rPr>
                  </w:pPr>
                </w:p>
              </w:tc>
              <w:tc>
                <w:tcPr>
                  <w:tcW w:w="405" w:type="pct"/>
                  <w:vAlign w:val="center"/>
                </w:tcPr>
                <w:p>
                  <w:pPr>
                    <w:adjustRightInd w:val="0"/>
                    <w:snapToGrid w:val="0"/>
                    <w:spacing w:line="280" w:lineRule="exact"/>
                    <w:jc w:val="center"/>
                    <w:rPr>
                      <w:rFonts w:hint="default" w:ascii="宋体" w:hAnsi="宋体"/>
                      <w:color w:val="auto"/>
                      <w:sz w:val="18"/>
                      <w:szCs w:val="18"/>
                      <w:lang w:val="en-US" w:eastAsia="zh-CN"/>
                    </w:rPr>
                  </w:pPr>
                  <w:r>
                    <w:rPr>
                      <w:rFonts w:hint="eastAsia" w:ascii="宋体" w:hAnsi="宋体"/>
                      <w:color w:val="auto"/>
                      <w:sz w:val="18"/>
                      <w:szCs w:val="18"/>
                      <w:lang w:val="en-US" w:eastAsia="zh-CN"/>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441" w:type="pct"/>
                  <w:vAlign w:val="center"/>
                </w:tcPr>
                <w:p>
                  <w:pPr>
                    <w:adjustRightInd w:val="0"/>
                    <w:snapToGrid w:val="0"/>
                    <w:spacing w:line="280" w:lineRule="exact"/>
                    <w:jc w:val="center"/>
                    <w:rPr>
                      <w:rFonts w:ascii="宋体" w:hAnsi="宋体"/>
                      <w:color w:val="auto"/>
                      <w:sz w:val="18"/>
                      <w:szCs w:val="18"/>
                    </w:rPr>
                  </w:pPr>
                  <w:r>
                    <w:rPr>
                      <w:rFonts w:hint="eastAsia" w:ascii="宋体" w:hAnsi="宋体"/>
                      <w:color w:val="auto"/>
                      <w:sz w:val="18"/>
                      <w:szCs w:val="18"/>
                    </w:rPr>
                    <w:t>职工生活</w:t>
                  </w:r>
                </w:p>
              </w:tc>
              <w:tc>
                <w:tcPr>
                  <w:tcW w:w="601" w:type="pct"/>
                  <w:vAlign w:val="center"/>
                </w:tcPr>
                <w:p>
                  <w:pPr>
                    <w:pStyle w:val="45"/>
                    <w:spacing w:line="280" w:lineRule="exact"/>
                    <w:ind w:firstLine="0" w:firstLineChars="0"/>
                    <w:jc w:val="center"/>
                    <w:rPr>
                      <w:rFonts w:ascii="宋体" w:hAnsi="宋体" w:cs="Times New Roman"/>
                      <w:color w:val="auto"/>
                      <w:sz w:val="18"/>
                      <w:szCs w:val="21"/>
                    </w:rPr>
                  </w:pPr>
                  <w:r>
                    <w:rPr>
                      <w:rFonts w:hint="eastAsia" w:ascii="宋体" w:hAnsi="宋体"/>
                      <w:color w:val="auto"/>
                      <w:sz w:val="18"/>
                      <w:szCs w:val="18"/>
                    </w:rPr>
                    <w:t>生活垃圾</w:t>
                  </w:r>
                </w:p>
              </w:tc>
              <w:tc>
                <w:tcPr>
                  <w:tcW w:w="395" w:type="pct"/>
                  <w:vAlign w:val="center"/>
                </w:tcPr>
                <w:p>
                  <w:pPr>
                    <w:adjustRightInd w:val="0"/>
                    <w:snapToGrid w:val="0"/>
                    <w:spacing w:line="280" w:lineRule="exact"/>
                    <w:jc w:val="center"/>
                    <w:rPr>
                      <w:rFonts w:ascii="宋体" w:hAnsi="宋体"/>
                      <w:color w:val="auto"/>
                      <w:sz w:val="18"/>
                      <w:szCs w:val="18"/>
                    </w:rPr>
                  </w:pPr>
                  <w:r>
                    <w:rPr>
                      <w:rFonts w:hint="eastAsia" w:ascii="宋体" w:hAnsi="宋体"/>
                      <w:color w:val="auto"/>
                      <w:sz w:val="18"/>
                      <w:szCs w:val="18"/>
                    </w:rPr>
                    <w:t>生活垃圾</w:t>
                  </w:r>
                </w:p>
              </w:tc>
              <w:tc>
                <w:tcPr>
                  <w:tcW w:w="598" w:type="pct"/>
                  <w:vAlign w:val="center"/>
                </w:tcPr>
                <w:p>
                  <w:pPr>
                    <w:adjustRightInd w:val="0"/>
                    <w:snapToGrid w:val="0"/>
                    <w:spacing w:line="280" w:lineRule="exact"/>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w:t>
                  </w:r>
                </w:p>
              </w:tc>
              <w:tc>
                <w:tcPr>
                  <w:tcW w:w="650" w:type="pct"/>
                  <w:vAlign w:val="center"/>
                </w:tcPr>
                <w:p>
                  <w:pPr>
                    <w:adjustRightInd w:val="0"/>
                    <w:snapToGrid w:val="0"/>
                    <w:spacing w:line="280" w:lineRule="exact"/>
                    <w:jc w:val="center"/>
                    <w:rPr>
                      <w:rFonts w:ascii="宋体" w:hAnsi="宋体"/>
                      <w:color w:val="auto"/>
                      <w:sz w:val="18"/>
                      <w:szCs w:val="18"/>
                    </w:rPr>
                  </w:pPr>
                  <w:r>
                    <w:rPr>
                      <w:rFonts w:hint="eastAsia" w:ascii="宋体" w:hAnsi="宋体"/>
                      <w:color w:val="auto"/>
                      <w:sz w:val="18"/>
                      <w:szCs w:val="18"/>
                    </w:rPr>
                    <w:t>--</w:t>
                  </w:r>
                </w:p>
              </w:tc>
              <w:tc>
                <w:tcPr>
                  <w:tcW w:w="255" w:type="pct"/>
                  <w:vAlign w:val="center"/>
                </w:tcPr>
                <w:p>
                  <w:pPr>
                    <w:adjustRightInd w:val="0"/>
                    <w:snapToGrid w:val="0"/>
                    <w:spacing w:line="280" w:lineRule="exact"/>
                    <w:jc w:val="center"/>
                    <w:rPr>
                      <w:rFonts w:ascii="宋体" w:hAnsi="宋体"/>
                      <w:color w:val="auto"/>
                      <w:sz w:val="18"/>
                      <w:szCs w:val="18"/>
                    </w:rPr>
                  </w:pPr>
                  <w:r>
                    <w:rPr>
                      <w:rFonts w:hint="eastAsia" w:ascii="宋体" w:hAnsi="宋体"/>
                      <w:color w:val="auto"/>
                      <w:sz w:val="18"/>
                      <w:szCs w:val="18"/>
                    </w:rPr>
                    <w:t>固态</w:t>
                  </w:r>
                </w:p>
              </w:tc>
              <w:tc>
                <w:tcPr>
                  <w:tcW w:w="319" w:type="pct"/>
                  <w:vAlign w:val="center"/>
                </w:tcPr>
                <w:p>
                  <w:pPr>
                    <w:adjustRightInd w:val="0"/>
                    <w:snapToGrid w:val="0"/>
                    <w:spacing w:line="280" w:lineRule="exact"/>
                    <w:jc w:val="center"/>
                    <w:rPr>
                      <w:rFonts w:ascii="宋体" w:hAnsi="宋体"/>
                      <w:color w:val="auto"/>
                      <w:sz w:val="18"/>
                      <w:szCs w:val="18"/>
                    </w:rPr>
                  </w:pPr>
                  <w:r>
                    <w:rPr>
                      <w:rFonts w:hint="eastAsia" w:ascii="宋体" w:hAnsi="宋体"/>
                      <w:color w:val="auto"/>
                      <w:sz w:val="18"/>
                      <w:szCs w:val="18"/>
                    </w:rPr>
                    <w:t>--</w:t>
                  </w:r>
                </w:p>
              </w:tc>
              <w:tc>
                <w:tcPr>
                  <w:tcW w:w="425" w:type="pct"/>
                  <w:vAlign w:val="center"/>
                </w:tcPr>
                <w:p>
                  <w:pPr>
                    <w:adjustRightInd w:val="0"/>
                    <w:snapToGrid w:val="0"/>
                    <w:spacing w:line="280" w:lineRule="exact"/>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1.2</w:t>
                  </w:r>
                </w:p>
              </w:tc>
              <w:tc>
                <w:tcPr>
                  <w:tcW w:w="360" w:type="pct"/>
                  <w:vMerge w:val="continue"/>
                  <w:vAlign w:val="center"/>
                </w:tcPr>
                <w:p>
                  <w:pPr>
                    <w:adjustRightInd w:val="0"/>
                    <w:snapToGrid w:val="0"/>
                    <w:spacing w:line="280" w:lineRule="exact"/>
                    <w:jc w:val="center"/>
                    <w:rPr>
                      <w:rFonts w:ascii="宋体" w:hAnsi="宋体"/>
                      <w:color w:val="auto"/>
                      <w:sz w:val="18"/>
                      <w:szCs w:val="18"/>
                    </w:rPr>
                  </w:pPr>
                </w:p>
              </w:tc>
              <w:tc>
                <w:tcPr>
                  <w:tcW w:w="548" w:type="pct"/>
                  <w:vMerge w:val="continue"/>
                  <w:vAlign w:val="center"/>
                </w:tcPr>
                <w:p>
                  <w:pPr>
                    <w:adjustRightInd w:val="0"/>
                    <w:snapToGrid w:val="0"/>
                    <w:spacing w:line="280" w:lineRule="exact"/>
                    <w:jc w:val="center"/>
                    <w:rPr>
                      <w:rFonts w:ascii="宋体" w:hAnsi="宋体"/>
                      <w:color w:val="auto"/>
                      <w:sz w:val="18"/>
                      <w:szCs w:val="18"/>
                    </w:rPr>
                  </w:pPr>
                </w:p>
              </w:tc>
              <w:tc>
                <w:tcPr>
                  <w:tcW w:w="405" w:type="pct"/>
                  <w:vAlign w:val="center"/>
                </w:tcPr>
                <w:p>
                  <w:pPr>
                    <w:adjustRightInd w:val="0"/>
                    <w:snapToGrid w:val="0"/>
                    <w:spacing w:line="280" w:lineRule="exact"/>
                    <w:jc w:val="center"/>
                    <w:rPr>
                      <w:rFonts w:hint="eastAsia" w:ascii="宋体" w:hAnsi="宋体" w:eastAsia="宋体"/>
                      <w:color w:val="auto"/>
                      <w:sz w:val="18"/>
                      <w:szCs w:val="18"/>
                      <w:lang w:eastAsia="zh-CN"/>
                    </w:rPr>
                  </w:pPr>
                  <w:r>
                    <w:rPr>
                      <w:rFonts w:hint="eastAsia" w:ascii="宋体" w:hAnsi="宋体"/>
                      <w:color w:val="auto"/>
                      <w:sz w:val="18"/>
                      <w:szCs w:val="18"/>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441" w:type="pct"/>
                  <w:vMerge w:val="restart"/>
                  <w:vAlign w:val="center"/>
                </w:tcPr>
                <w:p>
                  <w:pPr>
                    <w:adjustRightInd w:val="0"/>
                    <w:snapToGrid w:val="0"/>
                    <w:spacing w:line="280" w:lineRule="exact"/>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医院经营</w:t>
                  </w:r>
                </w:p>
              </w:tc>
              <w:tc>
                <w:tcPr>
                  <w:tcW w:w="601" w:type="pct"/>
                  <w:vAlign w:val="center"/>
                </w:tcPr>
                <w:p>
                  <w:pPr>
                    <w:pStyle w:val="45"/>
                    <w:spacing w:line="280" w:lineRule="exact"/>
                    <w:ind w:firstLine="0" w:firstLineChars="0"/>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感染性废物</w:t>
                  </w:r>
                </w:p>
              </w:tc>
              <w:tc>
                <w:tcPr>
                  <w:tcW w:w="395" w:type="pct"/>
                  <w:vMerge w:val="restart"/>
                  <w:vAlign w:val="center"/>
                </w:tcPr>
                <w:p>
                  <w:pPr>
                    <w:adjustRightInd w:val="0"/>
                    <w:snapToGrid w:val="0"/>
                    <w:spacing w:line="280" w:lineRule="exact"/>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危险废物</w:t>
                  </w:r>
                </w:p>
              </w:tc>
              <w:tc>
                <w:tcPr>
                  <w:tcW w:w="598" w:type="pct"/>
                  <w:vAlign w:val="center"/>
                </w:tcPr>
                <w:p>
                  <w:pPr>
                    <w:adjustRightInd w:val="0"/>
                    <w:snapToGrid w:val="0"/>
                    <w:spacing w:line="280" w:lineRule="exact"/>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HW01,831-001-01</w:t>
                  </w:r>
                </w:p>
              </w:tc>
              <w:tc>
                <w:tcPr>
                  <w:tcW w:w="650" w:type="pct"/>
                  <w:vAlign w:val="center"/>
                </w:tcPr>
                <w:p>
                  <w:pPr>
                    <w:adjustRightInd w:val="0"/>
                    <w:snapToGrid w:val="0"/>
                    <w:spacing w:line="280" w:lineRule="exact"/>
                    <w:jc w:val="center"/>
                    <w:rPr>
                      <w:rFonts w:hint="eastAsia" w:ascii="宋体" w:hAnsi="宋体"/>
                      <w:color w:val="auto"/>
                      <w:sz w:val="18"/>
                      <w:szCs w:val="18"/>
                    </w:rPr>
                  </w:pPr>
                  <w:r>
                    <w:rPr>
                      <w:rFonts w:hint="eastAsia" w:ascii="宋体" w:hAnsi="宋体"/>
                      <w:color w:val="auto"/>
                      <w:sz w:val="18"/>
                      <w:szCs w:val="18"/>
                      <w:lang w:val="en-US" w:eastAsia="zh-CN"/>
                    </w:rPr>
                    <w:t>废试剂盒、一 次性输液管、 针管</w:t>
                  </w:r>
                </w:p>
              </w:tc>
              <w:tc>
                <w:tcPr>
                  <w:tcW w:w="255" w:type="pct"/>
                  <w:vAlign w:val="center"/>
                </w:tcPr>
                <w:p>
                  <w:pPr>
                    <w:adjustRightInd w:val="0"/>
                    <w:snapToGrid w:val="0"/>
                    <w:spacing w:line="280" w:lineRule="exact"/>
                    <w:jc w:val="center"/>
                    <w:rPr>
                      <w:rFonts w:hint="eastAsia" w:ascii="宋体" w:hAnsi="宋体"/>
                      <w:color w:val="auto"/>
                      <w:sz w:val="18"/>
                      <w:szCs w:val="18"/>
                    </w:rPr>
                  </w:pPr>
                  <w:r>
                    <w:rPr>
                      <w:rFonts w:hint="eastAsia" w:ascii="宋体" w:hAnsi="宋体"/>
                      <w:color w:val="auto"/>
                      <w:sz w:val="18"/>
                      <w:szCs w:val="18"/>
                    </w:rPr>
                    <w:t>固态</w:t>
                  </w:r>
                </w:p>
              </w:tc>
              <w:tc>
                <w:tcPr>
                  <w:tcW w:w="319" w:type="pct"/>
                  <w:vAlign w:val="center"/>
                </w:tcPr>
                <w:p>
                  <w:pPr>
                    <w:adjustRightInd w:val="0"/>
                    <w:snapToGrid w:val="0"/>
                    <w:spacing w:line="280" w:lineRule="exact"/>
                    <w:jc w:val="center"/>
                    <w:rPr>
                      <w:rFonts w:hint="eastAsia" w:ascii="宋体" w:hAnsi="宋体"/>
                      <w:color w:val="auto"/>
                      <w:sz w:val="18"/>
                      <w:szCs w:val="18"/>
                    </w:rPr>
                  </w:pPr>
                  <w:r>
                    <w:rPr>
                      <w:rFonts w:hint="default" w:ascii="宋体" w:hAnsi="宋体"/>
                      <w:color w:val="auto"/>
                      <w:sz w:val="18"/>
                      <w:szCs w:val="18"/>
                      <w:lang w:val="en-US" w:eastAsia="zh-CN"/>
                    </w:rPr>
                    <w:t>T</w:t>
                  </w:r>
                  <w:r>
                    <w:rPr>
                      <w:rFonts w:hint="eastAsia" w:ascii="宋体" w:hAnsi="宋体"/>
                      <w:color w:val="auto"/>
                      <w:sz w:val="18"/>
                      <w:szCs w:val="18"/>
                      <w:lang w:val="en-US" w:eastAsia="zh-CN"/>
                    </w:rPr>
                    <w:t>/</w:t>
                  </w:r>
                  <w:r>
                    <w:rPr>
                      <w:rFonts w:hint="default" w:ascii="宋体" w:hAnsi="宋体"/>
                      <w:color w:val="auto"/>
                      <w:sz w:val="18"/>
                      <w:szCs w:val="18"/>
                      <w:lang w:val="en-US" w:eastAsia="zh-CN"/>
                    </w:rPr>
                    <w:t>In</w:t>
                  </w:r>
                </w:p>
              </w:tc>
              <w:tc>
                <w:tcPr>
                  <w:tcW w:w="425" w:type="pct"/>
                  <w:vAlign w:val="center"/>
                </w:tcPr>
                <w:p>
                  <w:pPr>
                    <w:adjustRightInd w:val="0"/>
                    <w:snapToGrid w:val="0"/>
                    <w:spacing w:line="280" w:lineRule="exact"/>
                    <w:jc w:val="center"/>
                    <w:rPr>
                      <w:rFonts w:hint="default" w:ascii="宋体" w:hAnsi="宋体"/>
                      <w:color w:val="auto"/>
                      <w:sz w:val="18"/>
                      <w:szCs w:val="18"/>
                      <w:lang w:val="en-US" w:eastAsia="zh-CN"/>
                    </w:rPr>
                  </w:pPr>
                  <w:r>
                    <w:rPr>
                      <w:rFonts w:hint="eastAsia" w:ascii="宋体" w:hAnsi="宋体"/>
                      <w:color w:val="auto"/>
                      <w:sz w:val="18"/>
                      <w:szCs w:val="18"/>
                      <w:lang w:val="en-US" w:eastAsia="zh-CN"/>
                    </w:rPr>
                    <w:t>0.05</w:t>
                  </w:r>
                </w:p>
              </w:tc>
              <w:tc>
                <w:tcPr>
                  <w:tcW w:w="360" w:type="pct"/>
                  <w:vMerge w:val="restart"/>
                  <w:vAlign w:val="center"/>
                </w:tcPr>
                <w:p>
                  <w:pPr>
                    <w:adjustRightInd w:val="0"/>
                    <w:snapToGrid w:val="0"/>
                    <w:spacing w:line="280" w:lineRule="exact"/>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医疗废物专用容器</w:t>
                  </w:r>
                </w:p>
              </w:tc>
              <w:tc>
                <w:tcPr>
                  <w:tcW w:w="548" w:type="pct"/>
                  <w:vMerge w:val="restart"/>
                  <w:vAlign w:val="center"/>
                </w:tcPr>
                <w:p>
                  <w:pPr>
                    <w:adjustRightInd w:val="0"/>
                    <w:snapToGrid w:val="0"/>
                    <w:spacing w:line="280" w:lineRule="exact"/>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委托有资质单位处置</w:t>
                  </w:r>
                </w:p>
              </w:tc>
              <w:tc>
                <w:tcPr>
                  <w:tcW w:w="405" w:type="pct"/>
                  <w:vAlign w:val="center"/>
                </w:tcPr>
                <w:p>
                  <w:pPr>
                    <w:adjustRightInd w:val="0"/>
                    <w:snapToGrid w:val="0"/>
                    <w:spacing w:line="280" w:lineRule="exact"/>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441" w:type="pct"/>
                  <w:vMerge w:val="continue"/>
                  <w:vAlign w:val="center"/>
                </w:tcPr>
                <w:p>
                  <w:pPr>
                    <w:adjustRightInd w:val="0"/>
                    <w:snapToGrid w:val="0"/>
                    <w:spacing w:line="280" w:lineRule="exact"/>
                    <w:jc w:val="center"/>
                    <w:rPr>
                      <w:rFonts w:hint="eastAsia" w:ascii="宋体" w:hAnsi="宋体"/>
                      <w:color w:val="auto"/>
                      <w:sz w:val="18"/>
                      <w:szCs w:val="18"/>
                    </w:rPr>
                  </w:pPr>
                </w:p>
              </w:tc>
              <w:tc>
                <w:tcPr>
                  <w:tcW w:w="601" w:type="pct"/>
                  <w:vAlign w:val="center"/>
                </w:tcPr>
                <w:p>
                  <w:pPr>
                    <w:pStyle w:val="45"/>
                    <w:spacing w:line="280" w:lineRule="exact"/>
                    <w:ind w:firstLine="0" w:firstLineChars="0"/>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损伤性废物</w:t>
                  </w:r>
                </w:p>
              </w:tc>
              <w:tc>
                <w:tcPr>
                  <w:tcW w:w="395" w:type="pct"/>
                  <w:vMerge w:val="continue"/>
                  <w:vAlign w:val="center"/>
                </w:tcPr>
                <w:p>
                  <w:pPr>
                    <w:adjustRightInd w:val="0"/>
                    <w:snapToGrid w:val="0"/>
                    <w:spacing w:line="280" w:lineRule="exact"/>
                    <w:jc w:val="center"/>
                    <w:rPr>
                      <w:rFonts w:hint="eastAsia" w:ascii="宋体" w:hAnsi="宋体"/>
                      <w:color w:val="auto"/>
                      <w:sz w:val="18"/>
                      <w:szCs w:val="18"/>
                    </w:rPr>
                  </w:pPr>
                </w:p>
              </w:tc>
              <w:tc>
                <w:tcPr>
                  <w:tcW w:w="598" w:type="pct"/>
                  <w:vAlign w:val="center"/>
                </w:tcPr>
                <w:p>
                  <w:pPr>
                    <w:adjustRightInd w:val="0"/>
                    <w:snapToGrid w:val="0"/>
                    <w:spacing w:line="280" w:lineRule="exact"/>
                    <w:jc w:val="center"/>
                    <w:rPr>
                      <w:rFonts w:hint="eastAsia" w:ascii="宋体" w:hAnsi="宋体"/>
                      <w:color w:val="auto"/>
                      <w:sz w:val="18"/>
                      <w:szCs w:val="18"/>
                    </w:rPr>
                  </w:pPr>
                  <w:r>
                    <w:rPr>
                      <w:rFonts w:hint="eastAsia" w:ascii="宋体" w:hAnsi="宋体"/>
                      <w:color w:val="auto"/>
                      <w:sz w:val="18"/>
                      <w:szCs w:val="18"/>
                      <w:lang w:val="en-US" w:eastAsia="zh-CN"/>
                    </w:rPr>
                    <w:t>HW01,831-002-01</w:t>
                  </w:r>
                </w:p>
              </w:tc>
              <w:tc>
                <w:tcPr>
                  <w:tcW w:w="650" w:type="pct"/>
                  <w:vAlign w:val="center"/>
                </w:tcPr>
                <w:p>
                  <w:pPr>
                    <w:adjustRightInd w:val="0"/>
                    <w:snapToGrid w:val="0"/>
                    <w:spacing w:line="280" w:lineRule="exact"/>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针头</w:t>
                  </w:r>
                </w:p>
              </w:tc>
              <w:tc>
                <w:tcPr>
                  <w:tcW w:w="255" w:type="pct"/>
                  <w:vAlign w:val="center"/>
                </w:tcPr>
                <w:p>
                  <w:pPr>
                    <w:adjustRightInd w:val="0"/>
                    <w:snapToGrid w:val="0"/>
                    <w:spacing w:line="280" w:lineRule="exact"/>
                    <w:jc w:val="center"/>
                    <w:rPr>
                      <w:rFonts w:hint="eastAsia" w:ascii="宋体" w:hAnsi="宋体"/>
                      <w:color w:val="auto"/>
                      <w:sz w:val="18"/>
                      <w:szCs w:val="18"/>
                    </w:rPr>
                  </w:pPr>
                  <w:r>
                    <w:rPr>
                      <w:rFonts w:hint="eastAsia" w:ascii="宋体" w:hAnsi="宋体"/>
                      <w:color w:val="auto"/>
                      <w:sz w:val="18"/>
                      <w:szCs w:val="18"/>
                    </w:rPr>
                    <w:t>固态</w:t>
                  </w:r>
                </w:p>
              </w:tc>
              <w:tc>
                <w:tcPr>
                  <w:tcW w:w="319" w:type="pct"/>
                  <w:vAlign w:val="center"/>
                </w:tcPr>
                <w:p>
                  <w:pPr>
                    <w:adjustRightInd w:val="0"/>
                    <w:snapToGrid w:val="0"/>
                    <w:spacing w:line="280" w:lineRule="exact"/>
                    <w:jc w:val="center"/>
                    <w:rPr>
                      <w:rFonts w:hint="eastAsia" w:ascii="宋体" w:hAnsi="宋体"/>
                      <w:color w:val="auto"/>
                      <w:sz w:val="18"/>
                      <w:szCs w:val="18"/>
                    </w:rPr>
                  </w:pPr>
                  <w:r>
                    <w:rPr>
                      <w:rFonts w:hint="default" w:ascii="宋体" w:hAnsi="宋体"/>
                      <w:color w:val="auto"/>
                      <w:sz w:val="18"/>
                      <w:szCs w:val="18"/>
                      <w:lang w:val="en-US" w:eastAsia="zh-CN"/>
                    </w:rPr>
                    <w:t>T</w:t>
                  </w:r>
                  <w:r>
                    <w:rPr>
                      <w:rFonts w:hint="eastAsia" w:ascii="宋体" w:hAnsi="宋体"/>
                      <w:color w:val="auto"/>
                      <w:sz w:val="18"/>
                      <w:szCs w:val="18"/>
                      <w:lang w:val="en-US" w:eastAsia="zh-CN"/>
                    </w:rPr>
                    <w:t>/</w:t>
                  </w:r>
                  <w:r>
                    <w:rPr>
                      <w:rFonts w:hint="default" w:ascii="宋体" w:hAnsi="宋体"/>
                      <w:color w:val="auto"/>
                      <w:sz w:val="18"/>
                      <w:szCs w:val="18"/>
                      <w:lang w:val="en-US" w:eastAsia="zh-CN"/>
                    </w:rPr>
                    <w:t>In</w:t>
                  </w:r>
                </w:p>
              </w:tc>
              <w:tc>
                <w:tcPr>
                  <w:tcW w:w="425" w:type="pct"/>
                  <w:vAlign w:val="center"/>
                </w:tcPr>
                <w:p>
                  <w:pPr>
                    <w:adjustRightInd w:val="0"/>
                    <w:snapToGrid w:val="0"/>
                    <w:spacing w:line="280" w:lineRule="exact"/>
                    <w:jc w:val="center"/>
                    <w:rPr>
                      <w:rFonts w:hint="default" w:ascii="宋体" w:hAnsi="宋体"/>
                      <w:color w:val="auto"/>
                      <w:sz w:val="18"/>
                      <w:szCs w:val="18"/>
                      <w:lang w:val="en-US" w:eastAsia="zh-CN"/>
                    </w:rPr>
                  </w:pPr>
                  <w:r>
                    <w:rPr>
                      <w:rFonts w:hint="eastAsia" w:ascii="宋体" w:hAnsi="宋体"/>
                      <w:color w:val="auto"/>
                      <w:sz w:val="18"/>
                      <w:szCs w:val="18"/>
                      <w:lang w:val="en-US" w:eastAsia="zh-CN"/>
                    </w:rPr>
                    <w:t>0.003</w:t>
                  </w:r>
                </w:p>
              </w:tc>
              <w:tc>
                <w:tcPr>
                  <w:tcW w:w="360" w:type="pct"/>
                  <w:vMerge w:val="continue"/>
                  <w:vAlign w:val="center"/>
                </w:tcPr>
                <w:p>
                  <w:pPr>
                    <w:adjustRightInd w:val="0"/>
                    <w:snapToGrid w:val="0"/>
                    <w:spacing w:line="280" w:lineRule="exact"/>
                    <w:jc w:val="center"/>
                    <w:rPr>
                      <w:rFonts w:ascii="宋体" w:hAnsi="宋体"/>
                      <w:color w:val="auto"/>
                      <w:sz w:val="18"/>
                      <w:szCs w:val="18"/>
                    </w:rPr>
                  </w:pPr>
                </w:p>
              </w:tc>
              <w:tc>
                <w:tcPr>
                  <w:tcW w:w="548" w:type="pct"/>
                  <w:vMerge w:val="continue"/>
                  <w:vAlign w:val="center"/>
                </w:tcPr>
                <w:p>
                  <w:pPr>
                    <w:adjustRightInd w:val="0"/>
                    <w:snapToGrid w:val="0"/>
                    <w:spacing w:line="280" w:lineRule="exact"/>
                    <w:jc w:val="center"/>
                    <w:rPr>
                      <w:rFonts w:ascii="宋体" w:hAnsi="宋体"/>
                      <w:color w:val="auto"/>
                      <w:sz w:val="18"/>
                      <w:szCs w:val="18"/>
                    </w:rPr>
                  </w:pPr>
                </w:p>
              </w:tc>
              <w:tc>
                <w:tcPr>
                  <w:tcW w:w="405" w:type="pct"/>
                  <w:vAlign w:val="center"/>
                </w:tcPr>
                <w:p>
                  <w:pPr>
                    <w:adjustRightInd w:val="0"/>
                    <w:snapToGrid w:val="0"/>
                    <w:spacing w:line="280" w:lineRule="exact"/>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441" w:type="pct"/>
                  <w:vMerge w:val="continue"/>
                  <w:vAlign w:val="center"/>
                </w:tcPr>
                <w:p>
                  <w:pPr>
                    <w:adjustRightInd w:val="0"/>
                    <w:snapToGrid w:val="0"/>
                    <w:spacing w:line="280" w:lineRule="exact"/>
                    <w:jc w:val="center"/>
                    <w:rPr>
                      <w:rFonts w:hint="eastAsia" w:ascii="宋体" w:hAnsi="宋体"/>
                      <w:color w:val="auto"/>
                      <w:sz w:val="18"/>
                      <w:szCs w:val="18"/>
                    </w:rPr>
                  </w:pPr>
                </w:p>
              </w:tc>
              <w:tc>
                <w:tcPr>
                  <w:tcW w:w="601" w:type="pct"/>
                  <w:vAlign w:val="center"/>
                </w:tcPr>
                <w:p>
                  <w:pPr>
                    <w:pStyle w:val="45"/>
                    <w:spacing w:line="280" w:lineRule="exact"/>
                    <w:ind w:firstLine="0" w:firstLineChars="0"/>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病理性废物</w:t>
                  </w:r>
                </w:p>
              </w:tc>
              <w:tc>
                <w:tcPr>
                  <w:tcW w:w="395" w:type="pct"/>
                  <w:vMerge w:val="continue"/>
                  <w:vAlign w:val="center"/>
                </w:tcPr>
                <w:p>
                  <w:pPr>
                    <w:adjustRightInd w:val="0"/>
                    <w:snapToGrid w:val="0"/>
                    <w:spacing w:line="280" w:lineRule="exact"/>
                    <w:jc w:val="center"/>
                    <w:rPr>
                      <w:rFonts w:hint="eastAsia" w:ascii="宋体" w:hAnsi="宋体"/>
                      <w:color w:val="auto"/>
                      <w:sz w:val="18"/>
                      <w:szCs w:val="18"/>
                    </w:rPr>
                  </w:pPr>
                </w:p>
              </w:tc>
              <w:tc>
                <w:tcPr>
                  <w:tcW w:w="598" w:type="pct"/>
                  <w:vAlign w:val="center"/>
                </w:tcPr>
                <w:p>
                  <w:pPr>
                    <w:adjustRightInd w:val="0"/>
                    <w:snapToGrid w:val="0"/>
                    <w:spacing w:line="280" w:lineRule="exact"/>
                    <w:jc w:val="center"/>
                    <w:rPr>
                      <w:rFonts w:hint="eastAsia" w:ascii="宋体" w:hAnsi="宋体"/>
                      <w:color w:val="auto"/>
                      <w:sz w:val="18"/>
                      <w:szCs w:val="18"/>
                    </w:rPr>
                  </w:pPr>
                  <w:r>
                    <w:rPr>
                      <w:rFonts w:hint="eastAsia" w:ascii="宋体" w:hAnsi="宋体"/>
                      <w:color w:val="auto"/>
                      <w:sz w:val="18"/>
                      <w:szCs w:val="18"/>
                      <w:lang w:val="en-US" w:eastAsia="zh-CN"/>
                    </w:rPr>
                    <w:t>HW01,831-003-01</w:t>
                  </w:r>
                </w:p>
              </w:tc>
              <w:tc>
                <w:tcPr>
                  <w:tcW w:w="650" w:type="pct"/>
                  <w:vAlign w:val="center"/>
                </w:tcPr>
                <w:p>
                  <w:pPr>
                    <w:adjustRightInd w:val="0"/>
                    <w:snapToGrid w:val="0"/>
                    <w:spacing w:line="280" w:lineRule="exact"/>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手术废弃组织</w:t>
                  </w:r>
                </w:p>
              </w:tc>
              <w:tc>
                <w:tcPr>
                  <w:tcW w:w="255" w:type="pct"/>
                  <w:vAlign w:val="center"/>
                </w:tcPr>
                <w:p>
                  <w:pPr>
                    <w:adjustRightInd w:val="0"/>
                    <w:snapToGrid w:val="0"/>
                    <w:spacing w:line="280" w:lineRule="exact"/>
                    <w:jc w:val="center"/>
                    <w:rPr>
                      <w:rFonts w:hint="eastAsia" w:ascii="宋体" w:hAnsi="宋体"/>
                      <w:color w:val="auto"/>
                      <w:sz w:val="18"/>
                      <w:szCs w:val="18"/>
                    </w:rPr>
                  </w:pPr>
                  <w:r>
                    <w:rPr>
                      <w:rFonts w:hint="eastAsia" w:ascii="宋体" w:hAnsi="宋体"/>
                      <w:color w:val="auto"/>
                      <w:sz w:val="18"/>
                      <w:szCs w:val="18"/>
                    </w:rPr>
                    <w:t>固态</w:t>
                  </w:r>
                </w:p>
              </w:tc>
              <w:tc>
                <w:tcPr>
                  <w:tcW w:w="319" w:type="pct"/>
                  <w:vAlign w:val="center"/>
                </w:tcPr>
                <w:p>
                  <w:pPr>
                    <w:adjustRightInd w:val="0"/>
                    <w:snapToGrid w:val="0"/>
                    <w:spacing w:line="280" w:lineRule="exact"/>
                    <w:jc w:val="center"/>
                    <w:rPr>
                      <w:rFonts w:hint="eastAsia" w:ascii="宋体" w:hAnsi="宋体"/>
                      <w:color w:val="auto"/>
                      <w:sz w:val="18"/>
                      <w:szCs w:val="18"/>
                    </w:rPr>
                  </w:pPr>
                  <w:r>
                    <w:rPr>
                      <w:rFonts w:hint="default" w:ascii="宋体" w:hAnsi="宋体"/>
                      <w:color w:val="auto"/>
                      <w:sz w:val="18"/>
                      <w:szCs w:val="18"/>
                      <w:lang w:val="en-US" w:eastAsia="zh-CN"/>
                    </w:rPr>
                    <w:t>T</w:t>
                  </w:r>
                  <w:r>
                    <w:rPr>
                      <w:rFonts w:hint="eastAsia" w:ascii="宋体" w:hAnsi="宋体"/>
                      <w:color w:val="auto"/>
                      <w:sz w:val="18"/>
                      <w:szCs w:val="18"/>
                      <w:lang w:val="en-US" w:eastAsia="zh-CN"/>
                    </w:rPr>
                    <w:t>/</w:t>
                  </w:r>
                  <w:r>
                    <w:rPr>
                      <w:rFonts w:hint="default" w:ascii="宋体" w:hAnsi="宋体"/>
                      <w:color w:val="auto"/>
                      <w:sz w:val="18"/>
                      <w:szCs w:val="18"/>
                      <w:lang w:val="en-US" w:eastAsia="zh-CN"/>
                    </w:rPr>
                    <w:t>In</w:t>
                  </w:r>
                </w:p>
              </w:tc>
              <w:tc>
                <w:tcPr>
                  <w:tcW w:w="425" w:type="pct"/>
                  <w:vAlign w:val="center"/>
                </w:tcPr>
                <w:p>
                  <w:pPr>
                    <w:adjustRightInd w:val="0"/>
                    <w:snapToGrid w:val="0"/>
                    <w:spacing w:line="280" w:lineRule="exact"/>
                    <w:jc w:val="center"/>
                    <w:rPr>
                      <w:rFonts w:hint="default" w:ascii="宋体" w:hAnsi="宋体"/>
                      <w:color w:val="auto"/>
                      <w:sz w:val="18"/>
                      <w:szCs w:val="18"/>
                      <w:lang w:val="en-US" w:eastAsia="zh-CN"/>
                    </w:rPr>
                  </w:pPr>
                  <w:r>
                    <w:rPr>
                      <w:rFonts w:hint="eastAsia" w:ascii="宋体" w:hAnsi="宋体"/>
                      <w:color w:val="auto"/>
                      <w:sz w:val="18"/>
                      <w:szCs w:val="18"/>
                      <w:lang w:val="en-US" w:eastAsia="zh-CN"/>
                    </w:rPr>
                    <w:t>0.006</w:t>
                  </w:r>
                </w:p>
              </w:tc>
              <w:tc>
                <w:tcPr>
                  <w:tcW w:w="360" w:type="pct"/>
                  <w:vMerge w:val="continue"/>
                  <w:vAlign w:val="center"/>
                </w:tcPr>
                <w:p>
                  <w:pPr>
                    <w:adjustRightInd w:val="0"/>
                    <w:snapToGrid w:val="0"/>
                    <w:spacing w:line="280" w:lineRule="exact"/>
                    <w:jc w:val="center"/>
                    <w:rPr>
                      <w:rFonts w:ascii="宋体" w:hAnsi="宋体"/>
                      <w:color w:val="auto"/>
                      <w:sz w:val="18"/>
                      <w:szCs w:val="18"/>
                    </w:rPr>
                  </w:pPr>
                </w:p>
              </w:tc>
              <w:tc>
                <w:tcPr>
                  <w:tcW w:w="548" w:type="pct"/>
                  <w:vMerge w:val="continue"/>
                  <w:vAlign w:val="center"/>
                </w:tcPr>
                <w:p>
                  <w:pPr>
                    <w:adjustRightInd w:val="0"/>
                    <w:snapToGrid w:val="0"/>
                    <w:spacing w:line="280" w:lineRule="exact"/>
                    <w:jc w:val="center"/>
                    <w:rPr>
                      <w:rFonts w:ascii="宋体" w:hAnsi="宋体"/>
                      <w:color w:val="auto"/>
                      <w:sz w:val="18"/>
                      <w:szCs w:val="18"/>
                    </w:rPr>
                  </w:pPr>
                </w:p>
              </w:tc>
              <w:tc>
                <w:tcPr>
                  <w:tcW w:w="405" w:type="pct"/>
                  <w:vAlign w:val="center"/>
                </w:tcPr>
                <w:p>
                  <w:pPr>
                    <w:adjustRightInd w:val="0"/>
                    <w:snapToGrid w:val="0"/>
                    <w:spacing w:line="280" w:lineRule="exact"/>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441" w:type="pct"/>
                  <w:vMerge w:val="continue"/>
                  <w:vAlign w:val="center"/>
                </w:tcPr>
                <w:p>
                  <w:pPr>
                    <w:adjustRightInd w:val="0"/>
                    <w:snapToGrid w:val="0"/>
                    <w:spacing w:line="280" w:lineRule="exact"/>
                    <w:jc w:val="center"/>
                    <w:rPr>
                      <w:rFonts w:hint="eastAsia" w:ascii="宋体" w:hAnsi="宋体"/>
                      <w:color w:val="auto"/>
                      <w:sz w:val="18"/>
                      <w:szCs w:val="18"/>
                    </w:rPr>
                  </w:pPr>
                </w:p>
              </w:tc>
              <w:tc>
                <w:tcPr>
                  <w:tcW w:w="601" w:type="pct"/>
                  <w:vAlign w:val="center"/>
                </w:tcPr>
                <w:p>
                  <w:pPr>
                    <w:pStyle w:val="45"/>
                    <w:spacing w:line="280" w:lineRule="exact"/>
                    <w:ind w:firstLine="0" w:firstLineChars="0"/>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化学性废物</w:t>
                  </w:r>
                </w:p>
              </w:tc>
              <w:tc>
                <w:tcPr>
                  <w:tcW w:w="395" w:type="pct"/>
                  <w:vMerge w:val="continue"/>
                  <w:vAlign w:val="center"/>
                </w:tcPr>
                <w:p>
                  <w:pPr>
                    <w:adjustRightInd w:val="0"/>
                    <w:snapToGrid w:val="0"/>
                    <w:spacing w:line="280" w:lineRule="exact"/>
                    <w:jc w:val="center"/>
                    <w:rPr>
                      <w:rFonts w:hint="eastAsia" w:ascii="宋体" w:hAnsi="宋体"/>
                      <w:color w:val="auto"/>
                      <w:sz w:val="18"/>
                      <w:szCs w:val="18"/>
                    </w:rPr>
                  </w:pPr>
                </w:p>
              </w:tc>
              <w:tc>
                <w:tcPr>
                  <w:tcW w:w="598" w:type="pct"/>
                  <w:vAlign w:val="center"/>
                </w:tcPr>
                <w:p>
                  <w:pPr>
                    <w:adjustRightInd w:val="0"/>
                    <w:snapToGrid w:val="0"/>
                    <w:spacing w:line="280" w:lineRule="exact"/>
                    <w:jc w:val="center"/>
                    <w:rPr>
                      <w:rFonts w:hint="eastAsia" w:ascii="宋体" w:hAnsi="宋体"/>
                      <w:color w:val="auto"/>
                      <w:sz w:val="18"/>
                      <w:szCs w:val="18"/>
                    </w:rPr>
                  </w:pPr>
                  <w:r>
                    <w:rPr>
                      <w:rFonts w:hint="eastAsia" w:ascii="宋体" w:hAnsi="宋体"/>
                      <w:color w:val="auto"/>
                      <w:sz w:val="18"/>
                      <w:szCs w:val="18"/>
                      <w:lang w:val="en-US" w:eastAsia="zh-CN"/>
                    </w:rPr>
                    <w:t>HW01,831-004-01</w:t>
                  </w:r>
                </w:p>
              </w:tc>
              <w:tc>
                <w:tcPr>
                  <w:tcW w:w="650" w:type="pct"/>
                  <w:vAlign w:val="center"/>
                </w:tcPr>
                <w:p>
                  <w:pPr>
                    <w:adjustRightInd w:val="0"/>
                    <w:snapToGrid w:val="0"/>
                    <w:spacing w:line="280" w:lineRule="exact"/>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废弃或过期药品</w:t>
                  </w:r>
                </w:p>
              </w:tc>
              <w:tc>
                <w:tcPr>
                  <w:tcW w:w="255" w:type="pct"/>
                  <w:vAlign w:val="center"/>
                </w:tcPr>
                <w:p>
                  <w:pPr>
                    <w:adjustRightInd w:val="0"/>
                    <w:snapToGrid w:val="0"/>
                    <w:spacing w:line="280" w:lineRule="exact"/>
                    <w:jc w:val="center"/>
                    <w:rPr>
                      <w:rFonts w:hint="eastAsia" w:ascii="宋体" w:hAnsi="宋体"/>
                      <w:color w:val="auto"/>
                      <w:sz w:val="18"/>
                      <w:szCs w:val="18"/>
                    </w:rPr>
                  </w:pPr>
                  <w:r>
                    <w:rPr>
                      <w:rFonts w:hint="eastAsia" w:ascii="宋体" w:hAnsi="宋体"/>
                      <w:color w:val="auto"/>
                      <w:sz w:val="18"/>
                      <w:szCs w:val="18"/>
                    </w:rPr>
                    <w:t>固态</w:t>
                  </w:r>
                </w:p>
              </w:tc>
              <w:tc>
                <w:tcPr>
                  <w:tcW w:w="319" w:type="pct"/>
                  <w:vAlign w:val="center"/>
                </w:tcPr>
                <w:p>
                  <w:pPr>
                    <w:adjustRightInd w:val="0"/>
                    <w:snapToGrid w:val="0"/>
                    <w:spacing w:line="280" w:lineRule="exact"/>
                    <w:jc w:val="center"/>
                    <w:rPr>
                      <w:rFonts w:hint="eastAsia" w:ascii="宋体" w:hAnsi="宋体"/>
                      <w:color w:val="auto"/>
                      <w:sz w:val="18"/>
                      <w:szCs w:val="18"/>
                    </w:rPr>
                  </w:pPr>
                  <w:r>
                    <w:rPr>
                      <w:rFonts w:hint="default" w:ascii="宋体" w:hAnsi="宋体"/>
                      <w:color w:val="auto"/>
                      <w:sz w:val="18"/>
                      <w:szCs w:val="18"/>
                      <w:lang w:val="en-US" w:eastAsia="zh-CN"/>
                    </w:rPr>
                    <w:t>T</w:t>
                  </w:r>
                  <w:r>
                    <w:rPr>
                      <w:rFonts w:hint="eastAsia" w:ascii="宋体" w:hAnsi="宋体"/>
                      <w:color w:val="auto"/>
                      <w:sz w:val="18"/>
                      <w:szCs w:val="18"/>
                      <w:lang w:val="en-US" w:eastAsia="zh-CN"/>
                    </w:rPr>
                    <w:t>/</w:t>
                  </w:r>
                  <w:r>
                    <w:rPr>
                      <w:rFonts w:hint="default" w:ascii="宋体" w:hAnsi="宋体"/>
                      <w:color w:val="auto"/>
                      <w:sz w:val="18"/>
                      <w:szCs w:val="18"/>
                      <w:lang w:val="en-US" w:eastAsia="zh-CN"/>
                    </w:rPr>
                    <w:t>In</w:t>
                  </w:r>
                </w:p>
              </w:tc>
              <w:tc>
                <w:tcPr>
                  <w:tcW w:w="425" w:type="pct"/>
                  <w:vAlign w:val="center"/>
                </w:tcPr>
                <w:p>
                  <w:pPr>
                    <w:adjustRightInd w:val="0"/>
                    <w:snapToGrid w:val="0"/>
                    <w:spacing w:line="280" w:lineRule="exact"/>
                    <w:jc w:val="center"/>
                    <w:rPr>
                      <w:rFonts w:hint="default" w:ascii="宋体" w:hAnsi="宋体"/>
                      <w:color w:val="auto"/>
                      <w:sz w:val="18"/>
                      <w:szCs w:val="18"/>
                      <w:lang w:val="en-US" w:eastAsia="zh-CN"/>
                    </w:rPr>
                  </w:pPr>
                  <w:r>
                    <w:rPr>
                      <w:rFonts w:hint="eastAsia" w:ascii="宋体" w:hAnsi="宋体"/>
                      <w:color w:val="auto"/>
                      <w:sz w:val="18"/>
                      <w:szCs w:val="18"/>
                      <w:lang w:val="en-US" w:eastAsia="zh-CN"/>
                    </w:rPr>
                    <w:t>0.002</w:t>
                  </w:r>
                </w:p>
              </w:tc>
              <w:tc>
                <w:tcPr>
                  <w:tcW w:w="360" w:type="pct"/>
                  <w:vMerge w:val="continue"/>
                  <w:vAlign w:val="center"/>
                </w:tcPr>
                <w:p>
                  <w:pPr>
                    <w:adjustRightInd w:val="0"/>
                    <w:snapToGrid w:val="0"/>
                    <w:spacing w:line="280" w:lineRule="exact"/>
                    <w:jc w:val="center"/>
                    <w:rPr>
                      <w:rFonts w:ascii="宋体" w:hAnsi="宋体"/>
                      <w:color w:val="auto"/>
                      <w:sz w:val="18"/>
                      <w:szCs w:val="18"/>
                    </w:rPr>
                  </w:pPr>
                </w:p>
              </w:tc>
              <w:tc>
                <w:tcPr>
                  <w:tcW w:w="548" w:type="pct"/>
                  <w:vMerge w:val="continue"/>
                  <w:vAlign w:val="center"/>
                </w:tcPr>
                <w:p>
                  <w:pPr>
                    <w:adjustRightInd w:val="0"/>
                    <w:snapToGrid w:val="0"/>
                    <w:spacing w:line="280" w:lineRule="exact"/>
                    <w:jc w:val="center"/>
                    <w:rPr>
                      <w:rFonts w:ascii="宋体" w:hAnsi="宋体"/>
                      <w:color w:val="auto"/>
                      <w:sz w:val="18"/>
                      <w:szCs w:val="18"/>
                    </w:rPr>
                  </w:pPr>
                </w:p>
              </w:tc>
              <w:tc>
                <w:tcPr>
                  <w:tcW w:w="405" w:type="pct"/>
                  <w:vAlign w:val="center"/>
                </w:tcPr>
                <w:p>
                  <w:pPr>
                    <w:adjustRightInd w:val="0"/>
                    <w:snapToGrid w:val="0"/>
                    <w:spacing w:line="280" w:lineRule="exact"/>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441" w:type="pct"/>
                  <w:vMerge w:val="continue"/>
                  <w:vAlign w:val="center"/>
                </w:tcPr>
                <w:p>
                  <w:pPr>
                    <w:adjustRightInd w:val="0"/>
                    <w:snapToGrid w:val="0"/>
                    <w:spacing w:line="280" w:lineRule="exact"/>
                    <w:jc w:val="center"/>
                    <w:rPr>
                      <w:rFonts w:hint="eastAsia" w:ascii="宋体" w:hAnsi="宋体"/>
                      <w:color w:val="auto"/>
                      <w:sz w:val="18"/>
                      <w:szCs w:val="18"/>
                    </w:rPr>
                  </w:pPr>
                </w:p>
              </w:tc>
              <w:tc>
                <w:tcPr>
                  <w:tcW w:w="601" w:type="pct"/>
                  <w:vAlign w:val="center"/>
                </w:tcPr>
                <w:p>
                  <w:pPr>
                    <w:pStyle w:val="45"/>
                    <w:spacing w:line="280" w:lineRule="exact"/>
                    <w:ind w:firstLine="0" w:firstLineChars="0"/>
                    <w:jc w:val="center"/>
                    <w:rPr>
                      <w:rFonts w:hint="default" w:ascii="宋体" w:hAnsi="宋体"/>
                      <w:color w:val="auto"/>
                      <w:sz w:val="18"/>
                      <w:szCs w:val="18"/>
                      <w:lang w:val="en-US" w:eastAsia="zh-CN"/>
                    </w:rPr>
                  </w:pPr>
                  <w:r>
                    <w:rPr>
                      <w:rFonts w:hint="eastAsia" w:ascii="宋体" w:hAnsi="宋体"/>
                      <w:color w:val="auto"/>
                      <w:sz w:val="18"/>
                      <w:szCs w:val="18"/>
                      <w:lang w:val="en-US" w:eastAsia="zh-CN"/>
                    </w:rPr>
                    <w:t>药物性废物</w:t>
                  </w:r>
                </w:p>
              </w:tc>
              <w:tc>
                <w:tcPr>
                  <w:tcW w:w="395" w:type="pct"/>
                  <w:vMerge w:val="continue"/>
                  <w:vAlign w:val="center"/>
                </w:tcPr>
                <w:p>
                  <w:pPr>
                    <w:adjustRightInd w:val="0"/>
                    <w:snapToGrid w:val="0"/>
                    <w:spacing w:line="280" w:lineRule="exact"/>
                    <w:jc w:val="center"/>
                    <w:rPr>
                      <w:rFonts w:hint="eastAsia" w:ascii="宋体" w:hAnsi="宋体"/>
                      <w:color w:val="auto"/>
                      <w:sz w:val="18"/>
                      <w:szCs w:val="18"/>
                    </w:rPr>
                  </w:pPr>
                </w:p>
              </w:tc>
              <w:tc>
                <w:tcPr>
                  <w:tcW w:w="598" w:type="pct"/>
                  <w:vAlign w:val="center"/>
                </w:tcPr>
                <w:p>
                  <w:pPr>
                    <w:adjustRightInd w:val="0"/>
                    <w:snapToGrid w:val="0"/>
                    <w:spacing w:line="280" w:lineRule="exact"/>
                    <w:jc w:val="center"/>
                    <w:rPr>
                      <w:rFonts w:hint="eastAsia" w:ascii="宋体" w:hAnsi="宋体"/>
                      <w:color w:val="auto"/>
                      <w:sz w:val="18"/>
                      <w:szCs w:val="18"/>
                    </w:rPr>
                  </w:pPr>
                  <w:r>
                    <w:rPr>
                      <w:rFonts w:hint="eastAsia" w:ascii="宋体" w:hAnsi="宋体"/>
                      <w:color w:val="auto"/>
                      <w:sz w:val="18"/>
                      <w:szCs w:val="18"/>
                      <w:lang w:val="en-US" w:eastAsia="zh-CN"/>
                    </w:rPr>
                    <w:t>HW01,831-005-01</w:t>
                  </w:r>
                </w:p>
              </w:tc>
              <w:tc>
                <w:tcPr>
                  <w:tcW w:w="650" w:type="pct"/>
                  <w:vAlign w:val="center"/>
                </w:tcPr>
                <w:p>
                  <w:pPr>
                    <w:adjustRightInd w:val="0"/>
                    <w:snapToGrid w:val="0"/>
                    <w:spacing w:line="280" w:lineRule="exact"/>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废弃的化学试剂</w:t>
                  </w:r>
                </w:p>
              </w:tc>
              <w:tc>
                <w:tcPr>
                  <w:tcW w:w="255" w:type="pct"/>
                  <w:vAlign w:val="center"/>
                </w:tcPr>
                <w:p>
                  <w:pPr>
                    <w:adjustRightInd w:val="0"/>
                    <w:snapToGrid w:val="0"/>
                    <w:spacing w:line="280" w:lineRule="exact"/>
                    <w:jc w:val="center"/>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液态</w:t>
                  </w:r>
                </w:p>
              </w:tc>
              <w:tc>
                <w:tcPr>
                  <w:tcW w:w="319" w:type="pct"/>
                  <w:vAlign w:val="center"/>
                </w:tcPr>
                <w:p>
                  <w:pPr>
                    <w:adjustRightInd w:val="0"/>
                    <w:snapToGrid w:val="0"/>
                    <w:spacing w:line="280" w:lineRule="exact"/>
                    <w:jc w:val="center"/>
                    <w:rPr>
                      <w:rFonts w:hint="eastAsia" w:ascii="宋体" w:hAnsi="宋体"/>
                      <w:color w:val="auto"/>
                      <w:sz w:val="18"/>
                      <w:szCs w:val="18"/>
                    </w:rPr>
                  </w:pPr>
                  <w:r>
                    <w:rPr>
                      <w:rFonts w:hint="default" w:ascii="宋体" w:hAnsi="宋体"/>
                      <w:color w:val="auto"/>
                      <w:sz w:val="18"/>
                      <w:szCs w:val="18"/>
                      <w:lang w:val="en-US" w:eastAsia="zh-CN"/>
                    </w:rPr>
                    <w:t>T</w:t>
                  </w:r>
                  <w:r>
                    <w:rPr>
                      <w:rFonts w:hint="eastAsia" w:ascii="宋体" w:hAnsi="宋体"/>
                      <w:color w:val="auto"/>
                      <w:sz w:val="18"/>
                      <w:szCs w:val="18"/>
                      <w:lang w:val="en-US" w:eastAsia="zh-CN"/>
                    </w:rPr>
                    <w:t>/</w:t>
                  </w:r>
                  <w:r>
                    <w:rPr>
                      <w:rFonts w:hint="default" w:ascii="宋体" w:hAnsi="宋体"/>
                      <w:color w:val="auto"/>
                      <w:sz w:val="18"/>
                      <w:szCs w:val="18"/>
                      <w:lang w:val="en-US" w:eastAsia="zh-CN"/>
                    </w:rPr>
                    <w:t>In</w:t>
                  </w:r>
                </w:p>
              </w:tc>
              <w:tc>
                <w:tcPr>
                  <w:tcW w:w="425" w:type="pct"/>
                  <w:vAlign w:val="center"/>
                </w:tcPr>
                <w:p>
                  <w:pPr>
                    <w:adjustRightInd w:val="0"/>
                    <w:snapToGrid w:val="0"/>
                    <w:spacing w:line="280" w:lineRule="exact"/>
                    <w:jc w:val="center"/>
                    <w:rPr>
                      <w:rFonts w:hint="default" w:ascii="宋体" w:hAnsi="宋体"/>
                      <w:color w:val="auto"/>
                      <w:sz w:val="18"/>
                      <w:szCs w:val="18"/>
                      <w:lang w:val="en-US" w:eastAsia="zh-CN"/>
                    </w:rPr>
                  </w:pPr>
                  <w:r>
                    <w:rPr>
                      <w:rFonts w:hint="eastAsia" w:ascii="宋体" w:hAnsi="宋体"/>
                      <w:color w:val="auto"/>
                      <w:sz w:val="18"/>
                      <w:szCs w:val="18"/>
                      <w:lang w:val="en-US" w:eastAsia="zh-CN"/>
                    </w:rPr>
                    <w:t>0.01</w:t>
                  </w:r>
                </w:p>
              </w:tc>
              <w:tc>
                <w:tcPr>
                  <w:tcW w:w="360" w:type="pct"/>
                  <w:vMerge w:val="continue"/>
                  <w:vAlign w:val="center"/>
                </w:tcPr>
                <w:p>
                  <w:pPr>
                    <w:adjustRightInd w:val="0"/>
                    <w:snapToGrid w:val="0"/>
                    <w:spacing w:line="280" w:lineRule="exact"/>
                    <w:jc w:val="center"/>
                    <w:rPr>
                      <w:rFonts w:ascii="宋体" w:hAnsi="宋体"/>
                      <w:color w:val="auto"/>
                      <w:sz w:val="18"/>
                      <w:szCs w:val="18"/>
                    </w:rPr>
                  </w:pPr>
                </w:p>
              </w:tc>
              <w:tc>
                <w:tcPr>
                  <w:tcW w:w="548" w:type="pct"/>
                  <w:vMerge w:val="continue"/>
                  <w:vAlign w:val="center"/>
                </w:tcPr>
                <w:p>
                  <w:pPr>
                    <w:adjustRightInd w:val="0"/>
                    <w:snapToGrid w:val="0"/>
                    <w:spacing w:line="280" w:lineRule="exact"/>
                    <w:jc w:val="center"/>
                    <w:rPr>
                      <w:rFonts w:ascii="宋体" w:hAnsi="宋体"/>
                      <w:color w:val="auto"/>
                      <w:sz w:val="18"/>
                      <w:szCs w:val="18"/>
                    </w:rPr>
                  </w:pPr>
                </w:p>
              </w:tc>
              <w:tc>
                <w:tcPr>
                  <w:tcW w:w="405" w:type="pct"/>
                  <w:vAlign w:val="center"/>
                </w:tcPr>
                <w:p>
                  <w:pPr>
                    <w:adjustRightInd w:val="0"/>
                    <w:snapToGrid w:val="0"/>
                    <w:spacing w:line="280" w:lineRule="exact"/>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441" w:type="pct"/>
                  <w:vAlign w:val="center"/>
                </w:tcPr>
                <w:p>
                  <w:pPr>
                    <w:adjustRightInd w:val="0"/>
                    <w:snapToGrid w:val="0"/>
                    <w:spacing w:line="280" w:lineRule="exact"/>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紫外线消毒</w:t>
                  </w:r>
                </w:p>
              </w:tc>
              <w:tc>
                <w:tcPr>
                  <w:tcW w:w="601" w:type="pct"/>
                  <w:vAlign w:val="center"/>
                </w:tcPr>
                <w:p>
                  <w:pPr>
                    <w:pStyle w:val="45"/>
                    <w:spacing w:line="280" w:lineRule="exact"/>
                    <w:ind w:firstLine="0" w:firstLineChars="0"/>
                    <w:jc w:val="center"/>
                    <w:rPr>
                      <w:rFonts w:hint="default" w:ascii="宋体" w:hAnsi="宋体"/>
                      <w:color w:val="auto"/>
                      <w:sz w:val="18"/>
                      <w:szCs w:val="18"/>
                      <w:lang w:val="en-US" w:eastAsia="zh-CN"/>
                    </w:rPr>
                  </w:pPr>
                  <w:r>
                    <w:rPr>
                      <w:rFonts w:hint="eastAsia" w:ascii="宋体" w:hAnsi="宋体"/>
                      <w:color w:val="auto"/>
                      <w:sz w:val="18"/>
                      <w:szCs w:val="18"/>
                      <w:lang w:val="en-US" w:eastAsia="zh-CN"/>
                    </w:rPr>
                    <w:t>废紫外线消毒灯</w:t>
                  </w:r>
                </w:p>
              </w:tc>
              <w:tc>
                <w:tcPr>
                  <w:tcW w:w="395" w:type="pct"/>
                  <w:vMerge w:val="continue"/>
                  <w:vAlign w:val="center"/>
                </w:tcPr>
                <w:p>
                  <w:pPr>
                    <w:adjustRightInd w:val="0"/>
                    <w:snapToGrid w:val="0"/>
                    <w:spacing w:line="280" w:lineRule="exact"/>
                    <w:jc w:val="center"/>
                    <w:rPr>
                      <w:rFonts w:hint="eastAsia" w:ascii="宋体" w:hAnsi="宋体"/>
                      <w:color w:val="auto"/>
                      <w:sz w:val="18"/>
                      <w:szCs w:val="18"/>
                    </w:rPr>
                  </w:pPr>
                </w:p>
              </w:tc>
              <w:tc>
                <w:tcPr>
                  <w:tcW w:w="598" w:type="pct"/>
                  <w:vAlign w:val="center"/>
                </w:tcPr>
                <w:p>
                  <w:pPr>
                    <w:adjustRightInd w:val="0"/>
                    <w:snapToGrid w:val="0"/>
                    <w:spacing w:line="280" w:lineRule="exact"/>
                    <w:jc w:val="center"/>
                    <w:rPr>
                      <w:rFonts w:hint="default" w:ascii="宋体" w:hAnsi="宋体"/>
                      <w:color w:val="auto"/>
                      <w:sz w:val="18"/>
                      <w:szCs w:val="18"/>
                      <w:lang w:val="en-US"/>
                    </w:rPr>
                  </w:pPr>
                  <w:r>
                    <w:rPr>
                      <w:rFonts w:hint="eastAsia" w:ascii="宋体" w:hAnsi="宋体"/>
                      <w:color w:val="auto"/>
                      <w:sz w:val="18"/>
                      <w:szCs w:val="18"/>
                      <w:lang w:val="en-US" w:eastAsia="zh-CN"/>
                    </w:rPr>
                    <w:t>HW29,900-023-29</w:t>
                  </w:r>
                </w:p>
              </w:tc>
              <w:tc>
                <w:tcPr>
                  <w:tcW w:w="650" w:type="pct"/>
                  <w:vAlign w:val="center"/>
                </w:tcPr>
                <w:p>
                  <w:pPr>
                    <w:adjustRightInd w:val="0"/>
                    <w:snapToGrid w:val="0"/>
                    <w:spacing w:line="280" w:lineRule="exact"/>
                    <w:jc w:val="center"/>
                    <w:rPr>
                      <w:rFonts w:hint="eastAsia" w:ascii="宋体" w:hAnsi="宋体"/>
                      <w:color w:val="auto"/>
                      <w:sz w:val="18"/>
                      <w:szCs w:val="18"/>
                    </w:rPr>
                  </w:pPr>
                  <w:r>
                    <w:rPr>
                      <w:rFonts w:hint="eastAsia" w:ascii="宋体" w:hAnsi="宋体"/>
                      <w:color w:val="auto"/>
                      <w:sz w:val="18"/>
                      <w:szCs w:val="18"/>
                      <w:lang w:val="en-US" w:eastAsia="zh-CN"/>
                    </w:rPr>
                    <w:t>废紫外线消毒灯管</w:t>
                  </w:r>
                </w:p>
              </w:tc>
              <w:tc>
                <w:tcPr>
                  <w:tcW w:w="255" w:type="pct"/>
                  <w:vAlign w:val="center"/>
                </w:tcPr>
                <w:p>
                  <w:pPr>
                    <w:adjustRightInd w:val="0"/>
                    <w:snapToGrid w:val="0"/>
                    <w:spacing w:line="280" w:lineRule="exact"/>
                    <w:jc w:val="center"/>
                    <w:rPr>
                      <w:rFonts w:hint="eastAsia" w:ascii="宋体" w:hAnsi="宋体"/>
                      <w:color w:val="auto"/>
                      <w:sz w:val="18"/>
                      <w:szCs w:val="18"/>
                    </w:rPr>
                  </w:pPr>
                  <w:r>
                    <w:rPr>
                      <w:rFonts w:hint="eastAsia" w:ascii="宋体" w:hAnsi="宋体"/>
                      <w:color w:val="auto"/>
                      <w:sz w:val="18"/>
                      <w:szCs w:val="18"/>
                    </w:rPr>
                    <w:t>固态</w:t>
                  </w:r>
                </w:p>
              </w:tc>
              <w:tc>
                <w:tcPr>
                  <w:tcW w:w="319" w:type="pct"/>
                  <w:vAlign w:val="center"/>
                </w:tcPr>
                <w:p>
                  <w:pPr>
                    <w:adjustRightInd w:val="0"/>
                    <w:snapToGrid w:val="0"/>
                    <w:spacing w:line="280" w:lineRule="exact"/>
                    <w:jc w:val="center"/>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T</w:t>
                  </w:r>
                </w:p>
              </w:tc>
              <w:tc>
                <w:tcPr>
                  <w:tcW w:w="425" w:type="pct"/>
                  <w:vAlign w:val="center"/>
                </w:tcPr>
                <w:p>
                  <w:pPr>
                    <w:adjustRightInd w:val="0"/>
                    <w:snapToGrid w:val="0"/>
                    <w:spacing w:line="280" w:lineRule="exact"/>
                    <w:jc w:val="center"/>
                    <w:rPr>
                      <w:rFonts w:hint="default" w:ascii="宋体" w:hAnsi="宋体"/>
                      <w:color w:val="auto"/>
                      <w:sz w:val="18"/>
                      <w:szCs w:val="18"/>
                      <w:lang w:val="en-US" w:eastAsia="zh-CN"/>
                    </w:rPr>
                  </w:pPr>
                  <w:r>
                    <w:rPr>
                      <w:rFonts w:hint="eastAsia" w:ascii="宋体" w:hAnsi="宋体"/>
                      <w:color w:val="auto"/>
                      <w:sz w:val="18"/>
                      <w:szCs w:val="18"/>
                      <w:lang w:val="en-US" w:eastAsia="zh-CN"/>
                    </w:rPr>
                    <w:t>0.2kg/a</w:t>
                  </w:r>
                </w:p>
              </w:tc>
              <w:tc>
                <w:tcPr>
                  <w:tcW w:w="360" w:type="pct"/>
                  <w:vMerge w:val="continue"/>
                  <w:vAlign w:val="center"/>
                </w:tcPr>
                <w:p>
                  <w:pPr>
                    <w:adjustRightInd w:val="0"/>
                    <w:snapToGrid w:val="0"/>
                    <w:spacing w:line="280" w:lineRule="exact"/>
                    <w:jc w:val="center"/>
                    <w:rPr>
                      <w:rFonts w:ascii="宋体" w:hAnsi="宋体"/>
                      <w:color w:val="auto"/>
                      <w:sz w:val="18"/>
                      <w:szCs w:val="18"/>
                    </w:rPr>
                  </w:pPr>
                </w:p>
              </w:tc>
              <w:tc>
                <w:tcPr>
                  <w:tcW w:w="548" w:type="pct"/>
                  <w:vMerge w:val="continue"/>
                  <w:vAlign w:val="center"/>
                </w:tcPr>
                <w:p>
                  <w:pPr>
                    <w:adjustRightInd w:val="0"/>
                    <w:snapToGrid w:val="0"/>
                    <w:spacing w:line="280" w:lineRule="exact"/>
                    <w:jc w:val="center"/>
                    <w:rPr>
                      <w:rFonts w:ascii="宋体" w:hAnsi="宋体"/>
                      <w:color w:val="auto"/>
                      <w:sz w:val="18"/>
                      <w:szCs w:val="18"/>
                    </w:rPr>
                  </w:pPr>
                </w:p>
              </w:tc>
              <w:tc>
                <w:tcPr>
                  <w:tcW w:w="405" w:type="pct"/>
                  <w:vAlign w:val="center"/>
                </w:tcPr>
                <w:p>
                  <w:pPr>
                    <w:adjustRightInd w:val="0"/>
                    <w:snapToGrid w:val="0"/>
                    <w:spacing w:line="280" w:lineRule="exact"/>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0.2kg/a</w:t>
                  </w:r>
                </w:p>
              </w:tc>
            </w:tr>
          </w:tbl>
          <w:p>
            <w:pPr>
              <w:spacing w:line="360" w:lineRule="auto"/>
              <w:jc w:val="center"/>
              <w:rPr>
                <w:rFonts w:ascii="黑体" w:hAnsi="黑体" w:eastAsia="黑体"/>
                <w:bCs/>
                <w:color w:val="auto"/>
                <w:szCs w:val="21"/>
              </w:rPr>
            </w:pPr>
            <w:r>
              <w:rPr>
                <w:rFonts w:hint="eastAsia" w:ascii="黑体" w:hAnsi="黑体" w:eastAsia="黑体"/>
                <w:bCs/>
                <w:color w:val="auto"/>
                <w:szCs w:val="21"/>
              </w:rPr>
              <w:t>表</w:t>
            </w:r>
            <w:r>
              <w:rPr>
                <w:rFonts w:hint="eastAsia" w:ascii="黑体" w:hAnsi="黑体" w:eastAsia="黑体"/>
                <w:bCs/>
                <w:color w:val="auto"/>
                <w:szCs w:val="21"/>
                <w:lang w:val="en-US" w:eastAsia="zh-CN"/>
              </w:rPr>
              <w:t>26</w:t>
            </w:r>
            <w:r>
              <w:rPr>
                <w:rFonts w:hint="eastAsia" w:ascii="黑体" w:hAnsi="黑体" w:eastAsia="黑体"/>
                <w:bCs/>
                <w:color w:val="auto"/>
                <w:szCs w:val="21"/>
              </w:rPr>
              <w:t xml:space="preserve">  拟建项目危险废物贮存场所（设施）基本情况表</w:t>
            </w:r>
          </w:p>
          <w:tbl>
            <w:tblPr>
              <w:tblStyle w:val="2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1364"/>
              <w:gridCol w:w="616"/>
              <w:gridCol w:w="1171"/>
              <w:gridCol w:w="824"/>
              <w:gridCol w:w="839"/>
              <w:gridCol w:w="720"/>
              <w:gridCol w:w="781"/>
              <w:gridCol w:w="929"/>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639" w:type="pct"/>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360" w:lineRule="exact"/>
                    <w:jc w:val="center"/>
                    <w:rPr>
                      <w:rFonts w:ascii="宋体" w:hAnsi="宋体"/>
                      <w:color w:val="auto"/>
                      <w:kern w:val="0"/>
                      <w:sz w:val="18"/>
                      <w:szCs w:val="18"/>
                    </w:rPr>
                  </w:pPr>
                  <w:r>
                    <w:rPr>
                      <w:rFonts w:hint="eastAsia" w:ascii="宋体" w:hAnsi="宋体"/>
                      <w:color w:val="auto"/>
                      <w:kern w:val="0"/>
                      <w:sz w:val="18"/>
                      <w:szCs w:val="18"/>
                    </w:rPr>
                    <w:t>贮存场所（设施）名称</w:t>
                  </w:r>
                </w:p>
              </w:tc>
              <w:tc>
                <w:tcPr>
                  <w:tcW w:w="748" w:type="pct"/>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360" w:lineRule="exact"/>
                    <w:jc w:val="center"/>
                    <w:rPr>
                      <w:rFonts w:ascii="宋体" w:hAnsi="宋体"/>
                      <w:color w:val="auto"/>
                      <w:kern w:val="0"/>
                      <w:sz w:val="18"/>
                      <w:szCs w:val="18"/>
                    </w:rPr>
                  </w:pPr>
                  <w:r>
                    <w:rPr>
                      <w:rFonts w:hint="eastAsia" w:ascii="宋体" w:hAnsi="宋体"/>
                      <w:color w:val="auto"/>
                      <w:kern w:val="0"/>
                      <w:sz w:val="18"/>
                      <w:szCs w:val="18"/>
                    </w:rPr>
                    <w:t>危险废物名称</w:t>
                  </w:r>
                </w:p>
              </w:tc>
              <w:tc>
                <w:tcPr>
                  <w:tcW w:w="338" w:type="pct"/>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360" w:lineRule="exact"/>
                    <w:jc w:val="center"/>
                    <w:rPr>
                      <w:rFonts w:ascii="宋体" w:hAnsi="宋体"/>
                      <w:color w:val="auto"/>
                      <w:kern w:val="0"/>
                      <w:sz w:val="18"/>
                      <w:szCs w:val="18"/>
                    </w:rPr>
                  </w:pPr>
                  <w:r>
                    <w:rPr>
                      <w:rFonts w:hint="eastAsia" w:ascii="宋体" w:hAnsi="宋体"/>
                      <w:color w:val="auto"/>
                      <w:kern w:val="0"/>
                      <w:sz w:val="18"/>
                      <w:szCs w:val="18"/>
                    </w:rPr>
                    <w:t>危险废物类别</w:t>
                  </w:r>
                </w:p>
              </w:tc>
              <w:tc>
                <w:tcPr>
                  <w:tcW w:w="642" w:type="pct"/>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360" w:lineRule="exact"/>
                    <w:jc w:val="center"/>
                    <w:rPr>
                      <w:rFonts w:ascii="宋体" w:hAnsi="宋体"/>
                      <w:color w:val="auto"/>
                      <w:kern w:val="0"/>
                      <w:sz w:val="18"/>
                      <w:szCs w:val="18"/>
                    </w:rPr>
                  </w:pPr>
                  <w:r>
                    <w:rPr>
                      <w:rFonts w:hint="eastAsia" w:ascii="宋体" w:hAnsi="宋体"/>
                      <w:color w:val="auto"/>
                      <w:kern w:val="0"/>
                      <w:sz w:val="18"/>
                      <w:szCs w:val="18"/>
                    </w:rPr>
                    <w:t>危废代码</w:t>
                  </w:r>
                </w:p>
              </w:tc>
              <w:tc>
                <w:tcPr>
                  <w:tcW w:w="452" w:type="pct"/>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360" w:lineRule="exact"/>
                    <w:jc w:val="center"/>
                    <w:rPr>
                      <w:rFonts w:ascii="宋体" w:hAnsi="宋体"/>
                      <w:color w:val="auto"/>
                      <w:kern w:val="0"/>
                      <w:sz w:val="18"/>
                      <w:szCs w:val="18"/>
                    </w:rPr>
                  </w:pPr>
                  <w:r>
                    <w:rPr>
                      <w:rFonts w:hint="eastAsia" w:ascii="宋体" w:hAnsi="宋体"/>
                      <w:color w:val="auto"/>
                      <w:kern w:val="0"/>
                      <w:sz w:val="18"/>
                      <w:szCs w:val="18"/>
                    </w:rPr>
                    <w:t>位置</w:t>
                  </w:r>
                </w:p>
              </w:tc>
              <w:tc>
                <w:tcPr>
                  <w:tcW w:w="460" w:type="pct"/>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360" w:lineRule="exact"/>
                    <w:jc w:val="center"/>
                    <w:rPr>
                      <w:rFonts w:ascii="宋体" w:hAnsi="宋体"/>
                      <w:color w:val="auto"/>
                      <w:kern w:val="0"/>
                      <w:sz w:val="18"/>
                      <w:szCs w:val="18"/>
                    </w:rPr>
                  </w:pPr>
                  <w:r>
                    <w:rPr>
                      <w:rFonts w:hint="eastAsia" w:ascii="宋体" w:hAnsi="宋体"/>
                      <w:color w:val="auto"/>
                      <w:kern w:val="0"/>
                      <w:sz w:val="18"/>
                      <w:szCs w:val="18"/>
                    </w:rPr>
                    <w:t>占地面积（m</w:t>
                  </w:r>
                  <w:r>
                    <w:rPr>
                      <w:rFonts w:hint="eastAsia" w:ascii="宋体" w:hAnsi="宋体"/>
                      <w:color w:val="auto"/>
                      <w:kern w:val="0"/>
                      <w:sz w:val="18"/>
                      <w:szCs w:val="18"/>
                      <w:vertAlign w:val="superscript"/>
                    </w:rPr>
                    <w:t>2</w:t>
                  </w:r>
                  <w:r>
                    <w:rPr>
                      <w:rFonts w:hint="eastAsia" w:ascii="宋体" w:hAnsi="宋体"/>
                      <w:color w:val="auto"/>
                      <w:kern w:val="0"/>
                      <w:sz w:val="18"/>
                      <w:szCs w:val="18"/>
                    </w:rPr>
                    <w:t>）</w:t>
                  </w:r>
                </w:p>
              </w:tc>
              <w:tc>
                <w:tcPr>
                  <w:tcW w:w="395" w:type="pct"/>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360" w:lineRule="exact"/>
                    <w:jc w:val="center"/>
                    <w:rPr>
                      <w:rFonts w:ascii="宋体" w:hAnsi="宋体"/>
                      <w:color w:val="auto"/>
                      <w:kern w:val="0"/>
                      <w:sz w:val="18"/>
                      <w:szCs w:val="18"/>
                    </w:rPr>
                  </w:pPr>
                  <w:r>
                    <w:rPr>
                      <w:rFonts w:hint="eastAsia" w:ascii="宋体" w:hAnsi="宋体"/>
                      <w:color w:val="auto"/>
                      <w:kern w:val="0"/>
                      <w:sz w:val="18"/>
                      <w:szCs w:val="18"/>
                    </w:rPr>
                    <w:t>贮存</w:t>
                  </w:r>
                </w:p>
                <w:p>
                  <w:pPr>
                    <w:topLinePunct/>
                    <w:adjustRightInd w:val="0"/>
                    <w:snapToGrid w:val="0"/>
                    <w:spacing w:line="360" w:lineRule="exact"/>
                    <w:jc w:val="center"/>
                    <w:rPr>
                      <w:rFonts w:ascii="宋体" w:hAnsi="宋体"/>
                      <w:color w:val="auto"/>
                      <w:kern w:val="0"/>
                      <w:sz w:val="18"/>
                      <w:szCs w:val="18"/>
                    </w:rPr>
                  </w:pPr>
                  <w:r>
                    <w:rPr>
                      <w:rFonts w:hint="eastAsia" w:ascii="宋体" w:hAnsi="宋体"/>
                      <w:color w:val="auto"/>
                      <w:kern w:val="0"/>
                      <w:sz w:val="18"/>
                      <w:szCs w:val="18"/>
                    </w:rPr>
                    <w:t>方式</w:t>
                  </w:r>
                </w:p>
              </w:tc>
              <w:tc>
                <w:tcPr>
                  <w:tcW w:w="428" w:type="pct"/>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360" w:lineRule="exact"/>
                    <w:jc w:val="center"/>
                    <w:rPr>
                      <w:rFonts w:ascii="宋体" w:hAnsi="宋体"/>
                      <w:color w:val="auto"/>
                      <w:kern w:val="0"/>
                      <w:sz w:val="18"/>
                      <w:szCs w:val="18"/>
                    </w:rPr>
                  </w:pPr>
                  <w:r>
                    <w:rPr>
                      <w:rFonts w:hint="eastAsia" w:ascii="宋体" w:hAnsi="宋体"/>
                      <w:color w:val="auto"/>
                      <w:kern w:val="0"/>
                      <w:sz w:val="18"/>
                      <w:szCs w:val="18"/>
                    </w:rPr>
                    <w:t>危险</w:t>
                  </w:r>
                </w:p>
                <w:p>
                  <w:pPr>
                    <w:topLinePunct/>
                    <w:adjustRightInd w:val="0"/>
                    <w:snapToGrid w:val="0"/>
                    <w:spacing w:line="360" w:lineRule="exact"/>
                    <w:jc w:val="center"/>
                    <w:rPr>
                      <w:rFonts w:ascii="宋体" w:hAnsi="宋体"/>
                      <w:color w:val="auto"/>
                      <w:kern w:val="0"/>
                      <w:sz w:val="18"/>
                      <w:szCs w:val="18"/>
                    </w:rPr>
                  </w:pPr>
                  <w:r>
                    <w:rPr>
                      <w:rFonts w:hint="eastAsia" w:ascii="宋体" w:hAnsi="宋体"/>
                      <w:color w:val="auto"/>
                      <w:kern w:val="0"/>
                      <w:sz w:val="18"/>
                      <w:szCs w:val="18"/>
                    </w:rPr>
                    <w:t>特性</w:t>
                  </w:r>
                </w:p>
              </w:tc>
              <w:tc>
                <w:tcPr>
                  <w:tcW w:w="509" w:type="pct"/>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360" w:lineRule="exact"/>
                    <w:jc w:val="center"/>
                    <w:rPr>
                      <w:rFonts w:ascii="宋体" w:hAnsi="宋体"/>
                      <w:color w:val="auto"/>
                      <w:kern w:val="0"/>
                      <w:sz w:val="18"/>
                      <w:szCs w:val="18"/>
                    </w:rPr>
                  </w:pPr>
                  <w:r>
                    <w:rPr>
                      <w:rFonts w:hint="eastAsia" w:ascii="宋体" w:hAnsi="宋体"/>
                      <w:color w:val="auto"/>
                      <w:kern w:val="0"/>
                      <w:sz w:val="18"/>
                      <w:szCs w:val="18"/>
                    </w:rPr>
                    <w:t>贮存能力（t）</w:t>
                  </w:r>
                </w:p>
              </w:tc>
              <w:tc>
                <w:tcPr>
                  <w:tcW w:w="385" w:type="pct"/>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360" w:lineRule="exact"/>
                    <w:jc w:val="center"/>
                    <w:rPr>
                      <w:rFonts w:ascii="宋体" w:hAnsi="宋体"/>
                      <w:color w:val="auto"/>
                      <w:kern w:val="0"/>
                      <w:sz w:val="18"/>
                      <w:szCs w:val="18"/>
                    </w:rPr>
                  </w:pPr>
                  <w:r>
                    <w:rPr>
                      <w:rFonts w:hint="eastAsia" w:ascii="宋体" w:hAnsi="宋体"/>
                      <w:color w:val="auto"/>
                      <w:kern w:val="0"/>
                      <w:sz w:val="18"/>
                      <w:szCs w:val="18"/>
                    </w:rPr>
                    <w:t xml:space="preserve">贮存周期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639" w:type="pct"/>
                  <w:vMerge w:val="restart"/>
                  <w:tcBorders>
                    <w:top w:val="single" w:color="auto" w:sz="4" w:space="0"/>
                    <w:left w:val="single" w:color="auto" w:sz="4" w:space="0"/>
                    <w:right w:val="single" w:color="auto" w:sz="4" w:space="0"/>
                  </w:tcBorders>
                  <w:vAlign w:val="center"/>
                </w:tcPr>
                <w:p>
                  <w:pPr>
                    <w:topLinePunct/>
                    <w:adjustRightInd w:val="0"/>
                    <w:snapToGrid w:val="0"/>
                    <w:spacing w:line="360" w:lineRule="exact"/>
                    <w:jc w:val="center"/>
                    <w:rPr>
                      <w:rFonts w:ascii="宋体" w:hAnsi="宋体"/>
                      <w:color w:val="auto"/>
                      <w:kern w:val="0"/>
                      <w:sz w:val="18"/>
                      <w:szCs w:val="18"/>
                    </w:rPr>
                  </w:pPr>
                  <w:r>
                    <w:rPr>
                      <w:rFonts w:hint="eastAsia" w:ascii="宋体" w:hAnsi="宋体"/>
                      <w:color w:val="auto"/>
                      <w:kern w:val="0"/>
                      <w:sz w:val="18"/>
                      <w:szCs w:val="18"/>
                    </w:rPr>
                    <w:t>危废仓库</w:t>
                  </w:r>
                </w:p>
              </w:tc>
              <w:tc>
                <w:tcPr>
                  <w:tcW w:w="748" w:type="pct"/>
                  <w:tcBorders>
                    <w:top w:val="single" w:color="auto" w:sz="4" w:space="0"/>
                    <w:left w:val="single" w:color="auto" w:sz="4" w:space="0"/>
                    <w:bottom w:val="single" w:color="auto" w:sz="4" w:space="0"/>
                    <w:right w:val="single" w:color="auto" w:sz="4" w:space="0"/>
                  </w:tcBorders>
                  <w:vAlign w:val="center"/>
                </w:tcPr>
                <w:p>
                  <w:pPr>
                    <w:pStyle w:val="45"/>
                    <w:spacing w:line="280" w:lineRule="exact"/>
                    <w:ind w:firstLine="0" w:firstLineChars="0"/>
                    <w:jc w:val="center"/>
                    <w:rPr>
                      <w:rFonts w:ascii="宋体" w:hAnsi="宋体" w:cs="宋体"/>
                      <w:color w:val="auto"/>
                      <w:kern w:val="24"/>
                      <w:sz w:val="18"/>
                      <w:szCs w:val="18"/>
                    </w:rPr>
                  </w:pPr>
                  <w:r>
                    <w:rPr>
                      <w:rFonts w:hint="eastAsia" w:ascii="宋体" w:hAnsi="宋体"/>
                      <w:color w:val="auto"/>
                      <w:sz w:val="18"/>
                      <w:szCs w:val="18"/>
                      <w:lang w:val="en-US" w:eastAsia="zh-CN"/>
                    </w:rPr>
                    <w:t>感染性废物</w:t>
                  </w:r>
                </w:p>
              </w:tc>
              <w:tc>
                <w:tcPr>
                  <w:tcW w:w="338" w:type="pct"/>
                  <w:tcBorders>
                    <w:top w:val="single" w:color="auto" w:sz="4" w:space="0"/>
                    <w:left w:val="single" w:color="auto" w:sz="4" w:space="0"/>
                    <w:right w:val="single" w:color="auto" w:sz="4" w:space="0"/>
                  </w:tcBorders>
                  <w:vAlign w:val="center"/>
                </w:tcPr>
                <w:p>
                  <w:pPr>
                    <w:spacing w:line="360" w:lineRule="exact"/>
                    <w:jc w:val="center"/>
                    <w:rPr>
                      <w:rFonts w:ascii="宋体" w:hAnsi="宋体" w:cs="宋体"/>
                      <w:color w:val="auto"/>
                      <w:kern w:val="0"/>
                      <w:sz w:val="18"/>
                      <w:szCs w:val="18"/>
                    </w:rPr>
                  </w:pPr>
                  <w:r>
                    <w:rPr>
                      <w:rFonts w:hint="eastAsia" w:ascii="宋体" w:hAnsi="宋体"/>
                      <w:color w:val="auto"/>
                      <w:sz w:val="18"/>
                      <w:szCs w:val="18"/>
                      <w:lang w:val="en-US" w:eastAsia="zh-CN"/>
                    </w:rPr>
                    <w:t>HW01</w:t>
                  </w:r>
                </w:p>
              </w:tc>
              <w:tc>
                <w:tcPr>
                  <w:tcW w:w="64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18"/>
                      <w:szCs w:val="18"/>
                    </w:rPr>
                  </w:pPr>
                  <w:r>
                    <w:rPr>
                      <w:rFonts w:hint="eastAsia" w:ascii="宋体" w:hAnsi="宋体"/>
                      <w:color w:val="auto"/>
                      <w:sz w:val="18"/>
                      <w:szCs w:val="18"/>
                      <w:lang w:val="en-US" w:eastAsia="zh-CN"/>
                    </w:rPr>
                    <w:t>831-001-01</w:t>
                  </w:r>
                </w:p>
              </w:tc>
              <w:tc>
                <w:tcPr>
                  <w:tcW w:w="452" w:type="pct"/>
                  <w:vMerge w:val="restart"/>
                  <w:tcBorders>
                    <w:top w:val="single" w:color="auto" w:sz="4" w:space="0"/>
                    <w:left w:val="single" w:color="auto" w:sz="4" w:space="0"/>
                    <w:right w:val="single" w:color="auto" w:sz="4" w:space="0"/>
                  </w:tcBorders>
                  <w:vAlign w:val="center"/>
                </w:tcPr>
                <w:p>
                  <w:pPr>
                    <w:spacing w:line="360" w:lineRule="exact"/>
                    <w:jc w:val="center"/>
                    <w:rPr>
                      <w:rFonts w:ascii="宋体" w:hAnsi="宋体"/>
                      <w:color w:val="auto"/>
                      <w:sz w:val="18"/>
                      <w:szCs w:val="18"/>
                    </w:rPr>
                  </w:pPr>
                  <w:r>
                    <w:rPr>
                      <w:rFonts w:hint="eastAsia" w:ascii="宋体" w:hAnsi="宋体"/>
                      <w:color w:val="auto"/>
                      <w:sz w:val="18"/>
                      <w:szCs w:val="18"/>
                    </w:rPr>
                    <w:t>危废暂存间</w:t>
                  </w:r>
                </w:p>
              </w:tc>
              <w:tc>
                <w:tcPr>
                  <w:tcW w:w="460" w:type="pct"/>
                  <w:vMerge w:val="restart"/>
                  <w:tcBorders>
                    <w:top w:val="single" w:color="auto" w:sz="4" w:space="0"/>
                    <w:left w:val="single" w:color="auto" w:sz="4" w:space="0"/>
                    <w:right w:val="single" w:color="auto" w:sz="4" w:space="0"/>
                  </w:tcBorders>
                  <w:vAlign w:val="center"/>
                </w:tcPr>
                <w:p>
                  <w:pPr>
                    <w:topLinePunct/>
                    <w:adjustRightInd w:val="0"/>
                    <w:snapToGrid w:val="0"/>
                    <w:spacing w:line="360" w:lineRule="exact"/>
                    <w:jc w:val="center"/>
                    <w:rPr>
                      <w:rFonts w:ascii="宋体" w:hAnsi="宋体"/>
                      <w:color w:val="auto"/>
                      <w:kern w:val="0"/>
                      <w:sz w:val="18"/>
                      <w:szCs w:val="18"/>
                    </w:rPr>
                  </w:pPr>
                  <w:r>
                    <w:rPr>
                      <w:rFonts w:hint="eastAsia" w:ascii="宋体" w:hAnsi="宋体"/>
                      <w:color w:val="auto"/>
                      <w:kern w:val="0"/>
                      <w:sz w:val="18"/>
                      <w:szCs w:val="18"/>
                      <w:lang w:val="en-US" w:eastAsia="zh-CN"/>
                    </w:rPr>
                    <w:t>2.5</w:t>
                  </w:r>
                  <w:r>
                    <w:rPr>
                      <w:rFonts w:hint="eastAsia" w:ascii="宋体" w:hAnsi="宋体"/>
                      <w:color w:val="auto"/>
                      <w:kern w:val="0"/>
                      <w:sz w:val="18"/>
                      <w:szCs w:val="18"/>
                    </w:rPr>
                    <w:t>m</w:t>
                  </w:r>
                  <w:r>
                    <w:rPr>
                      <w:rFonts w:ascii="宋体" w:hAnsi="宋体"/>
                      <w:color w:val="auto"/>
                      <w:kern w:val="0"/>
                      <w:sz w:val="18"/>
                      <w:szCs w:val="18"/>
                      <w:vertAlign w:val="superscript"/>
                    </w:rPr>
                    <w:t>2</w:t>
                  </w:r>
                </w:p>
              </w:tc>
              <w:tc>
                <w:tcPr>
                  <w:tcW w:w="39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color w:val="auto"/>
                      <w:sz w:val="18"/>
                      <w:szCs w:val="18"/>
                    </w:rPr>
                    <w:t>桶装</w:t>
                  </w:r>
                </w:p>
              </w:tc>
              <w:tc>
                <w:tcPr>
                  <w:tcW w:w="7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color w:val="auto"/>
                      <w:kern w:val="0"/>
                      <w:sz w:val="18"/>
                      <w:szCs w:val="18"/>
                    </w:rPr>
                  </w:pPr>
                  <w:r>
                    <w:rPr>
                      <w:rFonts w:hint="default" w:ascii="宋体" w:hAnsi="宋体"/>
                      <w:color w:val="auto"/>
                      <w:sz w:val="18"/>
                      <w:szCs w:val="18"/>
                      <w:lang w:val="en-US" w:eastAsia="zh-CN"/>
                    </w:rPr>
                    <w:t>T</w:t>
                  </w:r>
                  <w:r>
                    <w:rPr>
                      <w:rFonts w:hint="eastAsia" w:ascii="宋体" w:hAnsi="宋体"/>
                      <w:color w:val="auto"/>
                      <w:sz w:val="18"/>
                      <w:szCs w:val="18"/>
                      <w:lang w:val="en-US" w:eastAsia="zh-CN"/>
                    </w:rPr>
                    <w:t>/</w:t>
                  </w:r>
                  <w:r>
                    <w:rPr>
                      <w:rFonts w:hint="default" w:ascii="宋体" w:hAnsi="宋体"/>
                      <w:color w:val="auto"/>
                      <w:sz w:val="18"/>
                      <w:szCs w:val="18"/>
                      <w:lang w:val="en-US" w:eastAsia="zh-CN"/>
                    </w:rPr>
                    <w:t>In</w:t>
                  </w:r>
                </w:p>
              </w:tc>
              <w:tc>
                <w:tcPr>
                  <w:tcW w:w="509" w:type="pct"/>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360" w:lineRule="exact"/>
                    <w:jc w:val="center"/>
                    <w:rPr>
                      <w:rFonts w:hint="default" w:ascii="宋体" w:hAnsi="宋体" w:eastAsia="宋体"/>
                      <w:color w:val="auto"/>
                      <w:kern w:val="0"/>
                      <w:sz w:val="18"/>
                      <w:szCs w:val="18"/>
                      <w:lang w:val="en-US" w:eastAsia="zh-CN"/>
                    </w:rPr>
                  </w:pPr>
                  <w:r>
                    <w:rPr>
                      <w:rFonts w:hint="eastAsia" w:ascii="宋体" w:hAnsi="宋体" w:eastAsia="宋体"/>
                      <w:color w:val="auto"/>
                      <w:kern w:val="0"/>
                      <w:sz w:val="18"/>
                      <w:szCs w:val="18"/>
                      <w:lang w:val="en-US" w:eastAsia="zh-CN"/>
                    </w:rPr>
                    <w:t>0.1</w:t>
                  </w:r>
                </w:p>
              </w:tc>
              <w:tc>
                <w:tcPr>
                  <w:tcW w:w="385" w:type="pct"/>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360" w:lineRule="exact"/>
                    <w:jc w:val="center"/>
                    <w:rPr>
                      <w:rFonts w:ascii="宋体" w:hAnsi="宋体"/>
                      <w:color w:val="auto"/>
                      <w:kern w:val="0"/>
                      <w:sz w:val="18"/>
                      <w:szCs w:val="18"/>
                    </w:rPr>
                  </w:pPr>
                  <w:r>
                    <w:rPr>
                      <w:rFonts w:hint="eastAsia" w:ascii="宋体" w:hAnsi="宋体"/>
                      <w:color w:val="auto"/>
                      <w:kern w:val="0"/>
                      <w:sz w:val="18"/>
                      <w:szCs w:val="18"/>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639" w:type="pct"/>
                  <w:vMerge w:val="continue"/>
                  <w:tcBorders>
                    <w:left w:val="single" w:color="auto" w:sz="4" w:space="0"/>
                    <w:right w:val="single" w:color="auto" w:sz="4" w:space="0"/>
                  </w:tcBorders>
                  <w:vAlign w:val="center"/>
                </w:tcPr>
                <w:p>
                  <w:pPr>
                    <w:topLinePunct/>
                    <w:adjustRightInd w:val="0"/>
                    <w:snapToGrid w:val="0"/>
                    <w:spacing w:line="360" w:lineRule="exact"/>
                    <w:jc w:val="center"/>
                    <w:rPr>
                      <w:rFonts w:ascii="宋体" w:hAnsi="宋体"/>
                      <w:color w:val="auto"/>
                      <w:kern w:val="0"/>
                      <w:sz w:val="18"/>
                      <w:szCs w:val="18"/>
                    </w:rPr>
                  </w:pPr>
                </w:p>
              </w:tc>
              <w:tc>
                <w:tcPr>
                  <w:tcW w:w="748" w:type="pct"/>
                  <w:tcBorders>
                    <w:top w:val="single" w:color="auto" w:sz="4" w:space="0"/>
                    <w:left w:val="single" w:color="auto" w:sz="4" w:space="0"/>
                    <w:bottom w:val="single" w:color="auto" w:sz="4" w:space="0"/>
                    <w:right w:val="single" w:color="auto" w:sz="4" w:space="0"/>
                  </w:tcBorders>
                  <w:vAlign w:val="center"/>
                </w:tcPr>
                <w:p>
                  <w:pPr>
                    <w:pStyle w:val="45"/>
                    <w:spacing w:line="280" w:lineRule="exact"/>
                    <w:ind w:firstLine="0" w:firstLineChars="0"/>
                    <w:jc w:val="center"/>
                    <w:rPr>
                      <w:rFonts w:ascii="宋体" w:hAnsi="宋体" w:cs="宋体"/>
                      <w:color w:val="auto"/>
                      <w:kern w:val="24"/>
                      <w:sz w:val="18"/>
                      <w:szCs w:val="18"/>
                    </w:rPr>
                  </w:pPr>
                  <w:r>
                    <w:rPr>
                      <w:rFonts w:hint="eastAsia" w:ascii="宋体" w:hAnsi="宋体"/>
                      <w:color w:val="auto"/>
                      <w:sz w:val="18"/>
                      <w:szCs w:val="18"/>
                      <w:lang w:val="en-US" w:eastAsia="zh-CN"/>
                    </w:rPr>
                    <w:t>损伤性废物</w:t>
                  </w:r>
                </w:p>
              </w:tc>
              <w:tc>
                <w:tcPr>
                  <w:tcW w:w="338" w:type="pct"/>
                  <w:tcBorders>
                    <w:left w:val="single" w:color="auto" w:sz="4" w:space="0"/>
                    <w:right w:val="single" w:color="auto" w:sz="4" w:space="0"/>
                  </w:tcBorders>
                  <w:vAlign w:val="center"/>
                </w:tcPr>
                <w:p>
                  <w:pPr>
                    <w:spacing w:line="360" w:lineRule="exact"/>
                    <w:jc w:val="center"/>
                    <w:rPr>
                      <w:rFonts w:ascii="宋体" w:hAnsi="宋体" w:cs="宋体"/>
                      <w:color w:val="auto"/>
                      <w:sz w:val="18"/>
                      <w:szCs w:val="18"/>
                    </w:rPr>
                  </w:pPr>
                  <w:r>
                    <w:rPr>
                      <w:rFonts w:hint="eastAsia" w:ascii="宋体" w:hAnsi="宋体"/>
                      <w:color w:val="auto"/>
                      <w:sz w:val="18"/>
                      <w:szCs w:val="18"/>
                      <w:lang w:val="en-US" w:eastAsia="zh-CN"/>
                    </w:rPr>
                    <w:t>HW01</w:t>
                  </w:r>
                </w:p>
              </w:tc>
              <w:tc>
                <w:tcPr>
                  <w:tcW w:w="64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18"/>
                      <w:szCs w:val="18"/>
                    </w:rPr>
                  </w:pPr>
                  <w:r>
                    <w:rPr>
                      <w:rFonts w:hint="eastAsia" w:ascii="宋体" w:hAnsi="宋体"/>
                      <w:color w:val="auto"/>
                      <w:sz w:val="18"/>
                      <w:szCs w:val="18"/>
                      <w:lang w:val="en-US" w:eastAsia="zh-CN"/>
                    </w:rPr>
                    <w:t>831-002-01</w:t>
                  </w:r>
                </w:p>
              </w:tc>
              <w:tc>
                <w:tcPr>
                  <w:tcW w:w="452" w:type="pct"/>
                  <w:vMerge w:val="continue"/>
                  <w:tcBorders>
                    <w:left w:val="single" w:color="auto" w:sz="4" w:space="0"/>
                    <w:right w:val="single" w:color="auto" w:sz="4" w:space="0"/>
                  </w:tcBorders>
                  <w:vAlign w:val="center"/>
                </w:tcPr>
                <w:p>
                  <w:pPr>
                    <w:spacing w:line="360" w:lineRule="exact"/>
                    <w:jc w:val="center"/>
                    <w:rPr>
                      <w:rFonts w:ascii="宋体" w:hAnsi="宋体"/>
                      <w:color w:val="auto"/>
                      <w:sz w:val="18"/>
                      <w:szCs w:val="18"/>
                    </w:rPr>
                  </w:pPr>
                </w:p>
              </w:tc>
              <w:tc>
                <w:tcPr>
                  <w:tcW w:w="460" w:type="pct"/>
                  <w:vMerge w:val="continue"/>
                  <w:tcBorders>
                    <w:left w:val="single" w:color="auto" w:sz="4" w:space="0"/>
                    <w:right w:val="single" w:color="auto" w:sz="4" w:space="0"/>
                  </w:tcBorders>
                  <w:vAlign w:val="center"/>
                </w:tcPr>
                <w:p>
                  <w:pPr>
                    <w:topLinePunct/>
                    <w:adjustRightInd w:val="0"/>
                    <w:snapToGrid w:val="0"/>
                    <w:spacing w:line="360" w:lineRule="exact"/>
                    <w:jc w:val="center"/>
                    <w:rPr>
                      <w:rFonts w:ascii="宋体" w:hAnsi="宋体"/>
                      <w:color w:val="auto"/>
                      <w:kern w:val="0"/>
                      <w:sz w:val="18"/>
                      <w:szCs w:val="18"/>
                    </w:rPr>
                  </w:pPr>
                </w:p>
              </w:tc>
              <w:tc>
                <w:tcPr>
                  <w:tcW w:w="39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color w:val="auto"/>
                      <w:sz w:val="18"/>
                      <w:szCs w:val="18"/>
                    </w:rPr>
                    <w:t>桶装</w:t>
                  </w:r>
                </w:p>
              </w:tc>
              <w:tc>
                <w:tcPr>
                  <w:tcW w:w="7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color w:val="auto"/>
                      <w:sz w:val="18"/>
                      <w:szCs w:val="18"/>
                    </w:rPr>
                  </w:pPr>
                  <w:r>
                    <w:rPr>
                      <w:rFonts w:hint="default" w:ascii="宋体" w:hAnsi="宋体"/>
                      <w:color w:val="auto"/>
                      <w:sz w:val="18"/>
                      <w:szCs w:val="18"/>
                      <w:lang w:val="en-US" w:eastAsia="zh-CN"/>
                    </w:rPr>
                    <w:t>T</w:t>
                  </w:r>
                  <w:r>
                    <w:rPr>
                      <w:rFonts w:hint="eastAsia" w:ascii="宋体" w:hAnsi="宋体"/>
                      <w:color w:val="auto"/>
                      <w:sz w:val="18"/>
                      <w:szCs w:val="18"/>
                      <w:lang w:val="en-US" w:eastAsia="zh-CN"/>
                    </w:rPr>
                    <w:t>/</w:t>
                  </w:r>
                  <w:r>
                    <w:rPr>
                      <w:rFonts w:hint="default" w:ascii="宋体" w:hAnsi="宋体"/>
                      <w:color w:val="auto"/>
                      <w:sz w:val="18"/>
                      <w:szCs w:val="18"/>
                      <w:lang w:val="en-US" w:eastAsia="zh-CN"/>
                    </w:rPr>
                    <w:t>In</w:t>
                  </w:r>
                </w:p>
              </w:tc>
              <w:tc>
                <w:tcPr>
                  <w:tcW w:w="509" w:type="pct"/>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360" w:lineRule="exact"/>
                    <w:jc w:val="center"/>
                    <w:rPr>
                      <w:rFonts w:hint="eastAsia" w:ascii="宋体" w:hAnsi="宋体" w:eastAsia="宋体"/>
                      <w:color w:val="auto"/>
                      <w:kern w:val="0"/>
                      <w:sz w:val="18"/>
                      <w:szCs w:val="18"/>
                      <w:lang w:eastAsia="zh-CN"/>
                    </w:rPr>
                  </w:pPr>
                  <w:r>
                    <w:rPr>
                      <w:rFonts w:hint="eastAsia" w:ascii="宋体" w:hAnsi="宋体" w:eastAsia="宋体"/>
                      <w:color w:val="auto"/>
                      <w:kern w:val="0"/>
                      <w:sz w:val="18"/>
                      <w:szCs w:val="18"/>
                      <w:lang w:val="en-US" w:eastAsia="zh-CN"/>
                    </w:rPr>
                    <w:t>0.1</w:t>
                  </w:r>
                </w:p>
              </w:tc>
              <w:tc>
                <w:tcPr>
                  <w:tcW w:w="385" w:type="pct"/>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360" w:lineRule="exact"/>
                    <w:jc w:val="center"/>
                    <w:rPr>
                      <w:rFonts w:ascii="宋体" w:hAnsi="宋体"/>
                      <w:color w:val="auto"/>
                      <w:kern w:val="0"/>
                      <w:sz w:val="18"/>
                      <w:szCs w:val="18"/>
                    </w:rPr>
                  </w:pPr>
                  <w:r>
                    <w:rPr>
                      <w:rFonts w:hint="eastAsia" w:ascii="宋体" w:hAnsi="宋体"/>
                      <w:color w:val="auto"/>
                      <w:kern w:val="0"/>
                      <w:sz w:val="18"/>
                      <w:szCs w:val="18"/>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639" w:type="pct"/>
                  <w:vMerge w:val="continue"/>
                  <w:tcBorders>
                    <w:left w:val="single" w:color="auto" w:sz="4" w:space="0"/>
                    <w:right w:val="single" w:color="auto" w:sz="4" w:space="0"/>
                  </w:tcBorders>
                  <w:vAlign w:val="center"/>
                </w:tcPr>
                <w:p>
                  <w:pPr>
                    <w:topLinePunct/>
                    <w:adjustRightInd w:val="0"/>
                    <w:snapToGrid w:val="0"/>
                    <w:spacing w:line="360" w:lineRule="exact"/>
                    <w:jc w:val="center"/>
                    <w:rPr>
                      <w:rFonts w:ascii="宋体" w:hAnsi="宋体"/>
                      <w:color w:val="auto"/>
                      <w:kern w:val="0"/>
                      <w:sz w:val="18"/>
                      <w:szCs w:val="18"/>
                    </w:rPr>
                  </w:pPr>
                </w:p>
              </w:tc>
              <w:tc>
                <w:tcPr>
                  <w:tcW w:w="748" w:type="pct"/>
                  <w:tcBorders>
                    <w:top w:val="single" w:color="auto" w:sz="4" w:space="0"/>
                    <w:left w:val="single" w:color="auto" w:sz="4" w:space="0"/>
                    <w:bottom w:val="single" w:color="auto" w:sz="4" w:space="0"/>
                    <w:right w:val="single" w:color="auto" w:sz="4" w:space="0"/>
                  </w:tcBorders>
                  <w:vAlign w:val="center"/>
                </w:tcPr>
                <w:p>
                  <w:pPr>
                    <w:pStyle w:val="45"/>
                    <w:spacing w:line="280" w:lineRule="exact"/>
                    <w:ind w:firstLine="0" w:firstLineChars="0"/>
                    <w:jc w:val="center"/>
                    <w:rPr>
                      <w:rFonts w:hint="default" w:ascii="宋体" w:hAnsi="宋体" w:eastAsia="宋体" w:cs="宋体"/>
                      <w:color w:val="auto"/>
                      <w:kern w:val="24"/>
                      <w:sz w:val="18"/>
                      <w:szCs w:val="18"/>
                      <w:lang w:val="en-US" w:eastAsia="zh-CN"/>
                    </w:rPr>
                  </w:pPr>
                  <w:r>
                    <w:rPr>
                      <w:rFonts w:hint="eastAsia" w:ascii="宋体" w:hAnsi="宋体"/>
                      <w:color w:val="auto"/>
                      <w:sz w:val="18"/>
                      <w:szCs w:val="18"/>
                      <w:lang w:val="en-US" w:eastAsia="zh-CN"/>
                    </w:rPr>
                    <w:t>病理性废物</w:t>
                  </w:r>
                </w:p>
              </w:tc>
              <w:tc>
                <w:tcPr>
                  <w:tcW w:w="338" w:type="pct"/>
                  <w:tcBorders>
                    <w:left w:val="single" w:color="auto" w:sz="4" w:space="0"/>
                    <w:right w:val="single" w:color="auto" w:sz="4" w:space="0"/>
                  </w:tcBorders>
                  <w:vAlign w:val="center"/>
                </w:tcPr>
                <w:p>
                  <w:pPr>
                    <w:spacing w:line="360" w:lineRule="exact"/>
                    <w:jc w:val="center"/>
                    <w:rPr>
                      <w:rFonts w:hint="default" w:ascii="宋体" w:hAnsi="宋体" w:eastAsia="宋体" w:cs="宋体"/>
                      <w:color w:val="auto"/>
                      <w:sz w:val="18"/>
                      <w:szCs w:val="18"/>
                      <w:lang w:val="en-US" w:eastAsia="zh-CN"/>
                    </w:rPr>
                  </w:pPr>
                  <w:r>
                    <w:rPr>
                      <w:rFonts w:hint="eastAsia" w:ascii="宋体" w:hAnsi="宋体"/>
                      <w:color w:val="auto"/>
                      <w:sz w:val="18"/>
                      <w:szCs w:val="18"/>
                      <w:lang w:val="en-US" w:eastAsia="zh-CN"/>
                    </w:rPr>
                    <w:t>HW01</w:t>
                  </w:r>
                </w:p>
              </w:tc>
              <w:tc>
                <w:tcPr>
                  <w:tcW w:w="64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831-003-01</w:t>
                  </w:r>
                </w:p>
              </w:tc>
              <w:tc>
                <w:tcPr>
                  <w:tcW w:w="452" w:type="pct"/>
                  <w:vMerge w:val="continue"/>
                  <w:tcBorders>
                    <w:left w:val="single" w:color="auto" w:sz="4" w:space="0"/>
                    <w:right w:val="single" w:color="auto" w:sz="4" w:space="0"/>
                  </w:tcBorders>
                  <w:vAlign w:val="center"/>
                </w:tcPr>
                <w:p>
                  <w:pPr>
                    <w:spacing w:line="360" w:lineRule="exact"/>
                    <w:jc w:val="center"/>
                    <w:rPr>
                      <w:rFonts w:ascii="宋体" w:hAnsi="宋体"/>
                      <w:color w:val="auto"/>
                      <w:sz w:val="18"/>
                      <w:szCs w:val="18"/>
                    </w:rPr>
                  </w:pPr>
                </w:p>
              </w:tc>
              <w:tc>
                <w:tcPr>
                  <w:tcW w:w="460" w:type="pct"/>
                  <w:vMerge w:val="continue"/>
                  <w:tcBorders>
                    <w:left w:val="single" w:color="auto" w:sz="4" w:space="0"/>
                    <w:right w:val="single" w:color="auto" w:sz="4" w:space="0"/>
                  </w:tcBorders>
                  <w:vAlign w:val="center"/>
                </w:tcPr>
                <w:p>
                  <w:pPr>
                    <w:topLinePunct/>
                    <w:adjustRightInd w:val="0"/>
                    <w:snapToGrid w:val="0"/>
                    <w:spacing w:line="360" w:lineRule="exact"/>
                    <w:jc w:val="center"/>
                    <w:rPr>
                      <w:rFonts w:ascii="宋体" w:hAnsi="宋体"/>
                      <w:color w:val="auto"/>
                      <w:kern w:val="0"/>
                      <w:sz w:val="18"/>
                      <w:szCs w:val="18"/>
                    </w:rPr>
                  </w:pPr>
                </w:p>
              </w:tc>
              <w:tc>
                <w:tcPr>
                  <w:tcW w:w="395"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olor w:val="auto"/>
                      <w:sz w:val="18"/>
                      <w:szCs w:val="18"/>
                      <w:lang w:val="en-US" w:eastAsia="zh-CN"/>
                    </w:rPr>
                  </w:pPr>
                  <w:r>
                    <w:rPr>
                      <w:rFonts w:hint="eastAsia" w:ascii="宋体" w:hAnsi="宋体"/>
                      <w:color w:val="auto"/>
                      <w:sz w:val="18"/>
                      <w:szCs w:val="18"/>
                    </w:rPr>
                    <w:t>桶装</w:t>
                  </w:r>
                </w:p>
              </w:tc>
              <w:tc>
                <w:tcPr>
                  <w:tcW w:w="7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eastAsia" w:ascii="宋体" w:hAnsi="宋体" w:eastAsia="宋体"/>
                      <w:color w:val="auto"/>
                      <w:sz w:val="18"/>
                      <w:szCs w:val="18"/>
                      <w:lang w:val="en-US" w:eastAsia="zh-CN"/>
                    </w:rPr>
                  </w:pPr>
                  <w:r>
                    <w:rPr>
                      <w:rFonts w:hint="default" w:ascii="宋体" w:hAnsi="宋体"/>
                      <w:color w:val="auto"/>
                      <w:sz w:val="18"/>
                      <w:szCs w:val="18"/>
                      <w:lang w:val="en-US" w:eastAsia="zh-CN"/>
                    </w:rPr>
                    <w:t>T</w:t>
                  </w:r>
                  <w:r>
                    <w:rPr>
                      <w:rFonts w:hint="eastAsia" w:ascii="宋体" w:hAnsi="宋体"/>
                      <w:color w:val="auto"/>
                      <w:sz w:val="18"/>
                      <w:szCs w:val="18"/>
                      <w:lang w:val="en-US" w:eastAsia="zh-CN"/>
                    </w:rPr>
                    <w:t>/</w:t>
                  </w:r>
                  <w:r>
                    <w:rPr>
                      <w:rFonts w:hint="default" w:ascii="宋体" w:hAnsi="宋体"/>
                      <w:color w:val="auto"/>
                      <w:sz w:val="18"/>
                      <w:szCs w:val="18"/>
                      <w:lang w:val="en-US" w:eastAsia="zh-CN"/>
                    </w:rPr>
                    <w:t>In</w:t>
                  </w:r>
                </w:p>
              </w:tc>
              <w:tc>
                <w:tcPr>
                  <w:tcW w:w="509" w:type="pct"/>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360" w:lineRule="exact"/>
                    <w:jc w:val="center"/>
                    <w:rPr>
                      <w:rFonts w:hint="default" w:ascii="宋体" w:hAnsi="宋体" w:eastAsia="宋体"/>
                      <w:color w:val="auto"/>
                      <w:kern w:val="0"/>
                      <w:sz w:val="18"/>
                      <w:szCs w:val="18"/>
                      <w:lang w:val="en-US" w:eastAsia="zh-CN"/>
                    </w:rPr>
                  </w:pPr>
                  <w:r>
                    <w:rPr>
                      <w:rFonts w:hint="eastAsia" w:ascii="宋体" w:hAnsi="宋体" w:eastAsia="宋体"/>
                      <w:color w:val="auto"/>
                      <w:kern w:val="0"/>
                      <w:sz w:val="18"/>
                      <w:szCs w:val="18"/>
                      <w:lang w:val="en-US" w:eastAsia="zh-CN"/>
                    </w:rPr>
                    <w:t>0.1</w:t>
                  </w:r>
                </w:p>
              </w:tc>
              <w:tc>
                <w:tcPr>
                  <w:tcW w:w="385" w:type="pct"/>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360" w:lineRule="exact"/>
                    <w:jc w:val="center"/>
                    <w:rPr>
                      <w:rFonts w:hint="default" w:ascii="宋体" w:hAnsi="宋体" w:eastAsia="宋体"/>
                      <w:color w:val="auto"/>
                      <w:kern w:val="0"/>
                      <w:sz w:val="18"/>
                      <w:szCs w:val="18"/>
                      <w:lang w:val="en-US" w:eastAsia="zh-CN"/>
                    </w:rPr>
                  </w:pPr>
                  <w:r>
                    <w:rPr>
                      <w:rFonts w:hint="eastAsia" w:ascii="宋体" w:hAnsi="宋体"/>
                      <w:color w:val="auto"/>
                      <w:kern w:val="0"/>
                      <w:sz w:val="18"/>
                      <w:szCs w:val="18"/>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639" w:type="pct"/>
                  <w:vMerge w:val="continue"/>
                  <w:tcBorders>
                    <w:left w:val="single" w:color="auto" w:sz="4" w:space="0"/>
                    <w:right w:val="single" w:color="auto" w:sz="4" w:space="0"/>
                  </w:tcBorders>
                  <w:vAlign w:val="center"/>
                </w:tcPr>
                <w:p>
                  <w:pPr>
                    <w:topLinePunct/>
                    <w:adjustRightInd w:val="0"/>
                    <w:snapToGrid w:val="0"/>
                    <w:spacing w:line="360" w:lineRule="exact"/>
                    <w:jc w:val="center"/>
                    <w:rPr>
                      <w:rFonts w:ascii="宋体" w:hAnsi="宋体"/>
                      <w:color w:val="auto"/>
                      <w:kern w:val="0"/>
                      <w:sz w:val="18"/>
                      <w:szCs w:val="18"/>
                    </w:rPr>
                  </w:pPr>
                </w:p>
              </w:tc>
              <w:tc>
                <w:tcPr>
                  <w:tcW w:w="748" w:type="pct"/>
                  <w:tcBorders>
                    <w:top w:val="single" w:color="auto" w:sz="4" w:space="0"/>
                    <w:left w:val="single" w:color="auto" w:sz="4" w:space="0"/>
                    <w:bottom w:val="single" w:color="auto" w:sz="4" w:space="0"/>
                    <w:right w:val="single" w:color="auto" w:sz="4" w:space="0"/>
                  </w:tcBorders>
                  <w:vAlign w:val="center"/>
                </w:tcPr>
                <w:p>
                  <w:pPr>
                    <w:pStyle w:val="45"/>
                    <w:spacing w:line="280" w:lineRule="exact"/>
                    <w:ind w:firstLine="0" w:firstLineChars="0"/>
                    <w:jc w:val="center"/>
                    <w:rPr>
                      <w:rFonts w:hint="eastAsia" w:ascii="宋体" w:hAnsi="宋体" w:cs="宋体"/>
                      <w:color w:val="auto"/>
                      <w:kern w:val="24"/>
                      <w:sz w:val="18"/>
                      <w:szCs w:val="18"/>
                      <w:lang w:val="en-US" w:eastAsia="zh-CN"/>
                    </w:rPr>
                  </w:pPr>
                  <w:r>
                    <w:rPr>
                      <w:rFonts w:hint="eastAsia" w:ascii="宋体" w:hAnsi="宋体"/>
                      <w:color w:val="auto"/>
                      <w:sz w:val="18"/>
                      <w:szCs w:val="18"/>
                      <w:lang w:val="en-US" w:eastAsia="zh-CN"/>
                    </w:rPr>
                    <w:t>化学性废物</w:t>
                  </w:r>
                </w:p>
              </w:tc>
              <w:tc>
                <w:tcPr>
                  <w:tcW w:w="338" w:type="pct"/>
                  <w:tcBorders>
                    <w:left w:val="single" w:color="auto" w:sz="4" w:space="0"/>
                    <w:right w:val="single" w:color="auto" w:sz="4" w:space="0"/>
                  </w:tcBorders>
                  <w:vAlign w:val="center"/>
                </w:tcPr>
                <w:p>
                  <w:pPr>
                    <w:spacing w:line="360" w:lineRule="exact"/>
                    <w:jc w:val="center"/>
                    <w:rPr>
                      <w:rFonts w:hint="eastAsia" w:ascii="宋体" w:hAnsi="宋体" w:cs="宋体"/>
                      <w:color w:val="auto"/>
                      <w:sz w:val="18"/>
                      <w:szCs w:val="18"/>
                      <w:lang w:val="en-US" w:eastAsia="zh-CN"/>
                    </w:rPr>
                  </w:pPr>
                  <w:r>
                    <w:rPr>
                      <w:rFonts w:hint="eastAsia" w:ascii="宋体" w:hAnsi="宋体"/>
                      <w:color w:val="auto"/>
                      <w:sz w:val="18"/>
                      <w:szCs w:val="18"/>
                      <w:lang w:val="en-US" w:eastAsia="zh-CN"/>
                    </w:rPr>
                    <w:t>HW01</w:t>
                  </w:r>
                </w:p>
              </w:tc>
              <w:tc>
                <w:tcPr>
                  <w:tcW w:w="64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831-004-01</w:t>
                  </w:r>
                </w:p>
              </w:tc>
              <w:tc>
                <w:tcPr>
                  <w:tcW w:w="452" w:type="pct"/>
                  <w:vMerge w:val="continue"/>
                  <w:tcBorders>
                    <w:left w:val="single" w:color="auto" w:sz="4" w:space="0"/>
                    <w:right w:val="single" w:color="auto" w:sz="4" w:space="0"/>
                  </w:tcBorders>
                  <w:vAlign w:val="center"/>
                </w:tcPr>
                <w:p>
                  <w:pPr>
                    <w:spacing w:line="360" w:lineRule="exact"/>
                    <w:jc w:val="center"/>
                    <w:rPr>
                      <w:rFonts w:ascii="宋体" w:hAnsi="宋体"/>
                      <w:color w:val="auto"/>
                      <w:sz w:val="18"/>
                      <w:szCs w:val="18"/>
                    </w:rPr>
                  </w:pPr>
                </w:p>
              </w:tc>
              <w:tc>
                <w:tcPr>
                  <w:tcW w:w="460" w:type="pct"/>
                  <w:vMerge w:val="continue"/>
                  <w:tcBorders>
                    <w:left w:val="single" w:color="auto" w:sz="4" w:space="0"/>
                    <w:right w:val="single" w:color="auto" w:sz="4" w:space="0"/>
                  </w:tcBorders>
                  <w:vAlign w:val="center"/>
                </w:tcPr>
                <w:p>
                  <w:pPr>
                    <w:topLinePunct/>
                    <w:adjustRightInd w:val="0"/>
                    <w:snapToGrid w:val="0"/>
                    <w:spacing w:line="360" w:lineRule="exact"/>
                    <w:jc w:val="center"/>
                    <w:rPr>
                      <w:rFonts w:ascii="宋体" w:hAnsi="宋体"/>
                      <w:color w:val="auto"/>
                      <w:kern w:val="0"/>
                      <w:sz w:val="18"/>
                      <w:szCs w:val="18"/>
                    </w:rPr>
                  </w:pPr>
                </w:p>
              </w:tc>
              <w:tc>
                <w:tcPr>
                  <w:tcW w:w="39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 w:val="18"/>
                      <w:szCs w:val="18"/>
                      <w:lang w:val="en-US" w:eastAsia="zh-CN"/>
                    </w:rPr>
                  </w:pPr>
                  <w:r>
                    <w:rPr>
                      <w:rFonts w:hint="eastAsia" w:ascii="宋体" w:hAnsi="宋体"/>
                      <w:color w:val="auto"/>
                      <w:sz w:val="18"/>
                      <w:szCs w:val="18"/>
                    </w:rPr>
                    <w:t>桶装</w:t>
                  </w:r>
                </w:p>
              </w:tc>
              <w:tc>
                <w:tcPr>
                  <w:tcW w:w="7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eastAsia" w:ascii="宋体" w:hAnsi="宋体"/>
                      <w:color w:val="auto"/>
                      <w:sz w:val="18"/>
                      <w:szCs w:val="18"/>
                      <w:lang w:val="en-US" w:eastAsia="zh-CN"/>
                    </w:rPr>
                  </w:pPr>
                  <w:r>
                    <w:rPr>
                      <w:rFonts w:hint="default" w:ascii="宋体" w:hAnsi="宋体"/>
                      <w:color w:val="auto"/>
                      <w:sz w:val="18"/>
                      <w:szCs w:val="18"/>
                      <w:lang w:val="en-US" w:eastAsia="zh-CN"/>
                    </w:rPr>
                    <w:t>T</w:t>
                  </w:r>
                  <w:r>
                    <w:rPr>
                      <w:rFonts w:hint="eastAsia" w:ascii="宋体" w:hAnsi="宋体"/>
                      <w:color w:val="auto"/>
                      <w:sz w:val="18"/>
                      <w:szCs w:val="18"/>
                      <w:lang w:val="en-US" w:eastAsia="zh-CN"/>
                    </w:rPr>
                    <w:t>/</w:t>
                  </w:r>
                  <w:r>
                    <w:rPr>
                      <w:rFonts w:hint="default" w:ascii="宋体" w:hAnsi="宋体"/>
                      <w:color w:val="auto"/>
                      <w:sz w:val="18"/>
                      <w:szCs w:val="18"/>
                      <w:lang w:val="en-US" w:eastAsia="zh-CN"/>
                    </w:rPr>
                    <w:t>In</w:t>
                  </w:r>
                </w:p>
              </w:tc>
              <w:tc>
                <w:tcPr>
                  <w:tcW w:w="509" w:type="pct"/>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360" w:lineRule="exact"/>
                    <w:jc w:val="center"/>
                    <w:rPr>
                      <w:rFonts w:hint="eastAsia" w:ascii="宋体" w:hAnsi="宋体"/>
                      <w:color w:val="auto"/>
                      <w:kern w:val="0"/>
                      <w:sz w:val="18"/>
                      <w:szCs w:val="18"/>
                      <w:lang w:val="en-US" w:eastAsia="zh-CN"/>
                    </w:rPr>
                  </w:pPr>
                  <w:r>
                    <w:rPr>
                      <w:rFonts w:hint="eastAsia" w:ascii="宋体" w:hAnsi="宋体" w:eastAsia="宋体"/>
                      <w:color w:val="auto"/>
                      <w:kern w:val="0"/>
                      <w:sz w:val="18"/>
                      <w:szCs w:val="18"/>
                      <w:lang w:val="en-US" w:eastAsia="zh-CN"/>
                    </w:rPr>
                    <w:t>0.1</w:t>
                  </w:r>
                </w:p>
              </w:tc>
              <w:tc>
                <w:tcPr>
                  <w:tcW w:w="703"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360" w:lineRule="exact"/>
                    <w:jc w:val="center"/>
                    <w:rPr>
                      <w:rFonts w:hint="eastAsia" w:ascii="宋体" w:hAnsi="宋体"/>
                      <w:color w:val="auto"/>
                      <w:kern w:val="0"/>
                      <w:sz w:val="18"/>
                      <w:szCs w:val="18"/>
                      <w:lang w:val="en-US" w:eastAsia="zh-CN"/>
                    </w:rPr>
                  </w:pPr>
                  <w:r>
                    <w:rPr>
                      <w:rFonts w:hint="eastAsia" w:ascii="宋体" w:hAnsi="宋体"/>
                      <w:color w:val="auto"/>
                      <w:kern w:val="0"/>
                      <w:sz w:val="18"/>
                      <w:szCs w:val="18"/>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639" w:type="pct"/>
                  <w:vMerge w:val="continue"/>
                  <w:tcBorders>
                    <w:left w:val="single" w:color="auto" w:sz="4" w:space="0"/>
                    <w:right w:val="single" w:color="auto" w:sz="4" w:space="0"/>
                  </w:tcBorders>
                  <w:vAlign w:val="center"/>
                </w:tcPr>
                <w:p>
                  <w:pPr>
                    <w:topLinePunct/>
                    <w:adjustRightInd w:val="0"/>
                    <w:snapToGrid w:val="0"/>
                    <w:spacing w:line="360" w:lineRule="exact"/>
                    <w:jc w:val="center"/>
                    <w:rPr>
                      <w:rFonts w:ascii="宋体" w:hAnsi="宋体"/>
                      <w:color w:val="auto"/>
                      <w:kern w:val="0"/>
                      <w:sz w:val="18"/>
                      <w:szCs w:val="18"/>
                    </w:rPr>
                  </w:pPr>
                </w:p>
              </w:tc>
              <w:tc>
                <w:tcPr>
                  <w:tcW w:w="748" w:type="pct"/>
                  <w:tcBorders>
                    <w:top w:val="single" w:color="auto" w:sz="4" w:space="0"/>
                    <w:left w:val="single" w:color="auto" w:sz="4" w:space="0"/>
                    <w:bottom w:val="single" w:color="auto" w:sz="4" w:space="0"/>
                    <w:right w:val="single" w:color="auto" w:sz="4" w:space="0"/>
                  </w:tcBorders>
                  <w:vAlign w:val="center"/>
                </w:tcPr>
                <w:p>
                  <w:pPr>
                    <w:pStyle w:val="45"/>
                    <w:spacing w:line="280" w:lineRule="exact"/>
                    <w:ind w:firstLine="0" w:firstLineChars="0"/>
                    <w:jc w:val="center"/>
                    <w:rPr>
                      <w:rFonts w:hint="eastAsia" w:ascii="宋体" w:hAnsi="宋体" w:cs="宋体"/>
                      <w:color w:val="auto"/>
                      <w:kern w:val="24"/>
                      <w:sz w:val="18"/>
                      <w:szCs w:val="18"/>
                      <w:lang w:val="en-US" w:eastAsia="zh-CN"/>
                    </w:rPr>
                  </w:pPr>
                  <w:r>
                    <w:rPr>
                      <w:rFonts w:hint="eastAsia" w:ascii="宋体" w:hAnsi="宋体"/>
                      <w:color w:val="auto"/>
                      <w:sz w:val="18"/>
                      <w:szCs w:val="18"/>
                      <w:lang w:val="en-US" w:eastAsia="zh-CN"/>
                    </w:rPr>
                    <w:t>药物性废物</w:t>
                  </w:r>
                </w:p>
              </w:tc>
              <w:tc>
                <w:tcPr>
                  <w:tcW w:w="338" w:type="pct"/>
                  <w:tcBorders>
                    <w:left w:val="single" w:color="auto" w:sz="4" w:space="0"/>
                    <w:right w:val="single" w:color="auto" w:sz="4" w:space="0"/>
                  </w:tcBorders>
                  <w:vAlign w:val="center"/>
                </w:tcPr>
                <w:p>
                  <w:pPr>
                    <w:spacing w:line="360" w:lineRule="exact"/>
                    <w:jc w:val="center"/>
                    <w:rPr>
                      <w:rFonts w:hint="eastAsia" w:ascii="宋体" w:hAnsi="宋体" w:cs="宋体"/>
                      <w:color w:val="auto"/>
                      <w:sz w:val="18"/>
                      <w:szCs w:val="18"/>
                      <w:lang w:val="en-US" w:eastAsia="zh-CN"/>
                    </w:rPr>
                  </w:pPr>
                  <w:r>
                    <w:rPr>
                      <w:rFonts w:hint="eastAsia" w:ascii="宋体" w:hAnsi="宋体"/>
                      <w:color w:val="auto"/>
                      <w:sz w:val="18"/>
                      <w:szCs w:val="18"/>
                      <w:lang w:val="en-US" w:eastAsia="zh-CN"/>
                    </w:rPr>
                    <w:t>HW01</w:t>
                  </w:r>
                </w:p>
              </w:tc>
              <w:tc>
                <w:tcPr>
                  <w:tcW w:w="64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831-005-01</w:t>
                  </w:r>
                </w:p>
              </w:tc>
              <w:tc>
                <w:tcPr>
                  <w:tcW w:w="452" w:type="pct"/>
                  <w:vMerge w:val="continue"/>
                  <w:tcBorders>
                    <w:left w:val="single" w:color="auto" w:sz="4" w:space="0"/>
                    <w:right w:val="single" w:color="auto" w:sz="4" w:space="0"/>
                  </w:tcBorders>
                  <w:vAlign w:val="center"/>
                </w:tcPr>
                <w:p>
                  <w:pPr>
                    <w:spacing w:line="360" w:lineRule="exact"/>
                    <w:jc w:val="center"/>
                    <w:rPr>
                      <w:rFonts w:ascii="宋体" w:hAnsi="宋体"/>
                      <w:color w:val="auto"/>
                      <w:sz w:val="18"/>
                      <w:szCs w:val="18"/>
                    </w:rPr>
                  </w:pPr>
                </w:p>
              </w:tc>
              <w:tc>
                <w:tcPr>
                  <w:tcW w:w="460" w:type="pct"/>
                  <w:vMerge w:val="continue"/>
                  <w:tcBorders>
                    <w:left w:val="single" w:color="auto" w:sz="4" w:space="0"/>
                    <w:right w:val="single" w:color="auto" w:sz="4" w:space="0"/>
                  </w:tcBorders>
                  <w:vAlign w:val="center"/>
                </w:tcPr>
                <w:p>
                  <w:pPr>
                    <w:topLinePunct/>
                    <w:adjustRightInd w:val="0"/>
                    <w:snapToGrid w:val="0"/>
                    <w:spacing w:line="360" w:lineRule="exact"/>
                    <w:jc w:val="center"/>
                    <w:rPr>
                      <w:rFonts w:ascii="宋体" w:hAnsi="宋体"/>
                      <w:color w:val="auto"/>
                      <w:kern w:val="0"/>
                      <w:sz w:val="18"/>
                      <w:szCs w:val="18"/>
                    </w:rPr>
                  </w:pPr>
                </w:p>
              </w:tc>
              <w:tc>
                <w:tcPr>
                  <w:tcW w:w="39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 w:val="18"/>
                      <w:szCs w:val="18"/>
                      <w:lang w:val="en-US" w:eastAsia="zh-CN"/>
                    </w:rPr>
                  </w:pPr>
                  <w:r>
                    <w:rPr>
                      <w:rFonts w:hint="eastAsia" w:ascii="宋体" w:hAnsi="宋体"/>
                      <w:color w:val="auto"/>
                      <w:sz w:val="18"/>
                      <w:szCs w:val="18"/>
                    </w:rPr>
                    <w:t>桶装</w:t>
                  </w:r>
                </w:p>
              </w:tc>
              <w:tc>
                <w:tcPr>
                  <w:tcW w:w="7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eastAsia" w:ascii="宋体" w:hAnsi="宋体"/>
                      <w:color w:val="auto"/>
                      <w:sz w:val="18"/>
                      <w:szCs w:val="18"/>
                      <w:lang w:val="en-US" w:eastAsia="zh-CN"/>
                    </w:rPr>
                  </w:pPr>
                  <w:r>
                    <w:rPr>
                      <w:rFonts w:hint="default" w:ascii="宋体" w:hAnsi="宋体"/>
                      <w:color w:val="auto"/>
                      <w:sz w:val="18"/>
                      <w:szCs w:val="18"/>
                      <w:lang w:val="en-US" w:eastAsia="zh-CN"/>
                    </w:rPr>
                    <w:t>T</w:t>
                  </w:r>
                  <w:r>
                    <w:rPr>
                      <w:rFonts w:hint="eastAsia" w:ascii="宋体" w:hAnsi="宋体"/>
                      <w:color w:val="auto"/>
                      <w:sz w:val="18"/>
                      <w:szCs w:val="18"/>
                      <w:lang w:val="en-US" w:eastAsia="zh-CN"/>
                    </w:rPr>
                    <w:t>/</w:t>
                  </w:r>
                  <w:r>
                    <w:rPr>
                      <w:rFonts w:hint="default" w:ascii="宋体" w:hAnsi="宋体"/>
                      <w:color w:val="auto"/>
                      <w:sz w:val="18"/>
                      <w:szCs w:val="18"/>
                      <w:lang w:val="en-US" w:eastAsia="zh-CN"/>
                    </w:rPr>
                    <w:t>In</w:t>
                  </w:r>
                </w:p>
              </w:tc>
              <w:tc>
                <w:tcPr>
                  <w:tcW w:w="509" w:type="pct"/>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360" w:lineRule="exact"/>
                    <w:jc w:val="center"/>
                    <w:rPr>
                      <w:rFonts w:hint="eastAsia" w:ascii="宋体" w:hAnsi="宋体"/>
                      <w:color w:val="auto"/>
                      <w:kern w:val="0"/>
                      <w:sz w:val="18"/>
                      <w:szCs w:val="18"/>
                      <w:lang w:val="en-US" w:eastAsia="zh-CN"/>
                    </w:rPr>
                  </w:pPr>
                  <w:r>
                    <w:rPr>
                      <w:rFonts w:hint="eastAsia" w:ascii="宋体" w:hAnsi="宋体" w:eastAsia="宋体"/>
                      <w:color w:val="auto"/>
                      <w:kern w:val="0"/>
                      <w:sz w:val="18"/>
                      <w:szCs w:val="18"/>
                      <w:lang w:val="en-US" w:eastAsia="zh-CN"/>
                    </w:rPr>
                    <w:t>0.1</w:t>
                  </w:r>
                </w:p>
              </w:tc>
              <w:tc>
                <w:tcPr>
                  <w:tcW w:w="703"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360" w:lineRule="exact"/>
                    <w:jc w:val="center"/>
                    <w:rPr>
                      <w:rFonts w:hint="eastAsia" w:ascii="宋体" w:hAnsi="宋体"/>
                      <w:color w:val="auto"/>
                      <w:kern w:val="0"/>
                      <w:sz w:val="18"/>
                      <w:szCs w:val="18"/>
                      <w:lang w:val="en-US" w:eastAsia="zh-CN"/>
                    </w:rPr>
                  </w:pPr>
                  <w:r>
                    <w:rPr>
                      <w:rFonts w:hint="eastAsia" w:ascii="宋体" w:hAnsi="宋体"/>
                      <w:color w:val="auto"/>
                      <w:kern w:val="0"/>
                      <w:sz w:val="18"/>
                      <w:szCs w:val="18"/>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639" w:type="pct"/>
                  <w:vMerge w:val="continue"/>
                  <w:tcBorders>
                    <w:left w:val="single" w:color="auto" w:sz="4" w:space="0"/>
                    <w:right w:val="single" w:color="auto" w:sz="4" w:space="0"/>
                  </w:tcBorders>
                  <w:vAlign w:val="center"/>
                </w:tcPr>
                <w:p>
                  <w:pPr>
                    <w:topLinePunct/>
                    <w:adjustRightInd w:val="0"/>
                    <w:snapToGrid w:val="0"/>
                    <w:spacing w:line="360" w:lineRule="exact"/>
                    <w:jc w:val="center"/>
                    <w:rPr>
                      <w:rFonts w:ascii="宋体" w:hAnsi="宋体"/>
                      <w:color w:val="auto"/>
                      <w:kern w:val="0"/>
                      <w:sz w:val="18"/>
                      <w:szCs w:val="18"/>
                    </w:rPr>
                  </w:pPr>
                </w:p>
              </w:tc>
              <w:tc>
                <w:tcPr>
                  <w:tcW w:w="748" w:type="pct"/>
                  <w:tcBorders>
                    <w:top w:val="single" w:color="auto" w:sz="4" w:space="0"/>
                    <w:left w:val="single" w:color="auto" w:sz="4" w:space="0"/>
                    <w:bottom w:val="single" w:color="auto" w:sz="4" w:space="0"/>
                    <w:right w:val="single" w:color="auto" w:sz="4" w:space="0"/>
                  </w:tcBorders>
                  <w:vAlign w:val="center"/>
                </w:tcPr>
                <w:p>
                  <w:pPr>
                    <w:pStyle w:val="45"/>
                    <w:spacing w:line="280" w:lineRule="exact"/>
                    <w:ind w:firstLine="0" w:firstLineChars="0"/>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废紫外线</w:t>
                  </w:r>
                </w:p>
                <w:p>
                  <w:pPr>
                    <w:pStyle w:val="45"/>
                    <w:spacing w:line="280" w:lineRule="exact"/>
                    <w:ind w:firstLine="0" w:firstLineChars="0"/>
                    <w:jc w:val="center"/>
                    <w:rPr>
                      <w:rFonts w:hint="eastAsia" w:ascii="宋体" w:hAnsi="宋体" w:cs="宋体"/>
                      <w:color w:val="auto"/>
                      <w:kern w:val="24"/>
                      <w:sz w:val="18"/>
                      <w:szCs w:val="18"/>
                      <w:lang w:val="en-US" w:eastAsia="zh-CN"/>
                    </w:rPr>
                  </w:pPr>
                  <w:r>
                    <w:rPr>
                      <w:rFonts w:hint="eastAsia" w:ascii="宋体" w:hAnsi="宋体"/>
                      <w:color w:val="auto"/>
                      <w:sz w:val="18"/>
                      <w:szCs w:val="18"/>
                      <w:lang w:val="en-US" w:eastAsia="zh-CN"/>
                    </w:rPr>
                    <w:t>消毒灯</w:t>
                  </w:r>
                </w:p>
              </w:tc>
              <w:tc>
                <w:tcPr>
                  <w:tcW w:w="338" w:type="pct"/>
                  <w:tcBorders>
                    <w:left w:val="single" w:color="auto" w:sz="4" w:space="0"/>
                    <w:bottom w:val="single" w:color="auto" w:sz="4" w:space="0"/>
                    <w:right w:val="single" w:color="auto" w:sz="4" w:space="0"/>
                  </w:tcBorders>
                  <w:vAlign w:val="center"/>
                </w:tcPr>
                <w:p>
                  <w:pPr>
                    <w:spacing w:line="360" w:lineRule="exact"/>
                    <w:jc w:val="center"/>
                    <w:rPr>
                      <w:rFonts w:hint="eastAsia" w:ascii="宋体" w:hAnsi="宋体" w:cs="宋体"/>
                      <w:color w:val="auto"/>
                      <w:sz w:val="18"/>
                      <w:szCs w:val="18"/>
                      <w:lang w:val="en-US" w:eastAsia="zh-CN"/>
                    </w:rPr>
                  </w:pPr>
                  <w:r>
                    <w:rPr>
                      <w:rFonts w:hint="eastAsia" w:ascii="宋体" w:hAnsi="宋体"/>
                      <w:color w:val="auto"/>
                      <w:sz w:val="18"/>
                      <w:szCs w:val="18"/>
                      <w:lang w:val="en-US" w:eastAsia="zh-CN"/>
                    </w:rPr>
                    <w:t>HW29</w:t>
                  </w:r>
                </w:p>
              </w:tc>
              <w:tc>
                <w:tcPr>
                  <w:tcW w:w="64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900-023-29</w:t>
                  </w:r>
                </w:p>
              </w:tc>
              <w:tc>
                <w:tcPr>
                  <w:tcW w:w="452" w:type="pct"/>
                  <w:vMerge w:val="continue"/>
                  <w:tcBorders>
                    <w:left w:val="single" w:color="auto" w:sz="4" w:space="0"/>
                    <w:right w:val="single" w:color="auto" w:sz="4" w:space="0"/>
                  </w:tcBorders>
                  <w:vAlign w:val="center"/>
                </w:tcPr>
                <w:p>
                  <w:pPr>
                    <w:spacing w:line="360" w:lineRule="exact"/>
                    <w:jc w:val="center"/>
                    <w:rPr>
                      <w:rFonts w:ascii="宋体" w:hAnsi="宋体"/>
                      <w:color w:val="auto"/>
                      <w:sz w:val="18"/>
                      <w:szCs w:val="18"/>
                    </w:rPr>
                  </w:pPr>
                </w:p>
              </w:tc>
              <w:tc>
                <w:tcPr>
                  <w:tcW w:w="460" w:type="pct"/>
                  <w:vMerge w:val="continue"/>
                  <w:tcBorders>
                    <w:left w:val="single" w:color="auto" w:sz="4" w:space="0"/>
                    <w:right w:val="single" w:color="auto" w:sz="4" w:space="0"/>
                  </w:tcBorders>
                  <w:vAlign w:val="center"/>
                </w:tcPr>
                <w:p>
                  <w:pPr>
                    <w:topLinePunct/>
                    <w:adjustRightInd w:val="0"/>
                    <w:snapToGrid w:val="0"/>
                    <w:spacing w:line="360" w:lineRule="exact"/>
                    <w:jc w:val="center"/>
                    <w:rPr>
                      <w:rFonts w:ascii="宋体" w:hAnsi="宋体"/>
                      <w:color w:val="auto"/>
                      <w:kern w:val="0"/>
                      <w:sz w:val="18"/>
                      <w:szCs w:val="18"/>
                    </w:rPr>
                  </w:pPr>
                </w:p>
              </w:tc>
              <w:tc>
                <w:tcPr>
                  <w:tcW w:w="39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 w:val="18"/>
                      <w:szCs w:val="18"/>
                      <w:lang w:val="en-US" w:eastAsia="zh-CN"/>
                    </w:rPr>
                  </w:pPr>
                  <w:r>
                    <w:rPr>
                      <w:rFonts w:hint="eastAsia" w:ascii="宋体" w:hAnsi="宋体"/>
                      <w:color w:val="auto"/>
                      <w:sz w:val="18"/>
                      <w:szCs w:val="18"/>
                    </w:rPr>
                    <w:t>桶装</w:t>
                  </w:r>
                </w:p>
              </w:tc>
              <w:tc>
                <w:tcPr>
                  <w:tcW w:w="7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T</w:t>
                  </w:r>
                </w:p>
              </w:tc>
              <w:tc>
                <w:tcPr>
                  <w:tcW w:w="509" w:type="pct"/>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360" w:lineRule="exact"/>
                    <w:jc w:val="center"/>
                    <w:rPr>
                      <w:rFonts w:hint="default" w:ascii="宋体" w:hAnsi="宋体"/>
                      <w:color w:val="auto"/>
                      <w:kern w:val="0"/>
                      <w:sz w:val="18"/>
                      <w:szCs w:val="18"/>
                      <w:lang w:val="en-US" w:eastAsia="zh-CN"/>
                    </w:rPr>
                  </w:pPr>
                  <w:r>
                    <w:rPr>
                      <w:rFonts w:hint="eastAsia" w:ascii="宋体" w:hAnsi="宋体"/>
                      <w:color w:val="auto"/>
                      <w:kern w:val="0"/>
                      <w:sz w:val="18"/>
                      <w:szCs w:val="18"/>
                      <w:lang w:val="en-US" w:eastAsia="zh-CN"/>
                    </w:rPr>
                    <w:t>0.05</w:t>
                  </w:r>
                </w:p>
              </w:tc>
              <w:tc>
                <w:tcPr>
                  <w:tcW w:w="703"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360" w:lineRule="exact"/>
                    <w:jc w:val="center"/>
                    <w:rPr>
                      <w:rFonts w:hint="eastAsia" w:ascii="宋体" w:hAnsi="宋体"/>
                      <w:color w:val="auto"/>
                      <w:kern w:val="0"/>
                      <w:sz w:val="18"/>
                      <w:szCs w:val="18"/>
                      <w:lang w:val="en-US" w:eastAsia="zh-CN"/>
                    </w:rPr>
                  </w:pPr>
                  <w:r>
                    <w:rPr>
                      <w:rFonts w:hint="eastAsia" w:ascii="宋体" w:hAnsi="宋体"/>
                      <w:color w:val="auto"/>
                      <w:kern w:val="0"/>
                      <w:sz w:val="18"/>
                      <w:szCs w:val="18"/>
                    </w:rPr>
                    <w:t>1年</w:t>
                  </w:r>
                </w:p>
              </w:tc>
            </w:tr>
          </w:tbl>
          <w:p>
            <w:pPr>
              <w:adjustRightInd w:val="0"/>
              <w:snapToGrid w:val="0"/>
              <w:spacing w:line="360" w:lineRule="exact"/>
              <w:ind w:firstLine="420" w:firstLineChars="200"/>
              <w:rPr>
                <w:rFonts w:ascii="宋体" w:hAnsi="宋体"/>
                <w:b/>
                <w:bCs/>
                <w:color w:val="auto"/>
              </w:rPr>
            </w:pPr>
            <w:r>
              <w:rPr>
                <w:rFonts w:hint="eastAsia" w:ascii="宋体" w:hAnsi="宋体"/>
                <w:b/>
                <w:bCs/>
                <w:color w:val="auto"/>
              </w:rPr>
              <w:t>3、</w:t>
            </w:r>
            <w:r>
              <w:rPr>
                <w:rFonts w:ascii="宋体" w:hAnsi="宋体"/>
                <w:b/>
                <w:bCs/>
                <w:color w:val="auto"/>
              </w:rPr>
              <w:t>环境管理要求</w:t>
            </w:r>
          </w:p>
          <w:p>
            <w:pPr>
              <w:adjustRightInd w:val="0"/>
              <w:spacing w:line="360" w:lineRule="exact"/>
              <w:ind w:firstLine="420" w:firstLineChars="200"/>
              <w:rPr>
                <w:rFonts w:hint="eastAsia" w:ascii="宋体" w:hAnsi="宋体"/>
                <w:color w:val="auto"/>
                <w:szCs w:val="21"/>
              </w:rPr>
            </w:pPr>
            <w:r>
              <w:rPr>
                <w:rFonts w:hint="eastAsia" w:ascii="宋体" w:hAnsi="宋体"/>
                <w:color w:val="auto"/>
                <w:szCs w:val="21"/>
                <w:lang w:val="en-US" w:eastAsia="zh-CN"/>
              </w:rPr>
              <w:t>本项目设置医疗废物暂存间</w:t>
            </w:r>
            <w:r>
              <w:rPr>
                <w:rFonts w:hint="default" w:ascii="宋体" w:hAnsi="宋体"/>
                <w:color w:val="auto"/>
                <w:szCs w:val="21"/>
                <w:lang w:val="en-US" w:eastAsia="zh-CN"/>
              </w:rPr>
              <w:t>1</w:t>
            </w:r>
            <w:r>
              <w:rPr>
                <w:rFonts w:hint="eastAsia" w:ascii="宋体" w:hAnsi="宋体"/>
                <w:color w:val="auto"/>
                <w:szCs w:val="21"/>
                <w:lang w:val="en-US" w:eastAsia="zh-CN"/>
              </w:rPr>
              <w:t>处，并要严格按照《山东省医疗机构污染物排放控制标准》（</w:t>
            </w:r>
            <w:r>
              <w:rPr>
                <w:rFonts w:hint="default" w:ascii="宋体" w:hAnsi="宋体"/>
                <w:color w:val="auto"/>
                <w:szCs w:val="21"/>
                <w:lang w:val="en-US" w:eastAsia="zh-CN"/>
              </w:rPr>
              <w:t>DB37/596-2020</w:t>
            </w:r>
            <w:r>
              <w:rPr>
                <w:rFonts w:hint="eastAsia" w:ascii="宋体" w:hAnsi="宋体"/>
                <w:color w:val="auto"/>
                <w:szCs w:val="21"/>
                <w:lang w:val="en-US" w:eastAsia="zh-CN"/>
              </w:rPr>
              <w:t>）、《危险废物贮存污染控制标准》（</w:t>
            </w:r>
            <w:r>
              <w:rPr>
                <w:rFonts w:hint="default" w:ascii="宋体" w:hAnsi="宋体"/>
                <w:color w:val="auto"/>
                <w:szCs w:val="21"/>
                <w:lang w:val="en-US" w:eastAsia="zh-CN"/>
              </w:rPr>
              <w:t>GB18597-2023</w:t>
            </w:r>
            <w:r>
              <w:rPr>
                <w:rFonts w:hint="eastAsia" w:ascii="宋体" w:hAnsi="宋体"/>
                <w:color w:val="auto"/>
                <w:szCs w:val="21"/>
                <w:lang w:val="en-US" w:eastAsia="zh-CN"/>
              </w:rPr>
              <w:t>）、《危险废物管理条例》（国务院令第</w:t>
            </w:r>
            <w:r>
              <w:rPr>
                <w:rFonts w:hint="default" w:ascii="宋体" w:hAnsi="宋体"/>
                <w:color w:val="auto"/>
                <w:szCs w:val="21"/>
                <w:lang w:val="en-US" w:eastAsia="zh-CN"/>
              </w:rPr>
              <w:t>380</w:t>
            </w:r>
            <w:r>
              <w:rPr>
                <w:rFonts w:hint="eastAsia" w:ascii="宋体" w:hAnsi="宋体"/>
                <w:color w:val="auto"/>
                <w:szCs w:val="21"/>
                <w:lang w:val="en-US" w:eastAsia="zh-CN"/>
              </w:rPr>
              <w:t>号）、《医疗废物集中处置技术规范》（试行）（环发</w:t>
            </w:r>
            <w:r>
              <w:rPr>
                <w:rFonts w:hint="default" w:ascii="宋体" w:hAnsi="宋体"/>
                <w:color w:val="auto"/>
                <w:szCs w:val="21"/>
                <w:lang w:val="en-US" w:eastAsia="zh-CN"/>
              </w:rPr>
              <w:t>[2003]206</w:t>
            </w:r>
            <w:r>
              <w:rPr>
                <w:rFonts w:hint="eastAsia" w:ascii="宋体" w:hAnsi="宋体"/>
                <w:color w:val="auto"/>
                <w:szCs w:val="21"/>
                <w:lang w:val="en-US" w:eastAsia="zh-CN"/>
              </w:rPr>
              <w:t>号）和《医疗卫生机构医疗废物管理办法》（中华人民共和国卫生部令第</w:t>
            </w:r>
            <w:r>
              <w:rPr>
                <w:rFonts w:hint="default" w:ascii="宋体" w:hAnsi="宋体"/>
                <w:color w:val="auto"/>
                <w:szCs w:val="21"/>
                <w:lang w:val="en-US" w:eastAsia="zh-CN"/>
              </w:rPr>
              <w:t>36</w:t>
            </w:r>
            <w:r>
              <w:rPr>
                <w:rFonts w:hint="eastAsia" w:ascii="宋体" w:hAnsi="宋体"/>
                <w:color w:val="auto"/>
                <w:szCs w:val="21"/>
                <w:lang w:val="en-US" w:eastAsia="zh-CN"/>
              </w:rPr>
              <w:t>号）进行管理，并满足以下要求：</w:t>
            </w:r>
          </w:p>
          <w:p>
            <w:pPr>
              <w:adjustRightInd w:val="0"/>
              <w:spacing w:line="360" w:lineRule="exact"/>
              <w:ind w:firstLine="420" w:firstLineChars="200"/>
              <w:rPr>
                <w:rFonts w:hint="eastAsia" w:ascii="宋体" w:hAnsi="宋体"/>
                <w:color w:val="auto"/>
                <w:szCs w:val="21"/>
              </w:rPr>
            </w:pPr>
            <w:r>
              <w:rPr>
                <w:rFonts w:hint="eastAsia" w:ascii="宋体" w:hAnsi="宋体"/>
                <w:color w:val="auto"/>
                <w:szCs w:val="21"/>
                <w:lang w:val="en-US" w:eastAsia="zh-CN"/>
              </w:rPr>
              <w:t>（</w:t>
            </w:r>
            <w:r>
              <w:rPr>
                <w:rFonts w:hint="default" w:ascii="宋体" w:hAnsi="宋体"/>
                <w:color w:val="auto"/>
                <w:szCs w:val="21"/>
                <w:lang w:val="en-US" w:eastAsia="zh-CN"/>
              </w:rPr>
              <w:t>1</w:t>
            </w:r>
            <w:r>
              <w:rPr>
                <w:rFonts w:hint="eastAsia" w:ascii="宋体" w:hAnsi="宋体"/>
                <w:color w:val="auto"/>
                <w:szCs w:val="21"/>
                <w:lang w:val="en-US" w:eastAsia="zh-CN"/>
              </w:rPr>
              <w:t>）医疗废物暂存间必须与生活垃圾存放地分开，并有防雨淋、防扬散措施，同时符合消防安全要求。</w:t>
            </w:r>
          </w:p>
          <w:p>
            <w:pPr>
              <w:adjustRightInd w:val="0"/>
              <w:spacing w:line="360" w:lineRule="exact"/>
              <w:ind w:firstLine="420" w:firstLineChars="200"/>
              <w:rPr>
                <w:rFonts w:hint="eastAsia" w:ascii="宋体" w:hAnsi="宋体"/>
                <w:color w:val="auto"/>
                <w:szCs w:val="21"/>
              </w:rPr>
            </w:pPr>
            <w:r>
              <w:rPr>
                <w:rFonts w:hint="eastAsia" w:ascii="宋体" w:hAnsi="宋体"/>
                <w:color w:val="auto"/>
                <w:szCs w:val="21"/>
                <w:lang w:val="en-US" w:eastAsia="zh-CN"/>
              </w:rPr>
              <w:t>（</w:t>
            </w:r>
            <w:r>
              <w:rPr>
                <w:rFonts w:hint="default" w:ascii="宋体" w:hAnsi="宋体"/>
                <w:color w:val="auto"/>
                <w:szCs w:val="21"/>
                <w:lang w:val="en-US" w:eastAsia="zh-CN"/>
              </w:rPr>
              <w:t>2</w:t>
            </w:r>
            <w:r>
              <w:rPr>
                <w:rFonts w:hint="eastAsia" w:ascii="宋体" w:hAnsi="宋体"/>
                <w:color w:val="auto"/>
                <w:szCs w:val="21"/>
                <w:lang w:val="en-US" w:eastAsia="zh-CN"/>
              </w:rPr>
              <w:t>）将分类包装的医疗废物盛放在周转箱内后，置于专用暂时贮存柜（箱）中。柜（箱）应密闭并采取安全措施，如加锁和固定装置，做到无关人员不可移动。</w:t>
            </w:r>
          </w:p>
          <w:p>
            <w:pPr>
              <w:adjustRightInd w:val="0"/>
              <w:spacing w:line="360" w:lineRule="exact"/>
              <w:ind w:firstLine="420" w:firstLineChars="200"/>
              <w:rPr>
                <w:rFonts w:hint="eastAsia" w:ascii="宋体" w:hAnsi="宋体"/>
                <w:color w:val="auto"/>
                <w:szCs w:val="21"/>
              </w:rPr>
            </w:pPr>
            <w:r>
              <w:rPr>
                <w:rFonts w:hint="eastAsia" w:ascii="宋体" w:hAnsi="宋体"/>
                <w:color w:val="auto"/>
                <w:szCs w:val="21"/>
                <w:lang w:val="en-US" w:eastAsia="zh-CN"/>
              </w:rPr>
              <w:t>（</w:t>
            </w:r>
            <w:r>
              <w:rPr>
                <w:rFonts w:hint="default" w:ascii="宋体" w:hAnsi="宋体"/>
                <w:color w:val="auto"/>
                <w:szCs w:val="21"/>
                <w:lang w:val="en-US" w:eastAsia="zh-CN"/>
              </w:rPr>
              <w:t>3</w:t>
            </w:r>
            <w:r>
              <w:rPr>
                <w:rFonts w:hint="eastAsia" w:ascii="宋体" w:hAnsi="宋体"/>
                <w:color w:val="auto"/>
                <w:szCs w:val="21"/>
                <w:lang w:val="en-US" w:eastAsia="zh-CN"/>
              </w:rPr>
              <w:t>）可用冷藏柜（箱）作为医疗废物专用暂时贮存柜（箱）；也可用金属或硬制塑料制作，具有一定强度，防渗漏。</w:t>
            </w:r>
          </w:p>
          <w:p>
            <w:pPr>
              <w:adjustRightInd w:val="0"/>
              <w:spacing w:line="360" w:lineRule="exact"/>
              <w:ind w:firstLine="420" w:firstLineChars="200"/>
              <w:rPr>
                <w:rFonts w:hint="eastAsia" w:ascii="宋体" w:hAnsi="宋体"/>
                <w:color w:val="auto"/>
                <w:szCs w:val="21"/>
              </w:rPr>
            </w:pPr>
            <w:r>
              <w:rPr>
                <w:rFonts w:hint="eastAsia" w:ascii="宋体" w:hAnsi="宋体"/>
                <w:color w:val="auto"/>
                <w:szCs w:val="21"/>
                <w:lang w:val="en-US" w:eastAsia="zh-CN"/>
              </w:rPr>
              <w:t>（</w:t>
            </w:r>
            <w:r>
              <w:rPr>
                <w:rFonts w:hint="default" w:ascii="宋体" w:hAnsi="宋体"/>
                <w:color w:val="auto"/>
                <w:szCs w:val="21"/>
                <w:lang w:val="en-US" w:eastAsia="zh-CN"/>
              </w:rPr>
              <w:t>4</w:t>
            </w:r>
            <w:r>
              <w:rPr>
                <w:rFonts w:hint="eastAsia" w:ascii="宋体" w:hAnsi="宋体"/>
                <w:color w:val="auto"/>
                <w:szCs w:val="21"/>
                <w:lang w:val="en-US" w:eastAsia="zh-CN"/>
              </w:rPr>
              <w:t xml:space="preserve">）医疗废物暂时贮存柜（箱）应每天消毒一次。 </w:t>
            </w:r>
          </w:p>
          <w:p>
            <w:pPr>
              <w:adjustRightInd w:val="0"/>
              <w:spacing w:line="360" w:lineRule="exact"/>
              <w:ind w:firstLine="420" w:firstLineChars="200"/>
              <w:rPr>
                <w:rFonts w:hint="eastAsia" w:ascii="宋体" w:hAnsi="宋体"/>
                <w:color w:val="auto"/>
                <w:szCs w:val="21"/>
              </w:rPr>
            </w:pPr>
            <w:r>
              <w:rPr>
                <w:rFonts w:hint="eastAsia" w:ascii="宋体" w:hAnsi="宋体"/>
                <w:color w:val="auto"/>
                <w:szCs w:val="21"/>
                <w:lang w:val="en-US" w:eastAsia="zh-CN"/>
              </w:rPr>
              <w:t>（</w:t>
            </w:r>
            <w:r>
              <w:rPr>
                <w:rFonts w:hint="default" w:ascii="宋体" w:hAnsi="宋体"/>
                <w:color w:val="auto"/>
                <w:szCs w:val="21"/>
                <w:lang w:val="en-US" w:eastAsia="zh-CN"/>
              </w:rPr>
              <w:t>5</w:t>
            </w:r>
            <w:r>
              <w:rPr>
                <w:rFonts w:hint="eastAsia" w:ascii="宋体" w:hAnsi="宋体"/>
                <w:color w:val="auto"/>
                <w:szCs w:val="21"/>
                <w:lang w:val="en-US" w:eastAsia="zh-CN"/>
              </w:rPr>
              <w:t>）应防止医疗废物在专用暂时贮存柜（箱）中腐败散发恶臭，尽量做到日产日清。确实不能做到日产日清，且当地最高气温高于</w:t>
            </w:r>
            <w:r>
              <w:rPr>
                <w:rFonts w:hint="default" w:ascii="宋体" w:hAnsi="宋体"/>
                <w:color w:val="auto"/>
                <w:szCs w:val="21"/>
                <w:lang w:val="en-US" w:eastAsia="zh-CN"/>
              </w:rPr>
              <w:t>25</w:t>
            </w:r>
            <w:r>
              <w:rPr>
                <w:rFonts w:hint="eastAsia" w:ascii="宋体" w:hAnsi="宋体"/>
                <w:color w:val="auto"/>
                <w:szCs w:val="21"/>
                <w:lang w:val="en-US" w:eastAsia="zh-CN"/>
              </w:rPr>
              <w:t>℃时，应将医疗废物低温暂时贮存，暂时贮存温度应低于</w:t>
            </w:r>
            <w:r>
              <w:rPr>
                <w:rFonts w:hint="default" w:ascii="宋体" w:hAnsi="宋体"/>
                <w:color w:val="auto"/>
                <w:szCs w:val="21"/>
                <w:lang w:val="en-US" w:eastAsia="zh-CN"/>
              </w:rPr>
              <w:t>20</w:t>
            </w:r>
            <w:r>
              <w:rPr>
                <w:rFonts w:hint="eastAsia" w:ascii="宋体" w:hAnsi="宋体"/>
                <w:color w:val="auto"/>
                <w:szCs w:val="21"/>
                <w:lang w:val="en-US" w:eastAsia="zh-CN"/>
              </w:rPr>
              <w:t>℃，时间最长不超过</w:t>
            </w:r>
            <w:r>
              <w:rPr>
                <w:rFonts w:hint="default" w:ascii="宋体" w:hAnsi="宋体"/>
                <w:color w:val="auto"/>
                <w:szCs w:val="21"/>
                <w:lang w:val="en-US" w:eastAsia="zh-CN"/>
              </w:rPr>
              <w:t>48</w:t>
            </w:r>
            <w:r>
              <w:rPr>
                <w:rFonts w:hint="eastAsia" w:ascii="宋体" w:hAnsi="宋体"/>
                <w:color w:val="auto"/>
                <w:szCs w:val="21"/>
                <w:lang w:val="en-US" w:eastAsia="zh-CN"/>
              </w:rPr>
              <w:t>小时。</w:t>
            </w:r>
          </w:p>
          <w:p>
            <w:pPr>
              <w:adjustRightInd w:val="0"/>
              <w:spacing w:line="360" w:lineRule="exact"/>
              <w:ind w:firstLine="420" w:firstLineChars="200"/>
              <w:rPr>
                <w:rFonts w:hint="eastAsia" w:ascii="宋体" w:hAnsi="宋体"/>
                <w:color w:val="auto"/>
                <w:szCs w:val="21"/>
              </w:rPr>
            </w:pPr>
            <w:r>
              <w:rPr>
                <w:rFonts w:hint="eastAsia" w:ascii="宋体" w:hAnsi="宋体"/>
                <w:color w:val="auto"/>
                <w:szCs w:val="21"/>
                <w:lang w:val="en-US" w:eastAsia="zh-CN"/>
              </w:rPr>
              <w:t>（</w:t>
            </w:r>
            <w:r>
              <w:rPr>
                <w:rFonts w:hint="default" w:ascii="宋体" w:hAnsi="宋体"/>
                <w:color w:val="auto"/>
                <w:szCs w:val="21"/>
                <w:lang w:val="en-US" w:eastAsia="zh-CN"/>
              </w:rPr>
              <w:t>6</w:t>
            </w:r>
            <w:r>
              <w:rPr>
                <w:rFonts w:hint="eastAsia" w:ascii="宋体" w:hAnsi="宋体"/>
                <w:color w:val="auto"/>
                <w:szCs w:val="21"/>
                <w:lang w:val="en-US" w:eastAsia="zh-CN"/>
              </w:rPr>
              <w:t>）医疗卫生机构应制定医疗废物暂时贮存管理的有关规章制度、工作程序及应急处理措施。医疗卫生机构设置的医疗废物暂存间应当接受当地环保和卫生主管部门的监督检查。</w:t>
            </w:r>
          </w:p>
          <w:p>
            <w:pPr>
              <w:adjustRightInd w:val="0"/>
              <w:spacing w:line="360" w:lineRule="exact"/>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w:t>
            </w:r>
            <w:r>
              <w:rPr>
                <w:rFonts w:hint="default" w:ascii="宋体" w:hAnsi="宋体"/>
                <w:color w:val="auto"/>
                <w:szCs w:val="21"/>
                <w:lang w:val="en-US" w:eastAsia="zh-CN"/>
              </w:rPr>
              <w:t>7</w:t>
            </w:r>
            <w:r>
              <w:rPr>
                <w:rFonts w:hint="eastAsia" w:ascii="宋体" w:hAnsi="宋体"/>
                <w:color w:val="auto"/>
                <w:szCs w:val="21"/>
                <w:lang w:val="en-US" w:eastAsia="zh-CN"/>
              </w:rPr>
              <w:t>）诊所应当对医疗废物进行登记，登记内容应当包括医疗废物的来源、种类、重量或者数量、交接时间、最终去向以及经办人签名等项目。登记资料至少保存5年。医疗废物转移的过程中，应依照危险废物转移联单制度填写和保存转移联单。</w:t>
            </w:r>
          </w:p>
          <w:p>
            <w:pPr>
              <w:adjustRightInd w:val="0"/>
              <w:spacing w:line="360" w:lineRule="exact"/>
              <w:ind w:firstLine="420" w:firstLineChars="200"/>
              <w:rPr>
                <w:rFonts w:hint="eastAsia" w:ascii="宋体" w:hAnsi="宋体"/>
                <w:color w:val="auto"/>
                <w:szCs w:val="21"/>
              </w:rPr>
            </w:pPr>
            <w:r>
              <w:rPr>
                <w:rFonts w:hint="eastAsia" w:ascii="宋体" w:hAnsi="宋体"/>
                <w:color w:val="auto"/>
                <w:szCs w:val="21"/>
                <w:lang w:val="en-US" w:eastAsia="zh-CN"/>
              </w:rPr>
              <w:t>采取以上措施后，项目产生医疗废物不会带来二次污染，对周围环境影响很小。</w:t>
            </w:r>
          </w:p>
          <w:p>
            <w:pPr>
              <w:adjustRightInd w:val="0"/>
              <w:spacing w:line="360" w:lineRule="exact"/>
              <w:ind w:firstLine="420" w:firstLineChars="200"/>
              <w:rPr>
                <w:rFonts w:ascii="宋体" w:hAnsi="宋体"/>
                <w:b/>
                <w:bCs/>
                <w:color w:val="auto"/>
                <w:szCs w:val="21"/>
              </w:rPr>
            </w:pPr>
            <w:r>
              <w:rPr>
                <w:rFonts w:hint="eastAsia" w:ascii="宋体" w:hAnsi="宋体"/>
                <w:b/>
                <w:bCs/>
                <w:color w:val="auto"/>
                <w:szCs w:val="21"/>
              </w:rPr>
              <w:t>五</w:t>
            </w:r>
            <w:r>
              <w:rPr>
                <w:rFonts w:ascii="宋体" w:hAnsi="宋体"/>
                <w:b/>
                <w:bCs/>
                <w:color w:val="auto"/>
                <w:szCs w:val="21"/>
              </w:rPr>
              <w:t>、地下水、土壤</w:t>
            </w:r>
          </w:p>
          <w:p>
            <w:pPr>
              <w:adjustRightInd w:val="0"/>
              <w:spacing w:line="360" w:lineRule="exact"/>
              <w:ind w:firstLine="420" w:firstLineChars="200"/>
              <w:rPr>
                <w:rFonts w:hint="eastAsia" w:ascii="宋体" w:hAnsi="宋体" w:eastAsia="宋体"/>
                <w:b/>
                <w:bCs/>
                <w:color w:val="auto"/>
                <w:szCs w:val="21"/>
                <w:lang w:eastAsia="zh-CN"/>
              </w:rPr>
            </w:pPr>
            <w:r>
              <w:rPr>
                <w:rFonts w:hint="eastAsia" w:ascii="宋体" w:hAnsi="宋体"/>
                <w:b/>
                <w:bCs/>
                <w:color w:val="auto"/>
              </w:rPr>
              <w:t>1、</w:t>
            </w:r>
            <w:r>
              <w:rPr>
                <w:rFonts w:hint="eastAsia" w:ascii="宋体" w:hAnsi="宋体"/>
                <w:b/>
                <w:bCs/>
                <w:color w:val="auto"/>
                <w:lang w:val="en-US" w:eastAsia="zh-CN"/>
              </w:rPr>
              <w:t>地下水</w:t>
            </w:r>
          </w:p>
          <w:p>
            <w:pPr>
              <w:adjustRightInd w:val="0"/>
              <w:snapToGrid w:val="0"/>
              <w:spacing w:line="360" w:lineRule="exact"/>
              <w:ind w:firstLine="420" w:firstLineChars="200"/>
              <w:rPr>
                <w:rFonts w:hint="eastAsia" w:ascii="宋体" w:hAnsi="宋体"/>
                <w:color w:val="auto"/>
              </w:rPr>
            </w:pPr>
            <w:r>
              <w:rPr>
                <w:rFonts w:hint="eastAsia" w:ascii="宋体" w:hAnsi="宋体"/>
                <w:color w:val="auto"/>
                <w:lang w:val="en-US" w:eastAsia="zh-CN"/>
              </w:rPr>
              <w:t>根据《环境影响评价技术导则－地下水环境》（</w:t>
            </w:r>
            <w:r>
              <w:rPr>
                <w:rFonts w:hint="default" w:ascii="宋体" w:hAnsi="宋体"/>
                <w:color w:val="auto"/>
                <w:lang w:val="en-US" w:eastAsia="zh-CN"/>
              </w:rPr>
              <w:t>HJ610-2016</w:t>
            </w:r>
            <w:r>
              <w:rPr>
                <w:rFonts w:hint="eastAsia" w:ascii="宋体" w:hAnsi="宋体"/>
                <w:color w:val="auto"/>
                <w:lang w:val="en-US" w:eastAsia="zh-CN"/>
              </w:rPr>
              <w:t>）的规定，本项目属于“</w:t>
            </w:r>
            <w:r>
              <w:rPr>
                <w:rFonts w:hint="default" w:ascii="宋体" w:hAnsi="宋体"/>
                <w:color w:val="auto"/>
                <w:lang w:val="en-US" w:eastAsia="zh-CN"/>
              </w:rPr>
              <w:t xml:space="preserve">V </w:t>
            </w:r>
            <w:r>
              <w:rPr>
                <w:rFonts w:hint="eastAsia" w:ascii="宋体" w:hAnsi="宋体"/>
                <w:color w:val="auto"/>
                <w:lang w:val="en-US" w:eastAsia="zh-CN"/>
              </w:rPr>
              <w:t>社会事业与服务业”中“</w:t>
            </w:r>
            <w:r>
              <w:rPr>
                <w:rFonts w:hint="default" w:ascii="宋体" w:hAnsi="宋体"/>
                <w:color w:val="auto"/>
                <w:lang w:val="en-US" w:eastAsia="zh-CN"/>
              </w:rPr>
              <w:t>165</w:t>
            </w:r>
            <w:r>
              <w:rPr>
                <w:rFonts w:hint="eastAsia" w:ascii="宋体" w:hAnsi="宋体"/>
                <w:color w:val="auto"/>
                <w:lang w:val="en-US" w:eastAsia="zh-CN"/>
              </w:rPr>
              <w:t>、动物医院</w:t>
            </w:r>
            <w:r>
              <w:rPr>
                <w:rFonts w:hint="default" w:ascii="宋体" w:hAnsi="宋体"/>
                <w:color w:val="auto"/>
                <w:lang w:val="en-US" w:eastAsia="zh-CN"/>
              </w:rPr>
              <w:t>”</w:t>
            </w:r>
            <w:r>
              <w:rPr>
                <w:rFonts w:hint="eastAsia" w:ascii="宋体" w:hAnsi="宋体"/>
                <w:color w:val="auto"/>
                <w:lang w:val="en-US" w:eastAsia="zh-CN"/>
              </w:rPr>
              <w:t>中</w:t>
            </w:r>
            <w:r>
              <w:rPr>
                <w:rFonts w:hint="default" w:ascii="宋体" w:hAnsi="宋体"/>
                <w:color w:val="auto"/>
                <w:lang w:val="en-US" w:eastAsia="zh-CN"/>
              </w:rPr>
              <w:t>“</w:t>
            </w:r>
            <w:r>
              <w:rPr>
                <w:rFonts w:hint="eastAsia" w:ascii="宋体" w:hAnsi="宋体"/>
                <w:color w:val="auto"/>
                <w:lang w:val="en-US" w:eastAsia="zh-CN"/>
              </w:rPr>
              <w:t>全部</w:t>
            </w:r>
            <w:r>
              <w:rPr>
                <w:rFonts w:hint="default" w:ascii="宋体" w:hAnsi="宋体"/>
                <w:color w:val="auto"/>
                <w:lang w:val="en-US" w:eastAsia="zh-CN"/>
              </w:rPr>
              <w:t>”</w:t>
            </w:r>
            <w:r>
              <w:rPr>
                <w:rFonts w:hint="eastAsia" w:ascii="宋体" w:hAnsi="宋体"/>
                <w:color w:val="auto"/>
                <w:lang w:val="en-US" w:eastAsia="zh-CN"/>
              </w:rPr>
              <w:t>，属于地下水环境 影响评价Ⅳ类项目。“Ⅳ类建设项目不开展地下水环境影响评价”，因此本项目 不开展地下水环境影响评价。</w:t>
            </w:r>
          </w:p>
          <w:p>
            <w:pPr>
              <w:adjustRightInd w:val="0"/>
              <w:snapToGrid w:val="0"/>
              <w:spacing w:line="360" w:lineRule="exact"/>
              <w:ind w:firstLine="420" w:firstLineChars="200"/>
              <w:rPr>
                <w:rFonts w:hint="eastAsia" w:ascii="宋体" w:hAnsi="宋体" w:eastAsia="宋体"/>
                <w:b/>
                <w:bCs/>
                <w:color w:val="auto"/>
                <w:lang w:val="en-US" w:eastAsia="zh-CN"/>
              </w:rPr>
            </w:pPr>
            <w:r>
              <w:rPr>
                <w:rFonts w:ascii="宋体" w:hAnsi="宋体"/>
                <w:b/>
                <w:bCs/>
                <w:color w:val="auto"/>
              </w:rPr>
              <w:t>2</w:t>
            </w:r>
            <w:r>
              <w:rPr>
                <w:rFonts w:hint="eastAsia" w:ascii="宋体" w:hAnsi="宋体"/>
                <w:b/>
                <w:bCs/>
                <w:color w:val="auto"/>
              </w:rPr>
              <w:t>、</w:t>
            </w:r>
            <w:r>
              <w:rPr>
                <w:rFonts w:hint="eastAsia" w:ascii="宋体" w:hAnsi="宋体"/>
                <w:b/>
                <w:bCs/>
                <w:color w:val="auto"/>
                <w:lang w:val="en-US" w:eastAsia="zh-CN"/>
              </w:rPr>
              <w:t>土壤</w:t>
            </w:r>
          </w:p>
          <w:p>
            <w:pPr>
              <w:adjustRightInd w:val="0"/>
              <w:snapToGrid w:val="0"/>
              <w:spacing w:line="360" w:lineRule="exact"/>
              <w:ind w:firstLine="420" w:firstLineChars="200"/>
              <w:rPr>
                <w:rFonts w:hint="eastAsia" w:ascii="宋体" w:hAnsi="宋体"/>
                <w:color w:val="auto"/>
                <w:lang w:val="en-US" w:eastAsia="zh-CN"/>
              </w:rPr>
            </w:pPr>
            <w:r>
              <w:rPr>
                <w:rFonts w:hint="eastAsia" w:ascii="宋体" w:hAnsi="宋体"/>
                <w:color w:val="auto"/>
                <w:lang w:val="en-US" w:eastAsia="zh-CN"/>
              </w:rPr>
              <w:t>项目为动物医院项目，根据《环境影响评价技术导则土壤环境》（</w:t>
            </w:r>
            <w:r>
              <w:rPr>
                <w:rFonts w:hint="default" w:ascii="宋体" w:hAnsi="宋体"/>
                <w:color w:val="auto"/>
                <w:lang w:val="en-US" w:eastAsia="zh-CN"/>
              </w:rPr>
              <w:t>HJ964-2018</w:t>
            </w:r>
            <w:r>
              <w:rPr>
                <w:rFonts w:hint="eastAsia" w:ascii="宋体" w:hAnsi="宋体"/>
                <w:color w:val="auto"/>
                <w:lang w:val="en-US" w:eastAsia="zh-CN"/>
              </w:rPr>
              <w:t xml:space="preserve">），拟建项目属于附录 </w:t>
            </w:r>
            <w:r>
              <w:rPr>
                <w:rFonts w:hint="default" w:ascii="宋体" w:hAnsi="宋体"/>
                <w:color w:val="auto"/>
                <w:lang w:val="en-US" w:eastAsia="zh-CN"/>
              </w:rPr>
              <w:t xml:space="preserve">A </w:t>
            </w:r>
            <w:r>
              <w:rPr>
                <w:rFonts w:hint="eastAsia" w:ascii="宋体" w:hAnsi="宋体"/>
                <w:color w:val="auto"/>
                <w:lang w:val="en-US" w:eastAsia="zh-CN"/>
              </w:rPr>
              <w:t>中“社会事业与服务业”</w:t>
            </w:r>
            <w:r>
              <w:rPr>
                <w:rFonts w:hint="default" w:ascii="宋体" w:hAnsi="宋体"/>
                <w:color w:val="auto"/>
                <w:lang w:val="en-US" w:eastAsia="zh-CN"/>
              </w:rPr>
              <w:t>-</w:t>
            </w:r>
            <w:r>
              <w:rPr>
                <w:rFonts w:hint="eastAsia" w:ascii="宋体" w:hAnsi="宋体"/>
                <w:color w:val="auto"/>
                <w:lang w:val="en-US" w:eastAsia="zh-CN"/>
              </w:rPr>
              <w:t>“其他”，属于Ⅳ类项目，根据污染影响型评价工作等级划分表，项目不开展土壤环境影响评价工作。</w:t>
            </w:r>
          </w:p>
          <w:p>
            <w:pPr>
              <w:adjustRightInd w:val="0"/>
              <w:spacing w:line="360" w:lineRule="exact"/>
              <w:ind w:firstLine="420" w:firstLineChars="200"/>
              <w:rPr>
                <w:rFonts w:ascii="宋体" w:hAnsi="宋体"/>
                <w:b/>
                <w:bCs/>
                <w:color w:val="auto"/>
                <w:szCs w:val="21"/>
              </w:rPr>
            </w:pPr>
            <w:r>
              <w:rPr>
                <w:rFonts w:hint="eastAsia" w:ascii="宋体" w:hAnsi="宋体"/>
                <w:b/>
                <w:bCs/>
                <w:color w:val="auto"/>
                <w:szCs w:val="21"/>
              </w:rPr>
              <w:t>六</w:t>
            </w:r>
            <w:r>
              <w:rPr>
                <w:rFonts w:ascii="宋体" w:hAnsi="宋体"/>
                <w:b/>
                <w:bCs/>
                <w:color w:val="auto"/>
                <w:szCs w:val="21"/>
              </w:rPr>
              <w:t>、生态</w:t>
            </w:r>
          </w:p>
          <w:p>
            <w:pPr>
              <w:adjustRightInd w:val="0"/>
              <w:spacing w:line="360" w:lineRule="exact"/>
              <w:ind w:firstLine="420" w:firstLineChars="200"/>
              <w:rPr>
                <w:rFonts w:ascii="宋体" w:hAnsi="宋体"/>
                <w:color w:val="auto"/>
                <w:szCs w:val="21"/>
              </w:rPr>
            </w:pPr>
            <w:r>
              <w:rPr>
                <w:rFonts w:ascii="宋体" w:hAnsi="宋体"/>
                <w:color w:val="auto"/>
                <w:szCs w:val="21"/>
              </w:rPr>
              <w:t>本项目为</w:t>
            </w:r>
            <w:r>
              <w:rPr>
                <w:rFonts w:hint="eastAsia" w:ascii="宋体" w:hAnsi="宋体"/>
                <w:color w:val="auto"/>
                <w:szCs w:val="21"/>
                <w:lang w:val="en-US" w:eastAsia="zh-CN"/>
              </w:rPr>
              <w:t>新建</w:t>
            </w:r>
            <w:r>
              <w:rPr>
                <w:rFonts w:ascii="宋体" w:hAnsi="宋体"/>
                <w:color w:val="auto"/>
                <w:szCs w:val="21"/>
              </w:rPr>
              <w:t>项目，</w:t>
            </w:r>
            <w:r>
              <w:rPr>
                <w:rFonts w:hint="eastAsia" w:ascii="宋体" w:hAnsi="宋体"/>
                <w:color w:val="auto"/>
                <w:szCs w:val="21"/>
                <w:lang w:val="en-US" w:eastAsia="zh-CN"/>
              </w:rPr>
              <w:t>租赁</w:t>
            </w:r>
            <w:r>
              <w:rPr>
                <w:rFonts w:ascii="宋体" w:hAnsi="宋体"/>
                <w:color w:val="auto"/>
                <w:szCs w:val="21"/>
              </w:rPr>
              <w:t>现有</w:t>
            </w:r>
            <w:r>
              <w:rPr>
                <w:rFonts w:hint="eastAsia" w:ascii="宋体" w:hAnsi="宋体"/>
                <w:color w:val="auto"/>
                <w:szCs w:val="21"/>
                <w:lang w:val="en-US" w:eastAsia="zh-CN"/>
              </w:rPr>
              <w:t>商品房</w:t>
            </w:r>
            <w:r>
              <w:rPr>
                <w:rFonts w:ascii="宋体" w:hAnsi="宋体"/>
                <w:color w:val="auto"/>
                <w:szCs w:val="21"/>
              </w:rPr>
              <w:t>进行建设，本项目建设和运营对周围生态环境基本上没有产生明显的影响。</w:t>
            </w:r>
          </w:p>
          <w:p>
            <w:pPr>
              <w:adjustRightInd w:val="0"/>
              <w:spacing w:line="360" w:lineRule="exact"/>
              <w:ind w:firstLine="420" w:firstLineChars="200"/>
              <w:rPr>
                <w:rFonts w:ascii="宋体" w:hAnsi="宋体"/>
                <w:b/>
                <w:bCs/>
                <w:color w:val="auto"/>
                <w:szCs w:val="21"/>
              </w:rPr>
            </w:pPr>
            <w:r>
              <w:rPr>
                <w:rFonts w:hint="eastAsia" w:ascii="宋体" w:hAnsi="宋体"/>
                <w:b/>
                <w:bCs/>
                <w:color w:val="auto"/>
                <w:szCs w:val="21"/>
              </w:rPr>
              <w:t>七</w:t>
            </w:r>
            <w:r>
              <w:rPr>
                <w:rFonts w:ascii="宋体" w:hAnsi="宋体"/>
                <w:b/>
                <w:bCs/>
                <w:color w:val="auto"/>
                <w:szCs w:val="21"/>
              </w:rPr>
              <w:t>、环境风险</w:t>
            </w:r>
          </w:p>
          <w:p>
            <w:pPr>
              <w:adjustRightInd w:val="0"/>
              <w:snapToGrid w:val="0"/>
              <w:spacing w:line="360" w:lineRule="exact"/>
              <w:ind w:firstLine="420" w:firstLineChars="200"/>
              <w:rPr>
                <w:rFonts w:hint="eastAsia" w:ascii="宋体" w:hAnsi="宋体" w:eastAsia="宋体" w:cs="Courier New"/>
                <w:color w:val="auto"/>
                <w:szCs w:val="21"/>
              </w:rPr>
            </w:pPr>
            <w:r>
              <w:rPr>
                <w:rFonts w:hint="eastAsia" w:ascii="宋体" w:hAnsi="宋体" w:eastAsia="宋体" w:cs="Courier New"/>
                <w:color w:val="auto"/>
                <w:szCs w:val="21"/>
                <w:lang w:val="en-US" w:eastAsia="zh-CN"/>
              </w:rPr>
              <w:t>本次评价遵照《关于进一步加强环境影响评价管理防范环境风险的通知》（环发</w:t>
            </w:r>
            <w:r>
              <w:rPr>
                <w:rFonts w:hint="default" w:ascii="宋体" w:hAnsi="宋体" w:eastAsia="宋体" w:cs="Courier New"/>
                <w:color w:val="auto"/>
                <w:szCs w:val="21"/>
                <w:lang w:val="en-US" w:eastAsia="zh-CN"/>
              </w:rPr>
              <w:t>[2012]77</w:t>
            </w:r>
            <w:r>
              <w:rPr>
                <w:rFonts w:hint="eastAsia" w:ascii="宋体" w:hAnsi="宋体" w:eastAsia="宋体" w:cs="Courier New"/>
                <w:color w:val="auto"/>
                <w:szCs w:val="21"/>
                <w:lang w:val="en-US" w:eastAsia="zh-CN"/>
              </w:rPr>
              <w:t>号）和《关于切实加强风险防范严格环境影响评价管理的通知》（环发</w:t>
            </w:r>
            <w:r>
              <w:rPr>
                <w:rFonts w:hint="default" w:ascii="宋体" w:hAnsi="宋体" w:eastAsia="宋体" w:cs="Courier New"/>
                <w:color w:val="auto"/>
                <w:szCs w:val="21"/>
                <w:lang w:val="en-US" w:eastAsia="zh-CN"/>
              </w:rPr>
              <w:t>[2012]98</w:t>
            </w:r>
            <w:r>
              <w:rPr>
                <w:rFonts w:hint="eastAsia" w:ascii="宋体" w:hAnsi="宋体" w:eastAsia="宋体" w:cs="Courier New"/>
                <w:color w:val="auto"/>
                <w:szCs w:val="21"/>
                <w:lang w:val="en-US" w:eastAsia="zh-CN"/>
              </w:rPr>
              <w:t>号）精神，以《建设项目环境风险评价技术导则》（</w:t>
            </w:r>
            <w:r>
              <w:rPr>
                <w:rFonts w:hint="default" w:ascii="宋体" w:hAnsi="宋体" w:eastAsia="宋体" w:cs="Courier New"/>
                <w:color w:val="auto"/>
                <w:szCs w:val="21"/>
                <w:lang w:val="en-US" w:eastAsia="zh-CN"/>
              </w:rPr>
              <w:t>HJ169-2018</w:t>
            </w:r>
            <w:r>
              <w:rPr>
                <w:rFonts w:hint="eastAsia" w:ascii="宋体" w:hAnsi="宋体" w:eastAsia="宋体" w:cs="Courier New"/>
                <w:color w:val="auto"/>
                <w:szCs w:val="21"/>
                <w:lang w:val="en-US" w:eastAsia="zh-CN"/>
              </w:rPr>
              <w:t>）为指导，通过对项目进行风险识别和源项分析，进行风险计算和评价，提出减缓风险的措施和应急预案，为环境管理提供资料和依据，达到降低危险、减少危害的目的。</w:t>
            </w:r>
          </w:p>
          <w:p>
            <w:pPr>
              <w:adjustRightInd w:val="0"/>
              <w:snapToGrid w:val="0"/>
              <w:spacing w:line="360" w:lineRule="exact"/>
              <w:ind w:firstLine="420" w:firstLineChars="200"/>
              <w:rPr>
                <w:rFonts w:hint="eastAsia" w:ascii="宋体" w:hAnsi="宋体" w:eastAsia="宋体" w:cs="Courier New"/>
                <w:color w:val="auto"/>
                <w:szCs w:val="21"/>
              </w:rPr>
            </w:pPr>
            <w:r>
              <w:rPr>
                <w:rFonts w:hint="eastAsia" w:ascii="宋体" w:hAnsi="宋体" w:eastAsia="宋体" w:cs="Courier New"/>
                <w:color w:val="auto"/>
                <w:szCs w:val="21"/>
                <w:lang w:val="en-US" w:eastAsia="zh-CN"/>
              </w:rPr>
              <w:t>（</w:t>
            </w:r>
            <w:r>
              <w:rPr>
                <w:rFonts w:hint="default" w:ascii="宋体" w:hAnsi="宋体" w:eastAsia="宋体" w:cs="Courier New"/>
                <w:color w:val="auto"/>
                <w:szCs w:val="21"/>
                <w:lang w:val="en-US" w:eastAsia="zh-CN"/>
              </w:rPr>
              <w:t>1</w:t>
            </w:r>
            <w:r>
              <w:rPr>
                <w:rFonts w:hint="eastAsia" w:ascii="宋体" w:hAnsi="宋体" w:eastAsia="宋体" w:cs="Courier New"/>
                <w:color w:val="auto"/>
                <w:szCs w:val="21"/>
                <w:lang w:val="en-US" w:eastAsia="zh-CN"/>
              </w:rPr>
              <w:t xml:space="preserve">）评价依据 </w:t>
            </w:r>
          </w:p>
          <w:p>
            <w:pPr>
              <w:adjustRightInd w:val="0"/>
              <w:snapToGrid w:val="0"/>
              <w:spacing w:line="360" w:lineRule="exact"/>
              <w:ind w:firstLine="420" w:firstLineChars="200"/>
              <w:rPr>
                <w:rFonts w:hint="eastAsia" w:ascii="宋体" w:hAnsi="宋体" w:eastAsia="宋体" w:cs="Courier New"/>
                <w:color w:val="auto"/>
                <w:szCs w:val="21"/>
              </w:rPr>
            </w:pPr>
            <w:r>
              <w:rPr>
                <w:rFonts w:hint="eastAsia" w:ascii="宋体" w:hAnsi="宋体" w:eastAsia="宋体" w:cs="Courier New"/>
                <w:color w:val="auto"/>
                <w:szCs w:val="21"/>
                <w:lang w:val="en-US" w:eastAsia="zh-CN"/>
              </w:rPr>
              <w:t>本项目所用原辅材料均不属于《危险化学品名录》（</w:t>
            </w:r>
            <w:r>
              <w:rPr>
                <w:rFonts w:hint="default" w:ascii="宋体" w:hAnsi="宋体" w:eastAsia="宋体" w:cs="Courier New"/>
                <w:color w:val="auto"/>
                <w:szCs w:val="21"/>
                <w:lang w:val="en-US" w:eastAsia="zh-CN"/>
              </w:rPr>
              <w:t>2015</w:t>
            </w:r>
            <w:r>
              <w:rPr>
                <w:rFonts w:hint="eastAsia" w:ascii="宋体" w:hAnsi="宋体" w:eastAsia="宋体" w:cs="Courier New"/>
                <w:color w:val="auto"/>
                <w:szCs w:val="21"/>
                <w:lang w:val="en-US" w:eastAsia="zh-CN"/>
              </w:rPr>
              <w:t>版）中危险化学品，不属于《危险化学品重大危险源辨识》（</w:t>
            </w:r>
            <w:r>
              <w:rPr>
                <w:rFonts w:hint="default" w:ascii="宋体" w:hAnsi="宋体" w:eastAsia="宋体" w:cs="Courier New"/>
                <w:color w:val="auto"/>
                <w:szCs w:val="21"/>
                <w:lang w:val="en-US" w:eastAsia="zh-CN"/>
              </w:rPr>
              <w:t>GB18218-2018</w:t>
            </w:r>
            <w:r>
              <w:rPr>
                <w:rFonts w:hint="eastAsia" w:ascii="宋体" w:hAnsi="宋体" w:eastAsia="宋体" w:cs="Courier New"/>
                <w:color w:val="auto"/>
                <w:szCs w:val="21"/>
                <w:lang w:val="en-US" w:eastAsia="zh-CN"/>
              </w:rPr>
              <w:t>）中所列物质，因此本项目不构成危险化学品重大危险源。根据《建设项目环境风险评价技术导则》（</w:t>
            </w:r>
            <w:r>
              <w:rPr>
                <w:rFonts w:hint="default" w:ascii="宋体" w:hAnsi="宋体" w:eastAsia="宋体" w:cs="Courier New"/>
                <w:color w:val="auto"/>
                <w:szCs w:val="21"/>
                <w:lang w:val="en-US" w:eastAsia="zh-CN"/>
              </w:rPr>
              <w:t>HJ/T169-2018</w:t>
            </w:r>
            <w:r>
              <w:rPr>
                <w:rFonts w:hint="eastAsia" w:ascii="宋体" w:hAnsi="宋体" w:eastAsia="宋体" w:cs="Courier New"/>
                <w:color w:val="auto"/>
                <w:szCs w:val="21"/>
                <w:lang w:val="en-US" w:eastAsia="zh-CN"/>
              </w:rPr>
              <w:t>）中的规定，确定本项目的环境风险影响评价等级为简单分析。本项目建设项目工序简单，涉及的原辅料均不构成重大危险源，项目潜在风险概率较小，可能发生的风险是医疗废水处理过程中处置及医疗废物收集、暂存、运输过程不当导致的污染事故。</w:t>
            </w:r>
          </w:p>
          <w:p>
            <w:pPr>
              <w:adjustRightInd w:val="0"/>
              <w:snapToGrid w:val="0"/>
              <w:spacing w:line="360" w:lineRule="exact"/>
              <w:ind w:firstLine="420" w:firstLineChars="200"/>
              <w:rPr>
                <w:rFonts w:hint="eastAsia" w:ascii="宋体" w:hAnsi="宋体" w:eastAsia="宋体" w:cs="Courier New"/>
                <w:color w:val="auto"/>
                <w:szCs w:val="21"/>
              </w:rPr>
            </w:pPr>
            <w:r>
              <w:rPr>
                <w:rFonts w:hint="eastAsia" w:ascii="宋体" w:hAnsi="宋体" w:eastAsia="宋体" w:cs="Courier New"/>
                <w:color w:val="auto"/>
                <w:szCs w:val="21"/>
                <w:lang w:val="en-US" w:eastAsia="zh-CN"/>
              </w:rPr>
              <w:t>①医疗废水：项目医疗废水通过消毒处理后达标排放，当污水管道由于破裂或者接头处破损，泵设备损坏或失效，操作失误等，导则大量污水外溢，将对环境、土壤环境带来不利影响。一体化污水处理设施运行不正常，超标废水直接进入市政污水管网，对市政管道污水水质造成影响，对周围环境造成很大影响，给周边居民带来卫生风险。对于最终进入污水处理厂的水质会造成一定的冲击，对污水处理厂的处理效果也有一定的负面影响。</w:t>
            </w:r>
          </w:p>
          <w:p>
            <w:pPr>
              <w:adjustRightInd w:val="0"/>
              <w:snapToGrid w:val="0"/>
              <w:spacing w:line="360" w:lineRule="exact"/>
              <w:ind w:firstLine="420" w:firstLineChars="200"/>
              <w:rPr>
                <w:rFonts w:hint="eastAsia" w:ascii="宋体" w:hAnsi="宋体" w:eastAsia="宋体" w:cs="Courier New"/>
                <w:color w:val="auto"/>
                <w:szCs w:val="21"/>
              </w:rPr>
            </w:pPr>
            <w:r>
              <w:rPr>
                <w:rFonts w:hint="eastAsia" w:ascii="宋体" w:hAnsi="宋体" w:eastAsia="宋体" w:cs="Courier New"/>
                <w:color w:val="auto"/>
                <w:szCs w:val="21"/>
                <w:lang w:val="en-US" w:eastAsia="zh-CN"/>
              </w:rPr>
              <w:t>②医疗废物：项目为动物医院项目，主要对犬、猫进行诊疗，采用设备治疗和手术治疗。项目产生的医疗废物主要为手术室、诊室、感染性废物、病理性废物、损伤性废物、药物性废物和化学性废物等，属于危险废物，危废编号为</w:t>
            </w:r>
            <w:r>
              <w:rPr>
                <w:rFonts w:hint="default" w:ascii="宋体" w:hAnsi="宋体" w:eastAsia="宋体" w:cs="Courier New"/>
                <w:color w:val="auto"/>
                <w:szCs w:val="21"/>
                <w:lang w:val="en-US" w:eastAsia="zh-CN"/>
              </w:rPr>
              <w:t xml:space="preserve">HW01 </w:t>
            </w:r>
            <w:r>
              <w:rPr>
                <w:rFonts w:hint="eastAsia" w:ascii="宋体" w:hAnsi="宋体" w:eastAsia="宋体" w:cs="Courier New"/>
                <w:color w:val="auto"/>
                <w:szCs w:val="21"/>
                <w:lang w:val="en-US" w:eastAsia="zh-CN"/>
              </w:rPr>
              <w:t>医疗废物。医疗废物对大气、地下水、地表水、土壤等均有污染作用。垃圾露天堆放，造成大量有害气体的释放，污染大气环境；其携带的病原体和有机污染物经雨水和生物水解产生的渗滤液作用，可对水环境造成严重污染。</w:t>
            </w:r>
          </w:p>
          <w:p>
            <w:pPr>
              <w:adjustRightInd w:val="0"/>
              <w:snapToGrid w:val="0"/>
              <w:spacing w:line="360" w:lineRule="exact"/>
              <w:ind w:firstLine="420" w:firstLineChars="200"/>
              <w:rPr>
                <w:rFonts w:hint="eastAsia" w:ascii="宋体" w:hAnsi="宋体" w:eastAsia="宋体" w:cs="Courier New"/>
                <w:color w:val="auto"/>
                <w:szCs w:val="21"/>
              </w:rPr>
            </w:pPr>
            <w:r>
              <w:rPr>
                <w:rFonts w:hint="eastAsia" w:ascii="宋体" w:hAnsi="宋体" w:eastAsia="宋体" w:cs="Courier New"/>
                <w:color w:val="auto"/>
                <w:szCs w:val="21"/>
                <w:lang w:val="en-US" w:eastAsia="zh-CN"/>
              </w:rPr>
              <w:t>（</w:t>
            </w:r>
            <w:r>
              <w:rPr>
                <w:rFonts w:hint="default" w:ascii="宋体" w:hAnsi="宋体" w:eastAsia="宋体" w:cs="Courier New"/>
                <w:color w:val="auto"/>
                <w:szCs w:val="21"/>
                <w:lang w:val="en-US" w:eastAsia="zh-CN"/>
              </w:rPr>
              <w:t>2</w:t>
            </w:r>
            <w:r>
              <w:rPr>
                <w:rFonts w:hint="eastAsia" w:ascii="宋体" w:hAnsi="宋体" w:eastAsia="宋体" w:cs="Courier New"/>
                <w:color w:val="auto"/>
                <w:szCs w:val="21"/>
                <w:lang w:val="en-US" w:eastAsia="zh-CN"/>
              </w:rPr>
              <w:t xml:space="preserve">）风险防范措施 </w:t>
            </w:r>
          </w:p>
          <w:p>
            <w:pPr>
              <w:adjustRightInd w:val="0"/>
              <w:snapToGrid w:val="0"/>
              <w:spacing w:line="360" w:lineRule="exact"/>
              <w:ind w:firstLine="420" w:firstLineChars="200"/>
              <w:rPr>
                <w:rFonts w:hint="eastAsia" w:ascii="宋体" w:hAnsi="宋体" w:eastAsia="宋体" w:cs="Courier New"/>
                <w:color w:val="auto"/>
                <w:szCs w:val="21"/>
              </w:rPr>
            </w:pPr>
            <w:r>
              <w:rPr>
                <w:rFonts w:hint="eastAsia" w:ascii="宋体" w:hAnsi="宋体" w:eastAsia="宋体" w:cs="Courier New"/>
                <w:color w:val="auto"/>
                <w:szCs w:val="21"/>
                <w:lang w:val="en-US" w:eastAsia="zh-CN"/>
              </w:rPr>
              <w:t xml:space="preserve">为减少事故影响，本评价提出如下防范措施。 </w:t>
            </w:r>
          </w:p>
          <w:p>
            <w:pPr>
              <w:adjustRightInd w:val="0"/>
              <w:snapToGrid w:val="0"/>
              <w:spacing w:line="360" w:lineRule="exact"/>
              <w:ind w:firstLine="420" w:firstLineChars="200"/>
              <w:rPr>
                <w:rFonts w:hint="eastAsia" w:ascii="宋体" w:hAnsi="宋体" w:eastAsia="宋体" w:cs="Courier New"/>
                <w:color w:val="auto"/>
                <w:szCs w:val="21"/>
              </w:rPr>
            </w:pPr>
            <w:r>
              <w:rPr>
                <w:rFonts w:hint="eastAsia" w:ascii="宋体" w:hAnsi="宋体" w:eastAsia="宋体" w:cs="Courier New"/>
                <w:color w:val="auto"/>
                <w:szCs w:val="21"/>
                <w:lang w:val="en-US" w:eastAsia="zh-CN"/>
              </w:rPr>
              <w:t>①加强一体化污水处理设施的运行管理。污水管道及污水处理设施运行过程应进行定期的检查、维护和保养，避免管道堵塞、破裂等情况发生。处理后出水指标要按照环境管理工作制度的要求，定期、定时进行监测，以保证污水稳定达标排放。设置</w:t>
            </w:r>
            <w:r>
              <w:rPr>
                <w:rFonts w:hint="default" w:ascii="宋体" w:hAnsi="宋体" w:eastAsia="宋体" w:cs="Courier New"/>
                <w:color w:val="auto"/>
                <w:szCs w:val="21"/>
                <w:lang w:val="en-US" w:eastAsia="zh-CN"/>
              </w:rPr>
              <w:t>100L</w:t>
            </w:r>
            <w:r>
              <w:rPr>
                <w:rFonts w:hint="eastAsia" w:ascii="宋体" w:hAnsi="宋体" w:eastAsia="宋体" w:cs="Courier New"/>
                <w:color w:val="auto"/>
                <w:szCs w:val="21"/>
                <w:lang w:val="en-US" w:eastAsia="zh-CN"/>
              </w:rPr>
              <w:t>应急储存水罐，当废水处理设施出现故障时接纳废水，当消毒设备损坏、停用时，本医院需停止运营，待消毒设备检修正常运行后再正常投入运营。本项目废水采用加药消毒处理，药品购进及时的情况下，污水处理设备出现故障概率较小。</w:t>
            </w:r>
          </w:p>
          <w:p>
            <w:pPr>
              <w:adjustRightInd w:val="0"/>
              <w:snapToGrid w:val="0"/>
              <w:spacing w:line="360" w:lineRule="exact"/>
              <w:ind w:firstLine="420" w:firstLineChars="200"/>
              <w:rPr>
                <w:rFonts w:hint="eastAsia" w:ascii="宋体" w:hAnsi="宋体" w:eastAsia="宋体" w:cs="Courier New"/>
                <w:color w:val="auto"/>
                <w:szCs w:val="21"/>
              </w:rPr>
            </w:pPr>
            <w:r>
              <w:rPr>
                <w:rFonts w:hint="eastAsia" w:ascii="宋体" w:hAnsi="宋体" w:eastAsia="宋体" w:cs="Courier New"/>
                <w:color w:val="auto"/>
                <w:szCs w:val="21"/>
                <w:lang w:val="en-US" w:eastAsia="zh-CN"/>
              </w:rPr>
              <w:t>②设置医疗废物暂存间，专门用来储存医疗废物，暂存设施应有密闭的封闭设施，应避免阳光直射，有良好的照明设备和通风条件，明显处必须同时设置国家规定的危险废物和医疗废物警示标识。暂时贮存柜应采取固定措施，防止移动、丢失。医疗废物在收集、运输过程中因意外出现泄漏，应立即报告医院领导，封闭现场，进行清理。清理干净后，需对现场进行消毒，疏散周围人群，设置警示距离，穿防护服。所以工作人员均应按照“医疗废物管理条例”的要求及时分类收集本单元产生的医疗废物，并按照类别分置于防渗漏、防锐器穿透的专用包装物或者密闭的容器内。医疗废物专用包装物、容器，应当有明显的警示标识和警示说明。</w:t>
            </w:r>
          </w:p>
          <w:p>
            <w:pPr>
              <w:adjustRightInd w:val="0"/>
              <w:snapToGrid w:val="0"/>
              <w:spacing w:line="360" w:lineRule="exact"/>
              <w:ind w:firstLine="420" w:firstLineChars="200"/>
              <w:rPr>
                <w:rFonts w:hint="eastAsia" w:ascii="宋体" w:hAnsi="宋体" w:eastAsia="宋体" w:cs="Courier New"/>
                <w:color w:val="auto"/>
                <w:szCs w:val="21"/>
              </w:rPr>
            </w:pPr>
            <w:r>
              <w:rPr>
                <w:rFonts w:hint="eastAsia" w:ascii="宋体" w:hAnsi="宋体" w:eastAsia="宋体" w:cs="Courier New"/>
                <w:color w:val="auto"/>
                <w:szCs w:val="21"/>
                <w:lang w:val="en-US" w:eastAsia="zh-CN"/>
              </w:rPr>
              <w:t>一旦有医疗废物混入生活垃圾，混有医疗废物的生活垃圾应按照医疗废物处置，切不可以再进行回取或者分拣。暂存设施应设专人管理，及时对贮存设施和贮存容器进行检查，发现破损、开裂等问题，及时更换严格管理规章制度，防止将医疗废物混入生活垃圾或者排入下水道，防止任何人为了经济目的偷盗医疗废物，一旦发生医疗废物被偷盗，要向公安、环保、防疫部门报告。医疗废物暂存间做好防腐防渗漏措施，防止废物渗漏到外环境。</w:t>
            </w:r>
          </w:p>
          <w:p>
            <w:pPr>
              <w:adjustRightInd w:val="0"/>
              <w:snapToGrid w:val="0"/>
              <w:spacing w:line="360" w:lineRule="exact"/>
              <w:ind w:firstLine="420" w:firstLineChars="200"/>
              <w:rPr>
                <w:rFonts w:hint="eastAsia" w:ascii="宋体" w:hAnsi="宋体" w:eastAsia="宋体" w:cs="Courier New"/>
                <w:color w:val="auto"/>
                <w:szCs w:val="21"/>
              </w:rPr>
            </w:pPr>
            <w:r>
              <w:rPr>
                <w:rFonts w:hint="eastAsia" w:ascii="宋体" w:hAnsi="宋体" w:eastAsia="宋体" w:cs="Courier New"/>
                <w:color w:val="auto"/>
                <w:szCs w:val="21"/>
                <w:lang w:val="en-US" w:eastAsia="zh-CN"/>
              </w:rPr>
              <w:t>③各科室采用喷洒消毒液，相关设备喷消毒剂消毒。 生产装置的供电、供水等公用设施必须加强日常管理，确保满足正常生产和事故状态下的要求。要加强消防安全管理，开展好消防安全检查和消防安全宣传教育，加强消防安全培训，建立健全各项消防安全制度，落实消防安全责任，提高职工的消防素质，按规范配置灭火器材和消防装备。原料的使用、储存、运输、管理要按照国家标准和要求，按照有关标准和要求进行设计、施工、运行，设置卫生应急措施，减少对环境、人员产生影响。</w:t>
            </w:r>
          </w:p>
          <w:p>
            <w:pPr>
              <w:adjustRightInd w:val="0"/>
              <w:snapToGrid w:val="0"/>
              <w:spacing w:line="360" w:lineRule="exact"/>
              <w:ind w:firstLine="420" w:firstLineChars="200"/>
              <w:rPr>
                <w:rFonts w:hint="eastAsia" w:ascii="宋体" w:hAnsi="宋体" w:cs="Courier New"/>
                <w:color w:val="auto"/>
                <w:szCs w:val="21"/>
              </w:rPr>
            </w:pPr>
            <w:r>
              <w:rPr>
                <w:rFonts w:hint="eastAsia" w:ascii="宋体" w:hAnsi="宋体" w:cs="Courier New"/>
                <w:color w:val="auto"/>
                <w:szCs w:val="21"/>
              </w:rPr>
              <w:t>项目在做好预防措施的前提下，</w:t>
            </w:r>
            <w:r>
              <w:rPr>
                <w:rFonts w:hint="eastAsia" w:ascii="宋体" w:hAnsi="宋体" w:cs="Courier New"/>
                <w:color w:val="auto"/>
                <w:szCs w:val="21"/>
                <w:lang w:val="en-US" w:eastAsia="zh-CN"/>
              </w:rPr>
              <w:t>事故发生</w:t>
            </w:r>
            <w:r>
              <w:rPr>
                <w:rFonts w:hint="eastAsia" w:ascii="宋体" w:hAnsi="宋体" w:cs="Courier New"/>
                <w:color w:val="auto"/>
                <w:szCs w:val="21"/>
              </w:rPr>
              <w:t>的可能性很小。经采取应急措施后，事故发生时对环境的影响可控制在小范围内，事故风险可以接受。</w:t>
            </w:r>
          </w:p>
          <w:p>
            <w:pPr>
              <w:pStyle w:val="23"/>
              <w:adjustRightInd w:val="0"/>
              <w:spacing w:before="0" w:beforeAutospacing="0" w:after="0" w:afterAutospacing="0" w:line="360" w:lineRule="exact"/>
              <w:ind w:firstLine="420" w:firstLineChars="200"/>
              <w:jc w:val="both"/>
              <w:rPr>
                <w:b/>
                <w:bCs/>
                <w:snapToGrid w:val="0"/>
                <w:color w:val="auto"/>
                <w:sz w:val="21"/>
                <w:szCs w:val="21"/>
              </w:rPr>
            </w:pPr>
            <w:r>
              <w:rPr>
                <w:rFonts w:hint="eastAsia"/>
                <w:b/>
                <w:bCs/>
                <w:snapToGrid w:val="0"/>
                <w:color w:val="auto"/>
                <w:sz w:val="21"/>
                <w:szCs w:val="21"/>
              </w:rPr>
              <w:t>八、电磁辐射</w:t>
            </w:r>
          </w:p>
          <w:p>
            <w:pPr>
              <w:adjustRightInd w:val="0"/>
              <w:spacing w:line="360" w:lineRule="exact"/>
              <w:ind w:firstLine="420" w:firstLineChars="200"/>
              <w:rPr>
                <w:color w:val="auto"/>
              </w:rPr>
            </w:pPr>
            <w:r>
              <w:rPr>
                <w:rFonts w:hint="eastAsia"/>
                <w:snapToGrid w:val="0"/>
                <w:color w:val="auto"/>
                <w:szCs w:val="21"/>
              </w:rPr>
              <w:t>拟建项目不属于电磁辐射类项目。</w:t>
            </w:r>
          </w:p>
        </w:tc>
      </w:tr>
    </w:tbl>
    <w:p>
      <w:pPr>
        <w:adjustRightInd w:val="0"/>
        <w:spacing w:line="360" w:lineRule="auto"/>
        <w:rPr>
          <w:rFonts w:ascii="宋体" w:cs="宋体"/>
          <w:b/>
          <w:color w:val="auto"/>
          <w:kern w:val="0"/>
          <w:sz w:val="28"/>
          <w:szCs w:val="28"/>
        </w:rPr>
        <w:sectPr>
          <w:headerReference r:id="rId6" w:type="default"/>
          <w:footerReference r:id="rId7" w:type="default"/>
          <w:pgSz w:w="11907" w:h="16840"/>
          <w:pgMar w:top="1418" w:right="1247" w:bottom="1418" w:left="1247" w:header="851" w:footer="851" w:gutter="0"/>
          <w:cols w:space="720" w:num="1"/>
          <w:docGrid w:type="linesAndChars" w:linePitch="312" w:charSpace="0"/>
        </w:sectPr>
      </w:pPr>
    </w:p>
    <w:p>
      <w:pPr>
        <w:pStyle w:val="23"/>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五、</w:t>
      </w:r>
      <w:bookmarkStart w:id="8" w:name="_Hlk54167917"/>
      <w:r>
        <w:rPr>
          <w:rFonts w:hint="eastAsia" w:ascii="黑体" w:hAnsi="黑体" w:eastAsia="黑体"/>
          <w:snapToGrid w:val="0"/>
          <w:color w:val="auto"/>
          <w:sz w:val="30"/>
          <w:szCs w:val="30"/>
        </w:rPr>
        <w:t>环境保护措施监督检查清单</w:t>
      </w:r>
      <w:bookmarkEnd w:id="8"/>
    </w:p>
    <w:tbl>
      <w:tblPr>
        <w:tblStyle w:val="26"/>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07"/>
        <w:gridCol w:w="1909"/>
        <w:gridCol w:w="1339"/>
        <w:gridCol w:w="2633"/>
        <w:gridCol w:w="25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25" w:hRule="atLeast"/>
          <w:jc w:val="center"/>
        </w:trPr>
        <w:tc>
          <w:tcPr>
            <w:tcW w:w="627" w:type="pct"/>
            <w:tcBorders>
              <w:tl2br w:val="single" w:color="auto" w:sz="4" w:space="0"/>
            </w:tcBorders>
          </w:tcPr>
          <w:p>
            <w:pPr>
              <w:adjustRightInd w:val="0"/>
              <w:spacing w:line="280" w:lineRule="exact"/>
              <w:jc w:val="right"/>
              <w:rPr>
                <w:rFonts w:ascii="宋体" w:hAnsi="宋体" w:cs="宋体"/>
                <w:color w:val="auto"/>
                <w:sz w:val="18"/>
                <w:szCs w:val="18"/>
              </w:rPr>
            </w:pPr>
            <w:r>
              <w:rPr>
                <w:rFonts w:hint="eastAsia" w:ascii="宋体" w:hAnsi="宋体" w:cs="宋体"/>
                <w:color w:val="auto"/>
                <w:sz w:val="18"/>
                <w:szCs w:val="18"/>
              </w:rPr>
              <w:t>内容</w:t>
            </w:r>
          </w:p>
          <w:p>
            <w:pPr>
              <w:adjustRightInd w:val="0"/>
              <w:spacing w:line="280" w:lineRule="exact"/>
              <w:rPr>
                <w:rFonts w:ascii="宋体" w:hAnsi="宋体" w:cs="宋体"/>
                <w:color w:val="auto"/>
                <w:sz w:val="18"/>
                <w:szCs w:val="18"/>
              </w:rPr>
            </w:pPr>
            <w:r>
              <w:rPr>
                <w:rFonts w:hint="eastAsia" w:ascii="宋体" w:hAnsi="宋体" w:cs="宋体"/>
                <w:color w:val="auto"/>
                <w:sz w:val="18"/>
                <w:szCs w:val="18"/>
              </w:rPr>
              <w:t>要素</w:t>
            </w:r>
          </w:p>
        </w:tc>
        <w:tc>
          <w:tcPr>
            <w:tcW w:w="991" w:type="pct"/>
            <w:vAlign w:val="center"/>
          </w:tcPr>
          <w:p>
            <w:pPr>
              <w:adjustRightInd w:val="0"/>
              <w:spacing w:line="280" w:lineRule="exact"/>
              <w:jc w:val="center"/>
              <w:rPr>
                <w:rFonts w:ascii="宋体" w:hAnsi="宋体" w:cs="宋体"/>
                <w:color w:val="auto"/>
                <w:sz w:val="18"/>
                <w:szCs w:val="18"/>
              </w:rPr>
            </w:pPr>
            <w:r>
              <w:rPr>
                <w:rFonts w:hint="eastAsia" w:ascii="宋体" w:hAnsi="宋体" w:cs="宋体"/>
                <w:color w:val="auto"/>
                <w:sz w:val="18"/>
                <w:szCs w:val="18"/>
              </w:rPr>
              <w:t>排放口(编号、</w:t>
            </w:r>
          </w:p>
          <w:p>
            <w:pPr>
              <w:adjustRightInd w:val="0"/>
              <w:spacing w:line="280" w:lineRule="exact"/>
              <w:jc w:val="center"/>
              <w:rPr>
                <w:rFonts w:ascii="宋体" w:hAnsi="宋体" w:cs="宋体"/>
                <w:color w:val="auto"/>
                <w:sz w:val="18"/>
                <w:szCs w:val="18"/>
              </w:rPr>
            </w:pPr>
            <w:r>
              <w:rPr>
                <w:rFonts w:hint="eastAsia" w:ascii="宋体" w:hAnsi="宋体" w:cs="宋体"/>
                <w:color w:val="auto"/>
                <w:sz w:val="18"/>
                <w:szCs w:val="18"/>
              </w:rPr>
              <w:t>名称)/污染源</w:t>
            </w:r>
          </w:p>
        </w:tc>
        <w:tc>
          <w:tcPr>
            <w:tcW w:w="695" w:type="pct"/>
            <w:vAlign w:val="center"/>
          </w:tcPr>
          <w:p>
            <w:pPr>
              <w:adjustRightInd w:val="0"/>
              <w:spacing w:line="280" w:lineRule="exact"/>
              <w:jc w:val="center"/>
              <w:rPr>
                <w:rFonts w:ascii="宋体" w:hAnsi="宋体" w:cs="宋体"/>
                <w:color w:val="auto"/>
                <w:sz w:val="18"/>
                <w:szCs w:val="18"/>
              </w:rPr>
            </w:pPr>
            <w:r>
              <w:rPr>
                <w:rFonts w:hint="eastAsia" w:ascii="宋体" w:hAnsi="宋体" w:cs="宋体"/>
                <w:color w:val="auto"/>
                <w:sz w:val="18"/>
                <w:szCs w:val="18"/>
              </w:rPr>
              <w:t>污染物项目</w:t>
            </w:r>
          </w:p>
        </w:tc>
        <w:tc>
          <w:tcPr>
            <w:tcW w:w="1367" w:type="pct"/>
            <w:vAlign w:val="center"/>
          </w:tcPr>
          <w:p>
            <w:pPr>
              <w:adjustRightInd w:val="0"/>
              <w:spacing w:line="280" w:lineRule="exact"/>
              <w:jc w:val="center"/>
              <w:rPr>
                <w:rFonts w:ascii="宋体" w:hAnsi="宋体" w:cs="宋体"/>
                <w:color w:val="auto"/>
                <w:sz w:val="18"/>
                <w:szCs w:val="18"/>
              </w:rPr>
            </w:pPr>
            <w:r>
              <w:rPr>
                <w:rFonts w:hint="eastAsia" w:ascii="宋体" w:hAnsi="宋体" w:cs="宋体"/>
                <w:color w:val="auto"/>
                <w:sz w:val="18"/>
                <w:szCs w:val="18"/>
              </w:rPr>
              <w:t>环境保护措施</w:t>
            </w:r>
          </w:p>
        </w:tc>
        <w:tc>
          <w:tcPr>
            <w:tcW w:w="1317" w:type="pct"/>
            <w:vAlign w:val="center"/>
          </w:tcPr>
          <w:p>
            <w:pPr>
              <w:adjustRightInd w:val="0"/>
              <w:spacing w:line="280" w:lineRule="exact"/>
              <w:jc w:val="center"/>
              <w:rPr>
                <w:rFonts w:ascii="宋体" w:hAnsi="宋体" w:cs="宋体"/>
                <w:color w:val="auto"/>
                <w:sz w:val="18"/>
                <w:szCs w:val="18"/>
              </w:rPr>
            </w:pPr>
            <w:r>
              <w:rPr>
                <w:rFonts w:hint="eastAsia" w:ascii="宋体" w:hAnsi="宋体" w:cs="宋体"/>
                <w:color w:val="auto"/>
                <w:sz w:val="18"/>
                <w:szCs w:val="18"/>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7" w:type="pct"/>
            <w:vAlign w:val="center"/>
          </w:tcPr>
          <w:p>
            <w:pPr>
              <w:adjustRightInd w:val="0"/>
              <w:spacing w:line="280" w:lineRule="exact"/>
              <w:jc w:val="center"/>
              <w:rPr>
                <w:rFonts w:ascii="宋体" w:hAnsi="宋体" w:cs="宋体"/>
                <w:color w:val="auto"/>
                <w:sz w:val="18"/>
                <w:szCs w:val="18"/>
              </w:rPr>
            </w:pPr>
            <w:r>
              <w:rPr>
                <w:rFonts w:hint="eastAsia" w:ascii="宋体" w:hAnsi="宋体" w:cs="宋体"/>
                <w:color w:val="auto"/>
                <w:sz w:val="18"/>
                <w:szCs w:val="18"/>
              </w:rPr>
              <w:t>大气环境</w:t>
            </w:r>
          </w:p>
        </w:tc>
        <w:tc>
          <w:tcPr>
            <w:tcW w:w="991" w:type="pct"/>
            <w:vAlign w:val="center"/>
          </w:tcPr>
          <w:p>
            <w:pPr>
              <w:spacing w:line="280" w:lineRule="exact"/>
              <w:jc w:val="center"/>
              <w:rPr>
                <w:rFonts w:hint="default" w:ascii="宋体" w:hAnsi="宋体" w:eastAsia="宋体"/>
                <w:snapToGrid w:val="0"/>
                <w:color w:val="auto"/>
                <w:sz w:val="18"/>
                <w:szCs w:val="18"/>
                <w:lang w:val="en-US" w:eastAsia="zh-CN"/>
              </w:rPr>
            </w:pPr>
            <w:r>
              <w:rPr>
                <w:rFonts w:hint="eastAsia" w:ascii="宋体" w:hAnsi="宋体"/>
                <w:snapToGrid w:val="0"/>
                <w:color w:val="auto"/>
                <w:sz w:val="18"/>
                <w:szCs w:val="18"/>
                <w:lang w:val="en-US" w:eastAsia="zh-CN"/>
              </w:rPr>
              <w:t>无组织</w:t>
            </w:r>
          </w:p>
        </w:tc>
        <w:tc>
          <w:tcPr>
            <w:tcW w:w="695" w:type="pct"/>
            <w:tcBorders>
              <w:bottom w:val="single" w:color="auto" w:sz="4" w:space="0"/>
            </w:tcBorders>
            <w:vAlign w:val="center"/>
          </w:tcPr>
          <w:p>
            <w:pPr>
              <w:spacing w:line="280" w:lineRule="exact"/>
              <w:jc w:val="center"/>
              <w:rPr>
                <w:rFonts w:hint="default" w:ascii="宋体" w:hAnsi="宋体" w:eastAsia="宋体"/>
                <w:snapToGrid w:val="0"/>
                <w:color w:val="auto"/>
                <w:sz w:val="18"/>
                <w:szCs w:val="18"/>
                <w:lang w:val="en-US" w:eastAsia="zh-CN"/>
              </w:rPr>
            </w:pPr>
            <w:r>
              <w:rPr>
                <w:rFonts w:hint="eastAsia" w:ascii="宋体" w:hAnsi="宋体"/>
                <w:snapToGrid w:val="0"/>
                <w:color w:val="auto"/>
                <w:sz w:val="18"/>
                <w:szCs w:val="18"/>
                <w:lang w:val="en-US" w:eastAsia="zh-CN"/>
              </w:rPr>
              <w:t>臭气浓度</w:t>
            </w:r>
          </w:p>
        </w:tc>
        <w:tc>
          <w:tcPr>
            <w:tcW w:w="1367" w:type="pct"/>
            <w:vAlign w:val="center"/>
          </w:tcPr>
          <w:p>
            <w:pPr>
              <w:adjustRightInd w:val="0"/>
              <w:snapToGrid w:val="0"/>
              <w:spacing w:line="280" w:lineRule="exact"/>
              <w:jc w:val="center"/>
              <w:rPr>
                <w:rFonts w:hint="default" w:ascii="宋体" w:hAnsi="宋体" w:eastAsia="宋体"/>
                <w:snapToGrid w:val="0"/>
                <w:color w:val="auto"/>
                <w:sz w:val="18"/>
                <w:szCs w:val="18"/>
                <w:lang w:val="en-US" w:eastAsia="zh-CN"/>
              </w:rPr>
            </w:pPr>
            <w:r>
              <w:rPr>
                <w:rFonts w:hint="eastAsia" w:ascii="宋体" w:hAnsi="宋体"/>
                <w:color w:val="auto"/>
                <w:sz w:val="18"/>
                <w:szCs w:val="18"/>
                <w:lang w:val="en-US" w:eastAsia="zh-CN"/>
              </w:rPr>
              <w:t>项目房间内设置有猫砂盒用于收集猫粪 和猫尿，狗笼内设置排便与排尿盒，由专人进行及时更换清理，并定期喷洒除臭剂，猫砂及尿垫中均含有除臭和消除异味的抗菌剂，辅助空气净化器、除臭剂等使用，可减少恶臭气体的产生</w:t>
            </w:r>
          </w:p>
        </w:tc>
        <w:tc>
          <w:tcPr>
            <w:tcW w:w="2540" w:type="dxa"/>
            <w:vAlign w:val="center"/>
          </w:tcPr>
          <w:p>
            <w:pPr>
              <w:adjustRightInd w:val="0"/>
              <w:snapToGrid w:val="0"/>
              <w:spacing w:line="280" w:lineRule="exact"/>
              <w:rPr>
                <w:rFonts w:ascii="宋体" w:hAnsi="宋体"/>
                <w:color w:val="auto"/>
                <w:sz w:val="18"/>
                <w:szCs w:val="18"/>
              </w:rPr>
            </w:pPr>
            <w:r>
              <w:rPr>
                <w:rFonts w:hint="eastAsia" w:ascii="宋体" w:hAnsi="宋体"/>
                <w:color w:val="auto"/>
                <w:sz w:val="18"/>
                <w:szCs w:val="18"/>
                <w:lang w:val="en-US" w:eastAsia="zh-CN"/>
              </w:rPr>
              <w:t>《恶臭污染物排放标准》（GB14554-93）中标1二级标准限值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88" w:hRule="atLeast"/>
          <w:jc w:val="center"/>
        </w:trPr>
        <w:tc>
          <w:tcPr>
            <w:tcW w:w="627" w:type="pct"/>
            <w:vAlign w:val="center"/>
          </w:tcPr>
          <w:p>
            <w:pPr>
              <w:adjustRightInd w:val="0"/>
              <w:spacing w:line="280" w:lineRule="exact"/>
              <w:jc w:val="center"/>
              <w:rPr>
                <w:rFonts w:ascii="宋体" w:hAnsi="宋体" w:cs="宋体"/>
                <w:color w:val="auto"/>
                <w:sz w:val="18"/>
                <w:szCs w:val="18"/>
              </w:rPr>
            </w:pPr>
            <w:r>
              <w:rPr>
                <w:rFonts w:hint="eastAsia" w:ascii="宋体" w:hAnsi="宋体" w:cs="宋体"/>
                <w:color w:val="auto"/>
                <w:sz w:val="18"/>
                <w:szCs w:val="18"/>
              </w:rPr>
              <w:t>地表水环境</w:t>
            </w:r>
          </w:p>
        </w:tc>
        <w:tc>
          <w:tcPr>
            <w:tcW w:w="991" w:type="pct"/>
            <w:vAlign w:val="center"/>
          </w:tcPr>
          <w:p>
            <w:pPr>
              <w:adjustRightInd w:val="0"/>
              <w:spacing w:line="280" w:lineRule="exact"/>
              <w:jc w:val="center"/>
              <w:rPr>
                <w:rFonts w:hint="default" w:ascii="宋体" w:hAnsi="宋体" w:eastAsia="宋体" w:cs="宋体"/>
                <w:color w:val="auto"/>
                <w:sz w:val="18"/>
                <w:szCs w:val="18"/>
                <w:lang w:val="en-US" w:eastAsia="zh-CN"/>
              </w:rPr>
            </w:pPr>
            <w:r>
              <w:rPr>
                <w:rFonts w:hint="eastAsia" w:ascii="宋体" w:hAnsi="宋体"/>
                <w:color w:val="auto"/>
                <w:sz w:val="18"/>
                <w:szCs w:val="18"/>
                <w:lang w:val="en-US" w:eastAsia="zh-CN"/>
              </w:rPr>
              <w:t>DW001</w:t>
            </w:r>
          </w:p>
        </w:tc>
        <w:tc>
          <w:tcPr>
            <w:tcW w:w="695" w:type="pct"/>
            <w:vAlign w:val="center"/>
          </w:tcPr>
          <w:p>
            <w:pPr>
              <w:adjustRightInd w:val="0"/>
              <w:spacing w:line="280" w:lineRule="exact"/>
              <w:jc w:val="center"/>
              <w:rPr>
                <w:rFonts w:ascii="宋体" w:hAnsi="宋体" w:cs="宋体"/>
                <w:color w:val="auto"/>
                <w:sz w:val="18"/>
                <w:szCs w:val="18"/>
              </w:rPr>
            </w:pPr>
            <w:r>
              <w:rPr>
                <w:rFonts w:ascii="宋体" w:hAnsi="宋体"/>
                <w:color w:val="auto"/>
                <w:sz w:val="18"/>
                <w:szCs w:val="18"/>
              </w:rPr>
              <w:t>COD、</w:t>
            </w:r>
            <w:r>
              <w:rPr>
                <w:rFonts w:hint="eastAsia" w:ascii="宋体" w:hAnsi="宋体"/>
                <w:color w:val="auto"/>
                <w:sz w:val="18"/>
                <w:szCs w:val="18"/>
              </w:rPr>
              <w:t>BOD</w:t>
            </w:r>
            <w:r>
              <w:rPr>
                <w:rFonts w:hint="eastAsia" w:ascii="宋体" w:hAnsi="宋体"/>
                <w:color w:val="auto"/>
                <w:sz w:val="18"/>
                <w:szCs w:val="18"/>
                <w:vertAlign w:val="subscript"/>
              </w:rPr>
              <w:t>5</w:t>
            </w:r>
            <w:r>
              <w:rPr>
                <w:rFonts w:hint="eastAsia" w:ascii="宋体" w:hAnsi="宋体"/>
                <w:color w:val="auto"/>
                <w:sz w:val="18"/>
                <w:szCs w:val="18"/>
              </w:rPr>
              <w:t>、</w:t>
            </w:r>
            <w:r>
              <w:rPr>
                <w:rFonts w:ascii="宋体" w:hAnsi="宋体"/>
                <w:color w:val="auto"/>
                <w:sz w:val="18"/>
                <w:szCs w:val="18"/>
              </w:rPr>
              <w:t>氨氮</w:t>
            </w:r>
            <w:r>
              <w:rPr>
                <w:rFonts w:hint="eastAsia" w:ascii="宋体" w:hAnsi="宋体"/>
                <w:color w:val="auto"/>
                <w:sz w:val="18"/>
                <w:szCs w:val="18"/>
                <w:lang w:eastAsia="zh-CN"/>
              </w:rPr>
              <w:t>、</w:t>
            </w:r>
            <w:r>
              <w:rPr>
                <w:rFonts w:hint="eastAsia" w:ascii="宋体" w:hAnsi="宋体"/>
                <w:color w:val="auto"/>
                <w:sz w:val="18"/>
                <w:szCs w:val="18"/>
                <w:lang w:val="en-US" w:eastAsia="zh-CN"/>
              </w:rPr>
              <w:t>SS、粪大肠菌群、总余氯</w:t>
            </w:r>
            <w:r>
              <w:rPr>
                <w:rFonts w:ascii="宋体" w:hAnsi="宋体"/>
                <w:color w:val="auto"/>
                <w:sz w:val="18"/>
                <w:szCs w:val="18"/>
              </w:rPr>
              <w:t>等</w:t>
            </w:r>
          </w:p>
        </w:tc>
        <w:tc>
          <w:tcPr>
            <w:tcW w:w="1367" w:type="pct"/>
            <w:vAlign w:val="center"/>
          </w:tcPr>
          <w:p>
            <w:pPr>
              <w:adjustRightInd w:val="0"/>
              <w:snapToGrid w:val="0"/>
              <w:spacing w:line="280" w:lineRule="exact"/>
              <w:jc w:val="center"/>
              <w:rPr>
                <w:rFonts w:hint="default" w:eastAsia="宋体"/>
                <w:color w:val="auto"/>
                <w:sz w:val="18"/>
                <w:szCs w:val="18"/>
                <w:lang w:val="en-US" w:eastAsia="zh-CN"/>
              </w:rPr>
            </w:pPr>
            <w:r>
              <w:rPr>
                <w:rFonts w:hint="eastAsia" w:ascii="宋体" w:hAnsi="宋体" w:cs="宋体"/>
                <w:color w:val="auto"/>
                <w:kern w:val="0"/>
                <w:sz w:val="18"/>
                <w:szCs w:val="18"/>
                <w:lang w:val="en-US" w:eastAsia="zh-CN"/>
              </w:rPr>
              <w:t>医疗废水经一体化污水处理设施处理后，与其他废水通过市政管网排入光大水务（淄博）有限公司净化一分厂深度处理</w:t>
            </w:r>
          </w:p>
        </w:tc>
        <w:tc>
          <w:tcPr>
            <w:tcW w:w="2540" w:type="dxa"/>
            <w:vAlign w:val="center"/>
          </w:tcPr>
          <w:p>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eastAsia" w:ascii="宋体" w:hAnsi="宋体" w:eastAsia="宋体" w:cs="宋体"/>
                <w:color w:val="auto"/>
                <w:sz w:val="18"/>
                <w:szCs w:val="18"/>
                <w:lang w:val="en-US" w:eastAsia="zh-CN"/>
              </w:rPr>
            </w:pPr>
            <w:r>
              <w:rPr>
                <w:rFonts w:hint="eastAsia" w:ascii="宋体" w:hAnsi="宋体"/>
                <w:color w:val="auto"/>
                <w:sz w:val="18"/>
                <w:szCs w:val="18"/>
                <w:lang w:val="en-US" w:eastAsia="zh-CN"/>
              </w:rPr>
              <w:t>《山东省医疗机构污染物排放控制标准》(DB37/596-2020)标准；同时执行《污水排入城镇下水道水质标准》(GB/T31962-2015)表1中A级标准要求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627" w:type="pct"/>
            <w:vAlign w:val="center"/>
          </w:tcPr>
          <w:p>
            <w:pPr>
              <w:adjustRightInd w:val="0"/>
              <w:spacing w:line="280" w:lineRule="exact"/>
              <w:jc w:val="center"/>
              <w:rPr>
                <w:rFonts w:ascii="宋体" w:hAnsi="宋体" w:cs="宋体"/>
                <w:color w:val="auto"/>
                <w:sz w:val="18"/>
                <w:szCs w:val="18"/>
              </w:rPr>
            </w:pPr>
            <w:r>
              <w:rPr>
                <w:rFonts w:hint="eastAsia" w:ascii="宋体" w:hAnsi="宋体" w:cs="宋体"/>
                <w:color w:val="auto"/>
                <w:sz w:val="18"/>
                <w:szCs w:val="18"/>
              </w:rPr>
              <w:t>声环境</w:t>
            </w:r>
          </w:p>
        </w:tc>
        <w:tc>
          <w:tcPr>
            <w:tcW w:w="991" w:type="pct"/>
            <w:vAlign w:val="center"/>
          </w:tcPr>
          <w:p>
            <w:pPr>
              <w:adjustRightInd w:val="0"/>
              <w:spacing w:line="280" w:lineRule="exact"/>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宠物叫声、医疗设备</w:t>
            </w:r>
          </w:p>
        </w:tc>
        <w:tc>
          <w:tcPr>
            <w:tcW w:w="695" w:type="pct"/>
            <w:vAlign w:val="center"/>
          </w:tcPr>
          <w:p>
            <w:pPr>
              <w:adjustRightInd w:val="0"/>
              <w:spacing w:line="280" w:lineRule="exact"/>
              <w:jc w:val="center"/>
              <w:rPr>
                <w:rFonts w:ascii="宋体" w:hAnsi="宋体" w:cs="宋体"/>
                <w:color w:val="auto"/>
                <w:sz w:val="18"/>
                <w:szCs w:val="18"/>
              </w:rPr>
            </w:pPr>
            <w:r>
              <w:rPr>
                <w:rFonts w:ascii="宋体" w:hAnsi="宋体"/>
                <w:color w:val="auto"/>
                <w:sz w:val="18"/>
                <w:szCs w:val="18"/>
              </w:rPr>
              <w:t>噪声</w:t>
            </w:r>
          </w:p>
        </w:tc>
        <w:tc>
          <w:tcPr>
            <w:tcW w:w="1367" w:type="pct"/>
            <w:vAlign w:val="center"/>
          </w:tcPr>
          <w:p>
            <w:pPr>
              <w:adjustRightInd w:val="0"/>
              <w:spacing w:line="280" w:lineRule="exact"/>
              <w:jc w:val="center"/>
              <w:rPr>
                <w:rFonts w:ascii="宋体" w:hAnsi="宋体" w:cs="宋体"/>
                <w:color w:val="auto"/>
                <w:sz w:val="18"/>
                <w:szCs w:val="18"/>
              </w:rPr>
            </w:pPr>
            <w:r>
              <w:rPr>
                <w:rFonts w:hint="eastAsia" w:ascii="宋体" w:hAnsi="宋体"/>
                <w:color w:val="auto"/>
                <w:sz w:val="18"/>
                <w:szCs w:val="18"/>
              </w:rPr>
              <w:t>采取隔声、</w:t>
            </w:r>
            <w:r>
              <w:rPr>
                <w:rFonts w:hint="eastAsia" w:ascii="宋体" w:hAnsi="宋体"/>
                <w:color w:val="auto"/>
                <w:sz w:val="18"/>
                <w:szCs w:val="18"/>
                <w:lang w:val="en-US" w:eastAsia="zh-CN"/>
              </w:rPr>
              <w:t>减振</w:t>
            </w:r>
            <w:r>
              <w:rPr>
                <w:rFonts w:ascii="宋体" w:hAnsi="宋体"/>
                <w:color w:val="auto"/>
                <w:sz w:val="18"/>
                <w:szCs w:val="18"/>
              </w:rPr>
              <w:t>等措施</w:t>
            </w:r>
          </w:p>
        </w:tc>
        <w:tc>
          <w:tcPr>
            <w:tcW w:w="2540" w:type="dxa"/>
            <w:vAlign w:val="center"/>
          </w:tcPr>
          <w:p>
            <w:pPr>
              <w:keepNext w:val="0"/>
              <w:keepLines w:val="0"/>
              <w:pageBreakBefore w:val="0"/>
              <w:widowControl w:val="0"/>
              <w:kinsoku/>
              <w:wordWrap w:val="0"/>
              <w:overflowPunct/>
              <w:topLinePunct w:val="0"/>
              <w:autoSpaceDE/>
              <w:autoSpaceDN/>
              <w:bidi w:val="0"/>
              <w:adjustRightInd w:val="0"/>
              <w:snapToGrid w:val="0"/>
              <w:spacing w:line="280" w:lineRule="exact"/>
              <w:jc w:val="center"/>
              <w:textAlignment w:val="auto"/>
              <w:rPr>
                <w:rFonts w:hint="default" w:ascii="宋体" w:hAnsi="宋体" w:eastAsia="宋体" w:cs="宋体"/>
                <w:color w:val="auto"/>
                <w:sz w:val="18"/>
                <w:szCs w:val="18"/>
                <w:lang w:val="en-US" w:eastAsia="zh-CN"/>
              </w:rPr>
            </w:pPr>
            <w:r>
              <w:rPr>
                <w:rFonts w:hint="eastAsia" w:ascii="宋体" w:hAnsi="宋体"/>
                <w:color w:val="auto"/>
                <w:sz w:val="18"/>
                <w:szCs w:val="18"/>
                <w:lang w:val="en-US" w:eastAsia="zh-CN"/>
              </w:rPr>
              <w:t>东、南、西边界执行</w:t>
            </w:r>
            <w:r>
              <w:rPr>
                <w:rFonts w:hint="eastAsia" w:ascii="宋体" w:hAnsi="宋体"/>
                <w:color w:val="auto"/>
                <w:sz w:val="18"/>
                <w:szCs w:val="18"/>
              </w:rPr>
              <w:t>《</w:t>
            </w:r>
            <w:r>
              <w:rPr>
                <w:rFonts w:hint="eastAsia" w:ascii="宋体" w:hAnsi="宋体"/>
                <w:color w:val="auto"/>
                <w:sz w:val="18"/>
                <w:szCs w:val="18"/>
                <w:lang w:val="en-US" w:eastAsia="zh-CN"/>
              </w:rPr>
              <w:t>社会生活</w:t>
            </w:r>
            <w:r>
              <w:rPr>
                <w:rFonts w:hint="eastAsia" w:ascii="宋体" w:hAnsi="宋体"/>
                <w:color w:val="auto"/>
                <w:sz w:val="18"/>
                <w:szCs w:val="18"/>
              </w:rPr>
              <w:t>环境噪声排放标准》(GB</w:t>
            </w:r>
            <w:r>
              <w:rPr>
                <w:rFonts w:hint="eastAsia" w:ascii="宋体" w:hAnsi="宋体"/>
                <w:color w:val="auto"/>
                <w:sz w:val="18"/>
                <w:szCs w:val="18"/>
                <w:lang w:val="en-US" w:eastAsia="zh-CN"/>
              </w:rPr>
              <w:t>22337-2008</w:t>
            </w:r>
            <w:r>
              <w:rPr>
                <w:rFonts w:hint="eastAsia" w:ascii="宋体" w:hAnsi="宋体"/>
                <w:color w:val="auto"/>
                <w:sz w:val="18"/>
                <w:szCs w:val="18"/>
              </w:rPr>
              <w:t>)</w:t>
            </w:r>
            <w:r>
              <w:rPr>
                <w:rFonts w:hint="eastAsia" w:ascii="宋体" w:hAnsi="宋体"/>
                <w:color w:val="auto"/>
                <w:sz w:val="18"/>
                <w:szCs w:val="18"/>
                <w:lang w:val="en-US" w:eastAsia="zh-CN"/>
              </w:rPr>
              <w:t>1类</w:t>
            </w:r>
            <w:r>
              <w:rPr>
                <w:rFonts w:hint="eastAsia" w:ascii="宋体" w:hAnsi="宋体"/>
                <w:color w:val="auto"/>
                <w:sz w:val="18"/>
                <w:szCs w:val="18"/>
              </w:rPr>
              <w:t>标准</w:t>
            </w:r>
            <w:r>
              <w:rPr>
                <w:rFonts w:hint="eastAsia" w:ascii="宋体" w:hAnsi="宋体"/>
                <w:color w:val="auto"/>
                <w:sz w:val="18"/>
                <w:szCs w:val="18"/>
                <w:lang w:eastAsia="zh-CN"/>
              </w:rPr>
              <w:t>，</w:t>
            </w:r>
            <w:r>
              <w:rPr>
                <w:rFonts w:hint="eastAsia" w:ascii="宋体" w:hAnsi="宋体"/>
                <w:color w:val="auto"/>
                <w:sz w:val="18"/>
                <w:szCs w:val="18"/>
                <w:lang w:val="en-US" w:eastAsia="zh-CN"/>
              </w:rPr>
              <w:t>北边界执行</w:t>
            </w:r>
            <w:r>
              <w:rPr>
                <w:rFonts w:hint="eastAsia" w:ascii="宋体" w:hAnsi="宋体"/>
                <w:color w:val="auto"/>
                <w:sz w:val="18"/>
                <w:szCs w:val="18"/>
              </w:rPr>
              <w:t>《</w:t>
            </w:r>
            <w:r>
              <w:rPr>
                <w:rFonts w:hint="eastAsia" w:ascii="宋体" w:hAnsi="宋体"/>
                <w:color w:val="auto"/>
                <w:sz w:val="18"/>
                <w:szCs w:val="18"/>
                <w:lang w:val="en-US" w:eastAsia="zh-CN"/>
              </w:rPr>
              <w:t>社会生活</w:t>
            </w:r>
            <w:r>
              <w:rPr>
                <w:rFonts w:hint="eastAsia" w:ascii="宋体" w:hAnsi="宋体"/>
                <w:color w:val="auto"/>
                <w:sz w:val="18"/>
                <w:szCs w:val="18"/>
              </w:rPr>
              <w:t>环境噪声排放标准》(GB</w:t>
            </w:r>
            <w:r>
              <w:rPr>
                <w:rFonts w:hint="eastAsia" w:ascii="宋体" w:hAnsi="宋体"/>
                <w:color w:val="auto"/>
                <w:sz w:val="18"/>
                <w:szCs w:val="18"/>
                <w:lang w:val="en-US" w:eastAsia="zh-CN"/>
              </w:rPr>
              <w:t>22337-2008</w:t>
            </w:r>
            <w:r>
              <w:rPr>
                <w:rFonts w:hint="eastAsia" w:ascii="宋体" w:hAnsi="宋体"/>
                <w:color w:val="auto"/>
                <w:sz w:val="18"/>
                <w:szCs w:val="18"/>
              </w:rPr>
              <w:t>)</w:t>
            </w:r>
            <w:r>
              <w:rPr>
                <w:rFonts w:hint="eastAsia" w:ascii="宋体" w:hAnsi="宋体"/>
                <w:color w:val="auto"/>
                <w:sz w:val="18"/>
                <w:szCs w:val="18"/>
                <w:lang w:val="en-US" w:eastAsia="zh-CN"/>
              </w:rPr>
              <w:t>4类</w:t>
            </w:r>
            <w:r>
              <w:rPr>
                <w:rFonts w:hint="eastAsia" w:ascii="宋体" w:hAnsi="宋体"/>
                <w:color w:val="auto"/>
                <w:sz w:val="18"/>
                <w:szCs w:val="18"/>
              </w:rPr>
              <w:t>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627" w:type="pct"/>
            <w:vAlign w:val="center"/>
          </w:tcPr>
          <w:p>
            <w:pPr>
              <w:adjustRightInd w:val="0"/>
              <w:spacing w:line="280" w:lineRule="exact"/>
              <w:jc w:val="center"/>
              <w:rPr>
                <w:rFonts w:ascii="宋体" w:hAnsi="宋体" w:cs="宋体"/>
                <w:color w:val="auto"/>
                <w:sz w:val="18"/>
                <w:szCs w:val="18"/>
              </w:rPr>
            </w:pPr>
            <w:r>
              <w:rPr>
                <w:rFonts w:hint="eastAsia" w:ascii="宋体" w:hAnsi="宋体" w:cs="宋体"/>
                <w:color w:val="auto"/>
                <w:sz w:val="18"/>
                <w:szCs w:val="18"/>
              </w:rPr>
              <w:t>电磁辐射</w:t>
            </w:r>
          </w:p>
        </w:tc>
        <w:tc>
          <w:tcPr>
            <w:tcW w:w="991" w:type="pct"/>
            <w:vAlign w:val="center"/>
          </w:tcPr>
          <w:p>
            <w:pPr>
              <w:adjustRightInd w:val="0"/>
              <w:spacing w:line="280" w:lineRule="exact"/>
              <w:jc w:val="center"/>
              <w:rPr>
                <w:rFonts w:ascii="宋体" w:hAnsi="宋体" w:cs="宋体"/>
                <w:color w:val="auto"/>
                <w:sz w:val="18"/>
                <w:szCs w:val="18"/>
              </w:rPr>
            </w:pPr>
            <w:r>
              <w:rPr>
                <w:rFonts w:hint="eastAsia" w:ascii="宋体" w:hAnsi="宋体" w:cs="宋体"/>
                <w:color w:val="auto"/>
                <w:sz w:val="18"/>
                <w:szCs w:val="18"/>
              </w:rPr>
              <w:t>/</w:t>
            </w:r>
          </w:p>
        </w:tc>
        <w:tc>
          <w:tcPr>
            <w:tcW w:w="695" w:type="pct"/>
            <w:vAlign w:val="center"/>
          </w:tcPr>
          <w:p>
            <w:pPr>
              <w:adjustRightInd w:val="0"/>
              <w:spacing w:line="280" w:lineRule="exact"/>
              <w:jc w:val="center"/>
              <w:rPr>
                <w:rFonts w:ascii="宋体" w:hAnsi="宋体" w:cs="宋体"/>
                <w:color w:val="auto"/>
                <w:sz w:val="18"/>
                <w:szCs w:val="18"/>
              </w:rPr>
            </w:pPr>
            <w:r>
              <w:rPr>
                <w:rFonts w:hint="eastAsia" w:ascii="宋体" w:hAnsi="宋体" w:cs="宋体"/>
                <w:color w:val="auto"/>
                <w:sz w:val="18"/>
                <w:szCs w:val="18"/>
              </w:rPr>
              <w:t>/</w:t>
            </w:r>
          </w:p>
        </w:tc>
        <w:tc>
          <w:tcPr>
            <w:tcW w:w="1367" w:type="pct"/>
            <w:vAlign w:val="center"/>
          </w:tcPr>
          <w:p>
            <w:pPr>
              <w:adjustRightInd w:val="0"/>
              <w:spacing w:line="280" w:lineRule="exact"/>
              <w:jc w:val="center"/>
              <w:rPr>
                <w:rFonts w:ascii="宋体" w:hAnsi="宋体" w:cs="宋体"/>
                <w:color w:val="auto"/>
                <w:sz w:val="18"/>
                <w:szCs w:val="18"/>
              </w:rPr>
            </w:pPr>
            <w:r>
              <w:rPr>
                <w:rFonts w:hint="eastAsia" w:ascii="宋体" w:hAnsi="宋体" w:cs="宋体"/>
                <w:color w:val="auto"/>
                <w:sz w:val="18"/>
                <w:szCs w:val="18"/>
              </w:rPr>
              <w:t>/</w:t>
            </w:r>
          </w:p>
        </w:tc>
        <w:tc>
          <w:tcPr>
            <w:tcW w:w="2540" w:type="dxa"/>
            <w:vAlign w:val="center"/>
          </w:tcPr>
          <w:p>
            <w:pPr>
              <w:adjustRightInd w:val="0"/>
              <w:snapToGrid w:val="0"/>
              <w:spacing w:line="280" w:lineRule="exact"/>
              <w:jc w:val="center"/>
              <w:rPr>
                <w:rFonts w:ascii="宋体" w:hAnsi="宋体" w:cs="宋体"/>
                <w:color w:val="auto"/>
                <w:sz w:val="18"/>
                <w:szCs w:val="18"/>
              </w:rPr>
            </w:pPr>
            <w:r>
              <w:rPr>
                <w:rFonts w:hint="eastAsia" w:ascii="宋体" w:hAnsi="宋体" w:cs="宋体"/>
                <w:color w:val="auto"/>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627" w:type="pct"/>
            <w:vAlign w:val="center"/>
          </w:tcPr>
          <w:p>
            <w:pPr>
              <w:adjustRightInd w:val="0"/>
              <w:spacing w:line="280" w:lineRule="exact"/>
              <w:jc w:val="center"/>
              <w:rPr>
                <w:rFonts w:ascii="宋体" w:hAnsi="宋体" w:cs="宋体"/>
                <w:color w:val="auto"/>
                <w:sz w:val="18"/>
                <w:szCs w:val="18"/>
              </w:rPr>
            </w:pPr>
            <w:r>
              <w:rPr>
                <w:rFonts w:hint="eastAsia" w:ascii="宋体" w:hAnsi="宋体" w:cs="宋体"/>
                <w:color w:val="auto"/>
                <w:sz w:val="18"/>
                <w:szCs w:val="18"/>
              </w:rPr>
              <w:t>固体废物</w:t>
            </w:r>
          </w:p>
        </w:tc>
        <w:tc>
          <w:tcPr>
            <w:tcW w:w="4372" w:type="pct"/>
            <w:gridSpan w:val="4"/>
            <w:vAlign w:val="center"/>
          </w:tcPr>
          <w:p>
            <w:pPr>
              <w:adjustRightInd w:val="0"/>
              <w:spacing w:line="280" w:lineRule="exact"/>
              <w:jc w:val="left"/>
              <w:rPr>
                <w:color w:val="auto"/>
                <w:sz w:val="18"/>
                <w:szCs w:val="18"/>
              </w:rPr>
            </w:pPr>
            <w:r>
              <w:rPr>
                <w:rFonts w:hint="eastAsia" w:ascii="宋体" w:hAnsi="宋体" w:eastAsia="宋体" w:cs="Times New Roman"/>
                <w:color w:val="auto"/>
                <w:sz w:val="18"/>
                <w:szCs w:val="18"/>
                <w:lang w:val="en-US" w:eastAsia="zh-CN"/>
              </w:rPr>
              <w:t>本项目生活垃圾、美容废物、动物粪便由环卫部门定期清运，医疗废物属于危险废物，暂存于危废暂存间，委托有资质单位处理，医疗废物贮存执行《危险废物贮存污染控制标准》（</w:t>
            </w:r>
            <w:r>
              <w:rPr>
                <w:rFonts w:hint="default" w:ascii="宋体" w:hAnsi="宋体" w:eastAsia="宋体" w:cs="Times New Roman"/>
                <w:color w:val="auto"/>
                <w:sz w:val="18"/>
                <w:szCs w:val="18"/>
                <w:lang w:val="en-US" w:eastAsia="zh-CN"/>
              </w:rPr>
              <w:t>GB18597-20</w:t>
            </w:r>
            <w:r>
              <w:rPr>
                <w:rFonts w:hint="eastAsia" w:ascii="宋体" w:hAnsi="宋体" w:eastAsia="宋体" w:cs="Times New Roman"/>
                <w:color w:val="auto"/>
                <w:sz w:val="18"/>
                <w:szCs w:val="18"/>
                <w:lang w:val="en-US" w:eastAsia="zh-CN"/>
              </w:rPr>
              <w:t xml:space="preserve">23）中标准要求。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627" w:type="pct"/>
            <w:vAlign w:val="center"/>
          </w:tcPr>
          <w:p>
            <w:pPr>
              <w:adjustRightInd w:val="0"/>
              <w:spacing w:line="280" w:lineRule="exact"/>
              <w:jc w:val="center"/>
              <w:rPr>
                <w:rFonts w:ascii="宋体" w:hAnsi="宋体" w:cs="宋体"/>
                <w:color w:val="auto"/>
                <w:sz w:val="18"/>
                <w:szCs w:val="18"/>
              </w:rPr>
            </w:pPr>
            <w:r>
              <w:rPr>
                <w:rFonts w:hint="eastAsia" w:ascii="宋体" w:hAnsi="宋体" w:cs="宋体"/>
                <w:color w:val="auto"/>
                <w:sz w:val="18"/>
                <w:szCs w:val="18"/>
              </w:rPr>
              <w:t>土壤及地下水污染防治措施</w:t>
            </w:r>
          </w:p>
        </w:tc>
        <w:tc>
          <w:tcPr>
            <w:tcW w:w="4372" w:type="pct"/>
            <w:gridSpan w:val="4"/>
            <w:vAlign w:val="center"/>
          </w:tcPr>
          <w:p>
            <w:pPr>
              <w:adjustRightInd w:val="0"/>
              <w:spacing w:line="280" w:lineRule="exact"/>
              <w:jc w:val="left"/>
              <w:rPr>
                <w:rFonts w:ascii="宋体" w:hAnsi="宋体" w:cs="宋体"/>
                <w:color w:val="auto"/>
                <w:sz w:val="18"/>
                <w:szCs w:val="18"/>
              </w:rPr>
            </w:pPr>
            <w:r>
              <w:rPr>
                <w:rFonts w:hint="eastAsia" w:ascii="宋体" w:hAnsi="宋体" w:eastAsia="宋体" w:cs="Times New Roman"/>
                <w:color w:val="auto"/>
                <w:sz w:val="18"/>
                <w:szCs w:val="18"/>
                <w:lang w:val="en-US" w:eastAsia="zh-CN"/>
              </w:rPr>
              <w:t>对</w:t>
            </w:r>
            <w:r>
              <w:rPr>
                <w:rFonts w:hint="eastAsia" w:ascii="宋体" w:hAnsi="宋体" w:cs="Times New Roman"/>
                <w:color w:val="auto"/>
                <w:sz w:val="18"/>
                <w:szCs w:val="18"/>
                <w:lang w:val="en-US" w:eastAsia="zh-CN"/>
              </w:rPr>
              <w:t>医院</w:t>
            </w:r>
            <w:r>
              <w:rPr>
                <w:rFonts w:hint="eastAsia" w:ascii="宋体" w:hAnsi="宋体" w:eastAsia="宋体" w:cs="Times New Roman"/>
                <w:color w:val="auto"/>
                <w:sz w:val="18"/>
                <w:szCs w:val="18"/>
                <w:lang w:val="en-US" w:eastAsia="zh-CN"/>
              </w:rPr>
              <w:t>废水输水管网、医疗废物暂存间等进行严格的硬化、防渗等措施，尽量减少跑、冒、滴、漏现象，定期排查，发现问题应及时进行整改，确保废气、固废达标排放。</w:t>
            </w:r>
            <w:r>
              <w:rPr>
                <w:rFonts w:hint="eastAsia" w:ascii="宋体" w:hAnsi="宋体" w:eastAsia="宋体" w:cs="宋体"/>
                <w:color w:val="auto"/>
                <w:kern w:val="0"/>
                <w:sz w:val="24"/>
                <w:szCs w:val="24"/>
                <w:lang w:val="en-US" w:eastAsia="zh-CN" w:bidi="ar"/>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627" w:type="pct"/>
            <w:vAlign w:val="center"/>
          </w:tcPr>
          <w:p>
            <w:pPr>
              <w:adjustRightInd w:val="0"/>
              <w:spacing w:line="280" w:lineRule="exact"/>
              <w:jc w:val="center"/>
              <w:rPr>
                <w:rFonts w:ascii="宋体" w:hAnsi="宋体" w:cs="宋体"/>
                <w:color w:val="auto"/>
                <w:sz w:val="18"/>
                <w:szCs w:val="18"/>
              </w:rPr>
            </w:pPr>
            <w:r>
              <w:rPr>
                <w:rFonts w:hint="eastAsia" w:ascii="宋体" w:hAnsi="宋体" w:cs="宋体"/>
                <w:color w:val="auto"/>
                <w:sz w:val="18"/>
                <w:szCs w:val="18"/>
              </w:rPr>
              <w:t>生态保护措施</w:t>
            </w:r>
          </w:p>
        </w:tc>
        <w:tc>
          <w:tcPr>
            <w:tcW w:w="4372" w:type="pct"/>
            <w:gridSpan w:val="4"/>
            <w:vAlign w:val="center"/>
          </w:tcPr>
          <w:p>
            <w:pPr>
              <w:adjustRightInd w:val="0"/>
              <w:spacing w:line="280" w:lineRule="exact"/>
              <w:jc w:val="center"/>
              <w:rPr>
                <w:rFonts w:ascii="宋体" w:hAnsi="宋体" w:cs="宋体"/>
                <w:color w:val="auto"/>
                <w:sz w:val="18"/>
                <w:szCs w:val="18"/>
              </w:rPr>
            </w:pPr>
            <w:r>
              <w:rPr>
                <w:rFonts w:hint="eastAsia" w:ascii="宋体" w:hAnsi="宋体" w:cs="宋体"/>
                <w:color w:val="auto"/>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627" w:type="pct"/>
            <w:vAlign w:val="center"/>
          </w:tcPr>
          <w:p>
            <w:pPr>
              <w:adjustRightInd w:val="0"/>
              <w:spacing w:line="280" w:lineRule="exact"/>
              <w:jc w:val="center"/>
              <w:rPr>
                <w:rFonts w:ascii="宋体" w:hAnsi="宋体" w:cs="宋体"/>
                <w:color w:val="auto"/>
                <w:spacing w:val="-8"/>
                <w:sz w:val="18"/>
                <w:szCs w:val="18"/>
              </w:rPr>
            </w:pPr>
            <w:r>
              <w:rPr>
                <w:rFonts w:hint="eastAsia" w:ascii="宋体" w:hAnsi="宋体" w:cs="宋体"/>
                <w:color w:val="auto"/>
                <w:spacing w:val="-8"/>
                <w:sz w:val="18"/>
                <w:szCs w:val="18"/>
              </w:rPr>
              <w:t>环境风险</w:t>
            </w:r>
          </w:p>
          <w:p>
            <w:pPr>
              <w:adjustRightInd w:val="0"/>
              <w:spacing w:line="280" w:lineRule="exact"/>
              <w:jc w:val="center"/>
              <w:rPr>
                <w:rFonts w:ascii="宋体" w:hAnsi="宋体" w:cs="宋体"/>
                <w:color w:val="auto"/>
                <w:spacing w:val="-8"/>
                <w:sz w:val="18"/>
                <w:szCs w:val="18"/>
              </w:rPr>
            </w:pPr>
            <w:r>
              <w:rPr>
                <w:rFonts w:hint="eastAsia" w:ascii="宋体" w:hAnsi="宋体" w:cs="宋体"/>
                <w:color w:val="auto"/>
                <w:spacing w:val="-8"/>
                <w:sz w:val="18"/>
                <w:szCs w:val="18"/>
              </w:rPr>
              <w:t>防范措施</w:t>
            </w:r>
          </w:p>
        </w:tc>
        <w:tc>
          <w:tcPr>
            <w:tcW w:w="4372" w:type="pct"/>
            <w:gridSpan w:val="4"/>
            <w:vAlign w:val="center"/>
          </w:tcPr>
          <w:p>
            <w:pPr>
              <w:adjustRightInd w:val="0"/>
              <w:spacing w:line="280" w:lineRule="exact"/>
              <w:jc w:val="left"/>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w:t>
            </w:r>
            <w:r>
              <w:rPr>
                <w:rFonts w:hint="default" w:ascii="宋体" w:hAnsi="宋体" w:eastAsia="宋体" w:cs="Times New Roman"/>
                <w:color w:val="auto"/>
                <w:sz w:val="18"/>
                <w:szCs w:val="18"/>
                <w:lang w:val="en-US" w:eastAsia="zh-CN"/>
              </w:rPr>
              <w:t>1</w:t>
            </w:r>
            <w:r>
              <w:rPr>
                <w:rFonts w:hint="eastAsia" w:ascii="宋体" w:hAnsi="宋体" w:eastAsia="宋体" w:cs="Times New Roman"/>
                <w:color w:val="auto"/>
                <w:sz w:val="18"/>
                <w:szCs w:val="18"/>
                <w:lang w:val="en-US" w:eastAsia="zh-CN"/>
              </w:rPr>
              <w:t xml:space="preserve">）医疗废水 </w:t>
            </w:r>
          </w:p>
          <w:p>
            <w:pPr>
              <w:adjustRightInd w:val="0"/>
              <w:spacing w:line="280" w:lineRule="exact"/>
              <w:ind w:firstLine="360" w:firstLineChars="200"/>
              <w:jc w:val="left"/>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 xml:space="preserve">加强项目污水处理装置出口的检测，当污水处理设施出水出现异常，应立即关闭污水处理装置的排水水阀，暂停排放医疗废水，待检修完毕达标后方可排放，同时通知各用水处室，注意节约用水，达到减少污水排放量的目的。在污水处理设施维修期间，禁止外排医疗废水，诊所应停止营业，直至污水处理设施维修完 </w:t>
            </w:r>
          </w:p>
          <w:p>
            <w:pPr>
              <w:adjustRightInd w:val="0"/>
              <w:spacing w:line="280" w:lineRule="exact"/>
              <w:jc w:val="left"/>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 xml:space="preserve">毕。 </w:t>
            </w:r>
          </w:p>
          <w:p>
            <w:pPr>
              <w:adjustRightInd w:val="0"/>
              <w:spacing w:line="280" w:lineRule="exact"/>
              <w:jc w:val="left"/>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w:t>
            </w:r>
            <w:r>
              <w:rPr>
                <w:rFonts w:hint="default" w:ascii="宋体" w:hAnsi="宋体" w:eastAsia="宋体" w:cs="Times New Roman"/>
                <w:color w:val="auto"/>
                <w:sz w:val="18"/>
                <w:szCs w:val="18"/>
                <w:lang w:val="en-US" w:eastAsia="zh-CN"/>
              </w:rPr>
              <w:t>2</w:t>
            </w:r>
            <w:r>
              <w:rPr>
                <w:rFonts w:hint="eastAsia" w:ascii="宋体" w:hAnsi="宋体" w:eastAsia="宋体" w:cs="Times New Roman"/>
                <w:color w:val="auto"/>
                <w:sz w:val="18"/>
                <w:szCs w:val="18"/>
                <w:lang w:val="en-US" w:eastAsia="zh-CN"/>
              </w:rPr>
              <w:t xml:space="preserve">）医疗废物 </w:t>
            </w:r>
          </w:p>
          <w:p>
            <w:pPr>
              <w:adjustRightInd w:val="0"/>
              <w:spacing w:line="280" w:lineRule="exact"/>
              <w:ind w:firstLine="360" w:firstLineChars="200"/>
              <w:jc w:val="left"/>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 xml:space="preserve">定期认真组织学习《医疗废物管理条例》及配套文件，加强相关知识的宣传力度，将有关法律、法规、医疗废物分类目录张贴在墙上，严格工作人员操作规程，按规定做好医疗废物从产生到收集的过程管理工作。加强对患者及陪同人员的宣教，强化环保意识，使其了解医疗垃圾流入社会对大众带来的危害，同时将存放医疗废物的贮存地点、贮存容器及标识告知患者及陪同人员。 </w:t>
            </w:r>
          </w:p>
          <w:p>
            <w:pPr>
              <w:adjustRightInd w:val="0"/>
              <w:spacing w:line="280" w:lineRule="exact"/>
              <w:jc w:val="left"/>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w:t>
            </w:r>
            <w:r>
              <w:rPr>
                <w:rFonts w:hint="default" w:ascii="宋体" w:hAnsi="宋体" w:eastAsia="宋体" w:cs="Times New Roman"/>
                <w:color w:val="auto"/>
                <w:sz w:val="18"/>
                <w:szCs w:val="18"/>
                <w:lang w:val="en-US" w:eastAsia="zh-CN"/>
              </w:rPr>
              <w:t>3</w:t>
            </w:r>
            <w:r>
              <w:rPr>
                <w:rFonts w:hint="eastAsia" w:ascii="宋体" w:hAnsi="宋体" w:eastAsia="宋体" w:cs="Times New Roman"/>
                <w:color w:val="auto"/>
                <w:sz w:val="18"/>
                <w:szCs w:val="18"/>
                <w:lang w:val="en-US" w:eastAsia="zh-CN"/>
              </w:rPr>
              <w:t xml:space="preserve">）消毒 </w:t>
            </w:r>
          </w:p>
          <w:p>
            <w:pPr>
              <w:adjustRightInd w:val="0"/>
              <w:spacing w:line="280" w:lineRule="exact"/>
              <w:ind w:firstLine="360" w:firstLineChars="200"/>
              <w:jc w:val="left"/>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 xml:space="preserve">各科室采用喷洒消毒液或者紫外灯管消毒，相关设备喷消毒剂消毒。项目运营期间不涉及有毒有害和易燃易爆物质的生产、使用、贮运等风险，因此该项目的建设与运营不存在较大的风险源。 </w:t>
            </w:r>
          </w:p>
          <w:p>
            <w:pPr>
              <w:spacing w:line="360" w:lineRule="exact"/>
              <w:ind w:firstLine="360" w:firstLineChars="200"/>
              <w:rPr>
                <w:rFonts w:ascii="宋体" w:hAnsi="宋体" w:cs="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627" w:type="pct"/>
            <w:vAlign w:val="center"/>
          </w:tcPr>
          <w:p>
            <w:pPr>
              <w:adjustRightInd w:val="0"/>
              <w:spacing w:line="280" w:lineRule="exact"/>
              <w:jc w:val="center"/>
              <w:rPr>
                <w:rFonts w:ascii="宋体" w:hAnsi="宋体" w:cs="宋体"/>
                <w:color w:val="auto"/>
                <w:spacing w:val="-8"/>
                <w:sz w:val="18"/>
                <w:szCs w:val="18"/>
              </w:rPr>
            </w:pPr>
            <w:r>
              <w:rPr>
                <w:rFonts w:hint="eastAsia" w:ascii="宋体" w:hAnsi="宋体" w:cs="宋体"/>
                <w:color w:val="auto"/>
                <w:spacing w:val="-8"/>
                <w:sz w:val="18"/>
                <w:szCs w:val="18"/>
              </w:rPr>
              <w:t>其他环境</w:t>
            </w:r>
          </w:p>
          <w:p>
            <w:pPr>
              <w:adjustRightInd w:val="0"/>
              <w:spacing w:line="280" w:lineRule="exact"/>
              <w:jc w:val="center"/>
              <w:rPr>
                <w:rFonts w:ascii="宋体" w:hAnsi="宋体" w:cs="宋体"/>
                <w:color w:val="auto"/>
                <w:spacing w:val="-8"/>
                <w:sz w:val="18"/>
                <w:szCs w:val="18"/>
              </w:rPr>
            </w:pPr>
            <w:r>
              <w:rPr>
                <w:rFonts w:hint="eastAsia" w:ascii="宋体" w:hAnsi="宋体" w:cs="宋体"/>
                <w:color w:val="auto"/>
                <w:spacing w:val="-8"/>
                <w:sz w:val="18"/>
                <w:szCs w:val="18"/>
              </w:rPr>
              <w:t>管理要求</w:t>
            </w:r>
          </w:p>
        </w:tc>
        <w:tc>
          <w:tcPr>
            <w:tcW w:w="4372" w:type="pct"/>
            <w:gridSpan w:val="4"/>
            <w:vAlign w:val="center"/>
          </w:tcPr>
          <w:p>
            <w:pPr>
              <w:adjustRightInd w:val="0"/>
              <w:spacing w:line="280" w:lineRule="exact"/>
              <w:jc w:val="left"/>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（1）项目在建设过程中落实“三同时”制度，建成后按规定程序进行竣工环境保护验收；</w:t>
            </w:r>
          </w:p>
          <w:p>
            <w:pPr>
              <w:adjustRightInd w:val="0"/>
              <w:spacing w:line="280" w:lineRule="exact"/>
              <w:jc w:val="left"/>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（2）建设单位应按《固定污染源排污许可分类管理名录（2019年版）》要求，申请排污许可；</w:t>
            </w:r>
          </w:p>
          <w:p>
            <w:pPr>
              <w:adjustRightInd w:val="0"/>
              <w:spacing w:line="280" w:lineRule="exact"/>
              <w:jc w:val="left"/>
              <w:rPr>
                <w:rFonts w:ascii="宋体" w:hAnsi="宋体"/>
                <w:color w:val="auto"/>
                <w:sz w:val="18"/>
                <w:szCs w:val="18"/>
              </w:rPr>
            </w:pPr>
            <w:r>
              <w:rPr>
                <w:rFonts w:hint="eastAsia" w:ascii="宋体" w:hAnsi="宋体" w:eastAsia="宋体" w:cs="Times New Roman"/>
                <w:color w:val="auto"/>
                <w:sz w:val="18"/>
                <w:szCs w:val="18"/>
                <w:lang w:val="en-US" w:eastAsia="zh-CN"/>
              </w:rPr>
              <w:t>（3）建设单位应根据《排污单位自行监测技术指南 总则》（HJ 819-2017）要求，开展自行监测及信息公开。建立环境管理台账记录制度，落实环境管理台账记录的责任部门和责任人，明确工作职责，包括台账的记录、整理、维护和管理等，台账记录频次和内容须满足排污许可证环境管理要求，并保障台账记录结果的真实性、完整性和规范性；记录保存期限不少于5年。</w:t>
            </w:r>
          </w:p>
        </w:tc>
      </w:tr>
    </w:tbl>
    <w:p>
      <w:pPr>
        <w:pStyle w:val="23"/>
        <w:jc w:val="center"/>
        <w:outlineLvl w:val="0"/>
        <w:rPr>
          <w:rFonts w:ascii="黑体" w:hAnsi="黑体" w:eastAsia="黑体"/>
          <w:snapToGrid w:val="0"/>
          <w:color w:val="auto"/>
          <w:sz w:val="30"/>
          <w:szCs w:val="30"/>
        </w:rPr>
      </w:pPr>
      <w:r>
        <w:rPr>
          <w:snapToGrid w:val="0"/>
          <w:color w:val="auto"/>
        </w:rPr>
        <w:br w:type="page"/>
      </w:r>
      <w:r>
        <w:rPr>
          <w:rFonts w:hint="eastAsia" w:ascii="黑体" w:hAnsi="黑体" w:eastAsia="黑体"/>
          <w:snapToGrid w:val="0"/>
          <w:color w:val="auto"/>
          <w:sz w:val="30"/>
          <w:szCs w:val="30"/>
        </w:rPr>
        <w:t>六、结论</w:t>
      </w:r>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vAlign w:val="center"/>
          </w:tcPr>
          <w:p>
            <w:pPr>
              <w:widowControl/>
              <w:spacing w:line="360" w:lineRule="exact"/>
              <w:ind w:firstLine="420" w:firstLineChars="200"/>
              <w:rPr>
                <w:rFonts w:ascii="宋体" w:hAnsi="宋体"/>
                <w:color w:val="auto"/>
                <w:kern w:val="0"/>
                <w:lang w:val="zh-CN"/>
              </w:rPr>
            </w:pPr>
            <w:r>
              <w:rPr>
                <w:rFonts w:hint="eastAsia" w:ascii="宋体" w:hAnsi="宋体"/>
                <w:color w:val="auto"/>
                <w:kern w:val="0"/>
              </w:rPr>
              <w:t>拟建项目</w:t>
            </w:r>
            <w:r>
              <w:rPr>
                <w:rFonts w:ascii="宋体" w:hAnsi="宋体"/>
                <w:color w:val="auto"/>
                <w:kern w:val="0"/>
                <w:lang w:val="zh-CN"/>
              </w:rPr>
              <w:t>符合</w:t>
            </w:r>
            <w:r>
              <w:rPr>
                <w:rFonts w:hint="eastAsia" w:ascii="宋体" w:hAnsi="宋体"/>
                <w:color w:val="auto"/>
                <w:kern w:val="0"/>
                <w:lang w:val="zh-CN"/>
              </w:rPr>
              <w:t>国家</w:t>
            </w:r>
            <w:r>
              <w:rPr>
                <w:rFonts w:ascii="宋体" w:hAnsi="宋体"/>
                <w:color w:val="auto"/>
                <w:kern w:val="0"/>
                <w:lang w:val="zh-CN"/>
              </w:rPr>
              <w:t>产业政策，</w:t>
            </w:r>
            <w:r>
              <w:rPr>
                <w:rFonts w:hint="eastAsia" w:ascii="宋体" w:hAnsi="宋体"/>
                <w:color w:val="auto"/>
                <w:kern w:val="0"/>
                <w:lang w:val="zh-CN"/>
              </w:rPr>
              <w:t>符合</w:t>
            </w:r>
            <w:r>
              <w:rPr>
                <w:rFonts w:hint="eastAsia" w:ascii="宋体" w:hAnsi="宋体"/>
                <w:color w:val="auto"/>
                <w:kern w:val="0"/>
                <w:lang w:val="en-US" w:eastAsia="zh-CN"/>
              </w:rPr>
              <w:t>相关</w:t>
            </w:r>
            <w:r>
              <w:rPr>
                <w:rFonts w:hint="eastAsia" w:ascii="宋体" w:hAnsi="宋体" w:cs="宋体"/>
                <w:color w:val="auto"/>
                <w:kern w:val="0"/>
              </w:rPr>
              <w:t>规划，</w:t>
            </w:r>
            <w:r>
              <w:rPr>
                <w:rFonts w:ascii="宋体" w:hAnsi="宋体"/>
                <w:color w:val="auto"/>
                <w:kern w:val="0"/>
                <w:lang w:val="zh-CN"/>
              </w:rPr>
              <w:t>符合“三线一单”要求。严格落实本报告提出的各项环保措施</w:t>
            </w:r>
            <w:r>
              <w:rPr>
                <w:rFonts w:ascii="宋体" w:hAnsi="宋体"/>
                <w:snapToGrid w:val="0"/>
                <w:color w:val="auto"/>
                <w:kern w:val="0"/>
              </w:rPr>
              <w:t>后，污染物</w:t>
            </w:r>
            <w:r>
              <w:rPr>
                <w:rFonts w:hint="eastAsia" w:ascii="宋体" w:hAnsi="宋体"/>
                <w:snapToGrid w:val="0"/>
                <w:color w:val="auto"/>
                <w:kern w:val="0"/>
              </w:rPr>
              <w:t>可</w:t>
            </w:r>
            <w:r>
              <w:rPr>
                <w:rFonts w:ascii="宋体" w:hAnsi="宋体"/>
                <w:snapToGrid w:val="0"/>
                <w:color w:val="auto"/>
                <w:kern w:val="0"/>
              </w:rPr>
              <w:t>达标排放</w:t>
            </w:r>
            <w:r>
              <w:rPr>
                <w:rFonts w:hint="eastAsia" w:ascii="宋体" w:hAnsi="宋体"/>
                <w:snapToGrid w:val="0"/>
                <w:color w:val="auto"/>
                <w:kern w:val="0"/>
              </w:rPr>
              <w:t>，满足环境功能要求，环境风险能够有效控制</w:t>
            </w:r>
            <w:r>
              <w:rPr>
                <w:rFonts w:ascii="宋体" w:hAnsi="宋体"/>
                <w:snapToGrid w:val="0"/>
                <w:color w:val="auto"/>
                <w:kern w:val="0"/>
              </w:rPr>
              <w:t>。</w:t>
            </w:r>
            <w:r>
              <w:rPr>
                <w:rFonts w:ascii="宋体" w:hAnsi="宋体"/>
                <w:color w:val="auto"/>
                <w:kern w:val="0"/>
                <w:lang w:val="zh-CN"/>
              </w:rPr>
              <w:t>从环保角度分析</w:t>
            </w:r>
            <w:r>
              <w:rPr>
                <w:rFonts w:hint="eastAsia" w:ascii="宋体" w:hAnsi="宋体"/>
                <w:color w:val="auto"/>
                <w:kern w:val="0"/>
                <w:lang w:val="zh-CN"/>
              </w:rPr>
              <w:t>，在满足总量控制要求并落实报告提出的环境保护措施后，</w:t>
            </w:r>
            <w:r>
              <w:rPr>
                <w:rFonts w:hint="eastAsia" w:ascii="宋体" w:hAnsi="宋体"/>
                <w:color w:val="auto"/>
              </w:rPr>
              <w:t>项目选址合理、</w:t>
            </w:r>
            <w:r>
              <w:rPr>
                <w:rFonts w:ascii="宋体" w:hAnsi="宋体"/>
                <w:color w:val="auto"/>
                <w:kern w:val="0"/>
                <w:lang w:val="zh-CN"/>
              </w:rPr>
              <w:t>建设可行。</w:t>
            </w:r>
          </w:p>
        </w:tc>
      </w:tr>
    </w:tbl>
    <w:p>
      <w:pPr>
        <w:rPr>
          <w:rFonts w:ascii="宋体"/>
          <w:color w:val="auto"/>
        </w:rPr>
        <w:sectPr>
          <w:headerReference r:id="rId8" w:type="default"/>
          <w:footerReference r:id="rId9" w:type="default"/>
          <w:pgSz w:w="11906" w:h="16838"/>
          <w:pgMar w:top="1418" w:right="1247" w:bottom="1418" w:left="1247" w:header="851" w:footer="851" w:gutter="0"/>
          <w:cols w:space="720" w:num="1"/>
          <w:docGrid w:type="linesAndChars" w:linePitch="312" w:charSpace="0"/>
        </w:sectPr>
      </w:pPr>
    </w:p>
    <w:p>
      <w:pPr>
        <w:pStyle w:val="23"/>
        <w:adjustRightInd w:val="0"/>
        <w:spacing w:before="0" w:beforeAutospacing="0" w:after="0" w:afterAutospacing="0" w:line="360" w:lineRule="auto"/>
        <w:outlineLvl w:val="0"/>
        <w:rPr>
          <w:rFonts w:ascii="黑体" w:hAnsi="黑体" w:eastAsia="黑体"/>
          <w:snapToGrid w:val="0"/>
          <w:color w:val="auto"/>
          <w:sz w:val="32"/>
          <w:szCs w:val="32"/>
        </w:rPr>
      </w:pPr>
      <w:r>
        <w:rPr>
          <w:rFonts w:hint="eastAsia" w:ascii="黑体" w:hAnsi="黑体" w:eastAsia="黑体"/>
          <w:snapToGrid w:val="0"/>
          <w:color w:val="auto"/>
          <w:sz w:val="32"/>
          <w:szCs w:val="32"/>
        </w:rPr>
        <w:t>附表</w:t>
      </w:r>
    </w:p>
    <w:p>
      <w:pPr>
        <w:pStyle w:val="23"/>
        <w:adjustRightInd w:val="0"/>
        <w:spacing w:before="0" w:beforeAutospacing="0" w:after="0" w:afterAutospacing="0"/>
        <w:jc w:val="center"/>
        <w:outlineLvl w:val="0"/>
        <w:rPr>
          <w:rFonts w:ascii="方正小标宋_GBK" w:hAnsi="黑体" w:eastAsia="方正小标宋_GBK"/>
          <w:snapToGrid w:val="0"/>
          <w:color w:val="auto"/>
          <w:sz w:val="38"/>
          <w:szCs w:val="38"/>
        </w:rPr>
      </w:pPr>
      <w:r>
        <w:rPr>
          <w:rFonts w:hint="eastAsia" w:ascii="方正小标宋_GBK" w:hAnsi="黑体" w:eastAsia="方正小标宋_GBK"/>
          <w:snapToGrid w:val="0"/>
          <w:color w:val="auto"/>
          <w:sz w:val="38"/>
          <w:szCs w:val="38"/>
        </w:rPr>
        <w:t>建设项目污染物排放量汇总表（t/a）</w:t>
      </w:r>
    </w:p>
    <w:tbl>
      <w:tblPr>
        <w:tblStyle w:val="26"/>
        <w:tblW w:w="1393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820"/>
        <w:gridCol w:w="1582"/>
        <w:gridCol w:w="1276"/>
        <w:gridCol w:w="1701"/>
        <w:gridCol w:w="1559"/>
        <w:gridCol w:w="1761"/>
        <w:gridCol w:w="1845"/>
        <w:gridCol w:w="10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04" w:type="dxa"/>
            <w:tcBorders>
              <w:tl2br w:val="single" w:color="auto" w:sz="4" w:space="0"/>
            </w:tcBorders>
            <w:tcMar>
              <w:left w:w="28" w:type="dxa"/>
              <w:right w:w="28" w:type="dxa"/>
            </w:tcMar>
            <w:vAlign w:val="center"/>
          </w:tcPr>
          <w:p>
            <w:pPr>
              <w:pStyle w:val="54"/>
              <w:snapToGrid/>
              <w:spacing w:beforeLines="0" w:afterLines="0" w:line="280" w:lineRule="exact"/>
              <w:jc w:val="right"/>
              <w:rPr>
                <w:rFonts w:ascii="黑体" w:hAnsi="黑体" w:eastAsia="黑体" w:cs="宋体"/>
                <w:snapToGrid w:val="0"/>
                <w:color w:val="auto"/>
                <w:spacing w:val="-6"/>
                <w:kern w:val="21"/>
                <w:szCs w:val="21"/>
              </w:rPr>
            </w:pPr>
            <w:r>
              <w:rPr>
                <w:rFonts w:hint="eastAsia" w:ascii="黑体" w:hAnsi="黑体" w:eastAsia="黑体" w:cs="宋体"/>
                <w:snapToGrid w:val="0"/>
                <w:color w:val="auto"/>
                <w:spacing w:val="-6"/>
                <w:kern w:val="21"/>
                <w:szCs w:val="21"/>
              </w:rPr>
              <w:t>项目</w:t>
            </w:r>
          </w:p>
          <w:p>
            <w:pPr>
              <w:pStyle w:val="54"/>
              <w:snapToGrid/>
              <w:spacing w:beforeLines="0" w:afterLines="0" w:line="280" w:lineRule="exact"/>
              <w:jc w:val="left"/>
              <w:rPr>
                <w:rFonts w:ascii="黑体" w:hAnsi="黑体" w:eastAsia="黑体" w:cs="宋体"/>
                <w:snapToGrid w:val="0"/>
                <w:color w:val="auto"/>
                <w:spacing w:val="-6"/>
                <w:kern w:val="21"/>
                <w:szCs w:val="21"/>
              </w:rPr>
            </w:pPr>
            <w:r>
              <w:rPr>
                <w:rFonts w:hint="eastAsia" w:ascii="黑体" w:hAnsi="黑体" w:eastAsia="黑体" w:cs="宋体"/>
                <w:snapToGrid w:val="0"/>
                <w:color w:val="auto"/>
                <w:spacing w:val="-6"/>
                <w:kern w:val="21"/>
                <w:szCs w:val="21"/>
              </w:rPr>
              <w:t>分类</w:t>
            </w:r>
          </w:p>
        </w:tc>
        <w:tc>
          <w:tcPr>
            <w:tcW w:w="1820" w:type="dxa"/>
            <w:tcMar>
              <w:left w:w="28" w:type="dxa"/>
              <w:right w:w="28" w:type="dxa"/>
            </w:tcMar>
            <w:vAlign w:val="center"/>
          </w:tcPr>
          <w:p>
            <w:pPr>
              <w:pStyle w:val="54"/>
              <w:snapToGrid/>
              <w:spacing w:beforeLines="0" w:afterLines="0" w:line="280" w:lineRule="exact"/>
              <w:rPr>
                <w:rFonts w:ascii="黑体" w:hAnsi="黑体" w:eastAsia="黑体" w:cs="宋体"/>
                <w:snapToGrid w:val="0"/>
                <w:color w:val="auto"/>
                <w:spacing w:val="-6"/>
                <w:kern w:val="21"/>
                <w:szCs w:val="21"/>
              </w:rPr>
            </w:pPr>
            <w:r>
              <w:rPr>
                <w:rFonts w:hint="eastAsia" w:ascii="黑体" w:hAnsi="黑体" w:eastAsia="黑体" w:cs="宋体"/>
                <w:snapToGrid w:val="0"/>
                <w:color w:val="auto"/>
                <w:spacing w:val="-6"/>
                <w:kern w:val="21"/>
                <w:szCs w:val="21"/>
              </w:rPr>
              <w:t>污染物名称</w:t>
            </w:r>
          </w:p>
        </w:tc>
        <w:tc>
          <w:tcPr>
            <w:tcW w:w="1582" w:type="dxa"/>
            <w:tcMar>
              <w:left w:w="28" w:type="dxa"/>
              <w:right w:w="28" w:type="dxa"/>
            </w:tcMar>
            <w:vAlign w:val="center"/>
          </w:tcPr>
          <w:p>
            <w:pPr>
              <w:pStyle w:val="54"/>
              <w:snapToGrid/>
              <w:spacing w:beforeLines="0" w:afterLines="0" w:line="280" w:lineRule="exact"/>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现有工程</w:t>
            </w:r>
          </w:p>
          <w:p>
            <w:pPr>
              <w:pStyle w:val="54"/>
              <w:snapToGrid/>
              <w:spacing w:beforeLines="0" w:afterLines="0" w:line="280" w:lineRule="exact"/>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排放量（固</w:t>
            </w:r>
            <w:r>
              <w:rPr>
                <w:rFonts w:hint="eastAsia" w:ascii="黑体" w:hAnsi="黑体" w:eastAsia="黑体"/>
                <w:snapToGrid w:val="0"/>
                <w:color w:val="auto"/>
                <w:spacing w:val="-6"/>
                <w:kern w:val="21"/>
                <w:szCs w:val="21"/>
              </w:rPr>
              <w:t>体</w:t>
            </w:r>
            <w:r>
              <w:rPr>
                <w:rFonts w:ascii="黑体" w:hAnsi="黑体" w:eastAsia="黑体"/>
                <w:snapToGrid w:val="0"/>
                <w:color w:val="auto"/>
                <w:spacing w:val="-6"/>
                <w:kern w:val="21"/>
                <w:szCs w:val="21"/>
              </w:rPr>
              <w:t>废</w:t>
            </w:r>
            <w:r>
              <w:rPr>
                <w:rFonts w:hint="eastAsia" w:ascii="黑体" w:hAnsi="黑体" w:eastAsia="黑体"/>
                <w:snapToGrid w:val="0"/>
                <w:color w:val="auto"/>
                <w:spacing w:val="-6"/>
                <w:kern w:val="21"/>
                <w:szCs w:val="21"/>
              </w:rPr>
              <w:t>物</w:t>
            </w:r>
            <w:r>
              <w:rPr>
                <w:rFonts w:ascii="黑体" w:hAnsi="黑体" w:eastAsia="黑体"/>
                <w:snapToGrid w:val="0"/>
                <w:color w:val="auto"/>
                <w:spacing w:val="-6"/>
                <w:kern w:val="21"/>
                <w:szCs w:val="21"/>
              </w:rPr>
              <w:t>产生量）</w:t>
            </w:r>
            <w:r>
              <w:rPr>
                <w:rFonts w:ascii="黑体" w:hAnsi="黑体" w:eastAsia="黑体"/>
                <w:snapToGrid w:val="0"/>
                <w:color w:val="auto"/>
                <w:spacing w:val="-6"/>
                <w:kern w:val="21"/>
                <w:szCs w:val="21"/>
              </w:rPr>
              <w:fldChar w:fldCharType="begin"/>
            </w:r>
            <w:r>
              <w:rPr>
                <w:rFonts w:ascii="黑体" w:hAnsi="黑体" w:eastAsia="黑体"/>
                <w:snapToGrid w:val="0"/>
                <w:color w:val="auto"/>
                <w:spacing w:val="-6"/>
                <w:kern w:val="21"/>
                <w:szCs w:val="21"/>
              </w:rPr>
              <w:instrText xml:space="preserve"> = 1 \* GB3 \* MERGEFORMAT </w:instrText>
            </w:r>
            <w:r>
              <w:rPr>
                <w:rFonts w:ascii="黑体" w:hAnsi="黑体" w:eastAsia="黑体"/>
                <w:snapToGrid w:val="0"/>
                <w:color w:val="auto"/>
                <w:spacing w:val="-6"/>
                <w:kern w:val="21"/>
                <w:szCs w:val="21"/>
              </w:rPr>
              <w:fldChar w:fldCharType="separate"/>
            </w:r>
            <w:r>
              <w:rPr>
                <w:rFonts w:ascii="黑体" w:hAnsi="黑体" w:eastAsia="黑体" w:cs="宋体"/>
                <w:color w:val="auto"/>
                <w:kern w:val="2"/>
                <w:szCs w:val="21"/>
              </w:rPr>
              <w:t>①</w:t>
            </w:r>
            <w:r>
              <w:rPr>
                <w:rFonts w:ascii="黑体" w:hAnsi="黑体" w:eastAsia="黑体"/>
                <w:snapToGrid w:val="0"/>
                <w:color w:val="auto"/>
                <w:spacing w:val="-6"/>
                <w:kern w:val="21"/>
                <w:szCs w:val="21"/>
              </w:rPr>
              <w:fldChar w:fldCharType="end"/>
            </w:r>
          </w:p>
        </w:tc>
        <w:tc>
          <w:tcPr>
            <w:tcW w:w="1276" w:type="dxa"/>
            <w:tcMar>
              <w:left w:w="28" w:type="dxa"/>
              <w:right w:w="28" w:type="dxa"/>
            </w:tcMar>
            <w:vAlign w:val="center"/>
          </w:tcPr>
          <w:p>
            <w:pPr>
              <w:pStyle w:val="54"/>
              <w:snapToGrid/>
              <w:spacing w:beforeLines="0" w:afterLines="0" w:line="280" w:lineRule="exact"/>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现有工程</w:t>
            </w:r>
          </w:p>
          <w:p>
            <w:pPr>
              <w:pStyle w:val="54"/>
              <w:snapToGrid/>
              <w:spacing w:beforeLines="0" w:afterLines="0" w:line="280" w:lineRule="exact"/>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许可排放量</w:t>
            </w:r>
          </w:p>
          <w:p>
            <w:pPr>
              <w:pStyle w:val="54"/>
              <w:snapToGrid/>
              <w:spacing w:beforeLines="0" w:afterLines="0" w:line="280" w:lineRule="exact"/>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fldChar w:fldCharType="begin"/>
            </w:r>
            <w:r>
              <w:rPr>
                <w:rFonts w:ascii="黑体" w:hAnsi="黑体" w:eastAsia="黑体"/>
                <w:snapToGrid w:val="0"/>
                <w:color w:val="auto"/>
                <w:spacing w:val="-6"/>
                <w:kern w:val="21"/>
                <w:szCs w:val="21"/>
              </w:rPr>
              <w:instrText xml:space="preserve"> = 2 \* GB3 \* MERGEFORMAT </w:instrText>
            </w:r>
            <w:r>
              <w:rPr>
                <w:rFonts w:ascii="黑体" w:hAnsi="黑体" w:eastAsia="黑体"/>
                <w:snapToGrid w:val="0"/>
                <w:color w:val="auto"/>
                <w:spacing w:val="-6"/>
                <w:kern w:val="21"/>
                <w:szCs w:val="21"/>
              </w:rPr>
              <w:fldChar w:fldCharType="separate"/>
            </w:r>
            <w:r>
              <w:rPr>
                <w:rFonts w:ascii="黑体" w:hAnsi="黑体" w:eastAsia="黑体" w:cs="宋体"/>
                <w:snapToGrid w:val="0"/>
                <w:color w:val="auto"/>
                <w:spacing w:val="-6"/>
                <w:kern w:val="21"/>
                <w:szCs w:val="21"/>
              </w:rPr>
              <w:t>②</w:t>
            </w:r>
            <w:r>
              <w:rPr>
                <w:rFonts w:ascii="黑体" w:hAnsi="黑体" w:eastAsia="黑体"/>
                <w:snapToGrid w:val="0"/>
                <w:color w:val="auto"/>
                <w:spacing w:val="-6"/>
                <w:kern w:val="21"/>
                <w:szCs w:val="21"/>
              </w:rPr>
              <w:fldChar w:fldCharType="end"/>
            </w:r>
          </w:p>
        </w:tc>
        <w:tc>
          <w:tcPr>
            <w:tcW w:w="1701" w:type="dxa"/>
            <w:tcMar>
              <w:left w:w="28" w:type="dxa"/>
              <w:right w:w="28" w:type="dxa"/>
            </w:tcMar>
            <w:vAlign w:val="center"/>
          </w:tcPr>
          <w:p>
            <w:pPr>
              <w:pStyle w:val="54"/>
              <w:snapToGrid/>
              <w:spacing w:beforeLines="0" w:afterLines="0" w:line="280" w:lineRule="exact"/>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在建工程</w:t>
            </w:r>
          </w:p>
          <w:p>
            <w:pPr>
              <w:pStyle w:val="54"/>
              <w:snapToGrid/>
              <w:spacing w:beforeLines="0" w:afterLines="0" w:line="280" w:lineRule="exact"/>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排放量（固</w:t>
            </w:r>
            <w:r>
              <w:rPr>
                <w:rFonts w:hint="eastAsia" w:ascii="黑体" w:hAnsi="黑体" w:eastAsia="黑体"/>
                <w:snapToGrid w:val="0"/>
                <w:color w:val="auto"/>
                <w:spacing w:val="-6"/>
                <w:kern w:val="21"/>
                <w:szCs w:val="21"/>
              </w:rPr>
              <w:t>体</w:t>
            </w:r>
            <w:r>
              <w:rPr>
                <w:rFonts w:ascii="黑体" w:hAnsi="黑体" w:eastAsia="黑体"/>
                <w:snapToGrid w:val="0"/>
                <w:color w:val="auto"/>
                <w:spacing w:val="-6"/>
                <w:kern w:val="21"/>
                <w:szCs w:val="21"/>
              </w:rPr>
              <w:t>废</w:t>
            </w:r>
            <w:r>
              <w:rPr>
                <w:rFonts w:hint="eastAsia" w:ascii="黑体" w:hAnsi="黑体" w:eastAsia="黑体"/>
                <w:snapToGrid w:val="0"/>
                <w:color w:val="auto"/>
                <w:spacing w:val="-6"/>
                <w:kern w:val="21"/>
                <w:szCs w:val="21"/>
              </w:rPr>
              <w:t>物</w:t>
            </w:r>
            <w:r>
              <w:rPr>
                <w:rFonts w:ascii="黑体" w:hAnsi="黑体" w:eastAsia="黑体"/>
                <w:snapToGrid w:val="0"/>
                <w:color w:val="auto"/>
                <w:spacing w:val="-6"/>
                <w:kern w:val="21"/>
                <w:szCs w:val="21"/>
              </w:rPr>
              <w:t>产生量）</w:t>
            </w:r>
            <w:r>
              <w:rPr>
                <w:rFonts w:ascii="黑体" w:hAnsi="黑体" w:eastAsia="黑体"/>
                <w:snapToGrid w:val="0"/>
                <w:color w:val="auto"/>
                <w:spacing w:val="-6"/>
                <w:kern w:val="21"/>
                <w:szCs w:val="21"/>
              </w:rPr>
              <w:fldChar w:fldCharType="begin"/>
            </w:r>
            <w:r>
              <w:rPr>
                <w:rFonts w:ascii="黑体" w:hAnsi="黑体" w:eastAsia="黑体"/>
                <w:snapToGrid w:val="0"/>
                <w:color w:val="auto"/>
                <w:spacing w:val="-6"/>
                <w:kern w:val="21"/>
                <w:szCs w:val="21"/>
              </w:rPr>
              <w:instrText xml:space="preserve"> = 3 \* GB3 \* MERGEFORMAT </w:instrText>
            </w:r>
            <w:r>
              <w:rPr>
                <w:rFonts w:ascii="黑体" w:hAnsi="黑体" w:eastAsia="黑体"/>
                <w:snapToGrid w:val="0"/>
                <w:color w:val="auto"/>
                <w:spacing w:val="-6"/>
                <w:kern w:val="21"/>
                <w:szCs w:val="21"/>
              </w:rPr>
              <w:fldChar w:fldCharType="separate"/>
            </w:r>
            <w:r>
              <w:rPr>
                <w:rFonts w:ascii="黑体" w:hAnsi="黑体" w:eastAsia="黑体" w:cs="宋体"/>
                <w:color w:val="auto"/>
                <w:kern w:val="2"/>
                <w:szCs w:val="21"/>
              </w:rPr>
              <w:t>③</w:t>
            </w:r>
            <w:r>
              <w:rPr>
                <w:rFonts w:ascii="黑体" w:hAnsi="黑体" w:eastAsia="黑体"/>
                <w:snapToGrid w:val="0"/>
                <w:color w:val="auto"/>
                <w:spacing w:val="-6"/>
                <w:kern w:val="21"/>
                <w:szCs w:val="21"/>
              </w:rPr>
              <w:fldChar w:fldCharType="end"/>
            </w:r>
          </w:p>
        </w:tc>
        <w:tc>
          <w:tcPr>
            <w:tcW w:w="1559" w:type="dxa"/>
            <w:tcMar>
              <w:left w:w="28" w:type="dxa"/>
              <w:right w:w="28" w:type="dxa"/>
            </w:tcMar>
            <w:vAlign w:val="center"/>
          </w:tcPr>
          <w:p>
            <w:pPr>
              <w:pStyle w:val="54"/>
              <w:snapToGrid/>
              <w:spacing w:beforeLines="0" w:afterLines="0" w:line="280" w:lineRule="exact"/>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本项目</w:t>
            </w:r>
          </w:p>
          <w:p>
            <w:pPr>
              <w:pStyle w:val="54"/>
              <w:snapToGrid/>
              <w:spacing w:beforeLines="0" w:afterLines="0" w:line="280" w:lineRule="exact"/>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排放量（固</w:t>
            </w:r>
            <w:r>
              <w:rPr>
                <w:rFonts w:hint="eastAsia" w:ascii="黑体" w:hAnsi="黑体" w:eastAsia="黑体"/>
                <w:snapToGrid w:val="0"/>
                <w:color w:val="auto"/>
                <w:spacing w:val="-6"/>
                <w:kern w:val="21"/>
                <w:szCs w:val="21"/>
              </w:rPr>
              <w:t>体</w:t>
            </w:r>
            <w:r>
              <w:rPr>
                <w:rFonts w:ascii="黑体" w:hAnsi="黑体" w:eastAsia="黑体"/>
                <w:snapToGrid w:val="0"/>
                <w:color w:val="auto"/>
                <w:spacing w:val="-6"/>
                <w:kern w:val="21"/>
                <w:szCs w:val="21"/>
              </w:rPr>
              <w:t>废</w:t>
            </w:r>
            <w:r>
              <w:rPr>
                <w:rFonts w:hint="eastAsia" w:ascii="黑体" w:hAnsi="黑体" w:eastAsia="黑体"/>
                <w:snapToGrid w:val="0"/>
                <w:color w:val="auto"/>
                <w:spacing w:val="-6"/>
                <w:kern w:val="21"/>
                <w:szCs w:val="21"/>
              </w:rPr>
              <w:t>物</w:t>
            </w:r>
            <w:r>
              <w:rPr>
                <w:rFonts w:ascii="黑体" w:hAnsi="黑体" w:eastAsia="黑体"/>
                <w:snapToGrid w:val="0"/>
                <w:color w:val="auto"/>
                <w:spacing w:val="-6"/>
                <w:kern w:val="21"/>
                <w:szCs w:val="21"/>
              </w:rPr>
              <w:t>产生量）</w:t>
            </w:r>
            <w:r>
              <w:rPr>
                <w:rFonts w:ascii="黑体" w:hAnsi="黑体" w:eastAsia="黑体"/>
                <w:snapToGrid w:val="0"/>
                <w:color w:val="auto"/>
                <w:spacing w:val="-6"/>
                <w:kern w:val="21"/>
                <w:szCs w:val="21"/>
              </w:rPr>
              <w:fldChar w:fldCharType="begin"/>
            </w:r>
            <w:r>
              <w:rPr>
                <w:rFonts w:ascii="黑体" w:hAnsi="黑体" w:eastAsia="黑体"/>
                <w:snapToGrid w:val="0"/>
                <w:color w:val="auto"/>
                <w:spacing w:val="-6"/>
                <w:kern w:val="21"/>
                <w:szCs w:val="21"/>
              </w:rPr>
              <w:instrText xml:space="preserve"> = 4 \* GB3 \* MERGEFORMAT </w:instrText>
            </w:r>
            <w:r>
              <w:rPr>
                <w:rFonts w:ascii="黑体" w:hAnsi="黑体" w:eastAsia="黑体"/>
                <w:snapToGrid w:val="0"/>
                <w:color w:val="auto"/>
                <w:spacing w:val="-6"/>
                <w:kern w:val="21"/>
                <w:szCs w:val="21"/>
              </w:rPr>
              <w:fldChar w:fldCharType="separate"/>
            </w:r>
            <w:r>
              <w:rPr>
                <w:rFonts w:ascii="黑体" w:hAnsi="黑体" w:eastAsia="黑体" w:cs="宋体"/>
                <w:color w:val="auto"/>
                <w:kern w:val="2"/>
                <w:szCs w:val="21"/>
              </w:rPr>
              <w:t>④</w:t>
            </w:r>
            <w:r>
              <w:rPr>
                <w:rFonts w:ascii="黑体" w:hAnsi="黑体" w:eastAsia="黑体"/>
                <w:snapToGrid w:val="0"/>
                <w:color w:val="auto"/>
                <w:spacing w:val="-6"/>
                <w:kern w:val="21"/>
                <w:szCs w:val="21"/>
              </w:rPr>
              <w:fldChar w:fldCharType="end"/>
            </w:r>
          </w:p>
        </w:tc>
        <w:tc>
          <w:tcPr>
            <w:tcW w:w="1761" w:type="dxa"/>
            <w:tcMar>
              <w:left w:w="28" w:type="dxa"/>
              <w:right w:w="28" w:type="dxa"/>
            </w:tcMar>
            <w:vAlign w:val="center"/>
          </w:tcPr>
          <w:p>
            <w:pPr>
              <w:pStyle w:val="54"/>
              <w:snapToGrid/>
              <w:spacing w:beforeLines="0" w:afterLines="0" w:line="280" w:lineRule="exact"/>
              <w:rPr>
                <w:rFonts w:ascii="黑体" w:hAnsi="黑体" w:eastAsia="黑体"/>
                <w:snapToGrid w:val="0"/>
                <w:color w:val="auto"/>
                <w:spacing w:val="-16"/>
                <w:kern w:val="21"/>
                <w:szCs w:val="21"/>
              </w:rPr>
            </w:pPr>
            <w:r>
              <w:rPr>
                <w:rFonts w:ascii="黑体" w:hAnsi="黑体" w:eastAsia="黑体"/>
                <w:snapToGrid w:val="0"/>
                <w:color w:val="auto"/>
                <w:spacing w:val="-16"/>
                <w:kern w:val="21"/>
                <w:szCs w:val="21"/>
              </w:rPr>
              <w:t>以新带老削减量</w:t>
            </w:r>
          </w:p>
          <w:p>
            <w:pPr>
              <w:pStyle w:val="54"/>
              <w:snapToGrid/>
              <w:spacing w:beforeLines="0" w:afterLines="0" w:line="280" w:lineRule="exact"/>
              <w:rPr>
                <w:rFonts w:ascii="黑体" w:hAnsi="黑体" w:eastAsia="黑体"/>
                <w:snapToGrid w:val="0"/>
                <w:color w:val="auto"/>
                <w:spacing w:val="-16"/>
                <w:kern w:val="21"/>
                <w:szCs w:val="21"/>
              </w:rPr>
            </w:pPr>
            <w:r>
              <w:rPr>
                <w:rFonts w:ascii="黑体" w:hAnsi="黑体" w:eastAsia="黑体"/>
                <w:snapToGrid w:val="0"/>
                <w:color w:val="auto"/>
                <w:spacing w:val="-16"/>
                <w:kern w:val="21"/>
                <w:szCs w:val="21"/>
              </w:rPr>
              <w:t>（新建项目不填）</w:t>
            </w:r>
            <w:r>
              <w:rPr>
                <w:rFonts w:ascii="黑体" w:hAnsi="黑体" w:eastAsia="黑体"/>
                <w:snapToGrid w:val="0"/>
                <w:color w:val="auto"/>
                <w:spacing w:val="-16"/>
                <w:kern w:val="21"/>
                <w:szCs w:val="21"/>
              </w:rPr>
              <w:fldChar w:fldCharType="begin"/>
            </w:r>
            <w:r>
              <w:rPr>
                <w:rFonts w:ascii="黑体" w:hAnsi="黑体" w:eastAsia="黑体"/>
                <w:snapToGrid w:val="0"/>
                <w:color w:val="auto"/>
                <w:spacing w:val="-16"/>
                <w:kern w:val="21"/>
                <w:szCs w:val="21"/>
              </w:rPr>
              <w:instrText xml:space="preserve"> = 5 \* GB3 \* MERGEFORMAT </w:instrText>
            </w:r>
            <w:r>
              <w:rPr>
                <w:rFonts w:ascii="黑体" w:hAnsi="黑体" w:eastAsia="黑体"/>
                <w:snapToGrid w:val="0"/>
                <w:color w:val="auto"/>
                <w:spacing w:val="-16"/>
                <w:kern w:val="21"/>
                <w:szCs w:val="21"/>
              </w:rPr>
              <w:fldChar w:fldCharType="separate"/>
            </w:r>
            <w:r>
              <w:rPr>
                <w:rFonts w:ascii="黑体" w:hAnsi="黑体" w:eastAsia="黑体" w:cs="宋体"/>
                <w:color w:val="auto"/>
                <w:kern w:val="2"/>
                <w:szCs w:val="21"/>
              </w:rPr>
              <w:t>⑤</w:t>
            </w:r>
            <w:r>
              <w:rPr>
                <w:rFonts w:ascii="黑体" w:hAnsi="黑体" w:eastAsia="黑体"/>
                <w:snapToGrid w:val="0"/>
                <w:color w:val="auto"/>
                <w:spacing w:val="-16"/>
                <w:kern w:val="21"/>
                <w:szCs w:val="21"/>
              </w:rPr>
              <w:fldChar w:fldCharType="end"/>
            </w:r>
          </w:p>
        </w:tc>
        <w:tc>
          <w:tcPr>
            <w:tcW w:w="1845" w:type="dxa"/>
            <w:tcMar>
              <w:left w:w="28" w:type="dxa"/>
              <w:right w:w="28" w:type="dxa"/>
            </w:tcMar>
            <w:vAlign w:val="center"/>
          </w:tcPr>
          <w:p>
            <w:pPr>
              <w:pStyle w:val="54"/>
              <w:snapToGrid/>
              <w:spacing w:beforeLines="0" w:afterLines="0" w:line="280" w:lineRule="exact"/>
              <w:rPr>
                <w:rFonts w:ascii="黑体" w:hAnsi="黑体" w:eastAsia="黑体"/>
                <w:snapToGrid w:val="0"/>
                <w:color w:val="auto"/>
                <w:spacing w:val="-16"/>
                <w:kern w:val="21"/>
                <w:szCs w:val="21"/>
              </w:rPr>
            </w:pPr>
            <w:r>
              <w:rPr>
                <w:rFonts w:ascii="黑体" w:hAnsi="黑体" w:eastAsia="黑体"/>
                <w:snapToGrid w:val="0"/>
                <w:color w:val="auto"/>
                <w:spacing w:val="-16"/>
                <w:kern w:val="21"/>
                <w:szCs w:val="21"/>
              </w:rPr>
              <w:t>本项目建成后</w:t>
            </w:r>
          </w:p>
          <w:p>
            <w:pPr>
              <w:pStyle w:val="54"/>
              <w:snapToGrid/>
              <w:spacing w:beforeLines="0" w:afterLines="0" w:line="280" w:lineRule="exact"/>
              <w:rPr>
                <w:rFonts w:ascii="黑体" w:hAnsi="黑体" w:eastAsia="黑体"/>
                <w:snapToGrid w:val="0"/>
                <w:color w:val="auto"/>
                <w:spacing w:val="-16"/>
                <w:kern w:val="21"/>
                <w:szCs w:val="21"/>
              </w:rPr>
            </w:pPr>
            <w:r>
              <w:rPr>
                <w:rFonts w:hint="eastAsia" w:ascii="黑体" w:hAnsi="黑体" w:eastAsia="黑体"/>
                <w:snapToGrid w:val="0"/>
                <w:color w:val="auto"/>
                <w:spacing w:val="-16"/>
                <w:kern w:val="21"/>
                <w:szCs w:val="21"/>
              </w:rPr>
              <w:t>全厂</w:t>
            </w:r>
            <w:r>
              <w:rPr>
                <w:rFonts w:ascii="黑体" w:hAnsi="黑体" w:eastAsia="黑体"/>
                <w:snapToGrid w:val="0"/>
                <w:color w:val="auto"/>
                <w:spacing w:val="-16"/>
                <w:kern w:val="21"/>
                <w:szCs w:val="21"/>
              </w:rPr>
              <w:t>排放量（固</w:t>
            </w:r>
            <w:r>
              <w:rPr>
                <w:rFonts w:hint="eastAsia" w:ascii="黑体" w:hAnsi="黑体" w:eastAsia="黑体"/>
                <w:snapToGrid w:val="0"/>
                <w:color w:val="auto"/>
                <w:spacing w:val="-16"/>
                <w:kern w:val="21"/>
                <w:szCs w:val="21"/>
              </w:rPr>
              <w:t>体</w:t>
            </w:r>
            <w:r>
              <w:rPr>
                <w:rFonts w:ascii="黑体" w:hAnsi="黑体" w:eastAsia="黑体"/>
                <w:snapToGrid w:val="0"/>
                <w:color w:val="auto"/>
                <w:spacing w:val="-16"/>
                <w:kern w:val="21"/>
                <w:szCs w:val="21"/>
              </w:rPr>
              <w:t>废</w:t>
            </w:r>
            <w:r>
              <w:rPr>
                <w:rFonts w:hint="eastAsia" w:ascii="黑体" w:hAnsi="黑体" w:eastAsia="黑体"/>
                <w:snapToGrid w:val="0"/>
                <w:color w:val="auto"/>
                <w:spacing w:val="-16"/>
                <w:kern w:val="21"/>
                <w:szCs w:val="21"/>
              </w:rPr>
              <w:t>物</w:t>
            </w:r>
            <w:r>
              <w:rPr>
                <w:rFonts w:ascii="黑体" w:hAnsi="黑体" w:eastAsia="黑体"/>
                <w:snapToGrid w:val="0"/>
                <w:color w:val="auto"/>
                <w:spacing w:val="-16"/>
                <w:kern w:val="21"/>
                <w:szCs w:val="21"/>
              </w:rPr>
              <w:t>产生量）</w:t>
            </w:r>
            <w:r>
              <w:rPr>
                <w:rFonts w:ascii="黑体" w:hAnsi="黑体" w:eastAsia="黑体"/>
                <w:snapToGrid w:val="0"/>
                <w:color w:val="auto"/>
                <w:spacing w:val="-16"/>
                <w:kern w:val="21"/>
                <w:szCs w:val="21"/>
              </w:rPr>
              <w:fldChar w:fldCharType="begin"/>
            </w:r>
            <w:r>
              <w:rPr>
                <w:rFonts w:ascii="黑体" w:hAnsi="黑体" w:eastAsia="黑体"/>
                <w:snapToGrid w:val="0"/>
                <w:color w:val="auto"/>
                <w:spacing w:val="-16"/>
                <w:kern w:val="21"/>
                <w:szCs w:val="21"/>
              </w:rPr>
              <w:instrText xml:space="preserve"> = 6 \* GB3 \* MERGEFORMAT </w:instrText>
            </w:r>
            <w:r>
              <w:rPr>
                <w:rFonts w:ascii="黑体" w:hAnsi="黑体" w:eastAsia="黑体"/>
                <w:snapToGrid w:val="0"/>
                <w:color w:val="auto"/>
                <w:spacing w:val="-16"/>
                <w:kern w:val="21"/>
                <w:szCs w:val="21"/>
              </w:rPr>
              <w:fldChar w:fldCharType="separate"/>
            </w:r>
            <w:r>
              <w:rPr>
                <w:rFonts w:ascii="黑体" w:hAnsi="黑体" w:eastAsia="黑体" w:cs="宋体"/>
                <w:color w:val="auto"/>
                <w:kern w:val="2"/>
                <w:szCs w:val="21"/>
              </w:rPr>
              <w:t>⑥</w:t>
            </w:r>
            <w:r>
              <w:rPr>
                <w:rFonts w:ascii="黑体" w:hAnsi="黑体" w:eastAsia="黑体"/>
                <w:snapToGrid w:val="0"/>
                <w:color w:val="auto"/>
                <w:spacing w:val="-16"/>
                <w:kern w:val="21"/>
                <w:szCs w:val="21"/>
              </w:rPr>
              <w:fldChar w:fldCharType="end"/>
            </w:r>
          </w:p>
        </w:tc>
        <w:tc>
          <w:tcPr>
            <w:tcW w:w="1088" w:type="dxa"/>
            <w:tcMar>
              <w:left w:w="28" w:type="dxa"/>
              <w:right w:w="28" w:type="dxa"/>
            </w:tcMar>
            <w:vAlign w:val="center"/>
          </w:tcPr>
          <w:p>
            <w:pPr>
              <w:pStyle w:val="54"/>
              <w:snapToGrid/>
              <w:spacing w:beforeLines="0" w:afterLines="0" w:line="280" w:lineRule="exact"/>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变化量</w:t>
            </w:r>
          </w:p>
          <w:p>
            <w:pPr>
              <w:pStyle w:val="54"/>
              <w:snapToGrid/>
              <w:spacing w:beforeLines="0" w:afterLines="0" w:line="280" w:lineRule="exact"/>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fldChar w:fldCharType="begin"/>
            </w:r>
            <w:r>
              <w:rPr>
                <w:rFonts w:ascii="黑体" w:hAnsi="黑体" w:eastAsia="黑体"/>
                <w:snapToGrid w:val="0"/>
                <w:color w:val="auto"/>
                <w:spacing w:val="-6"/>
                <w:kern w:val="21"/>
                <w:szCs w:val="21"/>
              </w:rPr>
              <w:instrText xml:space="preserve"> = 7 \* GB3 \* MERGEFORMAT </w:instrText>
            </w:r>
            <w:r>
              <w:rPr>
                <w:rFonts w:ascii="黑体" w:hAnsi="黑体" w:eastAsia="黑体"/>
                <w:snapToGrid w:val="0"/>
                <w:color w:val="auto"/>
                <w:spacing w:val="-6"/>
                <w:kern w:val="21"/>
                <w:szCs w:val="21"/>
              </w:rPr>
              <w:fldChar w:fldCharType="separate"/>
            </w:r>
            <w:r>
              <w:rPr>
                <w:rFonts w:ascii="黑体" w:hAnsi="黑体" w:eastAsia="黑体" w:cs="宋体"/>
                <w:color w:val="auto"/>
                <w:kern w:val="2"/>
                <w:szCs w:val="21"/>
              </w:rPr>
              <w:t>⑦</w:t>
            </w:r>
            <w:r>
              <w:rPr>
                <w:rFonts w:ascii="黑体" w:hAnsi="黑体" w:eastAsia="黑体"/>
                <w:snapToGrid w:val="0"/>
                <w:color w:val="auto"/>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04" w:type="dxa"/>
            <w:vAlign w:val="center"/>
          </w:tcPr>
          <w:p>
            <w:pPr>
              <w:pStyle w:val="54"/>
              <w:snapToGrid/>
              <w:spacing w:beforeLines="0" w:afterLines="0" w:line="360" w:lineRule="auto"/>
              <w:rPr>
                <w:rFonts w:hint="eastAsia" w:hAnsi="宋体" w:eastAsia="宋体" w:cs="宋体"/>
                <w:snapToGrid w:val="0"/>
                <w:color w:val="auto"/>
                <w:kern w:val="21"/>
                <w:sz w:val="18"/>
                <w:szCs w:val="18"/>
                <w:lang w:val="en-US" w:eastAsia="zh-CN"/>
              </w:rPr>
            </w:pPr>
            <w:r>
              <w:rPr>
                <w:rFonts w:hint="eastAsia" w:hAnsi="宋体" w:cs="宋体"/>
                <w:snapToGrid w:val="0"/>
                <w:color w:val="auto"/>
                <w:kern w:val="21"/>
                <w:sz w:val="18"/>
                <w:szCs w:val="18"/>
                <w:lang w:val="en-US" w:eastAsia="zh-CN"/>
              </w:rPr>
              <w:t>废气</w:t>
            </w:r>
          </w:p>
        </w:tc>
        <w:tc>
          <w:tcPr>
            <w:tcW w:w="1820" w:type="dxa"/>
            <w:vAlign w:val="center"/>
          </w:tcPr>
          <w:p>
            <w:pPr>
              <w:pStyle w:val="58"/>
              <w:spacing w:line="360" w:lineRule="auto"/>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臭气浓度</w:t>
            </w:r>
          </w:p>
        </w:tc>
        <w:tc>
          <w:tcPr>
            <w:tcW w:w="1582" w:type="dxa"/>
            <w:vAlign w:val="center"/>
          </w:tcPr>
          <w:p>
            <w:pPr>
              <w:jc w:val="center"/>
              <w:rPr>
                <w:rFonts w:ascii="宋体" w:hAnsi="宋体"/>
                <w:iCs/>
                <w:color w:val="auto"/>
                <w:sz w:val="18"/>
                <w:szCs w:val="18"/>
              </w:rPr>
            </w:pPr>
            <w:r>
              <w:rPr>
                <w:rFonts w:hint="eastAsia" w:ascii="宋体" w:hAnsi="宋体"/>
                <w:color w:val="auto"/>
                <w:kern w:val="0"/>
                <w:sz w:val="18"/>
                <w:szCs w:val="18"/>
              </w:rPr>
              <w:t>--</w:t>
            </w:r>
          </w:p>
        </w:tc>
        <w:tc>
          <w:tcPr>
            <w:tcW w:w="1276" w:type="dxa"/>
            <w:vAlign w:val="center"/>
          </w:tcPr>
          <w:p>
            <w:pPr>
              <w:jc w:val="center"/>
              <w:rPr>
                <w:rFonts w:ascii="宋体" w:hAnsi="宋体"/>
                <w:color w:val="auto"/>
                <w:sz w:val="18"/>
                <w:szCs w:val="18"/>
              </w:rPr>
            </w:pPr>
            <w:r>
              <w:rPr>
                <w:rFonts w:hint="eastAsia" w:ascii="宋体" w:hAnsi="宋体"/>
                <w:color w:val="auto"/>
                <w:kern w:val="0"/>
                <w:sz w:val="18"/>
                <w:szCs w:val="18"/>
              </w:rPr>
              <w:t>--</w:t>
            </w:r>
          </w:p>
        </w:tc>
        <w:tc>
          <w:tcPr>
            <w:tcW w:w="1701" w:type="dxa"/>
            <w:vAlign w:val="center"/>
          </w:tcPr>
          <w:p>
            <w:pPr>
              <w:widowControl/>
              <w:jc w:val="center"/>
              <w:textAlignment w:val="center"/>
              <w:rPr>
                <w:rFonts w:ascii="宋体" w:hAnsi="宋体" w:cs="宋体"/>
                <w:snapToGrid w:val="0"/>
                <w:color w:val="auto"/>
                <w:kern w:val="21"/>
                <w:sz w:val="18"/>
                <w:szCs w:val="18"/>
              </w:rPr>
            </w:pPr>
            <w:r>
              <w:rPr>
                <w:rFonts w:hint="eastAsia" w:ascii="宋体" w:hAnsi="宋体"/>
                <w:color w:val="auto"/>
                <w:kern w:val="0"/>
                <w:sz w:val="18"/>
                <w:szCs w:val="18"/>
              </w:rPr>
              <w:t>--</w:t>
            </w:r>
          </w:p>
        </w:tc>
        <w:tc>
          <w:tcPr>
            <w:tcW w:w="1559" w:type="dxa"/>
            <w:vAlign w:val="center"/>
          </w:tcPr>
          <w:p>
            <w:pPr>
              <w:jc w:val="center"/>
              <w:rPr>
                <w:rFonts w:hint="default" w:ascii="宋体" w:hAnsi="宋体" w:eastAsia="宋体"/>
                <w:iCs/>
                <w:color w:val="auto"/>
                <w:sz w:val="18"/>
                <w:szCs w:val="18"/>
                <w:lang w:val="en-US" w:eastAsia="zh-CN"/>
              </w:rPr>
            </w:pPr>
            <w:r>
              <w:rPr>
                <w:rFonts w:hint="eastAsia" w:ascii="宋体" w:hAnsi="宋体"/>
                <w:color w:val="auto"/>
                <w:sz w:val="18"/>
                <w:szCs w:val="18"/>
                <w:lang w:val="en-US" w:eastAsia="zh-CN"/>
              </w:rPr>
              <w:t>微量</w:t>
            </w:r>
          </w:p>
        </w:tc>
        <w:tc>
          <w:tcPr>
            <w:tcW w:w="1761" w:type="dxa"/>
            <w:vAlign w:val="center"/>
          </w:tcPr>
          <w:p>
            <w:pPr>
              <w:pStyle w:val="58"/>
              <w:spacing w:line="360" w:lineRule="auto"/>
              <w:rPr>
                <w:rFonts w:ascii="宋体" w:hAnsi="宋体"/>
                <w:color w:val="auto"/>
                <w:sz w:val="18"/>
                <w:szCs w:val="18"/>
              </w:rPr>
            </w:pPr>
            <w:r>
              <w:rPr>
                <w:rFonts w:hint="eastAsia" w:ascii="宋体" w:hAnsi="宋体"/>
                <w:color w:val="auto"/>
                <w:kern w:val="0"/>
                <w:sz w:val="18"/>
                <w:szCs w:val="18"/>
              </w:rPr>
              <w:t>--</w:t>
            </w:r>
          </w:p>
        </w:tc>
        <w:tc>
          <w:tcPr>
            <w:tcW w:w="1845" w:type="dxa"/>
            <w:vAlign w:val="center"/>
          </w:tcPr>
          <w:p>
            <w:pPr>
              <w:jc w:val="center"/>
              <w:rPr>
                <w:rFonts w:hint="default" w:ascii="宋体" w:hAnsi="宋体" w:eastAsia="宋体"/>
                <w:iCs/>
                <w:color w:val="auto"/>
                <w:sz w:val="18"/>
                <w:szCs w:val="18"/>
                <w:lang w:val="en-US" w:eastAsia="zh-CN"/>
              </w:rPr>
            </w:pPr>
            <w:r>
              <w:rPr>
                <w:rFonts w:hint="eastAsia" w:ascii="宋体" w:hAnsi="宋体"/>
                <w:color w:val="auto"/>
                <w:sz w:val="18"/>
                <w:szCs w:val="18"/>
                <w:lang w:val="en-US" w:eastAsia="zh-CN"/>
              </w:rPr>
              <w:t>微量</w:t>
            </w:r>
          </w:p>
        </w:tc>
        <w:tc>
          <w:tcPr>
            <w:tcW w:w="1088" w:type="dxa"/>
            <w:vAlign w:val="center"/>
          </w:tcPr>
          <w:p>
            <w:pPr>
              <w:pStyle w:val="58"/>
              <w:spacing w:line="360" w:lineRule="auto"/>
              <w:rPr>
                <w:rFonts w:hint="default" w:ascii="宋体" w:hAnsi="宋体" w:eastAsia="宋体"/>
                <w:color w:val="auto"/>
                <w:sz w:val="18"/>
                <w:szCs w:val="18"/>
                <w:lang w:val="en-US" w:eastAsia="zh-CN"/>
              </w:rPr>
            </w:pPr>
            <w:r>
              <w:rPr>
                <w:rFonts w:hint="eastAsia" w:ascii="宋体" w:hAnsi="宋体"/>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04" w:type="dxa"/>
            <w:vMerge w:val="restart"/>
            <w:vAlign w:val="center"/>
          </w:tcPr>
          <w:p>
            <w:pPr>
              <w:pStyle w:val="54"/>
              <w:snapToGrid/>
              <w:spacing w:beforeLines="0" w:afterLines="0" w:line="360" w:lineRule="auto"/>
              <w:rPr>
                <w:rFonts w:hint="default" w:hAnsi="宋体" w:cs="宋体"/>
                <w:snapToGrid w:val="0"/>
                <w:color w:val="auto"/>
                <w:kern w:val="21"/>
                <w:sz w:val="18"/>
                <w:szCs w:val="18"/>
                <w:lang w:val="en-US" w:eastAsia="zh-CN"/>
              </w:rPr>
            </w:pPr>
            <w:r>
              <w:rPr>
                <w:rFonts w:hint="eastAsia" w:hAnsi="宋体" w:cs="宋体"/>
                <w:snapToGrid w:val="0"/>
                <w:color w:val="auto"/>
                <w:kern w:val="21"/>
                <w:sz w:val="18"/>
                <w:szCs w:val="18"/>
                <w:lang w:val="en-US" w:eastAsia="zh-CN"/>
              </w:rPr>
              <w:t>废水</w:t>
            </w:r>
          </w:p>
        </w:tc>
        <w:tc>
          <w:tcPr>
            <w:tcW w:w="1820" w:type="dxa"/>
            <w:vAlign w:val="center"/>
          </w:tcPr>
          <w:p>
            <w:pPr>
              <w:pStyle w:val="58"/>
              <w:spacing w:line="360" w:lineRule="auto"/>
              <w:rPr>
                <w:rFonts w:hint="default" w:ascii="宋体" w:hAnsi="宋体"/>
                <w:color w:val="auto"/>
                <w:sz w:val="18"/>
                <w:szCs w:val="18"/>
                <w:lang w:val="en-US" w:eastAsia="zh-CN"/>
              </w:rPr>
            </w:pPr>
            <w:r>
              <w:rPr>
                <w:rFonts w:hint="eastAsia" w:ascii="宋体" w:hAnsi="宋体"/>
                <w:color w:val="auto"/>
                <w:sz w:val="18"/>
                <w:szCs w:val="18"/>
                <w:lang w:val="en-US" w:eastAsia="zh-CN"/>
              </w:rPr>
              <w:t>污水量</w:t>
            </w:r>
          </w:p>
        </w:tc>
        <w:tc>
          <w:tcPr>
            <w:tcW w:w="1582" w:type="dxa"/>
            <w:vAlign w:val="center"/>
          </w:tcPr>
          <w:p>
            <w:pPr>
              <w:jc w:val="center"/>
              <w:rPr>
                <w:rFonts w:hint="default" w:ascii="宋体" w:hAnsi="宋体" w:eastAsia="宋体"/>
                <w:color w:val="auto"/>
                <w:kern w:val="0"/>
                <w:sz w:val="18"/>
                <w:szCs w:val="18"/>
                <w:lang w:val="en-US" w:eastAsia="zh-CN"/>
              </w:rPr>
            </w:pPr>
            <w:r>
              <w:rPr>
                <w:rFonts w:hint="eastAsia" w:ascii="宋体" w:hAnsi="宋体"/>
                <w:color w:val="auto"/>
                <w:kern w:val="0"/>
                <w:sz w:val="18"/>
                <w:szCs w:val="18"/>
              </w:rPr>
              <w:t>--</w:t>
            </w:r>
          </w:p>
        </w:tc>
        <w:tc>
          <w:tcPr>
            <w:tcW w:w="1276" w:type="dxa"/>
            <w:vAlign w:val="center"/>
          </w:tcPr>
          <w:p>
            <w:pPr>
              <w:jc w:val="center"/>
              <w:rPr>
                <w:rFonts w:hint="eastAsia" w:ascii="宋体" w:hAnsi="宋体"/>
                <w:color w:val="auto"/>
                <w:kern w:val="0"/>
                <w:sz w:val="18"/>
                <w:szCs w:val="18"/>
              </w:rPr>
            </w:pPr>
            <w:r>
              <w:rPr>
                <w:rFonts w:hint="eastAsia" w:ascii="宋体" w:hAnsi="宋体"/>
                <w:color w:val="auto"/>
                <w:kern w:val="0"/>
                <w:sz w:val="18"/>
                <w:szCs w:val="18"/>
              </w:rPr>
              <w:t>--</w:t>
            </w:r>
          </w:p>
        </w:tc>
        <w:tc>
          <w:tcPr>
            <w:tcW w:w="1701" w:type="dxa"/>
            <w:vAlign w:val="center"/>
          </w:tcPr>
          <w:p>
            <w:pPr>
              <w:widowControl/>
              <w:jc w:val="center"/>
              <w:textAlignment w:val="center"/>
              <w:rPr>
                <w:rFonts w:hint="eastAsia" w:ascii="宋体" w:hAnsi="宋体"/>
                <w:color w:val="auto"/>
                <w:kern w:val="0"/>
                <w:sz w:val="18"/>
                <w:szCs w:val="18"/>
              </w:rPr>
            </w:pPr>
            <w:r>
              <w:rPr>
                <w:rFonts w:hint="eastAsia" w:ascii="宋体" w:hAnsi="宋体"/>
                <w:color w:val="auto"/>
                <w:kern w:val="0"/>
                <w:sz w:val="18"/>
                <w:szCs w:val="18"/>
              </w:rPr>
              <w:t>--</w:t>
            </w:r>
          </w:p>
        </w:tc>
        <w:tc>
          <w:tcPr>
            <w:tcW w:w="1559" w:type="dxa"/>
            <w:vAlign w:val="center"/>
          </w:tcPr>
          <w:p>
            <w:pPr>
              <w:jc w:val="center"/>
              <w:rPr>
                <w:rFonts w:hint="eastAsia" w:ascii="宋体" w:hAnsi="宋体"/>
                <w:color w:val="auto"/>
                <w:sz w:val="18"/>
                <w:szCs w:val="18"/>
                <w:lang w:val="en-US" w:eastAsia="zh-CN"/>
              </w:rPr>
            </w:pPr>
            <w:r>
              <w:rPr>
                <w:rFonts w:hint="eastAsia" w:ascii="宋体" w:hAnsi="宋体"/>
                <w:color w:val="auto"/>
                <w:kern w:val="0"/>
                <w:sz w:val="18"/>
                <w:szCs w:val="18"/>
                <w:lang w:val="en-US" w:eastAsia="zh-CN"/>
              </w:rPr>
              <w:t>417.92</w:t>
            </w:r>
          </w:p>
        </w:tc>
        <w:tc>
          <w:tcPr>
            <w:tcW w:w="1761" w:type="dxa"/>
            <w:vAlign w:val="center"/>
          </w:tcPr>
          <w:p>
            <w:pPr>
              <w:spacing w:line="360" w:lineRule="auto"/>
              <w:jc w:val="center"/>
              <w:rPr>
                <w:rFonts w:hint="eastAsia" w:ascii="宋体" w:hAnsi="宋体"/>
                <w:color w:val="auto"/>
                <w:kern w:val="0"/>
                <w:sz w:val="18"/>
                <w:szCs w:val="18"/>
              </w:rPr>
            </w:pPr>
            <w:r>
              <w:rPr>
                <w:rFonts w:hint="eastAsia" w:ascii="宋体" w:hAnsi="宋体"/>
                <w:color w:val="auto"/>
                <w:kern w:val="0"/>
                <w:sz w:val="18"/>
                <w:szCs w:val="18"/>
              </w:rPr>
              <w:t>--</w:t>
            </w:r>
          </w:p>
        </w:tc>
        <w:tc>
          <w:tcPr>
            <w:tcW w:w="1845" w:type="dxa"/>
            <w:vAlign w:val="center"/>
          </w:tcPr>
          <w:p>
            <w:pPr>
              <w:jc w:val="center"/>
              <w:rPr>
                <w:rFonts w:hint="eastAsia" w:ascii="宋体" w:hAnsi="宋体"/>
                <w:color w:val="auto"/>
                <w:sz w:val="18"/>
                <w:szCs w:val="18"/>
                <w:lang w:val="en-US" w:eastAsia="zh-CN"/>
              </w:rPr>
            </w:pPr>
            <w:r>
              <w:rPr>
                <w:rFonts w:hint="eastAsia" w:ascii="宋体" w:hAnsi="宋体"/>
                <w:color w:val="auto"/>
                <w:kern w:val="0"/>
                <w:sz w:val="18"/>
                <w:szCs w:val="18"/>
                <w:lang w:val="en-US" w:eastAsia="zh-CN"/>
              </w:rPr>
              <w:t>417.92</w:t>
            </w:r>
          </w:p>
        </w:tc>
        <w:tc>
          <w:tcPr>
            <w:tcW w:w="1088" w:type="dxa"/>
            <w:vAlign w:val="center"/>
          </w:tcPr>
          <w:p>
            <w:pPr>
              <w:pStyle w:val="58"/>
              <w:spacing w:line="360" w:lineRule="auto"/>
              <w:rPr>
                <w:rFonts w:hint="default" w:ascii="宋体" w:hAnsi="宋体" w:eastAsia="宋体"/>
                <w:color w:val="auto"/>
                <w:kern w:val="0"/>
                <w:sz w:val="18"/>
                <w:szCs w:val="18"/>
                <w:lang w:val="en-US" w:eastAsia="zh-CN"/>
              </w:rPr>
            </w:pPr>
            <w:r>
              <w:rPr>
                <w:rFonts w:hint="eastAsia" w:ascii="宋体" w:hAnsi="宋体"/>
                <w:color w:val="auto"/>
                <w:kern w:val="0"/>
                <w:sz w:val="18"/>
                <w:szCs w:val="18"/>
                <w:lang w:val="en-US" w:eastAsia="zh-CN"/>
              </w:rPr>
              <w:t>+417.92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04" w:type="dxa"/>
            <w:vMerge w:val="continue"/>
            <w:vAlign w:val="center"/>
          </w:tcPr>
          <w:p>
            <w:pPr>
              <w:pStyle w:val="54"/>
              <w:snapToGrid/>
              <w:spacing w:beforeLines="0" w:afterLines="0" w:line="360" w:lineRule="auto"/>
              <w:rPr>
                <w:rFonts w:hint="default" w:hAnsi="宋体" w:cs="宋体"/>
                <w:snapToGrid w:val="0"/>
                <w:color w:val="auto"/>
                <w:kern w:val="21"/>
                <w:sz w:val="18"/>
                <w:szCs w:val="18"/>
                <w:lang w:val="en-US" w:eastAsia="zh-CN"/>
              </w:rPr>
            </w:pPr>
          </w:p>
        </w:tc>
        <w:tc>
          <w:tcPr>
            <w:tcW w:w="1820" w:type="dxa"/>
            <w:vAlign w:val="center"/>
          </w:tcPr>
          <w:p>
            <w:pPr>
              <w:pStyle w:val="58"/>
              <w:spacing w:line="360" w:lineRule="auto"/>
              <w:rPr>
                <w:rFonts w:hint="default" w:ascii="宋体" w:hAnsi="宋体"/>
                <w:color w:val="auto"/>
                <w:sz w:val="18"/>
                <w:szCs w:val="18"/>
                <w:lang w:val="en-US" w:eastAsia="zh-CN"/>
              </w:rPr>
            </w:pPr>
            <w:r>
              <w:rPr>
                <w:rFonts w:hint="eastAsia" w:ascii="宋体" w:hAnsi="宋体"/>
                <w:color w:val="auto"/>
                <w:sz w:val="18"/>
                <w:szCs w:val="18"/>
                <w:lang w:val="en-US" w:eastAsia="zh-CN"/>
              </w:rPr>
              <w:t>COD</w:t>
            </w:r>
          </w:p>
        </w:tc>
        <w:tc>
          <w:tcPr>
            <w:tcW w:w="1582" w:type="dxa"/>
            <w:vAlign w:val="center"/>
          </w:tcPr>
          <w:p>
            <w:pPr>
              <w:jc w:val="center"/>
              <w:rPr>
                <w:rFonts w:hint="eastAsia" w:ascii="宋体" w:hAnsi="宋体"/>
                <w:color w:val="auto"/>
                <w:kern w:val="0"/>
                <w:sz w:val="18"/>
                <w:szCs w:val="18"/>
              </w:rPr>
            </w:pPr>
            <w:r>
              <w:rPr>
                <w:rFonts w:hint="eastAsia" w:ascii="宋体" w:hAnsi="宋体"/>
                <w:color w:val="auto"/>
                <w:kern w:val="0"/>
                <w:sz w:val="18"/>
                <w:szCs w:val="18"/>
              </w:rPr>
              <w:t>--</w:t>
            </w:r>
          </w:p>
        </w:tc>
        <w:tc>
          <w:tcPr>
            <w:tcW w:w="1276" w:type="dxa"/>
            <w:vAlign w:val="center"/>
          </w:tcPr>
          <w:p>
            <w:pPr>
              <w:jc w:val="center"/>
              <w:rPr>
                <w:rFonts w:hint="eastAsia" w:ascii="宋体" w:hAnsi="宋体"/>
                <w:color w:val="auto"/>
                <w:kern w:val="0"/>
                <w:sz w:val="18"/>
                <w:szCs w:val="18"/>
              </w:rPr>
            </w:pPr>
            <w:r>
              <w:rPr>
                <w:rFonts w:hint="eastAsia" w:ascii="宋体" w:hAnsi="宋体"/>
                <w:color w:val="auto"/>
                <w:kern w:val="0"/>
                <w:sz w:val="18"/>
                <w:szCs w:val="18"/>
              </w:rPr>
              <w:t>--</w:t>
            </w:r>
          </w:p>
        </w:tc>
        <w:tc>
          <w:tcPr>
            <w:tcW w:w="1701" w:type="dxa"/>
            <w:vAlign w:val="center"/>
          </w:tcPr>
          <w:p>
            <w:pPr>
              <w:widowControl/>
              <w:jc w:val="center"/>
              <w:textAlignment w:val="center"/>
              <w:rPr>
                <w:rFonts w:hint="eastAsia" w:ascii="宋体" w:hAnsi="宋体"/>
                <w:color w:val="auto"/>
                <w:kern w:val="0"/>
                <w:sz w:val="18"/>
                <w:szCs w:val="18"/>
              </w:rPr>
            </w:pPr>
            <w:r>
              <w:rPr>
                <w:rFonts w:hint="eastAsia" w:ascii="宋体" w:hAnsi="宋体"/>
                <w:color w:val="auto"/>
                <w:kern w:val="0"/>
                <w:sz w:val="18"/>
                <w:szCs w:val="18"/>
              </w:rPr>
              <w:t>--</w:t>
            </w:r>
          </w:p>
        </w:tc>
        <w:tc>
          <w:tcPr>
            <w:tcW w:w="1559" w:type="dxa"/>
            <w:vAlign w:val="center"/>
          </w:tcPr>
          <w:p>
            <w:pPr>
              <w:jc w:val="center"/>
              <w:rPr>
                <w:rFonts w:hint="default" w:ascii="宋体" w:hAnsi="宋体"/>
                <w:color w:val="auto"/>
                <w:sz w:val="18"/>
                <w:szCs w:val="18"/>
                <w:lang w:val="en-US" w:eastAsia="zh-CN"/>
              </w:rPr>
            </w:pPr>
            <w:r>
              <w:rPr>
                <w:rFonts w:hint="eastAsia" w:ascii="宋体" w:hAnsi="宋体"/>
                <w:color w:val="auto"/>
                <w:sz w:val="18"/>
                <w:szCs w:val="18"/>
                <w:lang w:val="en-US" w:eastAsia="zh-CN"/>
              </w:rPr>
              <w:t>0.1363</w:t>
            </w:r>
          </w:p>
        </w:tc>
        <w:tc>
          <w:tcPr>
            <w:tcW w:w="1761" w:type="dxa"/>
            <w:vAlign w:val="center"/>
          </w:tcPr>
          <w:p>
            <w:pPr>
              <w:spacing w:line="360" w:lineRule="auto"/>
              <w:jc w:val="center"/>
              <w:rPr>
                <w:rFonts w:hint="eastAsia" w:ascii="宋体" w:hAnsi="宋体"/>
                <w:color w:val="auto"/>
                <w:kern w:val="0"/>
                <w:sz w:val="18"/>
                <w:szCs w:val="18"/>
              </w:rPr>
            </w:pPr>
            <w:r>
              <w:rPr>
                <w:rFonts w:hint="eastAsia" w:ascii="宋体" w:hAnsi="宋体"/>
                <w:color w:val="auto"/>
                <w:kern w:val="0"/>
                <w:sz w:val="18"/>
                <w:szCs w:val="18"/>
              </w:rPr>
              <w:t>--</w:t>
            </w:r>
          </w:p>
        </w:tc>
        <w:tc>
          <w:tcPr>
            <w:tcW w:w="1845" w:type="dxa"/>
            <w:vAlign w:val="center"/>
          </w:tcPr>
          <w:p>
            <w:pPr>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0.1363</w:t>
            </w:r>
          </w:p>
        </w:tc>
        <w:tc>
          <w:tcPr>
            <w:tcW w:w="1088" w:type="dxa"/>
            <w:vAlign w:val="center"/>
          </w:tcPr>
          <w:p>
            <w:pPr>
              <w:jc w:val="center"/>
              <w:rPr>
                <w:rFonts w:hint="eastAsia" w:ascii="宋体" w:hAnsi="宋体"/>
                <w:color w:val="auto"/>
                <w:kern w:val="0"/>
                <w:sz w:val="18"/>
                <w:szCs w:val="18"/>
              </w:rPr>
            </w:pPr>
            <w:r>
              <w:rPr>
                <w:rFonts w:hint="eastAsia" w:ascii="宋体" w:hAnsi="宋体"/>
                <w:color w:val="auto"/>
                <w:sz w:val="18"/>
                <w:szCs w:val="18"/>
                <w:lang w:val="en-US" w:eastAsia="zh-CN"/>
              </w:rPr>
              <w:t>+0.1363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04" w:type="dxa"/>
            <w:vMerge w:val="continue"/>
            <w:vAlign w:val="center"/>
          </w:tcPr>
          <w:p>
            <w:pPr>
              <w:pStyle w:val="54"/>
              <w:snapToGrid/>
              <w:spacing w:beforeLines="0" w:afterLines="0" w:line="360" w:lineRule="auto"/>
              <w:rPr>
                <w:rFonts w:hint="eastAsia" w:hAnsi="宋体" w:cs="宋体"/>
                <w:snapToGrid w:val="0"/>
                <w:color w:val="auto"/>
                <w:kern w:val="21"/>
                <w:sz w:val="18"/>
                <w:szCs w:val="18"/>
                <w:lang w:val="en-US" w:eastAsia="zh-CN"/>
              </w:rPr>
            </w:pPr>
          </w:p>
        </w:tc>
        <w:tc>
          <w:tcPr>
            <w:tcW w:w="1820" w:type="dxa"/>
            <w:vAlign w:val="center"/>
          </w:tcPr>
          <w:p>
            <w:pPr>
              <w:pStyle w:val="58"/>
              <w:spacing w:line="360" w:lineRule="auto"/>
              <w:rPr>
                <w:rFonts w:hint="default" w:ascii="宋体" w:hAnsi="宋体"/>
                <w:color w:val="auto"/>
                <w:sz w:val="18"/>
                <w:szCs w:val="18"/>
                <w:lang w:val="en-US" w:eastAsia="zh-CN"/>
              </w:rPr>
            </w:pPr>
            <w:r>
              <w:rPr>
                <w:rFonts w:hint="eastAsia" w:ascii="宋体" w:hAnsi="宋体"/>
                <w:color w:val="auto"/>
                <w:sz w:val="18"/>
                <w:szCs w:val="18"/>
                <w:lang w:val="en-US" w:eastAsia="zh-CN"/>
              </w:rPr>
              <w:t>氨氮</w:t>
            </w:r>
          </w:p>
        </w:tc>
        <w:tc>
          <w:tcPr>
            <w:tcW w:w="1582" w:type="dxa"/>
            <w:vAlign w:val="center"/>
          </w:tcPr>
          <w:p>
            <w:pPr>
              <w:jc w:val="center"/>
              <w:rPr>
                <w:rFonts w:hint="eastAsia" w:ascii="宋体" w:hAnsi="宋体"/>
                <w:color w:val="auto"/>
                <w:kern w:val="0"/>
                <w:sz w:val="18"/>
                <w:szCs w:val="18"/>
              </w:rPr>
            </w:pPr>
            <w:r>
              <w:rPr>
                <w:rFonts w:hint="eastAsia" w:ascii="宋体" w:hAnsi="宋体"/>
                <w:color w:val="auto"/>
                <w:kern w:val="0"/>
                <w:sz w:val="18"/>
                <w:szCs w:val="18"/>
              </w:rPr>
              <w:t>--</w:t>
            </w:r>
          </w:p>
        </w:tc>
        <w:tc>
          <w:tcPr>
            <w:tcW w:w="1276" w:type="dxa"/>
            <w:vAlign w:val="center"/>
          </w:tcPr>
          <w:p>
            <w:pPr>
              <w:jc w:val="center"/>
              <w:rPr>
                <w:rFonts w:hint="eastAsia" w:ascii="宋体" w:hAnsi="宋体"/>
                <w:color w:val="auto"/>
                <w:kern w:val="0"/>
                <w:sz w:val="18"/>
                <w:szCs w:val="18"/>
              </w:rPr>
            </w:pPr>
            <w:r>
              <w:rPr>
                <w:rFonts w:hint="eastAsia" w:ascii="宋体" w:hAnsi="宋体"/>
                <w:color w:val="auto"/>
                <w:kern w:val="0"/>
                <w:sz w:val="18"/>
                <w:szCs w:val="18"/>
              </w:rPr>
              <w:t>--</w:t>
            </w:r>
          </w:p>
        </w:tc>
        <w:tc>
          <w:tcPr>
            <w:tcW w:w="1701" w:type="dxa"/>
            <w:vAlign w:val="center"/>
          </w:tcPr>
          <w:p>
            <w:pPr>
              <w:widowControl/>
              <w:jc w:val="center"/>
              <w:textAlignment w:val="center"/>
              <w:rPr>
                <w:rFonts w:hint="eastAsia" w:ascii="宋体" w:hAnsi="宋体"/>
                <w:color w:val="auto"/>
                <w:kern w:val="0"/>
                <w:sz w:val="18"/>
                <w:szCs w:val="18"/>
              </w:rPr>
            </w:pPr>
            <w:r>
              <w:rPr>
                <w:rFonts w:hint="eastAsia" w:ascii="宋体" w:hAnsi="宋体"/>
                <w:color w:val="auto"/>
                <w:kern w:val="0"/>
                <w:sz w:val="18"/>
                <w:szCs w:val="18"/>
              </w:rPr>
              <w:t>--</w:t>
            </w:r>
          </w:p>
        </w:tc>
        <w:tc>
          <w:tcPr>
            <w:tcW w:w="1559" w:type="dxa"/>
            <w:vAlign w:val="center"/>
          </w:tcPr>
          <w:p>
            <w:pPr>
              <w:jc w:val="center"/>
              <w:rPr>
                <w:rFonts w:hint="default" w:ascii="宋体" w:hAnsi="宋体"/>
                <w:color w:val="auto"/>
                <w:sz w:val="18"/>
                <w:szCs w:val="18"/>
                <w:lang w:val="en-US" w:eastAsia="zh-CN"/>
              </w:rPr>
            </w:pPr>
            <w:r>
              <w:rPr>
                <w:rFonts w:hint="eastAsia" w:ascii="宋体" w:hAnsi="宋体"/>
                <w:color w:val="auto"/>
                <w:sz w:val="18"/>
                <w:szCs w:val="18"/>
                <w:lang w:val="en-US" w:eastAsia="zh-CN"/>
              </w:rPr>
              <w:t>0.0136</w:t>
            </w:r>
          </w:p>
        </w:tc>
        <w:tc>
          <w:tcPr>
            <w:tcW w:w="1761" w:type="dxa"/>
            <w:vAlign w:val="center"/>
          </w:tcPr>
          <w:p>
            <w:pPr>
              <w:spacing w:line="360" w:lineRule="auto"/>
              <w:jc w:val="center"/>
              <w:rPr>
                <w:rFonts w:hint="eastAsia" w:ascii="宋体" w:hAnsi="宋体"/>
                <w:color w:val="auto"/>
                <w:kern w:val="0"/>
                <w:sz w:val="18"/>
                <w:szCs w:val="18"/>
              </w:rPr>
            </w:pPr>
            <w:r>
              <w:rPr>
                <w:rFonts w:hint="eastAsia" w:ascii="宋体" w:hAnsi="宋体"/>
                <w:color w:val="auto"/>
                <w:kern w:val="0"/>
                <w:sz w:val="18"/>
                <w:szCs w:val="18"/>
              </w:rPr>
              <w:t>--</w:t>
            </w:r>
          </w:p>
        </w:tc>
        <w:tc>
          <w:tcPr>
            <w:tcW w:w="1845" w:type="dxa"/>
            <w:vAlign w:val="center"/>
          </w:tcPr>
          <w:p>
            <w:pPr>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0.0136</w:t>
            </w:r>
          </w:p>
        </w:tc>
        <w:tc>
          <w:tcPr>
            <w:tcW w:w="1088" w:type="dxa"/>
            <w:vAlign w:val="center"/>
          </w:tcPr>
          <w:p>
            <w:pPr>
              <w:jc w:val="center"/>
              <w:rPr>
                <w:rFonts w:hint="eastAsia" w:ascii="宋体" w:hAnsi="宋体"/>
                <w:color w:val="auto"/>
                <w:kern w:val="0"/>
                <w:sz w:val="18"/>
                <w:szCs w:val="18"/>
              </w:rPr>
            </w:pPr>
            <w:r>
              <w:rPr>
                <w:rFonts w:hint="eastAsia" w:ascii="宋体" w:hAnsi="宋体"/>
                <w:color w:val="auto"/>
                <w:sz w:val="18"/>
                <w:szCs w:val="18"/>
                <w:lang w:val="en-US" w:eastAsia="zh-CN"/>
              </w:rPr>
              <w:t>+0.0136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04" w:type="dxa"/>
            <w:vMerge w:val="continue"/>
            <w:vAlign w:val="center"/>
          </w:tcPr>
          <w:p>
            <w:pPr>
              <w:pStyle w:val="54"/>
              <w:snapToGrid/>
              <w:spacing w:beforeLines="0" w:afterLines="0" w:line="360" w:lineRule="auto"/>
              <w:rPr>
                <w:rFonts w:hint="eastAsia" w:hAnsi="宋体" w:cs="宋体"/>
                <w:snapToGrid w:val="0"/>
                <w:color w:val="auto"/>
                <w:kern w:val="21"/>
                <w:sz w:val="18"/>
                <w:szCs w:val="18"/>
                <w:lang w:val="en-US" w:eastAsia="zh-CN"/>
              </w:rPr>
            </w:pPr>
          </w:p>
        </w:tc>
        <w:tc>
          <w:tcPr>
            <w:tcW w:w="1820" w:type="dxa"/>
            <w:vAlign w:val="center"/>
          </w:tcPr>
          <w:p>
            <w:pPr>
              <w:pStyle w:val="58"/>
              <w:spacing w:line="360" w:lineRule="auto"/>
              <w:rPr>
                <w:rFonts w:hint="default" w:ascii="宋体" w:hAnsi="宋体"/>
                <w:color w:val="auto"/>
                <w:sz w:val="18"/>
                <w:szCs w:val="18"/>
                <w:lang w:val="en-US" w:eastAsia="zh-CN"/>
              </w:rPr>
            </w:pPr>
            <w:r>
              <w:rPr>
                <w:rFonts w:hint="eastAsia" w:ascii="宋体" w:hAnsi="宋体"/>
                <w:color w:val="auto"/>
                <w:sz w:val="18"/>
                <w:szCs w:val="18"/>
                <w:lang w:val="en-US" w:eastAsia="zh-CN"/>
              </w:rPr>
              <w:t>SS</w:t>
            </w:r>
          </w:p>
        </w:tc>
        <w:tc>
          <w:tcPr>
            <w:tcW w:w="1582" w:type="dxa"/>
            <w:vAlign w:val="center"/>
          </w:tcPr>
          <w:p>
            <w:pPr>
              <w:jc w:val="center"/>
              <w:rPr>
                <w:rFonts w:hint="eastAsia" w:ascii="宋体" w:hAnsi="宋体"/>
                <w:color w:val="auto"/>
                <w:kern w:val="0"/>
                <w:sz w:val="18"/>
                <w:szCs w:val="18"/>
              </w:rPr>
            </w:pPr>
            <w:r>
              <w:rPr>
                <w:rFonts w:hint="eastAsia" w:ascii="宋体" w:hAnsi="宋体"/>
                <w:color w:val="auto"/>
                <w:kern w:val="0"/>
                <w:sz w:val="18"/>
                <w:szCs w:val="18"/>
              </w:rPr>
              <w:t>--</w:t>
            </w:r>
          </w:p>
        </w:tc>
        <w:tc>
          <w:tcPr>
            <w:tcW w:w="1276" w:type="dxa"/>
            <w:vAlign w:val="center"/>
          </w:tcPr>
          <w:p>
            <w:pPr>
              <w:jc w:val="center"/>
              <w:rPr>
                <w:rFonts w:hint="eastAsia" w:ascii="宋体" w:hAnsi="宋体"/>
                <w:color w:val="auto"/>
                <w:kern w:val="0"/>
                <w:sz w:val="18"/>
                <w:szCs w:val="18"/>
              </w:rPr>
            </w:pPr>
            <w:r>
              <w:rPr>
                <w:rFonts w:hint="eastAsia" w:ascii="宋体" w:hAnsi="宋体"/>
                <w:color w:val="auto"/>
                <w:kern w:val="0"/>
                <w:sz w:val="18"/>
                <w:szCs w:val="18"/>
              </w:rPr>
              <w:t>--</w:t>
            </w:r>
          </w:p>
        </w:tc>
        <w:tc>
          <w:tcPr>
            <w:tcW w:w="1701" w:type="dxa"/>
            <w:vAlign w:val="center"/>
          </w:tcPr>
          <w:p>
            <w:pPr>
              <w:widowControl/>
              <w:jc w:val="center"/>
              <w:textAlignment w:val="center"/>
              <w:rPr>
                <w:rFonts w:hint="eastAsia" w:ascii="宋体" w:hAnsi="宋体"/>
                <w:color w:val="auto"/>
                <w:kern w:val="0"/>
                <w:sz w:val="18"/>
                <w:szCs w:val="18"/>
              </w:rPr>
            </w:pPr>
            <w:r>
              <w:rPr>
                <w:rFonts w:hint="eastAsia" w:ascii="宋体" w:hAnsi="宋体"/>
                <w:color w:val="auto"/>
                <w:kern w:val="0"/>
                <w:sz w:val="18"/>
                <w:szCs w:val="18"/>
              </w:rPr>
              <w:t>--</w:t>
            </w:r>
          </w:p>
        </w:tc>
        <w:tc>
          <w:tcPr>
            <w:tcW w:w="1559" w:type="dxa"/>
            <w:vAlign w:val="center"/>
          </w:tcPr>
          <w:p>
            <w:pPr>
              <w:jc w:val="center"/>
              <w:rPr>
                <w:rFonts w:hint="default" w:ascii="宋体" w:hAnsi="宋体"/>
                <w:color w:val="auto"/>
                <w:sz w:val="18"/>
                <w:szCs w:val="18"/>
                <w:lang w:val="en-US" w:eastAsia="zh-CN"/>
              </w:rPr>
            </w:pPr>
            <w:r>
              <w:rPr>
                <w:rFonts w:hint="eastAsia" w:ascii="宋体" w:hAnsi="宋体"/>
                <w:color w:val="auto"/>
                <w:sz w:val="18"/>
                <w:szCs w:val="18"/>
                <w:lang w:val="en-US" w:eastAsia="zh-CN"/>
              </w:rPr>
              <w:t>0.1362</w:t>
            </w:r>
          </w:p>
        </w:tc>
        <w:tc>
          <w:tcPr>
            <w:tcW w:w="1761" w:type="dxa"/>
            <w:vAlign w:val="center"/>
          </w:tcPr>
          <w:p>
            <w:pPr>
              <w:spacing w:line="360" w:lineRule="auto"/>
              <w:jc w:val="center"/>
              <w:rPr>
                <w:rFonts w:hint="eastAsia" w:ascii="宋体" w:hAnsi="宋体"/>
                <w:color w:val="auto"/>
                <w:kern w:val="0"/>
                <w:sz w:val="18"/>
                <w:szCs w:val="18"/>
              </w:rPr>
            </w:pPr>
            <w:r>
              <w:rPr>
                <w:rFonts w:hint="eastAsia" w:ascii="宋体" w:hAnsi="宋体"/>
                <w:color w:val="auto"/>
                <w:kern w:val="0"/>
                <w:sz w:val="18"/>
                <w:szCs w:val="18"/>
              </w:rPr>
              <w:t>--</w:t>
            </w:r>
          </w:p>
        </w:tc>
        <w:tc>
          <w:tcPr>
            <w:tcW w:w="1845" w:type="dxa"/>
            <w:vAlign w:val="center"/>
          </w:tcPr>
          <w:p>
            <w:pPr>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0.1362</w:t>
            </w:r>
          </w:p>
        </w:tc>
        <w:tc>
          <w:tcPr>
            <w:tcW w:w="1088" w:type="dxa"/>
            <w:vAlign w:val="center"/>
          </w:tcPr>
          <w:p>
            <w:pPr>
              <w:jc w:val="center"/>
              <w:rPr>
                <w:rFonts w:hint="eastAsia" w:ascii="宋体" w:hAnsi="宋体"/>
                <w:color w:val="auto"/>
                <w:kern w:val="0"/>
                <w:sz w:val="18"/>
                <w:szCs w:val="18"/>
              </w:rPr>
            </w:pPr>
            <w:r>
              <w:rPr>
                <w:rFonts w:hint="eastAsia" w:ascii="宋体" w:hAnsi="宋体"/>
                <w:color w:val="auto"/>
                <w:sz w:val="18"/>
                <w:szCs w:val="18"/>
                <w:lang w:val="en-US" w:eastAsia="zh-CN"/>
              </w:rPr>
              <w:t>+0.1362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04" w:type="dxa"/>
            <w:vMerge w:val="continue"/>
            <w:vAlign w:val="center"/>
          </w:tcPr>
          <w:p>
            <w:pPr>
              <w:pStyle w:val="54"/>
              <w:snapToGrid/>
              <w:spacing w:beforeLines="0" w:afterLines="0" w:line="360" w:lineRule="auto"/>
              <w:rPr>
                <w:rFonts w:hint="eastAsia" w:hAnsi="宋体" w:cs="宋体"/>
                <w:snapToGrid w:val="0"/>
                <w:color w:val="auto"/>
                <w:kern w:val="21"/>
                <w:sz w:val="18"/>
                <w:szCs w:val="18"/>
                <w:lang w:val="en-US" w:eastAsia="zh-CN"/>
              </w:rPr>
            </w:pPr>
          </w:p>
        </w:tc>
        <w:tc>
          <w:tcPr>
            <w:tcW w:w="1820" w:type="dxa"/>
            <w:vAlign w:val="center"/>
          </w:tcPr>
          <w:p>
            <w:pPr>
              <w:pStyle w:val="58"/>
              <w:spacing w:line="360" w:lineRule="auto"/>
              <w:rPr>
                <w:rFonts w:hint="default" w:ascii="宋体" w:hAnsi="宋体"/>
                <w:color w:val="auto"/>
                <w:sz w:val="18"/>
                <w:szCs w:val="18"/>
                <w:lang w:val="en-US" w:eastAsia="zh-CN"/>
              </w:rPr>
            </w:pPr>
            <w:r>
              <w:rPr>
                <w:rFonts w:hint="eastAsia" w:ascii="宋体" w:hAnsi="宋体"/>
                <w:color w:val="auto"/>
                <w:sz w:val="18"/>
                <w:szCs w:val="18"/>
                <w:lang w:val="en-US" w:eastAsia="zh-CN"/>
              </w:rPr>
              <w:t>粪大肠菌群</w:t>
            </w:r>
          </w:p>
        </w:tc>
        <w:tc>
          <w:tcPr>
            <w:tcW w:w="1582" w:type="dxa"/>
            <w:vAlign w:val="center"/>
          </w:tcPr>
          <w:p>
            <w:pPr>
              <w:jc w:val="center"/>
              <w:rPr>
                <w:rFonts w:hint="eastAsia" w:ascii="宋体" w:hAnsi="宋体"/>
                <w:color w:val="auto"/>
                <w:kern w:val="0"/>
                <w:sz w:val="18"/>
                <w:szCs w:val="18"/>
              </w:rPr>
            </w:pPr>
            <w:r>
              <w:rPr>
                <w:rFonts w:hint="eastAsia" w:ascii="宋体" w:hAnsi="宋体"/>
                <w:color w:val="auto"/>
                <w:kern w:val="0"/>
                <w:sz w:val="18"/>
                <w:szCs w:val="18"/>
              </w:rPr>
              <w:t>--</w:t>
            </w:r>
          </w:p>
        </w:tc>
        <w:tc>
          <w:tcPr>
            <w:tcW w:w="1276" w:type="dxa"/>
            <w:vAlign w:val="center"/>
          </w:tcPr>
          <w:p>
            <w:pPr>
              <w:jc w:val="center"/>
              <w:rPr>
                <w:rFonts w:hint="eastAsia" w:ascii="宋体" w:hAnsi="宋体"/>
                <w:color w:val="auto"/>
                <w:kern w:val="0"/>
                <w:sz w:val="18"/>
                <w:szCs w:val="18"/>
              </w:rPr>
            </w:pPr>
            <w:r>
              <w:rPr>
                <w:rFonts w:hint="eastAsia" w:ascii="宋体" w:hAnsi="宋体"/>
                <w:color w:val="auto"/>
                <w:kern w:val="0"/>
                <w:sz w:val="18"/>
                <w:szCs w:val="18"/>
              </w:rPr>
              <w:t>--</w:t>
            </w:r>
          </w:p>
        </w:tc>
        <w:tc>
          <w:tcPr>
            <w:tcW w:w="1701" w:type="dxa"/>
            <w:vAlign w:val="center"/>
          </w:tcPr>
          <w:p>
            <w:pPr>
              <w:widowControl/>
              <w:jc w:val="center"/>
              <w:textAlignment w:val="center"/>
              <w:rPr>
                <w:rFonts w:hint="eastAsia" w:ascii="宋体" w:hAnsi="宋体"/>
                <w:color w:val="auto"/>
                <w:kern w:val="0"/>
                <w:sz w:val="18"/>
                <w:szCs w:val="18"/>
              </w:rPr>
            </w:pPr>
            <w:r>
              <w:rPr>
                <w:rFonts w:hint="eastAsia" w:ascii="宋体" w:hAnsi="宋体"/>
                <w:color w:val="auto"/>
                <w:kern w:val="0"/>
                <w:sz w:val="18"/>
                <w:szCs w:val="18"/>
              </w:rPr>
              <w:t>--</w:t>
            </w:r>
          </w:p>
        </w:tc>
        <w:tc>
          <w:tcPr>
            <w:tcW w:w="1559" w:type="dxa"/>
            <w:vAlign w:val="center"/>
          </w:tcPr>
          <w:p>
            <w:pPr>
              <w:jc w:val="center"/>
              <w:rPr>
                <w:rFonts w:hint="default" w:ascii="宋体" w:hAnsi="宋体"/>
                <w:color w:val="auto"/>
                <w:sz w:val="18"/>
                <w:szCs w:val="18"/>
                <w:lang w:val="en-US" w:eastAsia="zh-CN"/>
              </w:rPr>
            </w:pPr>
            <w:r>
              <w:rPr>
                <w:rFonts w:hint="eastAsia" w:ascii="宋体" w:hAnsi="宋体"/>
                <w:color w:val="auto"/>
                <w:sz w:val="18"/>
                <w:szCs w:val="18"/>
                <w:lang w:val="en-US" w:eastAsia="zh-CN"/>
              </w:rPr>
              <w:t>1.216×10</w:t>
            </w:r>
            <w:r>
              <w:rPr>
                <w:rFonts w:hint="eastAsia" w:ascii="宋体" w:hAnsi="宋体"/>
                <w:color w:val="auto"/>
                <w:sz w:val="18"/>
                <w:szCs w:val="18"/>
                <w:vertAlign w:val="superscript"/>
                <w:lang w:val="en-US" w:eastAsia="zh-CN"/>
              </w:rPr>
              <w:t>7</w:t>
            </w:r>
            <w:r>
              <w:rPr>
                <w:rFonts w:hint="default" w:ascii="宋体" w:hAnsi="宋体" w:eastAsia="宋体" w:cs="Times New Roman"/>
                <w:color w:val="auto"/>
                <w:kern w:val="2"/>
                <w:sz w:val="18"/>
                <w:szCs w:val="18"/>
                <w:lang w:val="en-US" w:eastAsia="zh-CN" w:bidi="ar-SA"/>
              </w:rPr>
              <w:t>MPN</w:t>
            </w:r>
            <w:r>
              <w:rPr>
                <w:rFonts w:hint="eastAsia" w:ascii="宋体" w:hAnsi="宋体" w:eastAsia="宋体" w:cs="Times New Roman"/>
                <w:color w:val="auto"/>
                <w:kern w:val="2"/>
                <w:sz w:val="18"/>
                <w:szCs w:val="18"/>
                <w:lang w:val="en-US" w:eastAsia="zh-CN" w:bidi="ar-SA"/>
              </w:rPr>
              <w:t>/a</w:t>
            </w:r>
          </w:p>
        </w:tc>
        <w:tc>
          <w:tcPr>
            <w:tcW w:w="1761" w:type="dxa"/>
            <w:vAlign w:val="center"/>
          </w:tcPr>
          <w:p>
            <w:pPr>
              <w:spacing w:line="360" w:lineRule="auto"/>
              <w:jc w:val="center"/>
              <w:rPr>
                <w:rFonts w:hint="eastAsia" w:ascii="宋体" w:hAnsi="宋体"/>
                <w:color w:val="auto"/>
                <w:kern w:val="0"/>
                <w:sz w:val="18"/>
                <w:szCs w:val="18"/>
              </w:rPr>
            </w:pPr>
            <w:r>
              <w:rPr>
                <w:rFonts w:hint="eastAsia" w:ascii="宋体" w:hAnsi="宋体"/>
                <w:color w:val="auto"/>
                <w:kern w:val="0"/>
                <w:sz w:val="18"/>
                <w:szCs w:val="18"/>
              </w:rPr>
              <w:t>--</w:t>
            </w:r>
          </w:p>
        </w:tc>
        <w:tc>
          <w:tcPr>
            <w:tcW w:w="1845" w:type="dxa"/>
            <w:vAlign w:val="center"/>
          </w:tcPr>
          <w:p>
            <w:pPr>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1.216×10</w:t>
            </w:r>
            <w:r>
              <w:rPr>
                <w:rFonts w:hint="eastAsia" w:ascii="宋体" w:hAnsi="宋体"/>
                <w:color w:val="auto"/>
                <w:sz w:val="18"/>
                <w:szCs w:val="18"/>
                <w:vertAlign w:val="superscript"/>
                <w:lang w:val="en-US" w:eastAsia="zh-CN"/>
              </w:rPr>
              <w:t>7</w:t>
            </w:r>
            <w:r>
              <w:rPr>
                <w:rFonts w:hint="default" w:ascii="宋体" w:hAnsi="宋体" w:eastAsia="宋体" w:cs="Times New Roman"/>
                <w:color w:val="auto"/>
                <w:kern w:val="2"/>
                <w:sz w:val="18"/>
                <w:szCs w:val="18"/>
                <w:lang w:val="en-US" w:eastAsia="zh-CN" w:bidi="ar-SA"/>
              </w:rPr>
              <w:t>MPN</w:t>
            </w:r>
            <w:r>
              <w:rPr>
                <w:rFonts w:hint="eastAsia" w:ascii="宋体" w:hAnsi="宋体" w:eastAsia="宋体" w:cs="Times New Roman"/>
                <w:color w:val="auto"/>
                <w:kern w:val="2"/>
                <w:sz w:val="18"/>
                <w:szCs w:val="18"/>
                <w:lang w:val="en-US" w:eastAsia="zh-CN" w:bidi="ar-SA"/>
              </w:rPr>
              <w:t>/a</w:t>
            </w:r>
          </w:p>
        </w:tc>
        <w:tc>
          <w:tcPr>
            <w:tcW w:w="1088" w:type="dxa"/>
            <w:vAlign w:val="center"/>
          </w:tcPr>
          <w:p>
            <w:pPr>
              <w:jc w:val="center"/>
              <w:rPr>
                <w:rFonts w:hint="eastAsia" w:ascii="宋体" w:hAnsi="宋体"/>
                <w:color w:val="auto"/>
                <w:kern w:val="0"/>
                <w:sz w:val="18"/>
                <w:szCs w:val="18"/>
              </w:rPr>
            </w:pPr>
            <w:r>
              <w:rPr>
                <w:rFonts w:hint="eastAsia" w:ascii="宋体" w:hAnsi="宋体"/>
                <w:color w:val="auto"/>
                <w:sz w:val="18"/>
                <w:szCs w:val="18"/>
                <w:lang w:val="en-US" w:eastAsia="zh-CN"/>
              </w:rPr>
              <w:t>+1.216×10</w:t>
            </w:r>
            <w:r>
              <w:rPr>
                <w:rFonts w:hint="eastAsia" w:ascii="宋体" w:hAnsi="宋体"/>
                <w:color w:val="auto"/>
                <w:sz w:val="18"/>
                <w:szCs w:val="18"/>
                <w:vertAlign w:val="superscript"/>
                <w:lang w:val="en-US" w:eastAsia="zh-CN"/>
              </w:rPr>
              <w:t>7</w:t>
            </w:r>
            <w:r>
              <w:rPr>
                <w:rFonts w:hint="default" w:ascii="宋体" w:hAnsi="宋体" w:eastAsia="宋体" w:cs="Times New Roman"/>
                <w:color w:val="auto"/>
                <w:kern w:val="2"/>
                <w:sz w:val="18"/>
                <w:szCs w:val="18"/>
                <w:lang w:val="en-US" w:eastAsia="zh-CN" w:bidi="ar-SA"/>
              </w:rPr>
              <w:t>MPN</w:t>
            </w:r>
            <w:r>
              <w:rPr>
                <w:rFonts w:hint="eastAsia" w:ascii="宋体" w:hAnsi="宋体" w:eastAsia="宋体" w:cs="Times New Roman"/>
                <w:color w:val="auto"/>
                <w:kern w:val="2"/>
                <w:sz w:val="18"/>
                <w:szCs w:val="18"/>
                <w:lang w:val="en-US" w:eastAsia="zh-CN" w:bidi="ar-SA"/>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04" w:type="dxa"/>
            <w:vMerge w:val="continue"/>
            <w:vAlign w:val="center"/>
          </w:tcPr>
          <w:p>
            <w:pPr>
              <w:pStyle w:val="54"/>
              <w:snapToGrid/>
              <w:spacing w:beforeLines="0" w:afterLines="0" w:line="360" w:lineRule="auto"/>
              <w:rPr>
                <w:rFonts w:hint="eastAsia" w:hAnsi="宋体" w:cs="宋体"/>
                <w:snapToGrid w:val="0"/>
                <w:color w:val="auto"/>
                <w:kern w:val="21"/>
                <w:sz w:val="18"/>
                <w:szCs w:val="18"/>
                <w:lang w:val="en-US" w:eastAsia="zh-CN"/>
              </w:rPr>
            </w:pPr>
          </w:p>
        </w:tc>
        <w:tc>
          <w:tcPr>
            <w:tcW w:w="1820" w:type="dxa"/>
            <w:vAlign w:val="center"/>
          </w:tcPr>
          <w:p>
            <w:pPr>
              <w:pStyle w:val="58"/>
              <w:spacing w:line="360" w:lineRule="auto"/>
              <w:rPr>
                <w:rFonts w:hint="default" w:ascii="宋体" w:hAnsi="宋体"/>
                <w:color w:val="auto"/>
                <w:sz w:val="18"/>
                <w:szCs w:val="18"/>
                <w:lang w:val="en-US" w:eastAsia="zh-CN"/>
              </w:rPr>
            </w:pPr>
            <w:r>
              <w:rPr>
                <w:rFonts w:hint="eastAsia" w:ascii="宋体" w:hAnsi="宋体"/>
                <w:color w:val="auto"/>
                <w:sz w:val="18"/>
                <w:szCs w:val="18"/>
                <w:lang w:val="en-US" w:eastAsia="zh-CN"/>
              </w:rPr>
              <w:t>总余氯</w:t>
            </w:r>
          </w:p>
        </w:tc>
        <w:tc>
          <w:tcPr>
            <w:tcW w:w="1582" w:type="dxa"/>
            <w:vAlign w:val="center"/>
          </w:tcPr>
          <w:p>
            <w:pPr>
              <w:jc w:val="center"/>
              <w:rPr>
                <w:rFonts w:hint="eastAsia" w:ascii="宋体" w:hAnsi="宋体"/>
                <w:color w:val="auto"/>
                <w:kern w:val="0"/>
                <w:sz w:val="18"/>
                <w:szCs w:val="18"/>
              </w:rPr>
            </w:pPr>
            <w:r>
              <w:rPr>
                <w:rFonts w:hint="eastAsia" w:ascii="宋体" w:hAnsi="宋体"/>
                <w:color w:val="auto"/>
                <w:kern w:val="0"/>
                <w:sz w:val="18"/>
                <w:szCs w:val="18"/>
              </w:rPr>
              <w:t>--</w:t>
            </w:r>
          </w:p>
        </w:tc>
        <w:tc>
          <w:tcPr>
            <w:tcW w:w="1276" w:type="dxa"/>
            <w:vAlign w:val="center"/>
          </w:tcPr>
          <w:p>
            <w:pPr>
              <w:jc w:val="center"/>
              <w:rPr>
                <w:rFonts w:hint="eastAsia" w:ascii="宋体" w:hAnsi="宋体"/>
                <w:color w:val="auto"/>
                <w:kern w:val="0"/>
                <w:sz w:val="18"/>
                <w:szCs w:val="18"/>
              </w:rPr>
            </w:pPr>
            <w:r>
              <w:rPr>
                <w:rFonts w:hint="eastAsia" w:ascii="宋体" w:hAnsi="宋体"/>
                <w:color w:val="auto"/>
                <w:kern w:val="0"/>
                <w:sz w:val="18"/>
                <w:szCs w:val="18"/>
              </w:rPr>
              <w:t>--</w:t>
            </w:r>
          </w:p>
        </w:tc>
        <w:tc>
          <w:tcPr>
            <w:tcW w:w="1701" w:type="dxa"/>
            <w:vAlign w:val="center"/>
          </w:tcPr>
          <w:p>
            <w:pPr>
              <w:widowControl/>
              <w:jc w:val="center"/>
              <w:textAlignment w:val="center"/>
              <w:rPr>
                <w:rFonts w:hint="eastAsia" w:ascii="宋体" w:hAnsi="宋体"/>
                <w:color w:val="auto"/>
                <w:kern w:val="0"/>
                <w:sz w:val="18"/>
                <w:szCs w:val="18"/>
              </w:rPr>
            </w:pPr>
            <w:r>
              <w:rPr>
                <w:rFonts w:hint="eastAsia" w:ascii="宋体" w:hAnsi="宋体"/>
                <w:color w:val="auto"/>
                <w:kern w:val="0"/>
                <w:sz w:val="18"/>
                <w:szCs w:val="18"/>
              </w:rPr>
              <w:t>--</w:t>
            </w:r>
          </w:p>
        </w:tc>
        <w:tc>
          <w:tcPr>
            <w:tcW w:w="1559" w:type="dxa"/>
            <w:vAlign w:val="center"/>
          </w:tcPr>
          <w:p>
            <w:pPr>
              <w:jc w:val="center"/>
              <w:rPr>
                <w:rFonts w:hint="default" w:ascii="宋体" w:hAnsi="宋体"/>
                <w:color w:val="auto"/>
                <w:sz w:val="18"/>
                <w:szCs w:val="18"/>
                <w:lang w:val="en-US" w:eastAsia="zh-CN"/>
              </w:rPr>
            </w:pPr>
            <w:r>
              <w:rPr>
                <w:rFonts w:hint="eastAsia" w:ascii="宋体" w:hAnsi="宋体"/>
                <w:color w:val="auto"/>
                <w:sz w:val="18"/>
                <w:szCs w:val="18"/>
                <w:lang w:val="en-US" w:eastAsia="zh-CN"/>
              </w:rPr>
              <w:t>0.0006</w:t>
            </w:r>
          </w:p>
        </w:tc>
        <w:tc>
          <w:tcPr>
            <w:tcW w:w="1761" w:type="dxa"/>
            <w:vAlign w:val="center"/>
          </w:tcPr>
          <w:p>
            <w:pPr>
              <w:spacing w:line="360" w:lineRule="auto"/>
              <w:jc w:val="center"/>
              <w:rPr>
                <w:rFonts w:hint="eastAsia" w:ascii="宋体" w:hAnsi="宋体"/>
                <w:color w:val="auto"/>
                <w:kern w:val="0"/>
                <w:sz w:val="18"/>
                <w:szCs w:val="18"/>
              </w:rPr>
            </w:pPr>
            <w:r>
              <w:rPr>
                <w:rFonts w:hint="eastAsia" w:ascii="宋体" w:hAnsi="宋体"/>
                <w:color w:val="auto"/>
                <w:kern w:val="0"/>
                <w:sz w:val="18"/>
                <w:szCs w:val="18"/>
              </w:rPr>
              <w:t>--</w:t>
            </w:r>
          </w:p>
        </w:tc>
        <w:tc>
          <w:tcPr>
            <w:tcW w:w="1845" w:type="dxa"/>
            <w:vAlign w:val="center"/>
          </w:tcPr>
          <w:p>
            <w:pPr>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0.0006</w:t>
            </w:r>
          </w:p>
        </w:tc>
        <w:tc>
          <w:tcPr>
            <w:tcW w:w="1088" w:type="dxa"/>
            <w:vAlign w:val="center"/>
          </w:tcPr>
          <w:p>
            <w:pPr>
              <w:jc w:val="center"/>
              <w:rPr>
                <w:rFonts w:hint="eastAsia" w:ascii="宋体" w:hAnsi="宋体"/>
                <w:color w:val="auto"/>
                <w:kern w:val="0"/>
                <w:sz w:val="18"/>
                <w:szCs w:val="18"/>
              </w:rPr>
            </w:pPr>
            <w:r>
              <w:rPr>
                <w:rFonts w:hint="eastAsia" w:ascii="宋体" w:hAnsi="宋体"/>
                <w:color w:val="auto"/>
                <w:sz w:val="18"/>
                <w:szCs w:val="18"/>
                <w:lang w:val="en-US" w:eastAsia="zh-CN"/>
              </w:rPr>
              <w:t>+0.0006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04" w:type="dxa"/>
            <w:vMerge w:val="restart"/>
            <w:vAlign w:val="center"/>
          </w:tcPr>
          <w:p>
            <w:pPr>
              <w:pStyle w:val="54"/>
              <w:snapToGrid/>
              <w:spacing w:beforeLines="0" w:afterLines="0" w:line="360" w:lineRule="exact"/>
              <w:rPr>
                <w:rFonts w:hAnsi="宋体" w:cs="宋体"/>
                <w:snapToGrid w:val="0"/>
                <w:color w:val="auto"/>
                <w:kern w:val="21"/>
                <w:sz w:val="18"/>
                <w:szCs w:val="18"/>
              </w:rPr>
            </w:pPr>
            <w:r>
              <w:rPr>
                <w:rFonts w:hint="eastAsia" w:hAnsi="宋体" w:cs="宋体"/>
                <w:snapToGrid w:val="0"/>
                <w:color w:val="auto"/>
                <w:kern w:val="21"/>
                <w:sz w:val="18"/>
                <w:szCs w:val="18"/>
              </w:rPr>
              <w:t>一般工业</w:t>
            </w:r>
          </w:p>
          <w:p>
            <w:pPr>
              <w:pStyle w:val="54"/>
              <w:snapToGrid/>
              <w:spacing w:beforeLines="0" w:afterLines="0" w:line="360" w:lineRule="auto"/>
              <w:rPr>
                <w:rFonts w:hAnsi="宋体" w:cs="宋体"/>
                <w:snapToGrid w:val="0"/>
                <w:color w:val="auto"/>
                <w:kern w:val="21"/>
                <w:sz w:val="18"/>
                <w:szCs w:val="18"/>
              </w:rPr>
            </w:pPr>
            <w:r>
              <w:rPr>
                <w:rFonts w:hint="eastAsia" w:hAnsi="宋体" w:cs="宋体"/>
                <w:snapToGrid w:val="0"/>
                <w:color w:val="auto"/>
                <w:kern w:val="21"/>
                <w:sz w:val="18"/>
                <w:szCs w:val="18"/>
              </w:rPr>
              <w:t>固体废物</w:t>
            </w:r>
          </w:p>
        </w:tc>
        <w:tc>
          <w:tcPr>
            <w:tcW w:w="1820" w:type="dxa"/>
            <w:vAlign w:val="center"/>
          </w:tcPr>
          <w:p>
            <w:pPr>
              <w:pStyle w:val="54"/>
              <w:snapToGrid/>
              <w:spacing w:beforeLines="0" w:afterLines="0" w:line="360" w:lineRule="auto"/>
              <w:rPr>
                <w:rFonts w:hint="default" w:hAnsi="宋体" w:eastAsia="宋体"/>
                <w:snapToGrid w:val="0"/>
                <w:color w:val="auto"/>
                <w:kern w:val="21"/>
                <w:sz w:val="18"/>
                <w:szCs w:val="18"/>
                <w:lang w:val="en-US" w:eastAsia="zh-CN"/>
              </w:rPr>
            </w:pPr>
            <w:r>
              <w:rPr>
                <w:rFonts w:hint="eastAsia" w:hAnsi="宋体"/>
                <w:snapToGrid w:val="0"/>
                <w:color w:val="auto"/>
                <w:kern w:val="21"/>
                <w:sz w:val="18"/>
                <w:szCs w:val="18"/>
                <w:lang w:val="en-US" w:eastAsia="zh-CN"/>
              </w:rPr>
              <w:t>美容废物</w:t>
            </w:r>
          </w:p>
        </w:tc>
        <w:tc>
          <w:tcPr>
            <w:tcW w:w="1582" w:type="dxa"/>
            <w:vAlign w:val="center"/>
          </w:tcPr>
          <w:p>
            <w:pPr>
              <w:snapToGrid/>
              <w:spacing w:beforeLines="0" w:afterLines="0" w:line="360" w:lineRule="auto"/>
              <w:jc w:val="center"/>
              <w:rPr>
                <w:rFonts w:hAnsi="宋体"/>
                <w:snapToGrid w:val="0"/>
                <w:color w:val="auto"/>
                <w:kern w:val="21"/>
                <w:sz w:val="18"/>
                <w:szCs w:val="18"/>
              </w:rPr>
            </w:pPr>
            <w:r>
              <w:rPr>
                <w:rFonts w:hint="eastAsia" w:ascii="宋体" w:hAnsi="宋体"/>
                <w:color w:val="auto"/>
                <w:kern w:val="0"/>
                <w:sz w:val="18"/>
                <w:szCs w:val="18"/>
              </w:rPr>
              <w:t>--</w:t>
            </w:r>
          </w:p>
        </w:tc>
        <w:tc>
          <w:tcPr>
            <w:tcW w:w="1276" w:type="dxa"/>
            <w:vAlign w:val="center"/>
          </w:tcPr>
          <w:p>
            <w:pPr>
              <w:jc w:val="center"/>
              <w:rPr>
                <w:rFonts w:ascii="宋体" w:hAnsi="宋体"/>
                <w:color w:val="auto"/>
                <w:sz w:val="18"/>
                <w:szCs w:val="18"/>
              </w:rPr>
            </w:pPr>
            <w:r>
              <w:rPr>
                <w:rFonts w:hint="eastAsia" w:ascii="宋体" w:hAnsi="宋体"/>
                <w:color w:val="auto"/>
                <w:kern w:val="0"/>
                <w:sz w:val="18"/>
                <w:szCs w:val="18"/>
              </w:rPr>
              <w:t>--</w:t>
            </w:r>
          </w:p>
        </w:tc>
        <w:tc>
          <w:tcPr>
            <w:tcW w:w="1701" w:type="dxa"/>
            <w:vAlign w:val="center"/>
          </w:tcPr>
          <w:p>
            <w:pPr>
              <w:jc w:val="center"/>
              <w:rPr>
                <w:rFonts w:ascii="宋体" w:hAnsi="宋体"/>
                <w:color w:val="auto"/>
                <w:sz w:val="18"/>
                <w:szCs w:val="18"/>
              </w:rPr>
            </w:pPr>
            <w:r>
              <w:rPr>
                <w:rFonts w:hint="eastAsia" w:ascii="宋体" w:hAnsi="宋体"/>
                <w:color w:val="auto"/>
                <w:kern w:val="0"/>
                <w:sz w:val="18"/>
                <w:szCs w:val="18"/>
              </w:rPr>
              <w:t>--</w:t>
            </w:r>
          </w:p>
        </w:tc>
        <w:tc>
          <w:tcPr>
            <w:tcW w:w="1559" w:type="dxa"/>
            <w:vAlign w:val="center"/>
          </w:tcPr>
          <w:p>
            <w:pPr>
              <w:pStyle w:val="54"/>
              <w:spacing w:beforeLines="0" w:afterLines="0" w:line="240" w:lineRule="auto"/>
              <w:rPr>
                <w:rFonts w:hint="default" w:hAnsi="宋体" w:eastAsia="宋体"/>
                <w:snapToGrid w:val="0"/>
                <w:color w:val="auto"/>
                <w:kern w:val="21"/>
                <w:sz w:val="18"/>
                <w:szCs w:val="18"/>
                <w:lang w:val="en-US" w:eastAsia="zh-CN"/>
              </w:rPr>
            </w:pPr>
            <w:r>
              <w:rPr>
                <w:rFonts w:hint="eastAsia" w:hAnsi="宋体"/>
                <w:snapToGrid w:val="0"/>
                <w:color w:val="auto"/>
                <w:kern w:val="21"/>
                <w:sz w:val="18"/>
                <w:szCs w:val="18"/>
                <w:lang w:val="en-US" w:eastAsia="zh-CN"/>
              </w:rPr>
              <w:t>0.02</w:t>
            </w:r>
          </w:p>
        </w:tc>
        <w:tc>
          <w:tcPr>
            <w:tcW w:w="1761" w:type="dxa"/>
            <w:vAlign w:val="center"/>
          </w:tcPr>
          <w:p>
            <w:pPr>
              <w:pStyle w:val="54"/>
              <w:spacing w:beforeLines="0" w:afterLines="0" w:line="240" w:lineRule="auto"/>
              <w:jc w:val="center"/>
              <w:rPr>
                <w:rFonts w:hAnsi="宋体"/>
                <w:snapToGrid w:val="0"/>
                <w:color w:val="auto"/>
                <w:kern w:val="21"/>
                <w:sz w:val="18"/>
                <w:szCs w:val="18"/>
              </w:rPr>
            </w:pPr>
            <w:r>
              <w:rPr>
                <w:rFonts w:hint="eastAsia" w:hAnsi="宋体"/>
                <w:color w:val="auto"/>
                <w:sz w:val="18"/>
                <w:szCs w:val="18"/>
              </w:rPr>
              <w:t>--</w:t>
            </w:r>
          </w:p>
        </w:tc>
        <w:tc>
          <w:tcPr>
            <w:tcW w:w="1845" w:type="dxa"/>
            <w:vAlign w:val="center"/>
          </w:tcPr>
          <w:p>
            <w:pPr>
              <w:pStyle w:val="54"/>
              <w:spacing w:beforeLines="0" w:afterLines="0" w:line="240" w:lineRule="auto"/>
              <w:rPr>
                <w:rFonts w:ascii="宋体" w:hAnsi="宋体"/>
                <w:iCs/>
                <w:color w:val="auto"/>
                <w:sz w:val="18"/>
                <w:szCs w:val="18"/>
              </w:rPr>
            </w:pPr>
            <w:r>
              <w:rPr>
                <w:rFonts w:hint="eastAsia" w:hAnsi="宋体"/>
                <w:snapToGrid w:val="0"/>
                <w:color w:val="auto"/>
                <w:kern w:val="21"/>
                <w:sz w:val="18"/>
                <w:szCs w:val="18"/>
                <w:lang w:val="en-US" w:eastAsia="zh-CN"/>
              </w:rPr>
              <w:t>0.02</w:t>
            </w:r>
          </w:p>
        </w:tc>
        <w:tc>
          <w:tcPr>
            <w:tcW w:w="1088" w:type="dxa"/>
            <w:vAlign w:val="center"/>
          </w:tcPr>
          <w:p>
            <w:pPr>
              <w:pStyle w:val="54"/>
              <w:spacing w:beforeLines="0" w:afterLines="0" w:line="240" w:lineRule="auto"/>
              <w:rPr>
                <w:rFonts w:hAnsi="宋体"/>
                <w:snapToGrid w:val="0"/>
                <w:color w:val="auto"/>
                <w:kern w:val="21"/>
                <w:sz w:val="18"/>
                <w:szCs w:val="18"/>
              </w:rPr>
            </w:pPr>
            <w:r>
              <w:rPr>
                <w:rFonts w:hint="eastAsia" w:hAnsi="宋体"/>
                <w:snapToGrid w:val="0"/>
                <w:color w:val="auto"/>
                <w:kern w:val="21"/>
                <w:sz w:val="18"/>
                <w:szCs w:val="18"/>
                <w:lang w:val="en-US" w:eastAsia="zh-CN"/>
              </w:rPr>
              <w:t>+0.02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04" w:type="dxa"/>
            <w:vMerge w:val="continue"/>
            <w:vAlign w:val="center"/>
          </w:tcPr>
          <w:p>
            <w:pPr>
              <w:pStyle w:val="54"/>
              <w:snapToGrid/>
              <w:spacing w:beforeLines="0" w:afterLines="0" w:line="360" w:lineRule="auto"/>
              <w:rPr>
                <w:rFonts w:hint="eastAsia" w:hAnsi="宋体" w:cs="宋体"/>
                <w:snapToGrid w:val="0"/>
                <w:color w:val="auto"/>
                <w:kern w:val="21"/>
                <w:sz w:val="18"/>
                <w:szCs w:val="18"/>
              </w:rPr>
            </w:pPr>
          </w:p>
        </w:tc>
        <w:tc>
          <w:tcPr>
            <w:tcW w:w="1820" w:type="dxa"/>
            <w:vAlign w:val="center"/>
          </w:tcPr>
          <w:p>
            <w:pPr>
              <w:pStyle w:val="54"/>
              <w:snapToGrid/>
              <w:spacing w:beforeLines="0" w:afterLines="0" w:line="360" w:lineRule="auto"/>
              <w:rPr>
                <w:rFonts w:hint="default" w:hAnsi="宋体" w:eastAsia="宋体"/>
                <w:snapToGrid w:val="0"/>
                <w:color w:val="auto"/>
                <w:kern w:val="21"/>
                <w:sz w:val="18"/>
                <w:szCs w:val="18"/>
                <w:lang w:val="en-US" w:eastAsia="zh-CN"/>
              </w:rPr>
            </w:pPr>
            <w:r>
              <w:rPr>
                <w:rFonts w:hint="eastAsia" w:hAnsi="宋体"/>
                <w:snapToGrid w:val="0"/>
                <w:color w:val="auto"/>
                <w:kern w:val="21"/>
                <w:sz w:val="18"/>
                <w:szCs w:val="18"/>
                <w:lang w:val="en-US" w:eastAsia="zh-CN"/>
              </w:rPr>
              <w:t>动物粪便</w:t>
            </w:r>
          </w:p>
        </w:tc>
        <w:tc>
          <w:tcPr>
            <w:tcW w:w="1582" w:type="dxa"/>
            <w:vAlign w:val="center"/>
          </w:tcPr>
          <w:p>
            <w:pPr>
              <w:snapToGrid/>
              <w:spacing w:beforeLines="0" w:afterLines="0" w:line="360" w:lineRule="auto"/>
              <w:jc w:val="center"/>
              <w:rPr>
                <w:rFonts w:hint="eastAsia" w:ascii="宋体" w:hAnsi="宋体"/>
                <w:color w:val="auto"/>
                <w:kern w:val="0"/>
                <w:sz w:val="18"/>
                <w:szCs w:val="18"/>
              </w:rPr>
            </w:pPr>
            <w:r>
              <w:rPr>
                <w:rFonts w:hint="eastAsia" w:ascii="宋体" w:hAnsi="宋体"/>
                <w:color w:val="auto"/>
                <w:kern w:val="0"/>
                <w:sz w:val="18"/>
                <w:szCs w:val="18"/>
              </w:rPr>
              <w:t>--</w:t>
            </w:r>
          </w:p>
        </w:tc>
        <w:tc>
          <w:tcPr>
            <w:tcW w:w="1276" w:type="dxa"/>
            <w:vAlign w:val="center"/>
          </w:tcPr>
          <w:p>
            <w:pPr>
              <w:jc w:val="center"/>
              <w:rPr>
                <w:rFonts w:hint="eastAsia" w:ascii="宋体" w:hAnsi="宋体"/>
                <w:color w:val="auto"/>
                <w:kern w:val="0"/>
                <w:sz w:val="18"/>
                <w:szCs w:val="18"/>
              </w:rPr>
            </w:pPr>
            <w:r>
              <w:rPr>
                <w:rFonts w:hint="eastAsia" w:ascii="宋体" w:hAnsi="宋体"/>
                <w:color w:val="auto"/>
                <w:kern w:val="0"/>
                <w:sz w:val="18"/>
                <w:szCs w:val="18"/>
              </w:rPr>
              <w:t>--</w:t>
            </w:r>
          </w:p>
        </w:tc>
        <w:tc>
          <w:tcPr>
            <w:tcW w:w="1701" w:type="dxa"/>
            <w:vAlign w:val="center"/>
          </w:tcPr>
          <w:p>
            <w:pPr>
              <w:jc w:val="center"/>
              <w:rPr>
                <w:rFonts w:hint="eastAsia" w:ascii="宋体" w:hAnsi="宋体"/>
                <w:color w:val="auto"/>
                <w:kern w:val="0"/>
                <w:sz w:val="18"/>
                <w:szCs w:val="18"/>
              </w:rPr>
            </w:pPr>
            <w:r>
              <w:rPr>
                <w:rFonts w:hint="eastAsia" w:ascii="宋体" w:hAnsi="宋体"/>
                <w:color w:val="auto"/>
                <w:kern w:val="0"/>
                <w:sz w:val="18"/>
                <w:szCs w:val="18"/>
              </w:rPr>
              <w:t>--</w:t>
            </w:r>
          </w:p>
        </w:tc>
        <w:tc>
          <w:tcPr>
            <w:tcW w:w="1559" w:type="dxa"/>
            <w:vAlign w:val="center"/>
          </w:tcPr>
          <w:p>
            <w:pPr>
              <w:pStyle w:val="54"/>
              <w:spacing w:beforeLines="0" w:afterLines="0" w:line="240" w:lineRule="auto"/>
              <w:rPr>
                <w:rFonts w:hint="default" w:hAnsi="宋体" w:eastAsia="宋体"/>
                <w:snapToGrid w:val="0"/>
                <w:color w:val="auto"/>
                <w:kern w:val="21"/>
                <w:sz w:val="18"/>
                <w:szCs w:val="18"/>
                <w:lang w:val="en-US" w:eastAsia="zh-CN"/>
              </w:rPr>
            </w:pPr>
            <w:r>
              <w:rPr>
                <w:rFonts w:hint="eastAsia" w:hAnsi="宋体"/>
                <w:snapToGrid w:val="0"/>
                <w:color w:val="auto"/>
                <w:kern w:val="21"/>
                <w:sz w:val="18"/>
                <w:szCs w:val="18"/>
                <w:lang w:val="en-US" w:eastAsia="zh-CN"/>
              </w:rPr>
              <w:t>0.05</w:t>
            </w:r>
          </w:p>
        </w:tc>
        <w:tc>
          <w:tcPr>
            <w:tcW w:w="1761" w:type="dxa"/>
            <w:vAlign w:val="center"/>
          </w:tcPr>
          <w:p>
            <w:pPr>
              <w:spacing w:beforeLines="0" w:afterLines="0" w:line="240" w:lineRule="auto"/>
              <w:jc w:val="center"/>
              <w:rPr>
                <w:rFonts w:hint="eastAsia" w:hAnsi="宋体"/>
                <w:color w:val="auto"/>
                <w:sz w:val="18"/>
                <w:szCs w:val="18"/>
              </w:rPr>
            </w:pPr>
            <w:r>
              <w:rPr>
                <w:rFonts w:hint="eastAsia" w:ascii="宋体" w:hAnsi="宋体"/>
                <w:color w:val="auto"/>
                <w:kern w:val="0"/>
                <w:sz w:val="18"/>
                <w:szCs w:val="18"/>
              </w:rPr>
              <w:t>--</w:t>
            </w:r>
          </w:p>
        </w:tc>
        <w:tc>
          <w:tcPr>
            <w:tcW w:w="1845" w:type="dxa"/>
            <w:vAlign w:val="center"/>
          </w:tcPr>
          <w:p>
            <w:pPr>
              <w:pStyle w:val="54"/>
              <w:spacing w:beforeLines="0" w:afterLines="0" w:line="240" w:lineRule="auto"/>
              <w:rPr>
                <w:rFonts w:ascii="宋体" w:hAnsi="宋体"/>
                <w:iCs/>
                <w:color w:val="auto"/>
                <w:sz w:val="18"/>
                <w:szCs w:val="18"/>
              </w:rPr>
            </w:pPr>
            <w:r>
              <w:rPr>
                <w:rFonts w:hint="eastAsia" w:hAnsi="宋体"/>
                <w:snapToGrid w:val="0"/>
                <w:color w:val="auto"/>
                <w:kern w:val="21"/>
                <w:sz w:val="18"/>
                <w:szCs w:val="18"/>
                <w:lang w:val="en-US" w:eastAsia="zh-CN"/>
              </w:rPr>
              <w:t>0.05</w:t>
            </w:r>
          </w:p>
        </w:tc>
        <w:tc>
          <w:tcPr>
            <w:tcW w:w="1088" w:type="dxa"/>
            <w:vAlign w:val="center"/>
          </w:tcPr>
          <w:p>
            <w:pPr>
              <w:pStyle w:val="54"/>
              <w:spacing w:beforeLines="0" w:afterLines="0" w:line="240" w:lineRule="auto"/>
              <w:rPr>
                <w:rFonts w:hAnsi="宋体"/>
                <w:snapToGrid w:val="0"/>
                <w:color w:val="auto"/>
                <w:kern w:val="21"/>
                <w:sz w:val="18"/>
                <w:szCs w:val="18"/>
              </w:rPr>
            </w:pPr>
            <w:r>
              <w:rPr>
                <w:rFonts w:hint="eastAsia" w:hAnsi="宋体"/>
                <w:snapToGrid w:val="0"/>
                <w:color w:val="auto"/>
                <w:kern w:val="21"/>
                <w:sz w:val="18"/>
                <w:szCs w:val="18"/>
                <w:lang w:val="en-US" w:eastAsia="zh-CN"/>
              </w:rPr>
              <w:t>+0.05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04" w:type="dxa"/>
            <w:vMerge w:val="continue"/>
            <w:vAlign w:val="center"/>
          </w:tcPr>
          <w:p>
            <w:pPr>
              <w:pStyle w:val="54"/>
              <w:snapToGrid/>
              <w:spacing w:beforeLines="0" w:afterLines="0" w:line="360" w:lineRule="auto"/>
              <w:rPr>
                <w:rFonts w:hint="eastAsia" w:hAnsi="宋体" w:cs="宋体"/>
                <w:snapToGrid w:val="0"/>
                <w:color w:val="auto"/>
                <w:kern w:val="21"/>
                <w:sz w:val="18"/>
                <w:szCs w:val="18"/>
              </w:rPr>
            </w:pPr>
          </w:p>
        </w:tc>
        <w:tc>
          <w:tcPr>
            <w:tcW w:w="1820" w:type="dxa"/>
            <w:vAlign w:val="center"/>
          </w:tcPr>
          <w:p>
            <w:pPr>
              <w:pStyle w:val="54"/>
              <w:snapToGrid/>
              <w:spacing w:beforeLines="0" w:afterLines="0" w:line="360" w:lineRule="auto"/>
              <w:rPr>
                <w:rFonts w:hint="default" w:hAnsi="宋体" w:eastAsia="宋体"/>
                <w:snapToGrid w:val="0"/>
                <w:color w:val="auto"/>
                <w:kern w:val="21"/>
                <w:sz w:val="18"/>
                <w:szCs w:val="18"/>
                <w:lang w:val="en-US" w:eastAsia="zh-CN"/>
              </w:rPr>
            </w:pPr>
            <w:r>
              <w:rPr>
                <w:rFonts w:hint="eastAsia" w:hAnsi="宋体"/>
                <w:snapToGrid w:val="0"/>
                <w:color w:val="auto"/>
                <w:kern w:val="21"/>
                <w:sz w:val="18"/>
                <w:szCs w:val="18"/>
                <w:lang w:val="en-US" w:eastAsia="zh-CN"/>
              </w:rPr>
              <w:t>生活垃圾</w:t>
            </w:r>
          </w:p>
        </w:tc>
        <w:tc>
          <w:tcPr>
            <w:tcW w:w="1582" w:type="dxa"/>
            <w:vAlign w:val="center"/>
          </w:tcPr>
          <w:p>
            <w:pPr>
              <w:snapToGrid/>
              <w:spacing w:beforeLines="0" w:afterLines="0" w:line="360" w:lineRule="auto"/>
              <w:jc w:val="center"/>
              <w:rPr>
                <w:rFonts w:hint="eastAsia" w:ascii="宋体" w:hAnsi="宋体"/>
                <w:color w:val="auto"/>
                <w:kern w:val="0"/>
                <w:sz w:val="18"/>
                <w:szCs w:val="18"/>
              </w:rPr>
            </w:pPr>
            <w:r>
              <w:rPr>
                <w:rFonts w:hint="eastAsia" w:ascii="宋体" w:hAnsi="宋体"/>
                <w:color w:val="auto"/>
                <w:kern w:val="0"/>
                <w:sz w:val="18"/>
                <w:szCs w:val="18"/>
              </w:rPr>
              <w:t>--</w:t>
            </w:r>
          </w:p>
        </w:tc>
        <w:tc>
          <w:tcPr>
            <w:tcW w:w="1276" w:type="dxa"/>
            <w:vAlign w:val="center"/>
          </w:tcPr>
          <w:p>
            <w:pPr>
              <w:jc w:val="center"/>
              <w:rPr>
                <w:rFonts w:hint="eastAsia" w:ascii="宋体" w:hAnsi="宋体"/>
                <w:color w:val="auto"/>
                <w:kern w:val="0"/>
                <w:sz w:val="18"/>
                <w:szCs w:val="18"/>
              </w:rPr>
            </w:pPr>
            <w:r>
              <w:rPr>
                <w:rFonts w:hint="eastAsia" w:ascii="宋体" w:hAnsi="宋体"/>
                <w:color w:val="auto"/>
                <w:kern w:val="0"/>
                <w:sz w:val="18"/>
                <w:szCs w:val="18"/>
              </w:rPr>
              <w:t>--</w:t>
            </w:r>
          </w:p>
        </w:tc>
        <w:tc>
          <w:tcPr>
            <w:tcW w:w="1701" w:type="dxa"/>
            <w:vAlign w:val="center"/>
          </w:tcPr>
          <w:p>
            <w:pPr>
              <w:jc w:val="center"/>
              <w:rPr>
                <w:rFonts w:hint="eastAsia" w:ascii="宋体" w:hAnsi="宋体"/>
                <w:color w:val="auto"/>
                <w:kern w:val="0"/>
                <w:sz w:val="18"/>
                <w:szCs w:val="18"/>
              </w:rPr>
            </w:pPr>
            <w:r>
              <w:rPr>
                <w:rFonts w:hint="eastAsia" w:ascii="宋体" w:hAnsi="宋体"/>
                <w:color w:val="auto"/>
                <w:kern w:val="0"/>
                <w:sz w:val="18"/>
                <w:szCs w:val="18"/>
              </w:rPr>
              <w:t>--</w:t>
            </w:r>
          </w:p>
        </w:tc>
        <w:tc>
          <w:tcPr>
            <w:tcW w:w="1559" w:type="dxa"/>
            <w:vAlign w:val="center"/>
          </w:tcPr>
          <w:p>
            <w:pPr>
              <w:pStyle w:val="54"/>
              <w:spacing w:beforeLines="0" w:afterLines="0" w:line="240" w:lineRule="auto"/>
              <w:rPr>
                <w:rFonts w:hint="default" w:hAnsi="宋体" w:eastAsia="宋体"/>
                <w:snapToGrid w:val="0"/>
                <w:color w:val="auto"/>
                <w:kern w:val="21"/>
                <w:sz w:val="18"/>
                <w:szCs w:val="18"/>
                <w:lang w:val="en-US" w:eastAsia="zh-CN"/>
              </w:rPr>
            </w:pPr>
            <w:r>
              <w:rPr>
                <w:rFonts w:hint="eastAsia" w:hAnsi="宋体"/>
                <w:snapToGrid w:val="0"/>
                <w:color w:val="auto"/>
                <w:kern w:val="21"/>
                <w:sz w:val="18"/>
                <w:szCs w:val="18"/>
                <w:lang w:val="en-US" w:eastAsia="zh-CN"/>
              </w:rPr>
              <w:t>1.2</w:t>
            </w:r>
          </w:p>
        </w:tc>
        <w:tc>
          <w:tcPr>
            <w:tcW w:w="1761" w:type="dxa"/>
            <w:vAlign w:val="center"/>
          </w:tcPr>
          <w:p>
            <w:pPr>
              <w:spacing w:beforeLines="0" w:afterLines="0" w:line="240" w:lineRule="auto"/>
              <w:jc w:val="center"/>
              <w:rPr>
                <w:rFonts w:hint="eastAsia" w:hAnsi="宋体"/>
                <w:color w:val="auto"/>
                <w:sz w:val="18"/>
                <w:szCs w:val="18"/>
              </w:rPr>
            </w:pPr>
            <w:r>
              <w:rPr>
                <w:rFonts w:hint="eastAsia" w:ascii="宋体" w:hAnsi="宋体"/>
                <w:color w:val="auto"/>
                <w:kern w:val="0"/>
                <w:sz w:val="18"/>
                <w:szCs w:val="18"/>
              </w:rPr>
              <w:t>--</w:t>
            </w:r>
          </w:p>
        </w:tc>
        <w:tc>
          <w:tcPr>
            <w:tcW w:w="1845" w:type="dxa"/>
            <w:vAlign w:val="center"/>
          </w:tcPr>
          <w:p>
            <w:pPr>
              <w:pStyle w:val="54"/>
              <w:spacing w:beforeLines="0" w:afterLines="0" w:line="240" w:lineRule="auto"/>
              <w:rPr>
                <w:rFonts w:hint="default" w:ascii="宋体" w:hAnsi="宋体"/>
                <w:iCs/>
                <w:color w:val="auto"/>
                <w:sz w:val="18"/>
                <w:szCs w:val="18"/>
                <w:lang w:val="en-US"/>
              </w:rPr>
            </w:pPr>
            <w:r>
              <w:rPr>
                <w:rFonts w:hint="eastAsia" w:hAnsi="宋体"/>
                <w:snapToGrid w:val="0"/>
                <w:color w:val="auto"/>
                <w:kern w:val="21"/>
                <w:sz w:val="18"/>
                <w:szCs w:val="18"/>
                <w:lang w:val="en-US" w:eastAsia="zh-CN"/>
              </w:rPr>
              <w:t>1.2</w:t>
            </w:r>
          </w:p>
        </w:tc>
        <w:tc>
          <w:tcPr>
            <w:tcW w:w="1088" w:type="dxa"/>
            <w:vAlign w:val="center"/>
          </w:tcPr>
          <w:p>
            <w:pPr>
              <w:pStyle w:val="54"/>
              <w:spacing w:beforeLines="0" w:afterLines="0" w:line="240" w:lineRule="auto"/>
              <w:rPr>
                <w:rFonts w:hAnsi="宋体"/>
                <w:snapToGrid w:val="0"/>
                <w:color w:val="auto"/>
                <w:kern w:val="21"/>
                <w:sz w:val="18"/>
                <w:szCs w:val="18"/>
              </w:rPr>
            </w:pPr>
            <w:r>
              <w:rPr>
                <w:rFonts w:hint="eastAsia" w:hAnsi="宋体"/>
                <w:snapToGrid w:val="0"/>
                <w:color w:val="auto"/>
                <w:kern w:val="21"/>
                <w:sz w:val="18"/>
                <w:szCs w:val="18"/>
                <w:lang w:val="en-US" w:eastAsia="zh-CN"/>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04" w:type="dxa"/>
            <w:vMerge w:val="restart"/>
            <w:vAlign w:val="center"/>
          </w:tcPr>
          <w:p>
            <w:pPr>
              <w:pStyle w:val="54"/>
              <w:snapToGrid/>
              <w:spacing w:beforeLines="0" w:afterLines="0" w:line="360" w:lineRule="auto"/>
              <w:rPr>
                <w:rFonts w:hint="eastAsia" w:hAnsi="宋体" w:eastAsia="宋体" w:cs="宋体"/>
                <w:snapToGrid w:val="0"/>
                <w:color w:val="auto"/>
                <w:kern w:val="21"/>
                <w:sz w:val="18"/>
                <w:szCs w:val="18"/>
                <w:lang w:val="en-US" w:eastAsia="zh-CN"/>
              </w:rPr>
            </w:pPr>
            <w:r>
              <w:rPr>
                <w:rFonts w:hint="eastAsia" w:hAnsi="宋体" w:cs="宋体"/>
                <w:snapToGrid w:val="0"/>
                <w:color w:val="auto"/>
                <w:kern w:val="21"/>
                <w:sz w:val="18"/>
                <w:szCs w:val="18"/>
                <w:lang w:val="en-US" w:eastAsia="zh-CN"/>
              </w:rPr>
              <w:t>危险废物</w:t>
            </w:r>
          </w:p>
        </w:tc>
        <w:tc>
          <w:tcPr>
            <w:tcW w:w="1820" w:type="dxa"/>
            <w:vAlign w:val="center"/>
          </w:tcPr>
          <w:p>
            <w:pPr>
              <w:pStyle w:val="54"/>
              <w:snapToGrid/>
              <w:spacing w:beforeLines="0" w:afterLines="0" w:line="360" w:lineRule="auto"/>
              <w:rPr>
                <w:rFonts w:hint="default" w:hAnsi="宋体" w:eastAsia="宋体"/>
                <w:snapToGrid w:val="0"/>
                <w:color w:val="auto"/>
                <w:kern w:val="21"/>
                <w:sz w:val="18"/>
                <w:szCs w:val="18"/>
                <w:lang w:val="en-US" w:eastAsia="zh-CN"/>
              </w:rPr>
            </w:pPr>
            <w:r>
              <w:rPr>
                <w:rFonts w:hint="eastAsia" w:hAnsi="宋体"/>
                <w:snapToGrid w:val="0"/>
                <w:color w:val="auto"/>
                <w:kern w:val="21"/>
                <w:sz w:val="18"/>
                <w:szCs w:val="18"/>
                <w:lang w:val="en-US" w:eastAsia="zh-CN"/>
              </w:rPr>
              <w:t>医疗废物</w:t>
            </w:r>
          </w:p>
        </w:tc>
        <w:tc>
          <w:tcPr>
            <w:tcW w:w="1582" w:type="dxa"/>
            <w:vAlign w:val="center"/>
          </w:tcPr>
          <w:p>
            <w:pPr>
              <w:snapToGrid/>
              <w:spacing w:beforeLines="0" w:afterLines="0" w:line="360" w:lineRule="auto"/>
              <w:jc w:val="center"/>
              <w:rPr>
                <w:rFonts w:hint="eastAsia" w:ascii="宋体" w:hAnsi="宋体"/>
                <w:color w:val="auto"/>
                <w:kern w:val="0"/>
                <w:sz w:val="18"/>
                <w:szCs w:val="18"/>
              </w:rPr>
            </w:pPr>
            <w:r>
              <w:rPr>
                <w:rFonts w:hint="eastAsia" w:ascii="宋体" w:hAnsi="宋体"/>
                <w:color w:val="auto"/>
                <w:kern w:val="0"/>
                <w:sz w:val="18"/>
                <w:szCs w:val="18"/>
              </w:rPr>
              <w:t>--</w:t>
            </w:r>
          </w:p>
        </w:tc>
        <w:tc>
          <w:tcPr>
            <w:tcW w:w="1276" w:type="dxa"/>
            <w:vAlign w:val="center"/>
          </w:tcPr>
          <w:p>
            <w:pPr>
              <w:jc w:val="center"/>
              <w:rPr>
                <w:rFonts w:hint="eastAsia" w:ascii="宋体" w:hAnsi="宋体"/>
                <w:color w:val="auto"/>
                <w:kern w:val="0"/>
                <w:sz w:val="18"/>
                <w:szCs w:val="18"/>
              </w:rPr>
            </w:pPr>
            <w:r>
              <w:rPr>
                <w:rFonts w:hint="eastAsia" w:ascii="宋体" w:hAnsi="宋体"/>
                <w:color w:val="auto"/>
                <w:kern w:val="0"/>
                <w:sz w:val="18"/>
                <w:szCs w:val="18"/>
              </w:rPr>
              <w:t>--</w:t>
            </w:r>
          </w:p>
        </w:tc>
        <w:tc>
          <w:tcPr>
            <w:tcW w:w="1701" w:type="dxa"/>
            <w:vAlign w:val="center"/>
          </w:tcPr>
          <w:p>
            <w:pPr>
              <w:jc w:val="center"/>
              <w:rPr>
                <w:rFonts w:hint="eastAsia" w:ascii="宋体" w:hAnsi="宋体"/>
                <w:color w:val="auto"/>
                <w:kern w:val="0"/>
                <w:sz w:val="18"/>
                <w:szCs w:val="18"/>
              </w:rPr>
            </w:pPr>
            <w:r>
              <w:rPr>
                <w:rFonts w:hint="eastAsia" w:ascii="宋体" w:hAnsi="宋体"/>
                <w:color w:val="auto"/>
                <w:kern w:val="0"/>
                <w:sz w:val="18"/>
                <w:szCs w:val="18"/>
              </w:rPr>
              <w:t>--</w:t>
            </w:r>
          </w:p>
        </w:tc>
        <w:tc>
          <w:tcPr>
            <w:tcW w:w="1559" w:type="dxa"/>
            <w:vAlign w:val="center"/>
          </w:tcPr>
          <w:p>
            <w:pPr>
              <w:pStyle w:val="54"/>
              <w:spacing w:beforeLines="0" w:afterLines="0" w:line="240" w:lineRule="auto"/>
              <w:rPr>
                <w:rFonts w:hint="default" w:hAnsi="宋体"/>
                <w:snapToGrid w:val="0"/>
                <w:color w:val="auto"/>
                <w:kern w:val="21"/>
                <w:sz w:val="18"/>
                <w:szCs w:val="18"/>
                <w:lang w:val="en-US" w:eastAsia="zh-CN"/>
              </w:rPr>
            </w:pPr>
            <w:r>
              <w:rPr>
                <w:rFonts w:hint="eastAsia" w:hAnsi="宋体"/>
                <w:snapToGrid w:val="0"/>
                <w:color w:val="auto"/>
                <w:kern w:val="21"/>
                <w:sz w:val="18"/>
                <w:szCs w:val="18"/>
                <w:lang w:val="en-US" w:eastAsia="zh-CN"/>
              </w:rPr>
              <w:t>0.071</w:t>
            </w:r>
          </w:p>
        </w:tc>
        <w:tc>
          <w:tcPr>
            <w:tcW w:w="1761" w:type="dxa"/>
            <w:vAlign w:val="center"/>
          </w:tcPr>
          <w:p>
            <w:pPr>
              <w:spacing w:beforeLines="0" w:afterLines="0" w:line="240" w:lineRule="auto"/>
              <w:jc w:val="center"/>
              <w:rPr>
                <w:rFonts w:hint="eastAsia" w:ascii="宋体" w:hAnsi="宋体"/>
                <w:color w:val="auto"/>
                <w:kern w:val="0"/>
                <w:sz w:val="18"/>
                <w:szCs w:val="18"/>
              </w:rPr>
            </w:pPr>
            <w:r>
              <w:rPr>
                <w:rFonts w:hint="eastAsia" w:ascii="宋体" w:hAnsi="宋体"/>
                <w:color w:val="auto"/>
                <w:kern w:val="0"/>
                <w:sz w:val="18"/>
                <w:szCs w:val="18"/>
              </w:rPr>
              <w:t>--</w:t>
            </w:r>
          </w:p>
        </w:tc>
        <w:tc>
          <w:tcPr>
            <w:tcW w:w="1845" w:type="dxa"/>
            <w:vAlign w:val="center"/>
          </w:tcPr>
          <w:p>
            <w:pPr>
              <w:pStyle w:val="54"/>
              <w:spacing w:beforeLines="0" w:afterLines="0" w:line="240" w:lineRule="auto"/>
              <w:rPr>
                <w:rFonts w:hint="eastAsia" w:hAnsi="宋体"/>
                <w:snapToGrid w:val="0"/>
                <w:color w:val="auto"/>
                <w:kern w:val="21"/>
                <w:sz w:val="18"/>
                <w:szCs w:val="18"/>
                <w:lang w:val="en-US" w:eastAsia="zh-CN"/>
              </w:rPr>
            </w:pPr>
            <w:r>
              <w:rPr>
                <w:rFonts w:hint="eastAsia" w:hAnsi="宋体"/>
                <w:snapToGrid w:val="0"/>
                <w:color w:val="auto"/>
                <w:kern w:val="21"/>
                <w:sz w:val="18"/>
                <w:szCs w:val="18"/>
                <w:lang w:val="en-US" w:eastAsia="zh-CN"/>
              </w:rPr>
              <w:t>0.071</w:t>
            </w:r>
          </w:p>
        </w:tc>
        <w:tc>
          <w:tcPr>
            <w:tcW w:w="1088" w:type="dxa"/>
            <w:vAlign w:val="center"/>
          </w:tcPr>
          <w:p>
            <w:pPr>
              <w:pStyle w:val="54"/>
              <w:spacing w:beforeLines="0" w:afterLines="0" w:line="240" w:lineRule="auto"/>
              <w:rPr>
                <w:rFonts w:hint="eastAsia" w:hAnsi="宋体"/>
                <w:snapToGrid w:val="0"/>
                <w:color w:val="auto"/>
                <w:kern w:val="21"/>
                <w:sz w:val="18"/>
                <w:szCs w:val="18"/>
                <w:lang w:val="en-US" w:eastAsia="zh-CN"/>
              </w:rPr>
            </w:pPr>
            <w:r>
              <w:rPr>
                <w:rFonts w:hint="eastAsia" w:hAnsi="宋体"/>
                <w:snapToGrid w:val="0"/>
                <w:color w:val="auto"/>
                <w:kern w:val="21"/>
                <w:sz w:val="18"/>
                <w:szCs w:val="18"/>
                <w:lang w:val="en-US" w:eastAsia="zh-CN"/>
              </w:rPr>
              <w:t>+0.071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04" w:type="dxa"/>
            <w:vMerge w:val="continue"/>
            <w:vAlign w:val="center"/>
          </w:tcPr>
          <w:p>
            <w:pPr>
              <w:pStyle w:val="54"/>
              <w:snapToGrid/>
              <w:spacing w:beforeLines="0" w:afterLines="0" w:line="360" w:lineRule="auto"/>
              <w:rPr>
                <w:rFonts w:hint="eastAsia" w:hAnsi="宋体" w:cs="宋体"/>
                <w:snapToGrid w:val="0"/>
                <w:color w:val="auto"/>
                <w:kern w:val="21"/>
                <w:sz w:val="18"/>
                <w:szCs w:val="18"/>
                <w:lang w:val="en-US" w:eastAsia="zh-CN"/>
              </w:rPr>
            </w:pPr>
          </w:p>
        </w:tc>
        <w:tc>
          <w:tcPr>
            <w:tcW w:w="1820" w:type="dxa"/>
            <w:vAlign w:val="center"/>
          </w:tcPr>
          <w:p>
            <w:pPr>
              <w:pStyle w:val="54"/>
              <w:snapToGrid/>
              <w:spacing w:beforeLines="0" w:afterLines="0" w:line="360" w:lineRule="auto"/>
              <w:rPr>
                <w:rFonts w:hint="default" w:hAnsi="宋体"/>
                <w:snapToGrid w:val="0"/>
                <w:color w:val="auto"/>
                <w:kern w:val="21"/>
                <w:sz w:val="18"/>
                <w:szCs w:val="18"/>
                <w:lang w:val="en-US" w:eastAsia="zh-CN"/>
              </w:rPr>
            </w:pPr>
            <w:r>
              <w:rPr>
                <w:rFonts w:hint="eastAsia" w:hAnsi="宋体"/>
                <w:snapToGrid w:val="0"/>
                <w:color w:val="auto"/>
                <w:kern w:val="21"/>
                <w:sz w:val="18"/>
                <w:szCs w:val="18"/>
                <w:lang w:val="en-US" w:eastAsia="zh-CN"/>
              </w:rPr>
              <w:t>紫外线消毒灯</w:t>
            </w:r>
          </w:p>
        </w:tc>
        <w:tc>
          <w:tcPr>
            <w:tcW w:w="1582" w:type="dxa"/>
            <w:vAlign w:val="center"/>
          </w:tcPr>
          <w:p>
            <w:pPr>
              <w:snapToGrid/>
              <w:spacing w:beforeLines="0" w:afterLines="0" w:line="360" w:lineRule="auto"/>
              <w:jc w:val="center"/>
              <w:rPr>
                <w:rFonts w:hint="eastAsia" w:ascii="宋体" w:hAnsi="宋体"/>
                <w:color w:val="auto"/>
                <w:kern w:val="0"/>
                <w:sz w:val="18"/>
                <w:szCs w:val="18"/>
              </w:rPr>
            </w:pPr>
            <w:r>
              <w:rPr>
                <w:rFonts w:hint="eastAsia" w:ascii="宋体" w:hAnsi="宋体"/>
                <w:color w:val="auto"/>
                <w:kern w:val="0"/>
                <w:sz w:val="18"/>
                <w:szCs w:val="18"/>
              </w:rPr>
              <w:t>--</w:t>
            </w:r>
          </w:p>
        </w:tc>
        <w:tc>
          <w:tcPr>
            <w:tcW w:w="1276" w:type="dxa"/>
            <w:vAlign w:val="center"/>
          </w:tcPr>
          <w:p>
            <w:pPr>
              <w:jc w:val="center"/>
              <w:rPr>
                <w:rFonts w:hint="eastAsia" w:ascii="宋体" w:hAnsi="宋体"/>
                <w:color w:val="auto"/>
                <w:kern w:val="0"/>
                <w:sz w:val="18"/>
                <w:szCs w:val="18"/>
              </w:rPr>
            </w:pPr>
            <w:r>
              <w:rPr>
                <w:rFonts w:hint="eastAsia" w:ascii="宋体" w:hAnsi="宋体"/>
                <w:color w:val="auto"/>
                <w:kern w:val="0"/>
                <w:sz w:val="18"/>
                <w:szCs w:val="18"/>
              </w:rPr>
              <w:t>--</w:t>
            </w:r>
          </w:p>
        </w:tc>
        <w:tc>
          <w:tcPr>
            <w:tcW w:w="1701" w:type="dxa"/>
            <w:vAlign w:val="center"/>
          </w:tcPr>
          <w:p>
            <w:pPr>
              <w:jc w:val="center"/>
              <w:rPr>
                <w:rFonts w:hint="eastAsia" w:ascii="宋体" w:hAnsi="宋体"/>
                <w:color w:val="auto"/>
                <w:kern w:val="0"/>
                <w:sz w:val="18"/>
                <w:szCs w:val="18"/>
              </w:rPr>
            </w:pPr>
            <w:r>
              <w:rPr>
                <w:rFonts w:hint="eastAsia" w:ascii="宋体" w:hAnsi="宋体"/>
                <w:color w:val="auto"/>
                <w:kern w:val="0"/>
                <w:sz w:val="18"/>
                <w:szCs w:val="18"/>
              </w:rPr>
              <w:t>--</w:t>
            </w:r>
          </w:p>
        </w:tc>
        <w:tc>
          <w:tcPr>
            <w:tcW w:w="1559" w:type="dxa"/>
            <w:vAlign w:val="center"/>
          </w:tcPr>
          <w:p>
            <w:pPr>
              <w:pStyle w:val="54"/>
              <w:spacing w:beforeLines="0" w:afterLines="0" w:line="240" w:lineRule="auto"/>
              <w:rPr>
                <w:rFonts w:hint="default" w:hAnsi="宋体"/>
                <w:snapToGrid w:val="0"/>
                <w:color w:val="auto"/>
                <w:kern w:val="21"/>
                <w:sz w:val="18"/>
                <w:szCs w:val="18"/>
                <w:lang w:val="en-US" w:eastAsia="zh-CN"/>
              </w:rPr>
            </w:pPr>
            <w:r>
              <w:rPr>
                <w:rFonts w:hint="eastAsia" w:hAnsi="宋体"/>
                <w:snapToGrid w:val="0"/>
                <w:color w:val="auto"/>
                <w:kern w:val="21"/>
                <w:sz w:val="18"/>
                <w:szCs w:val="18"/>
                <w:lang w:val="en-US" w:eastAsia="zh-CN"/>
              </w:rPr>
              <w:t>0.2kg/a</w:t>
            </w:r>
          </w:p>
        </w:tc>
        <w:tc>
          <w:tcPr>
            <w:tcW w:w="1761" w:type="dxa"/>
            <w:vAlign w:val="center"/>
          </w:tcPr>
          <w:p>
            <w:pPr>
              <w:spacing w:beforeLines="0" w:afterLines="0" w:line="240" w:lineRule="auto"/>
              <w:jc w:val="center"/>
              <w:rPr>
                <w:rFonts w:hint="eastAsia" w:ascii="宋体" w:hAnsi="宋体"/>
                <w:color w:val="auto"/>
                <w:kern w:val="0"/>
                <w:sz w:val="18"/>
                <w:szCs w:val="18"/>
              </w:rPr>
            </w:pPr>
            <w:r>
              <w:rPr>
                <w:rFonts w:hint="eastAsia" w:ascii="宋体" w:hAnsi="宋体"/>
                <w:color w:val="auto"/>
                <w:kern w:val="0"/>
                <w:sz w:val="18"/>
                <w:szCs w:val="18"/>
              </w:rPr>
              <w:t>--</w:t>
            </w:r>
          </w:p>
        </w:tc>
        <w:tc>
          <w:tcPr>
            <w:tcW w:w="1845" w:type="dxa"/>
            <w:vAlign w:val="center"/>
          </w:tcPr>
          <w:p>
            <w:pPr>
              <w:pStyle w:val="54"/>
              <w:spacing w:beforeLines="0" w:afterLines="0" w:line="240" w:lineRule="auto"/>
              <w:rPr>
                <w:rFonts w:hint="eastAsia" w:hAnsi="宋体"/>
                <w:snapToGrid w:val="0"/>
                <w:color w:val="auto"/>
                <w:kern w:val="21"/>
                <w:sz w:val="18"/>
                <w:szCs w:val="18"/>
                <w:lang w:val="en-US" w:eastAsia="zh-CN"/>
              </w:rPr>
            </w:pPr>
            <w:r>
              <w:rPr>
                <w:rFonts w:hint="eastAsia" w:hAnsi="宋体"/>
                <w:snapToGrid w:val="0"/>
                <w:color w:val="auto"/>
                <w:kern w:val="21"/>
                <w:sz w:val="18"/>
                <w:szCs w:val="18"/>
                <w:lang w:val="en-US" w:eastAsia="zh-CN"/>
              </w:rPr>
              <w:t>0.2kg/a</w:t>
            </w:r>
          </w:p>
        </w:tc>
        <w:tc>
          <w:tcPr>
            <w:tcW w:w="1088" w:type="dxa"/>
            <w:vAlign w:val="center"/>
          </w:tcPr>
          <w:p>
            <w:pPr>
              <w:pStyle w:val="54"/>
              <w:spacing w:beforeLines="0" w:afterLines="0" w:line="240" w:lineRule="auto"/>
              <w:rPr>
                <w:rFonts w:hint="eastAsia" w:hAnsi="宋体"/>
                <w:snapToGrid w:val="0"/>
                <w:color w:val="auto"/>
                <w:kern w:val="21"/>
                <w:sz w:val="18"/>
                <w:szCs w:val="18"/>
                <w:lang w:val="en-US" w:eastAsia="zh-CN"/>
              </w:rPr>
            </w:pPr>
            <w:r>
              <w:rPr>
                <w:rFonts w:hint="eastAsia" w:hAnsi="宋体"/>
                <w:snapToGrid w:val="0"/>
                <w:color w:val="auto"/>
                <w:kern w:val="21"/>
                <w:sz w:val="18"/>
                <w:szCs w:val="18"/>
                <w:lang w:val="en-US" w:eastAsia="zh-CN"/>
              </w:rPr>
              <w:t>+0.2kg/a</w:t>
            </w:r>
          </w:p>
        </w:tc>
      </w:tr>
    </w:tbl>
    <w:p>
      <w:pPr>
        <w:pStyle w:val="54"/>
        <w:snapToGrid/>
        <w:spacing w:before="249" w:beforeLines="80" w:after="31"/>
        <w:jc w:val="left"/>
        <w:rPr>
          <w:rFonts w:hAnsi="宋体"/>
          <w:snapToGrid w:val="0"/>
          <w:color w:val="auto"/>
          <w:spacing w:val="-6"/>
          <w:kern w:val="21"/>
          <w:szCs w:val="21"/>
        </w:rPr>
      </w:pPr>
      <w:r>
        <w:rPr>
          <w:rFonts w:hAnsi="宋体"/>
          <w:snapToGrid w:val="0"/>
          <w:color w:val="auto"/>
          <w:kern w:val="21"/>
          <w:szCs w:val="21"/>
        </w:rPr>
        <w:t>注：</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6 \* GB3 \* MERGEFORMAT </w:instrText>
      </w:r>
      <w:r>
        <w:rPr>
          <w:rFonts w:hAnsi="宋体"/>
          <w:snapToGrid w:val="0"/>
          <w:color w:val="auto"/>
          <w:spacing w:val="-16"/>
          <w:kern w:val="21"/>
          <w:szCs w:val="21"/>
        </w:rPr>
        <w:fldChar w:fldCharType="separate"/>
      </w:r>
      <w:r>
        <w:rPr>
          <w:rFonts w:hAnsi="宋体"/>
          <w:color w:val="auto"/>
          <w:szCs w:val="21"/>
        </w:rPr>
        <w:t>⑥</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1 \* GB3 \* MERGEFORMAT </w:instrText>
      </w:r>
      <w:r>
        <w:rPr>
          <w:rFonts w:hAnsi="宋体"/>
          <w:snapToGrid w:val="0"/>
          <w:color w:val="auto"/>
          <w:spacing w:val="-6"/>
          <w:kern w:val="21"/>
          <w:szCs w:val="21"/>
        </w:rPr>
        <w:fldChar w:fldCharType="separate"/>
      </w:r>
      <w:r>
        <w:rPr>
          <w:rFonts w:hAnsi="宋体"/>
          <w:color w:val="auto"/>
          <w:szCs w:val="21"/>
        </w:rPr>
        <w:t>①</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3 \* GB3 \* MERGEFORMAT </w:instrText>
      </w:r>
      <w:r>
        <w:rPr>
          <w:rFonts w:hAnsi="宋体"/>
          <w:snapToGrid w:val="0"/>
          <w:color w:val="auto"/>
          <w:spacing w:val="-6"/>
          <w:kern w:val="21"/>
          <w:szCs w:val="21"/>
        </w:rPr>
        <w:fldChar w:fldCharType="separate"/>
      </w:r>
      <w:r>
        <w:rPr>
          <w:rFonts w:hAnsi="宋体"/>
          <w:color w:val="auto"/>
          <w:szCs w:val="21"/>
        </w:rPr>
        <w:t>③</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4 \* GB3 \* MERGEFORMAT </w:instrText>
      </w:r>
      <w:r>
        <w:rPr>
          <w:rFonts w:hAnsi="宋体"/>
          <w:snapToGrid w:val="0"/>
          <w:color w:val="auto"/>
          <w:spacing w:val="-6"/>
          <w:kern w:val="21"/>
          <w:szCs w:val="21"/>
        </w:rPr>
        <w:fldChar w:fldCharType="separate"/>
      </w:r>
      <w:r>
        <w:rPr>
          <w:rFonts w:hAnsi="宋体"/>
          <w:color w:val="auto"/>
          <w:szCs w:val="21"/>
        </w:rPr>
        <w:t>④</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5 \* GB3 \* MERGEFORMAT </w:instrText>
      </w:r>
      <w:r>
        <w:rPr>
          <w:rFonts w:hAnsi="宋体"/>
          <w:snapToGrid w:val="0"/>
          <w:color w:val="auto"/>
          <w:spacing w:val="-16"/>
          <w:kern w:val="21"/>
          <w:szCs w:val="21"/>
        </w:rPr>
        <w:fldChar w:fldCharType="separate"/>
      </w:r>
      <w:r>
        <w:rPr>
          <w:rFonts w:hAnsi="宋体"/>
          <w:color w:val="auto"/>
          <w:szCs w:val="21"/>
        </w:rPr>
        <w:t>⑤</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7 \* GB3 \* MERGEFORMAT </w:instrText>
      </w:r>
      <w:r>
        <w:rPr>
          <w:rFonts w:hAnsi="宋体"/>
          <w:snapToGrid w:val="0"/>
          <w:color w:val="auto"/>
          <w:spacing w:val="-6"/>
          <w:kern w:val="21"/>
          <w:szCs w:val="21"/>
        </w:rPr>
        <w:fldChar w:fldCharType="separate"/>
      </w:r>
      <w:r>
        <w:rPr>
          <w:rFonts w:hAnsi="宋体"/>
          <w:color w:val="auto"/>
          <w:szCs w:val="21"/>
        </w:rPr>
        <w:t>⑦</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6 \* GB3 \* MERGEFORMAT </w:instrText>
      </w:r>
      <w:r>
        <w:rPr>
          <w:rFonts w:hAnsi="宋体"/>
          <w:snapToGrid w:val="0"/>
          <w:color w:val="auto"/>
          <w:spacing w:val="-16"/>
          <w:kern w:val="21"/>
          <w:szCs w:val="21"/>
        </w:rPr>
        <w:fldChar w:fldCharType="separate"/>
      </w:r>
      <w:r>
        <w:rPr>
          <w:rFonts w:hAnsi="宋体"/>
          <w:color w:val="auto"/>
          <w:szCs w:val="21"/>
        </w:rPr>
        <w:t>⑥</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1 \* GB3 \* MERGEFORMAT </w:instrText>
      </w:r>
      <w:r>
        <w:rPr>
          <w:rFonts w:hAnsi="宋体"/>
          <w:snapToGrid w:val="0"/>
          <w:color w:val="auto"/>
          <w:spacing w:val="-6"/>
          <w:kern w:val="21"/>
          <w:szCs w:val="21"/>
        </w:rPr>
        <w:fldChar w:fldCharType="separate"/>
      </w:r>
      <w:r>
        <w:rPr>
          <w:rFonts w:hAnsi="宋体"/>
          <w:color w:val="auto"/>
          <w:szCs w:val="21"/>
        </w:rPr>
        <w:t>①</w:t>
      </w:r>
      <w:r>
        <w:rPr>
          <w:rFonts w:hAnsi="宋体"/>
          <w:snapToGrid w:val="0"/>
          <w:color w:val="auto"/>
          <w:spacing w:val="-6"/>
          <w:kern w:val="21"/>
          <w:szCs w:val="21"/>
        </w:rPr>
        <w:fldChar w:fldCharType="end"/>
      </w:r>
    </w:p>
    <w:sectPr>
      <w:footerReference r:id="rId10" w:type="default"/>
      <w:pgSz w:w="16838" w:h="11906" w:orient="landscape"/>
      <w:pgMar w:top="1418" w:right="1247" w:bottom="1418" w:left="1247" w:header="851" w:footer="85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1"/>
      </w:rPr>
    </w:pPr>
    <w:r>
      <w:fldChar w:fldCharType="begin"/>
    </w:r>
    <w:r>
      <w:rPr>
        <w:rStyle w:val="31"/>
      </w:rPr>
      <w:instrText xml:space="preserve">PAGE  </w:instrText>
    </w:r>
    <w:r>
      <w:fldChar w:fldCharType="separate"/>
    </w:r>
    <w:r>
      <w:rPr>
        <w:rStyle w:val="31"/>
      </w:rPr>
      <w:t>26</w:t>
    </w:r>
    <w:r>
      <w:fldChar w:fldCharType="end"/>
    </w:r>
  </w:p>
  <w:p>
    <w:pPr>
      <w:pStyle w:val="1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jc w:val="center"/>
    </w:pPr>
    <w:r>
      <mc:AlternateContent>
        <mc:Choice Requires="wps">
          <w:drawing>
            <wp:anchor distT="0" distB="0" distL="114300" distR="114300" simplePos="0" relativeHeight="251663360" behindDoc="0" locked="0" layoutInCell="1" allowOverlap="1">
              <wp:simplePos x="0" y="0"/>
              <wp:positionH relativeFrom="margin">
                <wp:posOffset>2482215</wp:posOffset>
              </wp:positionH>
              <wp:positionV relativeFrom="paragraph">
                <wp:posOffset>0</wp:posOffset>
              </wp:positionV>
              <wp:extent cx="667385" cy="172720"/>
              <wp:effectExtent l="0" t="0" r="18415" b="17780"/>
              <wp:wrapNone/>
              <wp:docPr id="7"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67385" cy="172720"/>
                      </a:xfrm>
                      <a:prstGeom prst="rect">
                        <a:avLst/>
                      </a:prstGeom>
                      <a:noFill/>
                      <a:ln>
                        <a:noFill/>
                      </a:ln>
                    </wps:spPr>
                    <wps:txbx>
                      <w:txbxContent>
                        <w:p>
                          <w:pPr>
                            <w:pStyle w:val="19"/>
                            <w:rPr>
                              <w:rStyle w:val="31"/>
                              <w:rFonts w:ascii="宋体" w:hAnsi="宋体"/>
                              <w:sz w:val="21"/>
                              <w:szCs w:val="21"/>
                            </w:rPr>
                          </w:pPr>
                          <w:r>
                            <w:rPr>
                              <w:rStyle w:val="31"/>
                              <w:rFonts w:hint="eastAsia" w:ascii="宋体" w:hAnsi="宋体"/>
                              <w:sz w:val="21"/>
                              <w:szCs w:val="21"/>
                            </w:rPr>
                            <w:t xml:space="preserve">— </w:t>
                          </w:r>
                          <w:r>
                            <w:rPr>
                              <w:rStyle w:val="31"/>
                              <w:sz w:val="21"/>
                              <w:szCs w:val="21"/>
                            </w:rPr>
                            <w:t xml:space="preserve"> </w:t>
                          </w:r>
                          <w:r>
                            <w:rPr>
                              <w:sz w:val="21"/>
                              <w:szCs w:val="21"/>
                            </w:rPr>
                            <w:fldChar w:fldCharType="begin"/>
                          </w:r>
                          <w:r>
                            <w:rPr>
                              <w:rStyle w:val="31"/>
                              <w:sz w:val="21"/>
                              <w:szCs w:val="21"/>
                            </w:rPr>
                            <w:instrText xml:space="preserve">PAGE  </w:instrText>
                          </w:r>
                          <w:r>
                            <w:rPr>
                              <w:sz w:val="21"/>
                              <w:szCs w:val="21"/>
                            </w:rPr>
                            <w:fldChar w:fldCharType="separate"/>
                          </w:r>
                          <w:r>
                            <w:rPr>
                              <w:rStyle w:val="31"/>
                              <w:sz w:val="21"/>
                              <w:szCs w:val="21"/>
                            </w:rPr>
                            <w:t>45</w:t>
                          </w:r>
                          <w:r>
                            <w:rPr>
                              <w:sz w:val="21"/>
                              <w:szCs w:val="21"/>
                            </w:rPr>
                            <w:fldChar w:fldCharType="end"/>
                          </w:r>
                          <w:r>
                            <w:rPr>
                              <w:rStyle w:val="31"/>
                              <w:sz w:val="21"/>
                              <w:szCs w:val="21"/>
                            </w:rPr>
                            <w:t xml:space="preserve"> </w:t>
                          </w:r>
                          <w:r>
                            <w:rPr>
                              <w:rStyle w:val="31"/>
                              <w:rFonts w:hint="eastAsia" w:ascii="宋体" w:hAnsi="宋体"/>
                              <w:sz w:val="21"/>
                              <w:szCs w:val="21"/>
                            </w:rPr>
                            <w:t xml:space="preserve"> —</w:t>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left:195.45pt;margin-top:0pt;height:13.6pt;width:52.55pt;mso-position-horizontal-relative:margin;mso-wrap-style:none;z-index:251663360;mso-width-relative:page;mso-height-relative:page;" filled="f" stroked="f" coordsize="21600,21600" o:gfxdata="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&#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niacF1AAAAAcBAAAPAAAAAAAAAAEAIAAAACIAAABk&#10;cnMvZG93bnJldi54bWxQSwECFAAUAAAACACHTuJAQn7sAgoCAAACBAAADgAAAAAAAAABACAAAAAj&#10;AQAAZHJzL2Uyb0RvYy54bWxQSwUGAAAAAAYABgBZAQAAnwUAAAAA&#10;">
              <v:fill on="f" focussize="0,0"/>
              <v:stroke on="f"/>
              <v:imagedata o:title=""/>
              <o:lock v:ext="edit" aspectratio="f"/>
              <v:textbox inset="0mm,0mm,0mm,0mm" style="mso-fit-shape-to-text:t;">
                <w:txbxContent>
                  <w:p>
                    <w:pPr>
                      <w:pStyle w:val="19"/>
                      <w:rPr>
                        <w:rStyle w:val="31"/>
                        <w:rFonts w:ascii="宋体" w:hAnsi="宋体"/>
                        <w:sz w:val="21"/>
                        <w:szCs w:val="21"/>
                      </w:rPr>
                    </w:pPr>
                    <w:r>
                      <w:rPr>
                        <w:rStyle w:val="31"/>
                        <w:rFonts w:hint="eastAsia" w:ascii="宋体" w:hAnsi="宋体"/>
                        <w:sz w:val="21"/>
                        <w:szCs w:val="21"/>
                      </w:rPr>
                      <w:t xml:space="preserve">— </w:t>
                    </w:r>
                    <w:r>
                      <w:rPr>
                        <w:rStyle w:val="31"/>
                        <w:sz w:val="21"/>
                        <w:szCs w:val="21"/>
                      </w:rPr>
                      <w:t xml:space="preserve"> </w:t>
                    </w:r>
                    <w:r>
                      <w:rPr>
                        <w:sz w:val="21"/>
                        <w:szCs w:val="21"/>
                      </w:rPr>
                      <w:fldChar w:fldCharType="begin"/>
                    </w:r>
                    <w:r>
                      <w:rPr>
                        <w:rStyle w:val="31"/>
                        <w:sz w:val="21"/>
                        <w:szCs w:val="21"/>
                      </w:rPr>
                      <w:instrText xml:space="preserve">PAGE  </w:instrText>
                    </w:r>
                    <w:r>
                      <w:rPr>
                        <w:sz w:val="21"/>
                        <w:szCs w:val="21"/>
                      </w:rPr>
                      <w:fldChar w:fldCharType="separate"/>
                    </w:r>
                    <w:r>
                      <w:rPr>
                        <w:rStyle w:val="31"/>
                        <w:sz w:val="21"/>
                        <w:szCs w:val="21"/>
                      </w:rPr>
                      <w:t>45</w:t>
                    </w:r>
                    <w:r>
                      <w:rPr>
                        <w:sz w:val="21"/>
                        <w:szCs w:val="21"/>
                      </w:rPr>
                      <w:fldChar w:fldCharType="end"/>
                    </w:r>
                    <w:r>
                      <w:rPr>
                        <w:rStyle w:val="31"/>
                        <w:sz w:val="21"/>
                        <w:szCs w:val="21"/>
                      </w:rPr>
                      <w:t xml:space="preserve"> </w:t>
                    </w:r>
                    <w:r>
                      <w:rPr>
                        <w:rStyle w:val="31"/>
                        <w:rFonts w:hint="eastAsia" w:ascii="宋体" w:hAnsi="宋体"/>
                        <w:sz w:val="21"/>
                        <w:szCs w:val="21"/>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jc w:val="center"/>
    </w:pPr>
    <w:r>
      <mc:AlternateContent>
        <mc:Choice Requires="wps">
          <w:drawing>
            <wp:anchor distT="0" distB="0" distL="114300" distR="114300" simplePos="0" relativeHeight="251662336" behindDoc="0" locked="0" layoutInCell="1" allowOverlap="1">
              <wp:simplePos x="0" y="0"/>
              <wp:positionH relativeFrom="margin">
                <wp:posOffset>4120515</wp:posOffset>
              </wp:positionH>
              <wp:positionV relativeFrom="paragraph">
                <wp:posOffset>0</wp:posOffset>
              </wp:positionV>
              <wp:extent cx="667385" cy="172720"/>
              <wp:effectExtent l="0" t="0" r="18415" b="17780"/>
              <wp:wrapNone/>
              <wp:docPr id="6"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67385" cy="172720"/>
                      </a:xfrm>
                      <a:prstGeom prst="rect">
                        <a:avLst/>
                      </a:prstGeom>
                      <a:noFill/>
                      <a:ln>
                        <a:noFill/>
                      </a:ln>
                    </wps:spPr>
                    <wps:txbx>
                      <w:txbxContent>
                        <w:p>
                          <w:pPr>
                            <w:pStyle w:val="19"/>
                            <w:rPr>
                              <w:rStyle w:val="31"/>
                              <w:rFonts w:ascii="宋体" w:hAnsi="宋体"/>
                              <w:sz w:val="21"/>
                              <w:szCs w:val="21"/>
                            </w:rPr>
                          </w:pPr>
                          <w:r>
                            <w:rPr>
                              <w:rStyle w:val="31"/>
                              <w:rFonts w:hint="eastAsia" w:ascii="宋体" w:hAnsi="宋体"/>
                              <w:sz w:val="21"/>
                              <w:szCs w:val="21"/>
                            </w:rPr>
                            <w:t xml:space="preserve">— </w:t>
                          </w:r>
                          <w:r>
                            <w:rPr>
                              <w:rStyle w:val="31"/>
                              <w:sz w:val="21"/>
                              <w:szCs w:val="21"/>
                            </w:rPr>
                            <w:t xml:space="preserve"> </w:t>
                          </w:r>
                          <w:r>
                            <w:rPr>
                              <w:sz w:val="21"/>
                              <w:szCs w:val="21"/>
                            </w:rPr>
                            <w:fldChar w:fldCharType="begin"/>
                          </w:r>
                          <w:r>
                            <w:rPr>
                              <w:rStyle w:val="31"/>
                              <w:sz w:val="21"/>
                              <w:szCs w:val="21"/>
                            </w:rPr>
                            <w:instrText xml:space="preserve">PAGE  </w:instrText>
                          </w:r>
                          <w:r>
                            <w:rPr>
                              <w:sz w:val="21"/>
                              <w:szCs w:val="21"/>
                            </w:rPr>
                            <w:fldChar w:fldCharType="separate"/>
                          </w:r>
                          <w:r>
                            <w:rPr>
                              <w:rStyle w:val="31"/>
                              <w:sz w:val="21"/>
                              <w:szCs w:val="21"/>
                            </w:rPr>
                            <w:t>55</w:t>
                          </w:r>
                          <w:r>
                            <w:rPr>
                              <w:sz w:val="21"/>
                              <w:szCs w:val="21"/>
                            </w:rPr>
                            <w:fldChar w:fldCharType="end"/>
                          </w:r>
                          <w:r>
                            <w:rPr>
                              <w:rStyle w:val="31"/>
                              <w:sz w:val="21"/>
                              <w:szCs w:val="21"/>
                            </w:rPr>
                            <w:t xml:space="preserve"> </w:t>
                          </w:r>
                          <w:r>
                            <w:rPr>
                              <w:rStyle w:val="31"/>
                              <w:rFonts w:hint="eastAsia" w:ascii="宋体" w:hAnsi="宋体"/>
                              <w:sz w:val="21"/>
                              <w:szCs w:val="21"/>
                            </w:rPr>
                            <w:t xml:space="preserve"> —</w:t>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left:324.45pt;margin-top:0pt;height:13.6pt;width:52.55pt;mso-position-horizontal-relative:margin;mso-wrap-style:none;z-index:251662336;mso-width-relative:page;mso-height-relative:page;" filled="f" stroked="f" coordsize="21600,21600" o:gfxdata="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&#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p0zam1AAAAAcBAAAPAAAAAAAAAAEAIAAAACIAAABk&#10;cnMvZG93bnJldi54bWxQSwECFAAUAAAACACHTuJAbA1B9AoCAAACBAAADgAAAAAAAAABACAAAAAj&#10;AQAAZHJzL2Uyb0RvYy54bWxQSwUGAAAAAAYABgBZAQAAnwUAAAAA&#10;">
              <v:fill on="f" focussize="0,0"/>
              <v:stroke on="f"/>
              <v:imagedata o:title=""/>
              <o:lock v:ext="edit" aspectratio="f"/>
              <v:textbox inset="0mm,0mm,0mm,0mm" style="mso-fit-shape-to-text:t;">
                <w:txbxContent>
                  <w:p>
                    <w:pPr>
                      <w:pStyle w:val="19"/>
                      <w:rPr>
                        <w:rStyle w:val="31"/>
                        <w:rFonts w:ascii="宋体" w:hAnsi="宋体"/>
                        <w:sz w:val="21"/>
                        <w:szCs w:val="21"/>
                      </w:rPr>
                    </w:pPr>
                    <w:r>
                      <w:rPr>
                        <w:rStyle w:val="31"/>
                        <w:rFonts w:hint="eastAsia" w:ascii="宋体" w:hAnsi="宋体"/>
                        <w:sz w:val="21"/>
                        <w:szCs w:val="21"/>
                      </w:rPr>
                      <w:t xml:space="preserve">— </w:t>
                    </w:r>
                    <w:r>
                      <w:rPr>
                        <w:rStyle w:val="31"/>
                        <w:sz w:val="21"/>
                        <w:szCs w:val="21"/>
                      </w:rPr>
                      <w:t xml:space="preserve"> </w:t>
                    </w:r>
                    <w:r>
                      <w:rPr>
                        <w:sz w:val="21"/>
                        <w:szCs w:val="21"/>
                      </w:rPr>
                      <w:fldChar w:fldCharType="begin"/>
                    </w:r>
                    <w:r>
                      <w:rPr>
                        <w:rStyle w:val="31"/>
                        <w:sz w:val="21"/>
                        <w:szCs w:val="21"/>
                      </w:rPr>
                      <w:instrText xml:space="preserve">PAGE  </w:instrText>
                    </w:r>
                    <w:r>
                      <w:rPr>
                        <w:sz w:val="21"/>
                        <w:szCs w:val="21"/>
                      </w:rPr>
                      <w:fldChar w:fldCharType="separate"/>
                    </w:r>
                    <w:r>
                      <w:rPr>
                        <w:rStyle w:val="31"/>
                        <w:sz w:val="21"/>
                        <w:szCs w:val="21"/>
                      </w:rPr>
                      <w:t>55</w:t>
                    </w:r>
                    <w:r>
                      <w:rPr>
                        <w:sz w:val="21"/>
                        <w:szCs w:val="21"/>
                      </w:rPr>
                      <w:fldChar w:fldCharType="end"/>
                    </w:r>
                    <w:r>
                      <w:rPr>
                        <w:rStyle w:val="31"/>
                        <w:sz w:val="21"/>
                        <w:szCs w:val="21"/>
                      </w:rPr>
                      <w:t xml:space="preserve"> </w:t>
                    </w:r>
                    <w:r>
                      <w:rPr>
                        <w:rStyle w:val="31"/>
                        <w:rFonts w:hint="eastAsia" w:ascii="宋体" w:hAnsi="宋体"/>
                        <w:sz w:val="21"/>
                        <w:szCs w:val="21"/>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jc w:val="center"/>
    </w:pPr>
    <w:r>
      <mc:AlternateContent>
        <mc:Choice Requires="wps">
          <w:drawing>
            <wp:anchor distT="0" distB="0" distL="114300" distR="114300" simplePos="0" relativeHeight="251664384" behindDoc="0" locked="0" layoutInCell="1" allowOverlap="1">
              <wp:simplePos x="0" y="0"/>
              <wp:positionH relativeFrom="margin">
                <wp:posOffset>2482215</wp:posOffset>
              </wp:positionH>
              <wp:positionV relativeFrom="paragraph">
                <wp:posOffset>0</wp:posOffset>
              </wp:positionV>
              <wp:extent cx="667385" cy="172720"/>
              <wp:effectExtent l="0" t="0" r="18415" b="17780"/>
              <wp:wrapNone/>
              <wp:docPr id="5"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67385" cy="172720"/>
                      </a:xfrm>
                      <a:prstGeom prst="rect">
                        <a:avLst/>
                      </a:prstGeom>
                      <a:noFill/>
                      <a:ln>
                        <a:noFill/>
                      </a:ln>
                    </wps:spPr>
                    <wps:txbx>
                      <w:txbxContent>
                        <w:p>
                          <w:pPr>
                            <w:pStyle w:val="19"/>
                            <w:rPr>
                              <w:rStyle w:val="31"/>
                              <w:rFonts w:ascii="宋体" w:hAnsi="宋体"/>
                              <w:sz w:val="21"/>
                              <w:szCs w:val="21"/>
                            </w:rPr>
                          </w:pPr>
                          <w:r>
                            <w:rPr>
                              <w:rStyle w:val="31"/>
                              <w:rFonts w:hint="eastAsia" w:ascii="宋体" w:hAnsi="宋体"/>
                              <w:sz w:val="21"/>
                              <w:szCs w:val="21"/>
                            </w:rPr>
                            <w:t xml:space="preserve">— </w:t>
                          </w:r>
                          <w:r>
                            <w:rPr>
                              <w:rStyle w:val="31"/>
                              <w:sz w:val="21"/>
                              <w:szCs w:val="21"/>
                            </w:rPr>
                            <w:t xml:space="preserve"> </w:t>
                          </w:r>
                          <w:r>
                            <w:rPr>
                              <w:sz w:val="21"/>
                              <w:szCs w:val="21"/>
                            </w:rPr>
                            <w:fldChar w:fldCharType="begin"/>
                          </w:r>
                          <w:r>
                            <w:rPr>
                              <w:rStyle w:val="31"/>
                              <w:sz w:val="21"/>
                              <w:szCs w:val="21"/>
                            </w:rPr>
                            <w:instrText xml:space="preserve">PAGE  </w:instrText>
                          </w:r>
                          <w:r>
                            <w:rPr>
                              <w:sz w:val="21"/>
                              <w:szCs w:val="21"/>
                            </w:rPr>
                            <w:fldChar w:fldCharType="separate"/>
                          </w:r>
                          <w:r>
                            <w:rPr>
                              <w:rStyle w:val="31"/>
                              <w:sz w:val="21"/>
                              <w:szCs w:val="21"/>
                            </w:rPr>
                            <w:t>79</w:t>
                          </w:r>
                          <w:r>
                            <w:rPr>
                              <w:sz w:val="21"/>
                              <w:szCs w:val="21"/>
                            </w:rPr>
                            <w:fldChar w:fldCharType="end"/>
                          </w:r>
                          <w:r>
                            <w:rPr>
                              <w:rStyle w:val="31"/>
                              <w:sz w:val="21"/>
                              <w:szCs w:val="21"/>
                            </w:rPr>
                            <w:t xml:space="preserve"> </w:t>
                          </w:r>
                          <w:r>
                            <w:rPr>
                              <w:rStyle w:val="31"/>
                              <w:rFonts w:hint="eastAsia" w:ascii="宋体" w:hAnsi="宋体"/>
                              <w:sz w:val="21"/>
                              <w:szCs w:val="21"/>
                            </w:rPr>
                            <w:t xml:space="preserve"> —</w:t>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left:195.45pt;margin-top:0pt;height:13.6pt;width:52.55pt;mso-position-horizontal-relative:margin;mso-wrap-style:none;z-index:251664384;mso-width-relative:page;mso-height-relative:page;" filled="f" stroked="f" coordsize="21600,21600" o:gfxdata="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&#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niacF1AAAAAcBAAAPAAAAAAAAAAEAIAAAACIAAABk&#10;cnMvZG93bnJldi54bWxQSwECFAAUAAAACACHTuJAX57HNAoCAAACBAAADgAAAAAAAAABACAAAAAj&#10;AQAAZHJzL2Uyb0RvYy54bWxQSwUGAAAAAAYABgBZAQAAnwUAAAAA&#10;">
              <v:fill on="f" focussize="0,0"/>
              <v:stroke on="f"/>
              <v:imagedata o:title=""/>
              <o:lock v:ext="edit" aspectratio="f"/>
              <v:textbox inset="0mm,0mm,0mm,0mm" style="mso-fit-shape-to-text:t;">
                <w:txbxContent>
                  <w:p>
                    <w:pPr>
                      <w:pStyle w:val="19"/>
                      <w:rPr>
                        <w:rStyle w:val="31"/>
                        <w:rFonts w:ascii="宋体" w:hAnsi="宋体"/>
                        <w:sz w:val="21"/>
                        <w:szCs w:val="21"/>
                      </w:rPr>
                    </w:pPr>
                    <w:r>
                      <w:rPr>
                        <w:rStyle w:val="31"/>
                        <w:rFonts w:hint="eastAsia" w:ascii="宋体" w:hAnsi="宋体"/>
                        <w:sz w:val="21"/>
                        <w:szCs w:val="21"/>
                      </w:rPr>
                      <w:t xml:space="preserve">— </w:t>
                    </w:r>
                    <w:r>
                      <w:rPr>
                        <w:rStyle w:val="31"/>
                        <w:sz w:val="21"/>
                        <w:szCs w:val="21"/>
                      </w:rPr>
                      <w:t xml:space="preserve"> </w:t>
                    </w:r>
                    <w:r>
                      <w:rPr>
                        <w:sz w:val="21"/>
                        <w:szCs w:val="21"/>
                      </w:rPr>
                      <w:fldChar w:fldCharType="begin"/>
                    </w:r>
                    <w:r>
                      <w:rPr>
                        <w:rStyle w:val="31"/>
                        <w:sz w:val="21"/>
                        <w:szCs w:val="21"/>
                      </w:rPr>
                      <w:instrText xml:space="preserve">PAGE  </w:instrText>
                    </w:r>
                    <w:r>
                      <w:rPr>
                        <w:sz w:val="21"/>
                        <w:szCs w:val="21"/>
                      </w:rPr>
                      <w:fldChar w:fldCharType="separate"/>
                    </w:r>
                    <w:r>
                      <w:rPr>
                        <w:rStyle w:val="31"/>
                        <w:sz w:val="21"/>
                        <w:szCs w:val="21"/>
                      </w:rPr>
                      <w:t>79</w:t>
                    </w:r>
                    <w:r>
                      <w:rPr>
                        <w:sz w:val="21"/>
                        <w:szCs w:val="21"/>
                      </w:rPr>
                      <w:fldChar w:fldCharType="end"/>
                    </w:r>
                    <w:r>
                      <w:rPr>
                        <w:rStyle w:val="31"/>
                        <w:sz w:val="21"/>
                        <w:szCs w:val="21"/>
                      </w:rPr>
                      <w:t xml:space="preserve"> </w:t>
                    </w:r>
                    <w:r>
                      <w:rPr>
                        <w:rStyle w:val="31"/>
                        <w:rFonts w:hint="eastAsia" w:ascii="宋体" w:hAnsi="宋体"/>
                        <w:sz w:val="21"/>
                        <w:szCs w:val="21"/>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775335" cy="230505"/>
              <wp:effectExtent l="0" t="0" r="5715" b="17145"/>
              <wp:wrapNone/>
              <wp:docPr id="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775335" cy="230505"/>
                      </a:xfrm>
                      <a:prstGeom prst="rect">
                        <a:avLst/>
                      </a:prstGeom>
                      <a:noFill/>
                      <a:ln>
                        <a:noFill/>
                      </a:ln>
                    </wps:spPr>
                    <wps:txbx>
                      <w:txbxContent>
                        <w:p>
                          <w:pPr>
                            <w:pStyle w:val="19"/>
                            <w:rPr>
                              <w:rStyle w:val="31"/>
                              <w:rFonts w:ascii="宋体" w:hAnsi="宋体"/>
                              <w:sz w:val="28"/>
                              <w:szCs w:val="28"/>
                            </w:rPr>
                          </w:pPr>
                          <w:r>
                            <w:rPr>
                              <w:rStyle w:val="31"/>
                              <w:sz w:val="28"/>
                              <w:szCs w:val="28"/>
                            </w:rPr>
                            <w:t>—</w:t>
                          </w:r>
                          <w:r>
                            <w:rPr>
                              <w:rStyle w:val="31"/>
                              <w:sz w:val="20"/>
                            </w:rPr>
                            <w:t xml:space="preserve">  </w:t>
                          </w:r>
                          <w:r>
                            <w:rPr>
                              <w:sz w:val="26"/>
                              <w:szCs w:val="26"/>
                            </w:rPr>
                            <w:fldChar w:fldCharType="begin"/>
                          </w:r>
                          <w:r>
                            <w:rPr>
                              <w:rStyle w:val="31"/>
                              <w:sz w:val="26"/>
                              <w:szCs w:val="26"/>
                            </w:rPr>
                            <w:instrText xml:space="preserve">PAGE  </w:instrText>
                          </w:r>
                          <w:r>
                            <w:rPr>
                              <w:sz w:val="26"/>
                              <w:szCs w:val="26"/>
                            </w:rPr>
                            <w:fldChar w:fldCharType="separate"/>
                          </w:r>
                          <w:r>
                            <w:rPr>
                              <w:rStyle w:val="31"/>
                              <w:sz w:val="26"/>
                              <w:szCs w:val="26"/>
                            </w:rPr>
                            <w:t>81</w:t>
                          </w:r>
                          <w:r>
                            <w:rPr>
                              <w:sz w:val="26"/>
                              <w:szCs w:val="26"/>
                            </w:rPr>
                            <w:fldChar w:fldCharType="end"/>
                          </w:r>
                          <w:r>
                            <w:rPr>
                              <w:rStyle w:val="31"/>
                              <w:sz w:val="20"/>
                            </w:rPr>
                            <w:t xml:space="preserve"> </w:t>
                          </w:r>
                          <w:r>
                            <w:rPr>
                              <w:rStyle w:val="31"/>
                              <w:rFonts w:hint="eastAsia" w:ascii="宋体" w:hAnsi="宋体"/>
                              <w:sz w:val="20"/>
                            </w:rPr>
                            <w:t xml:space="preserve"> </w:t>
                          </w:r>
                          <w:r>
                            <w:rPr>
                              <w:rStyle w:val="31"/>
                              <w:rFonts w:hint="eastAsia" w:ascii="宋体" w:hAnsi="宋体"/>
                              <w:sz w:val="28"/>
                              <w:szCs w:val="28"/>
                            </w:rPr>
                            <w:t>—</w:t>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8.15pt;width:61.05pt;mso-position-horizontal:center;mso-position-horizontal-relative:margin;mso-wrap-style:none;z-index:251661312;mso-width-relative:page;mso-height-relative:page;" filled="f" stroked="f" coordsize="21600,21600" o:gfxdata="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Tonl9EAAAAEAQAADwAAAAAAAAABACAAAAAiAAAAZHJz&#10;L2Rvd25yZXYueG1sUEsBAhQAFAAAAAgAh07iQN+EWH8LAgAAAgQAAA4AAAAAAAAAAQAgAAAAIAEA&#10;AGRycy9lMm9Eb2MueG1sUEsFBgAAAAAGAAYAWQEAAJ0FAAAAAA==&#10;">
              <v:fill on="f" focussize="0,0"/>
              <v:stroke on="f"/>
              <v:imagedata o:title=""/>
              <o:lock v:ext="edit" aspectratio="f"/>
              <v:textbox inset="0mm,0mm,0mm,0mm" style="mso-fit-shape-to-text:t;">
                <w:txbxContent>
                  <w:p>
                    <w:pPr>
                      <w:pStyle w:val="19"/>
                      <w:rPr>
                        <w:rStyle w:val="31"/>
                        <w:rFonts w:ascii="宋体" w:hAnsi="宋体"/>
                        <w:sz w:val="28"/>
                        <w:szCs w:val="28"/>
                      </w:rPr>
                    </w:pPr>
                    <w:r>
                      <w:rPr>
                        <w:rStyle w:val="31"/>
                        <w:sz w:val="28"/>
                        <w:szCs w:val="28"/>
                      </w:rPr>
                      <w:t>—</w:t>
                    </w:r>
                    <w:r>
                      <w:rPr>
                        <w:rStyle w:val="31"/>
                        <w:sz w:val="20"/>
                      </w:rPr>
                      <w:t xml:space="preserve">  </w:t>
                    </w:r>
                    <w:r>
                      <w:rPr>
                        <w:sz w:val="26"/>
                        <w:szCs w:val="26"/>
                      </w:rPr>
                      <w:fldChar w:fldCharType="begin"/>
                    </w:r>
                    <w:r>
                      <w:rPr>
                        <w:rStyle w:val="31"/>
                        <w:sz w:val="26"/>
                        <w:szCs w:val="26"/>
                      </w:rPr>
                      <w:instrText xml:space="preserve">PAGE  </w:instrText>
                    </w:r>
                    <w:r>
                      <w:rPr>
                        <w:sz w:val="26"/>
                        <w:szCs w:val="26"/>
                      </w:rPr>
                      <w:fldChar w:fldCharType="separate"/>
                    </w:r>
                    <w:r>
                      <w:rPr>
                        <w:rStyle w:val="31"/>
                        <w:sz w:val="26"/>
                        <w:szCs w:val="26"/>
                      </w:rPr>
                      <w:t>81</w:t>
                    </w:r>
                    <w:r>
                      <w:rPr>
                        <w:sz w:val="26"/>
                        <w:szCs w:val="26"/>
                      </w:rPr>
                      <w:fldChar w:fldCharType="end"/>
                    </w:r>
                    <w:r>
                      <w:rPr>
                        <w:rStyle w:val="31"/>
                        <w:sz w:val="20"/>
                      </w:rPr>
                      <w:t xml:space="preserve"> </w:t>
                    </w:r>
                    <w:r>
                      <w:rPr>
                        <w:rStyle w:val="31"/>
                        <w:rFonts w:hint="eastAsia" w:ascii="宋体" w:hAnsi="宋体"/>
                        <w:sz w:val="20"/>
                      </w:rPr>
                      <w:t xml:space="preserve"> </w:t>
                    </w:r>
                    <w:r>
                      <w:rPr>
                        <w:rStyle w:val="31"/>
                        <w:rFonts w:hint="eastAsia" w:ascii="宋体" w:hAnsi="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A4E7C2"/>
    <w:multiLevelType w:val="singleLevel"/>
    <w:tmpl w:val="4FA4E7C2"/>
    <w:lvl w:ilvl="0" w:tentative="0">
      <w:start w:val="1"/>
      <w:numFmt w:val="decimal"/>
      <w:suff w:val="nothing"/>
      <w:lvlText w:val="（%1）"/>
      <w:lvlJc w:val="left"/>
    </w:lvl>
  </w:abstractNum>
  <w:abstractNum w:abstractNumId="1">
    <w:nsid w:val="6589ABF7"/>
    <w:multiLevelType w:val="singleLevel"/>
    <w:tmpl w:val="6589ABF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g2OGQzZWEzYzkxZmFiYzM1NTc2OGI5YzNjZWY1ZmUifQ=="/>
  </w:docVars>
  <w:rsids>
    <w:rsidRoot w:val="00172A27"/>
    <w:rsid w:val="00000878"/>
    <w:rsid w:val="000008D1"/>
    <w:rsid w:val="00001407"/>
    <w:rsid w:val="0000160F"/>
    <w:rsid w:val="00001AA8"/>
    <w:rsid w:val="00001E56"/>
    <w:rsid w:val="00002189"/>
    <w:rsid w:val="00003216"/>
    <w:rsid w:val="00003920"/>
    <w:rsid w:val="0000434C"/>
    <w:rsid w:val="00004FC1"/>
    <w:rsid w:val="00005117"/>
    <w:rsid w:val="000060B3"/>
    <w:rsid w:val="000077E5"/>
    <w:rsid w:val="000078DF"/>
    <w:rsid w:val="000101D0"/>
    <w:rsid w:val="000104A2"/>
    <w:rsid w:val="0001057D"/>
    <w:rsid w:val="00010A94"/>
    <w:rsid w:val="00010E8B"/>
    <w:rsid w:val="000117AA"/>
    <w:rsid w:val="00012660"/>
    <w:rsid w:val="00015B56"/>
    <w:rsid w:val="00015E24"/>
    <w:rsid w:val="000161A5"/>
    <w:rsid w:val="00017560"/>
    <w:rsid w:val="00021227"/>
    <w:rsid w:val="00021B39"/>
    <w:rsid w:val="00022311"/>
    <w:rsid w:val="000225CA"/>
    <w:rsid w:val="00023E8A"/>
    <w:rsid w:val="00025666"/>
    <w:rsid w:val="00025C55"/>
    <w:rsid w:val="00025F6F"/>
    <w:rsid w:val="00026260"/>
    <w:rsid w:val="0002698B"/>
    <w:rsid w:val="000274F7"/>
    <w:rsid w:val="00027566"/>
    <w:rsid w:val="00027E39"/>
    <w:rsid w:val="000312CA"/>
    <w:rsid w:val="00032024"/>
    <w:rsid w:val="000329E1"/>
    <w:rsid w:val="00032EC7"/>
    <w:rsid w:val="00034086"/>
    <w:rsid w:val="0003467A"/>
    <w:rsid w:val="00034C72"/>
    <w:rsid w:val="0003568D"/>
    <w:rsid w:val="0003585A"/>
    <w:rsid w:val="00035BA8"/>
    <w:rsid w:val="00036309"/>
    <w:rsid w:val="000365D0"/>
    <w:rsid w:val="000371BC"/>
    <w:rsid w:val="00040041"/>
    <w:rsid w:val="00040329"/>
    <w:rsid w:val="00040352"/>
    <w:rsid w:val="000404BB"/>
    <w:rsid w:val="00040DCA"/>
    <w:rsid w:val="0004195A"/>
    <w:rsid w:val="00041AB9"/>
    <w:rsid w:val="0004260D"/>
    <w:rsid w:val="000430C9"/>
    <w:rsid w:val="0004364B"/>
    <w:rsid w:val="00043A53"/>
    <w:rsid w:val="00043D64"/>
    <w:rsid w:val="000440B7"/>
    <w:rsid w:val="00044E53"/>
    <w:rsid w:val="00045243"/>
    <w:rsid w:val="00045267"/>
    <w:rsid w:val="00045647"/>
    <w:rsid w:val="0004610C"/>
    <w:rsid w:val="0004648E"/>
    <w:rsid w:val="000465AF"/>
    <w:rsid w:val="000504E6"/>
    <w:rsid w:val="00050751"/>
    <w:rsid w:val="000508D7"/>
    <w:rsid w:val="00050CB5"/>
    <w:rsid w:val="00051296"/>
    <w:rsid w:val="00051678"/>
    <w:rsid w:val="00051B8A"/>
    <w:rsid w:val="000523C7"/>
    <w:rsid w:val="00053446"/>
    <w:rsid w:val="00053858"/>
    <w:rsid w:val="0005419E"/>
    <w:rsid w:val="000554B1"/>
    <w:rsid w:val="00056223"/>
    <w:rsid w:val="00057AD4"/>
    <w:rsid w:val="0006192B"/>
    <w:rsid w:val="00061A47"/>
    <w:rsid w:val="00061A82"/>
    <w:rsid w:val="00061B1F"/>
    <w:rsid w:val="000638BE"/>
    <w:rsid w:val="00064455"/>
    <w:rsid w:val="0006484B"/>
    <w:rsid w:val="00064AF3"/>
    <w:rsid w:val="00064CD1"/>
    <w:rsid w:val="00064F3B"/>
    <w:rsid w:val="000651FD"/>
    <w:rsid w:val="00065831"/>
    <w:rsid w:val="000663FA"/>
    <w:rsid w:val="00066826"/>
    <w:rsid w:val="00066C29"/>
    <w:rsid w:val="00066CFB"/>
    <w:rsid w:val="00067A39"/>
    <w:rsid w:val="00067C56"/>
    <w:rsid w:val="000702A7"/>
    <w:rsid w:val="00071176"/>
    <w:rsid w:val="000711F9"/>
    <w:rsid w:val="00071F09"/>
    <w:rsid w:val="0007262D"/>
    <w:rsid w:val="00072A43"/>
    <w:rsid w:val="00072CDE"/>
    <w:rsid w:val="000733C4"/>
    <w:rsid w:val="000734B7"/>
    <w:rsid w:val="000735F8"/>
    <w:rsid w:val="00073A1D"/>
    <w:rsid w:val="0007467E"/>
    <w:rsid w:val="0007472E"/>
    <w:rsid w:val="00074783"/>
    <w:rsid w:val="0007489A"/>
    <w:rsid w:val="000760BC"/>
    <w:rsid w:val="000765EB"/>
    <w:rsid w:val="00076906"/>
    <w:rsid w:val="00077019"/>
    <w:rsid w:val="0008070B"/>
    <w:rsid w:val="00080A38"/>
    <w:rsid w:val="00080C7B"/>
    <w:rsid w:val="00080D41"/>
    <w:rsid w:val="00080EDA"/>
    <w:rsid w:val="000810AC"/>
    <w:rsid w:val="00081A02"/>
    <w:rsid w:val="00082231"/>
    <w:rsid w:val="00082EE5"/>
    <w:rsid w:val="0008361E"/>
    <w:rsid w:val="000838E5"/>
    <w:rsid w:val="00083E8C"/>
    <w:rsid w:val="00084AD1"/>
    <w:rsid w:val="00084C15"/>
    <w:rsid w:val="00084E74"/>
    <w:rsid w:val="00084FCD"/>
    <w:rsid w:val="000856ED"/>
    <w:rsid w:val="000858DC"/>
    <w:rsid w:val="000859D6"/>
    <w:rsid w:val="00085BA1"/>
    <w:rsid w:val="000866A5"/>
    <w:rsid w:val="00086A8A"/>
    <w:rsid w:val="00086EF5"/>
    <w:rsid w:val="00090867"/>
    <w:rsid w:val="00091648"/>
    <w:rsid w:val="000921E9"/>
    <w:rsid w:val="00092A17"/>
    <w:rsid w:val="00092A51"/>
    <w:rsid w:val="00092D38"/>
    <w:rsid w:val="0009301F"/>
    <w:rsid w:val="0009377B"/>
    <w:rsid w:val="00094306"/>
    <w:rsid w:val="00095980"/>
    <w:rsid w:val="00095A0B"/>
    <w:rsid w:val="00096019"/>
    <w:rsid w:val="00096BFF"/>
    <w:rsid w:val="00097650"/>
    <w:rsid w:val="00097CAE"/>
    <w:rsid w:val="00097CDD"/>
    <w:rsid w:val="000A0018"/>
    <w:rsid w:val="000A00A9"/>
    <w:rsid w:val="000A0794"/>
    <w:rsid w:val="000A0AA1"/>
    <w:rsid w:val="000A0EFA"/>
    <w:rsid w:val="000A1194"/>
    <w:rsid w:val="000A20C9"/>
    <w:rsid w:val="000A2B7F"/>
    <w:rsid w:val="000A31A3"/>
    <w:rsid w:val="000A3BCD"/>
    <w:rsid w:val="000A3BF8"/>
    <w:rsid w:val="000A434D"/>
    <w:rsid w:val="000A43D1"/>
    <w:rsid w:val="000A4580"/>
    <w:rsid w:val="000A5317"/>
    <w:rsid w:val="000A634F"/>
    <w:rsid w:val="000A7466"/>
    <w:rsid w:val="000A7E44"/>
    <w:rsid w:val="000B00C3"/>
    <w:rsid w:val="000B058F"/>
    <w:rsid w:val="000B079C"/>
    <w:rsid w:val="000B0C73"/>
    <w:rsid w:val="000B111D"/>
    <w:rsid w:val="000B14F9"/>
    <w:rsid w:val="000B2A45"/>
    <w:rsid w:val="000B2E68"/>
    <w:rsid w:val="000B321E"/>
    <w:rsid w:val="000B3463"/>
    <w:rsid w:val="000B39FB"/>
    <w:rsid w:val="000B3DCF"/>
    <w:rsid w:val="000B4467"/>
    <w:rsid w:val="000B4DB9"/>
    <w:rsid w:val="000B54FC"/>
    <w:rsid w:val="000B55A8"/>
    <w:rsid w:val="000B5C31"/>
    <w:rsid w:val="000B66D6"/>
    <w:rsid w:val="000B7562"/>
    <w:rsid w:val="000B7BC7"/>
    <w:rsid w:val="000B7CA5"/>
    <w:rsid w:val="000C09AC"/>
    <w:rsid w:val="000C11C3"/>
    <w:rsid w:val="000C171B"/>
    <w:rsid w:val="000C1B0E"/>
    <w:rsid w:val="000C1C20"/>
    <w:rsid w:val="000C27D4"/>
    <w:rsid w:val="000C29B3"/>
    <w:rsid w:val="000C3691"/>
    <w:rsid w:val="000C4A34"/>
    <w:rsid w:val="000C4BA9"/>
    <w:rsid w:val="000C5BA2"/>
    <w:rsid w:val="000C6810"/>
    <w:rsid w:val="000C767F"/>
    <w:rsid w:val="000D0731"/>
    <w:rsid w:val="000D0911"/>
    <w:rsid w:val="000D0B86"/>
    <w:rsid w:val="000D1B1E"/>
    <w:rsid w:val="000D203B"/>
    <w:rsid w:val="000D2126"/>
    <w:rsid w:val="000D2934"/>
    <w:rsid w:val="000D3373"/>
    <w:rsid w:val="000D412A"/>
    <w:rsid w:val="000D4312"/>
    <w:rsid w:val="000D4DA0"/>
    <w:rsid w:val="000D506A"/>
    <w:rsid w:val="000D5A44"/>
    <w:rsid w:val="000D5B71"/>
    <w:rsid w:val="000D6B5A"/>
    <w:rsid w:val="000D7511"/>
    <w:rsid w:val="000E01E3"/>
    <w:rsid w:val="000E04AD"/>
    <w:rsid w:val="000E0F34"/>
    <w:rsid w:val="000E1CA6"/>
    <w:rsid w:val="000E3ED2"/>
    <w:rsid w:val="000E3F15"/>
    <w:rsid w:val="000E440F"/>
    <w:rsid w:val="000E4E19"/>
    <w:rsid w:val="000E523B"/>
    <w:rsid w:val="000E590A"/>
    <w:rsid w:val="000E5B1B"/>
    <w:rsid w:val="000E5B5E"/>
    <w:rsid w:val="000E70F7"/>
    <w:rsid w:val="000E720B"/>
    <w:rsid w:val="000E7364"/>
    <w:rsid w:val="000E740A"/>
    <w:rsid w:val="000F1829"/>
    <w:rsid w:val="000F18E4"/>
    <w:rsid w:val="000F19F4"/>
    <w:rsid w:val="000F1A1E"/>
    <w:rsid w:val="000F1FBD"/>
    <w:rsid w:val="000F22D2"/>
    <w:rsid w:val="000F2387"/>
    <w:rsid w:val="000F2AC6"/>
    <w:rsid w:val="000F3511"/>
    <w:rsid w:val="000F4434"/>
    <w:rsid w:val="000F507C"/>
    <w:rsid w:val="000F5F5B"/>
    <w:rsid w:val="000F6286"/>
    <w:rsid w:val="000F7213"/>
    <w:rsid w:val="000F7EF7"/>
    <w:rsid w:val="00100D48"/>
    <w:rsid w:val="001011C3"/>
    <w:rsid w:val="0010149C"/>
    <w:rsid w:val="0010172A"/>
    <w:rsid w:val="0010279E"/>
    <w:rsid w:val="00102DD7"/>
    <w:rsid w:val="00103C7D"/>
    <w:rsid w:val="00104BC0"/>
    <w:rsid w:val="00106106"/>
    <w:rsid w:val="00107075"/>
    <w:rsid w:val="00107B59"/>
    <w:rsid w:val="00110657"/>
    <w:rsid w:val="00110BF3"/>
    <w:rsid w:val="00110CF4"/>
    <w:rsid w:val="00111362"/>
    <w:rsid w:val="00111673"/>
    <w:rsid w:val="00111DE6"/>
    <w:rsid w:val="00111DED"/>
    <w:rsid w:val="00113BC4"/>
    <w:rsid w:val="00115365"/>
    <w:rsid w:val="00115CF9"/>
    <w:rsid w:val="00115D6D"/>
    <w:rsid w:val="0011604B"/>
    <w:rsid w:val="00116663"/>
    <w:rsid w:val="001173B8"/>
    <w:rsid w:val="00117FBB"/>
    <w:rsid w:val="00120D30"/>
    <w:rsid w:val="00121046"/>
    <w:rsid w:val="001211BE"/>
    <w:rsid w:val="00122544"/>
    <w:rsid w:val="001247B5"/>
    <w:rsid w:val="00124AA5"/>
    <w:rsid w:val="001259FB"/>
    <w:rsid w:val="001270E7"/>
    <w:rsid w:val="001274D9"/>
    <w:rsid w:val="0012756D"/>
    <w:rsid w:val="0013046B"/>
    <w:rsid w:val="00130686"/>
    <w:rsid w:val="00130D75"/>
    <w:rsid w:val="00131F42"/>
    <w:rsid w:val="00131FD4"/>
    <w:rsid w:val="00132B9D"/>
    <w:rsid w:val="00132CFF"/>
    <w:rsid w:val="001337E1"/>
    <w:rsid w:val="00134766"/>
    <w:rsid w:val="0013525F"/>
    <w:rsid w:val="0013532C"/>
    <w:rsid w:val="0013540C"/>
    <w:rsid w:val="00135631"/>
    <w:rsid w:val="001357F1"/>
    <w:rsid w:val="001363BE"/>
    <w:rsid w:val="001371AD"/>
    <w:rsid w:val="00137782"/>
    <w:rsid w:val="001409C8"/>
    <w:rsid w:val="00140FA8"/>
    <w:rsid w:val="00141A09"/>
    <w:rsid w:val="00142AAF"/>
    <w:rsid w:val="00142FEB"/>
    <w:rsid w:val="001430C0"/>
    <w:rsid w:val="00143A2D"/>
    <w:rsid w:val="00143C38"/>
    <w:rsid w:val="00143CAA"/>
    <w:rsid w:val="0014407A"/>
    <w:rsid w:val="0014423E"/>
    <w:rsid w:val="00144246"/>
    <w:rsid w:val="00145047"/>
    <w:rsid w:val="00145A41"/>
    <w:rsid w:val="00146F0F"/>
    <w:rsid w:val="00147003"/>
    <w:rsid w:val="00151266"/>
    <w:rsid w:val="00151675"/>
    <w:rsid w:val="00151A9F"/>
    <w:rsid w:val="00152829"/>
    <w:rsid w:val="00153667"/>
    <w:rsid w:val="001539D0"/>
    <w:rsid w:val="00153B3A"/>
    <w:rsid w:val="00153DC5"/>
    <w:rsid w:val="00154355"/>
    <w:rsid w:val="0015492D"/>
    <w:rsid w:val="0015611B"/>
    <w:rsid w:val="00156522"/>
    <w:rsid w:val="001570A9"/>
    <w:rsid w:val="00157435"/>
    <w:rsid w:val="0015759B"/>
    <w:rsid w:val="00157823"/>
    <w:rsid w:val="00157ACC"/>
    <w:rsid w:val="0016151F"/>
    <w:rsid w:val="0016197E"/>
    <w:rsid w:val="00162C97"/>
    <w:rsid w:val="001634AC"/>
    <w:rsid w:val="00163BD0"/>
    <w:rsid w:val="00163F9F"/>
    <w:rsid w:val="00164778"/>
    <w:rsid w:val="001655DD"/>
    <w:rsid w:val="00165985"/>
    <w:rsid w:val="001660C5"/>
    <w:rsid w:val="00166B6E"/>
    <w:rsid w:val="0017026D"/>
    <w:rsid w:val="0017113E"/>
    <w:rsid w:val="00171EDE"/>
    <w:rsid w:val="001725AC"/>
    <w:rsid w:val="00172A27"/>
    <w:rsid w:val="00173A48"/>
    <w:rsid w:val="00174713"/>
    <w:rsid w:val="0017504D"/>
    <w:rsid w:val="00175238"/>
    <w:rsid w:val="001753C1"/>
    <w:rsid w:val="00175FED"/>
    <w:rsid w:val="00176030"/>
    <w:rsid w:val="001762BA"/>
    <w:rsid w:val="0017671A"/>
    <w:rsid w:val="00177422"/>
    <w:rsid w:val="00177A45"/>
    <w:rsid w:val="00177E9D"/>
    <w:rsid w:val="00177EF0"/>
    <w:rsid w:val="001807B4"/>
    <w:rsid w:val="00180AD0"/>
    <w:rsid w:val="00180D65"/>
    <w:rsid w:val="00180F21"/>
    <w:rsid w:val="0018106F"/>
    <w:rsid w:val="00181F38"/>
    <w:rsid w:val="00182A59"/>
    <w:rsid w:val="00182EA5"/>
    <w:rsid w:val="001837C2"/>
    <w:rsid w:val="00183A3E"/>
    <w:rsid w:val="00184590"/>
    <w:rsid w:val="001845C4"/>
    <w:rsid w:val="00184710"/>
    <w:rsid w:val="00185114"/>
    <w:rsid w:val="0018584A"/>
    <w:rsid w:val="0018661C"/>
    <w:rsid w:val="00186820"/>
    <w:rsid w:val="00186F43"/>
    <w:rsid w:val="001870D1"/>
    <w:rsid w:val="001870F7"/>
    <w:rsid w:val="0018724E"/>
    <w:rsid w:val="0018781E"/>
    <w:rsid w:val="00187E6D"/>
    <w:rsid w:val="001902A8"/>
    <w:rsid w:val="001909B1"/>
    <w:rsid w:val="0019133F"/>
    <w:rsid w:val="0019187E"/>
    <w:rsid w:val="00191BE9"/>
    <w:rsid w:val="00191CC4"/>
    <w:rsid w:val="0019262D"/>
    <w:rsid w:val="00192FBB"/>
    <w:rsid w:val="0019309D"/>
    <w:rsid w:val="001933C4"/>
    <w:rsid w:val="0019480B"/>
    <w:rsid w:val="001948F4"/>
    <w:rsid w:val="00194F19"/>
    <w:rsid w:val="001950DC"/>
    <w:rsid w:val="0019516A"/>
    <w:rsid w:val="00195431"/>
    <w:rsid w:val="00195AF4"/>
    <w:rsid w:val="00195D02"/>
    <w:rsid w:val="00195D2C"/>
    <w:rsid w:val="001961CF"/>
    <w:rsid w:val="001978A4"/>
    <w:rsid w:val="00197AAD"/>
    <w:rsid w:val="001A17B4"/>
    <w:rsid w:val="001A1B35"/>
    <w:rsid w:val="001A2571"/>
    <w:rsid w:val="001A2652"/>
    <w:rsid w:val="001A292F"/>
    <w:rsid w:val="001A2AD2"/>
    <w:rsid w:val="001A44E4"/>
    <w:rsid w:val="001A48A2"/>
    <w:rsid w:val="001A4D68"/>
    <w:rsid w:val="001A4F5C"/>
    <w:rsid w:val="001A53F1"/>
    <w:rsid w:val="001A5710"/>
    <w:rsid w:val="001A5E49"/>
    <w:rsid w:val="001A611B"/>
    <w:rsid w:val="001A6F61"/>
    <w:rsid w:val="001B0379"/>
    <w:rsid w:val="001B0EFC"/>
    <w:rsid w:val="001B1D62"/>
    <w:rsid w:val="001B1F75"/>
    <w:rsid w:val="001B241A"/>
    <w:rsid w:val="001B2F29"/>
    <w:rsid w:val="001B33E7"/>
    <w:rsid w:val="001B425E"/>
    <w:rsid w:val="001B4967"/>
    <w:rsid w:val="001B4BBA"/>
    <w:rsid w:val="001B5E4C"/>
    <w:rsid w:val="001B5EE6"/>
    <w:rsid w:val="001B6CE9"/>
    <w:rsid w:val="001B72B8"/>
    <w:rsid w:val="001B7F9B"/>
    <w:rsid w:val="001C03ED"/>
    <w:rsid w:val="001C0499"/>
    <w:rsid w:val="001C2B98"/>
    <w:rsid w:val="001C3721"/>
    <w:rsid w:val="001C3C76"/>
    <w:rsid w:val="001C4855"/>
    <w:rsid w:val="001C493E"/>
    <w:rsid w:val="001C49E1"/>
    <w:rsid w:val="001C5040"/>
    <w:rsid w:val="001C5125"/>
    <w:rsid w:val="001C536E"/>
    <w:rsid w:val="001C5B97"/>
    <w:rsid w:val="001C68FA"/>
    <w:rsid w:val="001C69B3"/>
    <w:rsid w:val="001D02AC"/>
    <w:rsid w:val="001D1BAB"/>
    <w:rsid w:val="001D2807"/>
    <w:rsid w:val="001D34D0"/>
    <w:rsid w:val="001D4081"/>
    <w:rsid w:val="001D4168"/>
    <w:rsid w:val="001D4935"/>
    <w:rsid w:val="001D49E4"/>
    <w:rsid w:val="001D4C6E"/>
    <w:rsid w:val="001D4ECC"/>
    <w:rsid w:val="001D5595"/>
    <w:rsid w:val="001D63F9"/>
    <w:rsid w:val="001D7874"/>
    <w:rsid w:val="001D7F22"/>
    <w:rsid w:val="001D7FEF"/>
    <w:rsid w:val="001E009C"/>
    <w:rsid w:val="001E0F35"/>
    <w:rsid w:val="001E3497"/>
    <w:rsid w:val="001E36AB"/>
    <w:rsid w:val="001E6307"/>
    <w:rsid w:val="001E655F"/>
    <w:rsid w:val="001E6FDB"/>
    <w:rsid w:val="001E759B"/>
    <w:rsid w:val="001E7B10"/>
    <w:rsid w:val="001F0D1D"/>
    <w:rsid w:val="001F0F17"/>
    <w:rsid w:val="001F1E6F"/>
    <w:rsid w:val="001F1FFB"/>
    <w:rsid w:val="001F3347"/>
    <w:rsid w:val="001F4216"/>
    <w:rsid w:val="001F6040"/>
    <w:rsid w:val="001F60E7"/>
    <w:rsid w:val="001F6176"/>
    <w:rsid w:val="001F62C0"/>
    <w:rsid w:val="001F63B4"/>
    <w:rsid w:val="001F6433"/>
    <w:rsid w:val="001F6453"/>
    <w:rsid w:val="001F65CF"/>
    <w:rsid w:val="001F69E4"/>
    <w:rsid w:val="001F6F49"/>
    <w:rsid w:val="001F7204"/>
    <w:rsid w:val="001F72FE"/>
    <w:rsid w:val="0020006C"/>
    <w:rsid w:val="00200A51"/>
    <w:rsid w:val="0020123A"/>
    <w:rsid w:val="00203132"/>
    <w:rsid w:val="00203F30"/>
    <w:rsid w:val="00205423"/>
    <w:rsid w:val="0020591B"/>
    <w:rsid w:val="002065DA"/>
    <w:rsid w:val="00207265"/>
    <w:rsid w:val="00207D5C"/>
    <w:rsid w:val="00207F24"/>
    <w:rsid w:val="0021052F"/>
    <w:rsid w:val="0021185C"/>
    <w:rsid w:val="0021203A"/>
    <w:rsid w:val="002123C7"/>
    <w:rsid w:val="002125B4"/>
    <w:rsid w:val="00212F20"/>
    <w:rsid w:val="00213326"/>
    <w:rsid w:val="002133DC"/>
    <w:rsid w:val="002138BA"/>
    <w:rsid w:val="00213F3C"/>
    <w:rsid w:val="00214649"/>
    <w:rsid w:val="00214859"/>
    <w:rsid w:val="00214BCE"/>
    <w:rsid w:val="002153CD"/>
    <w:rsid w:val="00215561"/>
    <w:rsid w:val="002155B8"/>
    <w:rsid w:val="002166AF"/>
    <w:rsid w:val="00216CEC"/>
    <w:rsid w:val="0021794E"/>
    <w:rsid w:val="00220294"/>
    <w:rsid w:val="00220B02"/>
    <w:rsid w:val="00220EA9"/>
    <w:rsid w:val="00221A08"/>
    <w:rsid w:val="00221E2C"/>
    <w:rsid w:val="00221F26"/>
    <w:rsid w:val="002227F8"/>
    <w:rsid w:val="00222897"/>
    <w:rsid w:val="00222CE9"/>
    <w:rsid w:val="00222DBC"/>
    <w:rsid w:val="00223044"/>
    <w:rsid w:val="00223645"/>
    <w:rsid w:val="00223F8C"/>
    <w:rsid w:val="00224730"/>
    <w:rsid w:val="00224839"/>
    <w:rsid w:val="002249B2"/>
    <w:rsid w:val="00224E46"/>
    <w:rsid w:val="00225027"/>
    <w:rsid w:val="002254E3"/>
    <w:rsid w:val="00225CFB"/>
    <w:rsid w:val="00226472"/>
    <w:rsid w:val="00226516"/>
    <w:rsid w:val="00226574"/>
    <w:rsid w:val="00226F5A"/>
    <w:rsid w:val="0022725F"/>
    <w:rsid w:val="002278EC"/>
    <w:rsid w:val="00230B97"/>
    <w:rsid w:val="00231203"/>
    <w:rsid w:val="00231870"/>
    <w:rsid w:val="00231AC1"/>
    <w:rsid w:val="00231C5A"/>
    <w:rsid w:val="00231CF3"/>
    <w:rsid w:val="0023264E"/>
    <w:rsid w:val="002326F5"/>
    <w:rsid w:val="0023280E"/>
    <w:rsid w:val="0023295F"/>
    <w:rsid w:val="0023358B"/>
    <w:rsid w:val="002339D7"/>
    <w:rsid w:val="002343A5"/>
    <w:rsid w:val="00235001"/>
    <w:rsid w:val="00235244"/>
    <w:rsid w:val="00235B50"/>
    <w:rsid w:val="00236028"/>
    <w:rsid w:val="00236980"/>
    <w:rsid w:val="00236B53"/>
    <w:rsid w:val="00236D42"/>
    <w:rsid w:val="002377D1"/>
    <w:rsid w:val="00240CF0"/>
    <w:rsid w:val="002410C9"/>
    <w:rsid w:val="002416D8"/>
    <w:rsid w:val="00241A6E"/>
    <w:rsid w:val="00241E4E"/>
    <w:rsid w:val="00241FB4"/>
    <w:rsid w:val="002421F1"/>
    <w:rsid w:val="00242C4B"/>
    <w:rsid w:val="00242C8B"/>
    <w:rsid w:val="00243D0C"/>
    <w:rsid w:val="002440F8"/>
    <w:rsid w:val="00244A2E"/>
    <w:rsid w:val="00244CA1"/>
    <w:rsid w:val="00244E86"/>
    <w:rsid w:val="002451D6"/>
    <w:rsid w:val="002454DD"/>
    <w:rsid w:val="0024628C"/>
    <w:rsid w:val="0024679C"/>
    <w:rsid w:val="002506BC"/>
    <w:rsid w:val="00251BB2"/>
    <w:rsid w:val="002526E2"/>
    <w:rsid w:val="00252C3E"/>
    <w:rsid w:val="00254345"/>
    <w:rsid w:val="002556C8"/>
    <w:rsid w:val="002566DA"/>
    <w:rsid w:val="0025682E"/>
    <w:rsid w:val="002605B3"/>
    <w:rsid w:val="00261B6E"/>
    <w:rsid w:val="00261C1B"/>
    <w:rsid w:val="0026300C"/>
    <w:rsid w:val="00263399"/>
    <w:rsid w:val="00263CC8"/>
    <w:rsid w:val="00263D3B"/>
    <w:rsid w:val="00263D67"/>
    <w:rsid w:val="00264557"/>
    <w:rsid w:val="00266973"/>
    <w:rsid w:val="00266C12"/>
    <w:rsid w:val="00266E9B"/>
    <w:rsid w:val="00267648"/>
    <w:rsid w:val="002705E0"/>
    <w:rsid w:val="00271A07"/>
    <w:rsid w:val="00271EC9"/>
    <w:rsid w:val="002725B7"/>
    <w:rsid w:val="00272676"/>
    <w:rsid w:val="002730D7"/>
    <w:rsid w:val="00273254"/>
    <w:rsid w:val="002737BE"/>
    <w:rsid w:val="002738BC"/>
    <w:rsid w:val="0027396B"/>
    <w:rsid w:val="002746B0"/>
    <w:rsid w:val="002748BD"/>
    <w:rsid w:val="00274984"/>
    <w:rsid w:val="00275127"/>
    <w:rsid w:val="002756F0"/>
    <w:rsid w:val="00276163"/>
    <w:rsid w:val="00276168"/>
    <w:rsid w:val="0027692F"/>
    <w:rsid w:val="00280510"/>
    <w:rsid w:val="002805AB"/>
    <w:rsid w:val="002808AA"/>
    <w:rsid w:val="00281522"/>
    <w:rsid w:val="00281866"/>
    <w:rsid w:val="00281DF5"/>
    <w:rsid w:val="00281E05"/>
    <w:rsid w:val="002823A0"/>
    <w:rsid w:val="002828DC"/>
    <w:rsid w:val="002831ED"/>
    <w:rsid w:val="002832A8"/>
    <w:rsid w:val="00283748"/>
    <w:rsid w:val="00283D81"/>
    <w:rsid w:val="00284204"/>
    <w:rsid w:val="00284416"/>
    <w:rsid w:val="00285040"/>
    <w:rsid w:val="002853D8"/>
    <w:rsid w:val="00285857"/>
    <w:rsid w:val="00286A96"/>
    <w:rsid w:val="00287377"/>
    <w:rsid w:val="00290511"/>
    <w:rsid w:val="00290870"/>
    <w:rsid w:val="00291773"/>
    <w:rsid w:val="00292465"/>
    <w:rsid w:val="002925CD"/>
    <w:rsid w:val="00293107"/>
    <w:rsid w:val="00293A65"/>
    <w:rsid w:val="00294E4F"/>
    <w:rsid w:val="00295C95"/>
    <w:rsid w:val="002963BE"/>
    <w:rsid w:val="002A037B"/>
    <w:rsid w:val="002A0B0A"/>
    <w:rsid w:val="002A111D"/>
    <w:rsid w:val="002A128C"/>
    <w:rsid w:val="002A1450"/>
    <w:rsid w:val="002A168C"/>
    <w:rsid w:val="002A1BB8"/>
    <w:rsid w:val="002A2291"/>
    <w:rsid w:val="002A2F54"/>
    <w:rsid w:val="002A2FF4"/>
    <w:rsid w:val="002A39B6"/>
    <w:rsid w:val="002A3C28"/>
    <w:rsid w:val="002A3DC7"/>
    <w:rsid w:val="002A3F4F"/>
    <w:rsid w:val="002A41E2"/>
    <w:rsid w:val="002A4BEA"/>
    <w:rsid w:val="002A6496"/>
    <w:rsid w:val="002A6644"/>
    <w:rsid w:val="002A79A4"/>
    <w:rsid w:val="002B0F0D"/>
    <w:rsid w:val="002B27F5"/>
    <w:rsid w:val="002B2ED6"/>
    <w:rsid w:val="002B3E8F"/>
    <w:rsid w:val="002B44A8"/>
    <w:rsid w:val="002B4870"/>
    <w:rsid w:val="002B49E2"/>
    <w:rsid w:val="002B5FCC"/>
    <w:rsid w:val="002B6403"/>
    <w:rsid w:val="002B68FD"/>
    <w:rsid w:val="002B7906"/>
    <w:rsid w:val="002B7B00"/>
    <w:rsid w:val="002B7C44"/>
    <w:rsid w:val="002B7D90"/>
    <w:rsid w:val="002C25B3"/>
    <w:rsid w:val="002C2B17"/>
    <w:rsid w:val="002C324B"/>
    <w:rsid w:val="002C366F"/>
    <w:rsid w:val="002C38E8"/>
    <w:rsid w:val="002C4995"/>
    <w:rsid w:val="002C49AE"/>
    <w:rsid w:val="002C4E7D"/>
    <w:rsid w:val="002C5EF1"/>
    <w:rsid w:val="002C65AB"/>
    <w:rsid w:val="002C69DD"/>
    <w:rsid w:val="002C6A2A"/>
    <w:rsid w:val="002C7465"/>
    <w:rsid w:val="002C77BA"/>
    <w:rsid w:val="002C7B27"/>
    <w:rsid w:val="002C7EAF"/>
    <w:rsid w:val="002C7F90"/>
    <w:rsid w:val="002D026D"/>
    <w:rsid w:val="002D02C8"/>
    <w:rsid w:val="002D20CC"/>
    <w:rsid w:val="002D2628"/>
    <w:rsid w:val="002D2B1D"/>
    <w:rsid w:val="002D2D70"/>
    <w:rsid w:val="002D32EA"/>
    <w:rsid w:val="002D380A"/>
    <w:rsid w:val="002D39CD"/>
    <w:rsid w:val="002D39DB"/>
    <w:rsid w:val="002D3DD0"/>
    <w:rsid w:val="002D4D7E"/>
    <w:rsid w:val="002D5460"/>
    <w:rsid w:val="002D5B82"/>
    <w:rsid w:val="002D71CC"/>
    <w:rsid w:val="002D73DE"/>
    <w:rsid w:val="002D76BE"/>
    <w:rsid w:val="002D7712"/>
    <w:rsid w:val="002E0018"/>
    <w:rsid w:val="002E0B08"/>
    <w:rsid w:val="002E1CBF"/>
    <w:rsid w:val="002E1F3A"/>
    <w:rsid w:val="002E298A"/>
    <w:rsid w:val="002E3B49"/>
    <w:rsid w:val="002E3D18"/>
    <w:rsid w:val="002E43ED"/>
    <w:rsid w:val="002E454E"/>
    <w:rsid w:val="002E4FF9"/>
    <w:rsid w:val="002E6402"/>
    <w:rsid w:val="002E6BA7"/>
    <w:rsid w:val="002E7D8D"/>
    <w:rsid w:val="002F02A8"/>
    <w:rsid w:val="002F104D"/>
    <w:rsid w:val="002F1D3C"/>
    <w:rsid w:val="002F1D48"/>
    <w:rsid w:val="002F22C7"/>
    <w:rsid w:val="002F277D"/>
    <w:rsid w:val="002F2802"/>
    <w:rsid w:val="002F30EA"/>
    <w:rsid w:val="002F339F"/>
    <w:rsid w:val="002F36DB"/>
    <w:rsid w:val="002F3A92"/>
    <w:rsid w:val="002F3A99"/>
    <w:rsid w:val="002F3BB5"/>
    <w:rsid w:val="002F3CF1"/>
    <w:rsid w:val="002F4F85"/>
    <w:rsid w:val="002F68E4"/>
    <w:rsid w:val="002F6F64"/>
    <w:rsid w:val="002F7385"/>
    <w:rsid w:val="002F74C5"/>
    <w:rsid w:val="002F7652"/>
    <w:rsid w:val="003014ED"/>
    <w:rsid w:val="00301978"/>
    <w:rsid w:val="0030237E"/>
    <w:rsid w:val="00302694"/>
    <w:rsid w:val="00302D44"/>
    <w:rsid w:val="0030332C"/>
    <w:rsid w:val="00303703"/>
    <w:rsid w:val="00303A6E"/>
    <w:rsid w:val="00303A99"/>
    <w:rsid w:val="003051A2"/>
    <w:rsid w:val="003051C2"/>
    <w:rsid w:val="00305926"/>
    <w:rsid w:val="003069DC"/>
    <w:rsid w:val="00306A6E"/>
    <w:rsid w:val="0030737E"/>
    <w:rsid w:val="00307603"/>
    <w:rsid w:val="0030772A"/>
    <w:rsid w:val="00307E4F"/>
    <w:rsid w:val="003105F7"/>
    <w:rsid w:val="00310B57"/>
    <w:rsid w:val="00311AED"/>
    <w:rsid w:val="00312296"/>
    <w:rsid w:val="003135A5"/>
    <w:rsid w:val="0031376A"/>
    <w:rsid w:val="00313854"/>
    <w:rsid w:val="00313923"/>
    <w:rsid w:val="00313DC1"/>
    <w:rsid w:val="00314953"/>
    <w:rsid w:val="00314F0E"/>
    <w:rsid w:val="00316529"/>
    <w:rsid w:val="00316658"/>
    <w:rsid w:val="0031687D"/>
    <w:rsid w:val="00317620"/>
    <w:rsid w:val="00317D8B"/>
    <w:rsid w:val="003202BF"/>
    <w:rsid w:val="0032174B"/>
    <w:rsid w:val="00321D8E"/>
    <w:rsid w:val="003220EC"/>
    <w:rsid w:val="00322651"/>
    <w:rsid w:val="00322E3E"/>
    <w:rsid w:val="00323441"/>
    <w:rsid w:val="00323853"/>
    <w:rsid w:val="00323D4E"/>
    <w:rsid w:val="00324202"/>
    <w:rsid w:val="0032468B"/>
    <w:rsid w:val="00325928"/>
    <w:rsid w:val="00325AFE"/>
    <w:rsid w:val="00325E31"/>
    <w:rsid w:val="0032760F"/>
    <w:rsid w:val="003315DA"/>
    <w:rsid w:val="00331C26"/>
    <w:rsid w:val="003320F8"/>
    <w:rsid w:val="00332323"/>
    <w:rsid w:val="00332863"/>
    <w:rsid w:val="00333723"/>
    <w:rsid w:val="0033396F"/>
    <w:rsid w:val="00333B76"/>
    <w:rsid w:val="003346CE"/>
    <w:rsid w:val="0033563E"/>
    <w:rsid w:val="0033573D"/>
    <w:rsid w:val="00335AF2"/>
    <w:rsid w:val="0033684D"/>
    <w:rsid w:val="0033694D"/>
    <w:rsid w:val="0033696F"/>
    <w:rsid w:val="00337B42"/>
    <w:rsid w:val="003400E4"/>
    <w:rsid w:val="003403E1"/>
    <w:rsid w:val="00340915"/>
    <w:rsid w:val="00340B3E"/>
    <w:rsid w:val="00340D15"/>
    <w:rsid w:val="00341199"/>
    <w:rsid w:val="003411C9"/>
    <w:rsid w:val="00341AD9"/>
    <w:rsid w:val="00341B42"/>
    <w:rsid w:val="003423FB"/>
    <w:rsid w:val="0034296C"/>
    <w:rsid w:val="00342CE8"/>
    <w:rsid w:val="0034348F"/>
    <w:rsid w:val="00343788"/>
    <w:rsid w:val="0034433B"/>
    <w:rsid w:val="0034532E"/>
    <w:rsid w:val="00345A46"/>
    <w:rsid w:val="00347F46"/>
    <w:rsid w:val="0035089A"/>
    <w:rsid w:val="00351057"/>
    <w:rsid w:val="003512D5"/>
    <w:rsid w:val="00351617"/>
    <w:rsid w:val="00351D0D"/>
    <w:rsid w:val="00351F06"/>
    <w:rsid w:val="003528C1"/>
    <w:rsid w:val="00352D69"/>
    <w:rsid w:val="00353152"/>
    <w:rsid w:val="0035321E"/>
    <w:rsid w:val="003533B8"/>
    <w:rsid w:val="003535A6"/>
    <w:rsid w:val="0035479E"/>
    <w:rsid w:val="00354B5E"/>
    <w:rsid w:val="00356653"/>
    <w:rsid w:val="0035743F"/>
    <w:rsid w:val="00357BE2"/>
    <w:rsid w:val="00357CFE"/>
    <w:rsid w:val="0036170C"/>
    <w:rsid w:val="00361C1B"/>
    <w:rsid w:val="00362213"/>
    <w:rsid w:val="0036439F"/>
    <w:rsid w:val="003645AA"/>
    <w:rsid w:val="00364A80"/>
    <w:rsid w:val="003654FF"/>
    <w:rsid w:val="0036591F"/>
    <w:rsid w:val="00365EAF"/>
    <w:rsid w:val="00366A35"/>
    <w:rsid w:val="00366E0F"/>
    <w:rsid w:val="00372288"/>
    <w:rsid w:val="00372BAB"/>
    <w:rsid w:val="00372D12"/>
    <w:rsid w:val="00373CEF"/>
    <w:rsid w:val="00374164"/>
    <w:rsid w:val="00374C4E"/>
    <w:rsid w:val="0037528F"/>
    <w:rsid w:val="00375A9E"/>
    <w:rsid w:val="00375CBB"/>
    <w:rsid w:val="0037650E"/>
    <w:rsid w:val="003766D8"/>
    <w:rsid w:val="00376A66"/>
    <w:rsid w:val="00377088"/>
    <w:rsid w:val="003813F6"/>
    <w:rsid w:val="00381A72"/>
    <w:rsid w:val="003827C8"/>
    <w:rsid w:val="0038280B"/>
    <w:rsid w:val="003829DD"/>
    <w:rsid w:val="00383326"/>
    <w:rsid w:val="00383594"/>
    <w:rsid w:val="00384676"/>
    <w:rsid w:val="00384FD1"/>
    <w:rsid w:val="00384FFB"/>
    <w:rsid w:val="00385A48"/>
    <w:rsid w:val="00386147"/>
    <w:rsid w:val="003861A4"/>
    <w:rsid w:val="00386911"/>
    <w:rsid w:val="003872C5"/>
    <w:rsid w:val="003875DB"/>
    <w:rsid w:val="003877EF"/>
    <w:rsid w:val="0039027E"/>
    <w:rsid w:val="00390857"/>
    <w:rsid w:val="003909ED"/>
    <w:rsid w:val="00390CB7"/>
    <w:rsid w:val="00391085"/>
    <w:rsid w:val="0039135E"/>
    <w:rsid w:val="0039184A"/>
    <w:rsid w:val="00391C5F"/>
    <w:rsid w:val="0039205C"/>
    <w:rsid w:val="00392601"/>
    <w:rsid w:val="00393BA9"/>
    <w:rsid w:val="003944DF"/>
    <w:rsid w:val="00394B9F"/>
    <w:rsid w:val="003974AB"/>
    <w:rsid w:val="003A0898"/>
    <w:rsid w:val="003A187E"/>
    <w:rsid w:val="003A1B1B"/>
    <w:rsid w:val="003A20BC"/>
    <w:rsid w:val="003A25DF"/>
    <w:rsid w:val="003A27F2"/>
    <w:rsid w:val="003A2BAA"/>
    <w:rsid w:val="003A3A20"/>
    <w:rsid w:val="003A3C29"/>
    <w:rsid w:val="003A3D51"/>
    <w:rsid w:val="003A436E"/>
    <w:rsid w:val="003A4BF3"/>
    <w:rsid w:val="003A4F77"/>
    <w:rsid w:val="003A5370"/>
    <w:rsid w:val="003A56F9"/>
    <w:rsid w:val="003A58C3"/>
    <w:rsid w:val="003A6C62"/>
    <w:rsid w:val="003A7ABF"/>
    <w:rsid w:val="003A7D2C"/>
    <w:rsid w:val="003B080A"/>
    <w:rsid w:val="003B0BF9"/>
    <w:rsid w:val="003B1085"/>
    <w:rsid w:val="003B12BE"/>
    <w:rsid w:val="003B2BAF"/>
    <w:rsid w:val="003B344A"/>
    <w:rsid w:val="003B420D"/>
    <w:rsid w:val="003B4377"/>
    <w:rsid w:val="003B48D9"/>
    <w:rsid w:val="003B4C92"/>
    <w:rsid w:val="003B4DD7"/>
    <w:rsid w:val="003B7401"/>
    <w:rsid w:val="003B7959"/>
    <w:rsid w:val="003C0398"/>
    <w:rsid w:val="003C21C5"/>
    <w:rsid w:val="003C248A"/>
    <w:rsid w:val="003C2545"/>
    <w:rsid w:val="003C34B4"/>
    <w:rsid w:val="003C3572"/>
    <w:rsid w:val="003C3A43"/>
    <w:rsid w:val="003C3B4C"/>
    <w:rsid w:val="003C46A3"/>
    <w:rsid w:val="003C496A"/>
    <w:rsid w:val="003C4EBF"/>
    <w:rsid w:val="003C5840"/>
    <w:rsid w:val="003C5A5A"/>
    <w:rsid w:val="003C6111"/>
    <w:rsid w:val="003C6C16"/>
    <w:rsid w:val="003D1829"/>
    <w:rsid w:val="003D1897"/>
    <w:rsid w:val="003D1B26"/>
    <w:rsid w:val="003D2409"/>
    <w:rsid w:val="003D2B17"/>
    <w:rsid w:val="003D329A"/>
    <w:rsid w:val="003D33A1"/>
    <w:rsid w:val="003D3AFF"/>
    <w:rsid w:val="003D43EA"/>
    <w:rsid w:val="003D4BA8"/>
    <w:rsid w:val="003D5D41"/>
    <w:rsid w:val="003D6214"/>
    <w:rsid w:val="003D6B64"/>
    <w:rsid w:val="003D6FD1"/>
    <w:rsid w:val="003D729C"/>
    <w:rsid w:val="003D74E7"/>
    <w:rsid w:val="003D794D"/>
    <w:rsid w:val="003D7E9E"/>
    <w:rsid w:val="003E054C"/>
    <w:rsid w:val="003E0636"/>
    <w:rsid w:val="003E2EE7"/>
    <w:rsid w:val="003E3058"/>
    <w:rsid w:val="003E30E8"/>
    <w:rsid w:val="003E31D9"/>
    <w:rsid w:val="003E3F7F"/>
    <w:rsid w:val="003E4798"/>
    <w:rsid w:val="003E4937"/>
    <w:rsid w:val="003E51B2"/>
    <w:rsid w:val="003E68E1"/>
    <w:rsid w:val="003E694B"/>
    <w:rsid w:val="003E7675"/>
    <w:rsid w:val="003E76A9"/>
    <w:rsid w:val="003F0809"/>
    <w:rsid w:val="003F1DC3"/>
    <w:rsid w:val="003F2100"/>
    <w:rsid w:val="003F244F"/>
    <w:rsid w:val="003F2B4A"/>
    <w:rsid w:val="003F32CC"/>
    <w:rsid w:val="003F41E6"/>
    <w:rsid w:val="003F4744"/>
    <w:rsid w:val="003F4CFF"/>
    <w:rsid w:val="003F5795"/>
    <w:rsid w:val="003F583F"/>
    <w:rsid w:val="003F598F"/>
    <w:rsid w:val="003F68FC"/>
    <w:rsid w:val="003F6A76"/>
    <w:rsid w:val="003F6A8C"/>
    <w:rsid w:val="003F755C"/>
    <w:rsid w:val="003F7744"/>
    <w:rsid w:val="00401A26"/>
    <w:rsid w:val="0040329D"/>
    <w:rsid w:val="00403C9B"/>
    <w:rsid w:val="0040477C"/>
    <w:rsid w:val="0040483A"/>
    <w:rsid w:val="00405AA9"/>
    <w:rsid w:val="0040671F"/>
    <w:rsid w:val="00406F01"/>
    <w:rsid w:val="00407256"/>
    <w:rsid w:val="004073D5"/>
    <w:rsid w:val="00407979"/>
    <w:rsid w:val="00411BE4"/>
    <w:rsid w:val="0041317E"/>
    <w:rsid w:val="00413567"/>
    <w:rsid w:val="00414364"/>
    <w:rsid w:val="00414491"/>
    <w:rsid w:val="00414E32"/>
    <w:rsid w:val="004161C7"/>
    <w:rsid w:val="004162AE"/>
    <w:rsid w:val="00416706"/>
    <w:rsid w:val="00416870"/>
    <w:rsid w:val="00416D50"/>
    <w:rsid w:val="00416D63"/>
    <w:rsid w:val="00416FD5"/>
    <w:rsid w:val="00417772"/>
    <w:rsid w:val="004201C4"/>
    <w:rsid w:val="00420DC7"/>
    <w:rsid w:val="00420E6A"/>
    <w:rsid w:val="0042113C"/>
    <w:rsid w:val="00421296"/>
    <w:rsid w:val="00421342"/>
    <w:rsid w:val="004213DE"/>
    <w:rsid w:val="004214A4"/>
    <w:rsid w:val="0042182D"/>
    <w:rsid w:val="00421C42"/>
    <w:rsid w:val="004222ED"/>
    <w:rsid w:val="00422C1D"/>
    <w:rsid w:val="00424189"/>
    <w:rsid w:val="004246DC"/>
    <w:rsid w:val="00424A71"/>
    <w:rsid w:val="0042533C"/>
    <w:rsid w:val="00425A9E"/>
    <w:rsid w:val="00425D5A"/>
    <w:rsid w:val="00426BED"/>
    <w:rsid w:val="00426D6B"/>
    <w:rsid w:val="00427B45"/>
    <w:rsid w:val="00427EC9"/>
    <w:rsid w:val="0043045B"/>
    <w:rsid w:val="004316A0"/>
    <w:rsid w:val="00431E6C"/>
    <w:rsid w:val="004321E1"/>
    <w:rsid w:val="004328D7"/>
    <w:rsid w:val="00433550"/>
    <w:rsid w:val="00433778"/>
    <w:rsid w:val="00433CE7"/>
    <w:rsid w:val="004340DA"/>
    <w:rsid w:val="004348B0"/>
    <w:rsid w:val="00434BBE"/>
    <w:rsid w:val="00434CA6"/>
    <w:rsid w:val="00435A2A"/>
    <w:rsid w:val="00435CBF"/>
    <w:rsid w:val="00436297"/>
    <w:rsid w:val="004362B5"/>
    <w:rsid w:val="004400C4"/>
    <w:rsid w:val="0044048E"/>
    <w:rsid w:val="0044103E"/>
    <w:rsid w:val="004428CE"/>
    <w:rsid w:val="00442C69"/>
    <w:rsid w:val="004443EC"/>
    <w:rsid w:val="004446F3"/>
    <w:rsid w:val="00444786"/>
    <w:rsid w:val="0044530A"/>
    <w:rsid w:val="004454CB"/>
    <w:rsid w:val="00445505"/>
    <w:rsid w:val="00447A65"/>
    <w:rsid w:val="00447B0C"/>
    <w:rsid w:val="00450447"/>
    <w:rsid w:val="00451889"/>
    <w:rsid w:val="004526B3"/>
    <w:rsid w:val="00452738"/>
    <w:rsid w:val="00453DBD"/>
    <w:rsid w:val="00454D76"/>
    <w:rsid w:val="00455A58"/>
    <w:rsid w:val="00455C94"/>
    <w:rsid w:val="00456091"/>
    <w:rsid w:val="004563B5"/>
    <w:rsid w:val="00456B4D"/>
    <w:rsid w:val="004579F6"/>
    <w:rsid w:val="00457DFE"/>
    <w:rsid w:val="00460A56"/>
    <w:rsid w:val="00460E08"/>
    <w:rsid w:val="00461090"/>
    <w:rsid w:val="00461A78"/>
    <w:rsid w:val="00464B27"/>
    <w:rsid w:val="00465270"/>
    <w:rsid w:val="00465463"/>
    <w:rsid w:val="00465B1D"/>
    <w:rsid w:val="00465C47"/>
    <w:rsid w:val="00465D5D"/>
    <w:rsid w:val="00465D73"/>
    <w:rsid w:val="00465DD4"/>
    <w:rsid w:val="00466321"/>
    <w:rsid w:val="00467319"/>
    <w:rsid w:val="004674BA"/>
    <w:rsid w:val="00467A26"/>
    <w:rsid w:val="0047003A"/>
    <w:rsid w:val="00470052"/>
    <w:rsid w:val="00471072"/>
    <w:rsid w:val="00471CA0"/>
    <w:rsid w:val="004745BC"/>
    <w:rsid w:val="00476399"/>
    <w:rsid w:val="004768FC"/>
    <w:rsid w:val="00476E60"/>
    <w:rsid w:val="00477364"/>
    <w:rsid w:val="0047792F"/>
    <w:rsid w:val="00480A68"/>
    <w:rsid w:val="00480E5B"/>
    <w:rsid w:val="00481125"/>
    <w:rsid w:val="004817A3"/>
    <w:rsid w:val="00481C4A"/>
    <w:rsid w:val="00482F60"/>
    <w:rsid w:val="00484B9B"/>
    <w:rsid w:val="004853F5"/>
    <w:rsid w:val="004855F6"/>
    <w:rsid w:val="00485B7F"/>
    <w:rsid w:val="0048661E"/>
    <w:rsid w:val="00486959"/>
    <w:rsid w:val="00487534"/>
    <w:rsid w:val="00487620"/>
    <w:rsid w:val="00487DE9"/>
    <w:rsid w:val="00490765"/>
    <w:rsid w:val="0049171D"/>
    <w:rsid w:val="00491A87"/>
    <w:rsid w:val="00491F2D"/>
    <w:rsid w:val="00492187"/>
    <w:rsid w:val="004926EE"/>
    <w:rsid w:val="00492F33"/>
    <w:rsid w:val="00493A59"/>
    <w:rsid w:val="00494346"/>
    <w:rsid w:val="00494670"/>
    <w:rsid w:val="0049630E"/>
    <w:rsid w:val="00496749"/>
    <w:rsid w:val="0049690D"/>
    <w:rsid w:val="00496C03"/>
    <w:rsid w:val="00496E37"/>
    <w:rsid w:val="00496E57"/>
    <w:rsid w:val="004976FE"/>
    <w:rsid w:val="00497A0F"/>
    <w:rsid w:val="00497ECB"/>
    <w:rsid w:val="00497FC7"/>
    <w:rsid w:val="004A0673"/>
    <w:rsid w:val="004A0ADC"/>
    <w:rsid w:val="004A0E1E"/>
    <w:rsid w:val="004A1094"/>
    <w:rsid w:val="004A1274"/>
    <w:rsid w:val="004A350E"/>
    <w:rsid w:val="004A36F5"/>
    <w:rsid w:val="004A3823"/>
    <w:rsid w:val="004A493A"/>
    <w:rsid w:val="004A49C0"/>
    <w:rsid w:val="004A6016"/>
    <w:rsid w:val="004A652C"/>
    <w:rsid w:val="004A674A"/>
    <w:rsid w:val="004A67CB"/>
    <w:rsid w:val="004A6826"/>
    <w:rsid w:val="004A72C1"/>
    <w:rsid w:val="004A7876"/>
    <w:rsid w:val="004A7C9C"/>
    <w:rsid w:val="004B07FB"/>
    <w:rsid w:val="004B0994"/>
    <w:rsid w:val="004B0E7B"/>
    <w:rsid w:val="004B0F27"/>
    <w:rsid w:val="004B2226"/>
    <w:rsid w:val="004B24CA"/>
    <w:rsid w:val="004B3E28"/>
    <w:rsid w:val="004B43F8"/>
    <w:rsid w:val="004B46A0"/>
    <w:rsid w:val="004B4B28"/>
    <w:rsid w:val="004B4E24"/>
    <w:rsid w:val="004B4F23"/>
    <w:rsid w:val="004B541E"/>
    <w:rsid w:val="004B56CD"/>
    <w:rsid w:val="004B590A"/>
    <w:rsid w:val="004B6E92"/>
    <w:rsid w:val="004B74AA"/>
    <w:rsid w:val="004B7B47"/>
    <w:rsid w:val="004B7DA7"/>
    <w:rsid w:val="004B7DE9"/>
    <w:rsid w:val="004C1336"/>
    <w:rsid w:val="004C1E44"/>
    <w:rsid w:val="004C2285"/>
    <w:rsid w:val="004C251C"/>
    <w:rsid w:val="004C495B"/>
    <w:rsid w:val="004C4F04"/>
    <w:rsid w:val="004C667E"/>
    <w:rsid w:val="004C6AD2"/>
    <w:rsid w:val="004C6E6F"/>
    <w:rsid w:val="004C70B0"/>
    <w:rsid w:val="004C7C27"/>
    <w:rsid w:val="004D0887"/>
    <w:rsid w:val="004D214C"/>
    <w:rsid w:val="004D22A2"/>
    <w:rsid w:val="004D247D"/>
    <w:rsid w:val="004D57AC"/>
    <w:rsid w:val="004D6A8E"/>
    <w:rsid w:val="004D6CE6"/>
    <w:rsid w:val="004D7677"/>
    <w:rsid w:val="004D769E"/>
    <w:rsid w:val="004D7E77"/>
    <w:rsid w:val="004E087B"/>
    <w:rsid w:val="004E09BE"/>
    <w:rsid w:val="004E0D82"/>
    <w:rsid w:val="004E2359"/>
    <w:rsid w:val="004E3712"/>
    <w:rsid w:val="004E43FB"/>
    <w:rsid w:val="004E64F2"/>
    <w:rsid w:val="004E6528"/>
    <w:rsid w:val="004E6946"/>
    <w:rsid w:val="004E7EE9"/>
    <w:rsid w:val="004F1AD8"/>
    <w:rsid w:val="004F1BBD"/>
    <w:rsid w:val="004F1BF6"/>
    <w:rsid w:val="004F2247"/>
    <w:rsid w:val="004F22C1"/>
    <w:rsid w:val="004F2B43"/>
    <w:rsid w:val="004F2F2C"/>
    <w:rsid w:val="004F36A2"/>
    <w:rsid w:val="004F3B2E"/>
    <w:rsid w:val="004F3E2A"/>
    <w:rsid w:val="004F3F05"/>
    <w:rsid w:val="004F40A0"/>
    <w:rsid w:val="004F42E6"/>
    <w:rsid w:val="004F5ADA"/>
    <w:rsid w:val="004F64D2"/>
    <w:rsid w:val="004F755B"/>
    <w:rsid w:val="004F7896"/>
    <w:rsid w:val="004F7AFB"/>
    <w:rsid w:val="005006AB"/>
    <w:rsid w:val="00500E11"/>
    <w:rsid w:val="0050189C"/>
    <w:rsid w:val="005018A9"/>
    <w:rsid w:val="005019A1"/>
    <w:rsid w:val="00503856"/>
    <w:rsid w:val="005039CB"/>
    <w:rsid w:val="0050401A"/>
    <w:rsid w:val="005048AD"/>
    <w:rsid w:val="00504FB5"/>
    <w:rsid w:val="00505340"/>
    <w:rsid w:val="0050558F"/>
    <w:rsid w:val="00506286"/>
    <w:rsid w:val="00506CD6"/>
    <w:rsid w:val="00507EB2"/>
    <w:rsid w:val="00510523"/>
    <w:rsid w:val="00510813"/>
    <w:rsid w:val="00511990"/>
    <w:rsid w:val="00511D89"/>
    <w:rsid w:val="00511DE0"/>
    <w:rsid w:val="00511FDD"/>
    <w:rsid w:val="0051210B"/>
    <w:rsid w:val="00512547"/>
    <w:rsid w:val="00512566"/>
    <w:rsid w:val="00512D45"/>
    <w:rsid w:val="00513827"/>
    <w:rsid w:val="00514870"/>
    <w:rsid w:val="005148EA"/>
    <w:rsid w:val="00514B9B"/>
    <w:rsid w:val="00514BC5"/>
    <w:rsid w:val="00514D74"/>
    <w:rsid w:val="00515022"/>
    <w:rsid w:val="0051692B"/>
    <w:rsid w:val="00516A8D"/>
    <w:rsid w:val="00516C6C"/>
    <w:rsid w:val="00517B42"/>
    <w:rsid w:val="00517CC9"/>
    <w:rsid w:val="00517F02"/>
    <w:rsid w:val="005201DD"/>
    <w:rsid w:val="00520962"/>
    <w:rsid w:val="00520CD1"/>
    <w:rsid w:val="0052132D"/>
    <w:rsid w:val="005217AF"/>
    <w:rsid w:val="00521B2C"/>
    <w:rsid w:val="0052289E"/>
    <w:rsid w:val="00522A81"/>
    <w:rsid w:val="00523514"/>
    <w:rsid w:val="00523E05"/>
    <w:rsid w:val="00523FAE"/>
    <w:rsid w:val="00524303"/>
    <w:rsid w:val="00524991"/>
    <w:rsid w:val="005254EA"/>
    <w:rsid w:val="005258A2"/>
    <w:rsid w:val="00525CE5"/>
    <w:rsid w:val="00527141"/>
    <w:rsid w:val="00527D90"/>
    <w:rsid w:val="0053092B"/>
    <w:rsid w:val="00532C6D"/>
    <w:rsid w:val="00533E2E"/>
    <w:rsid w:val="00534169"/>
    <w:rsid w:val="00534D70"/>
    <w:rsid w:val="00534E1C"/>
    <w:rsid w:val="00535024"/>
    <w:rsid w:val="00535A92"/>
    <w:rsid w:val="00535F39"/>
    <w:rsid w:val="0053681C"/>
    <w:rsid w:val="00536960"/>
    <w:rsid w:val="00537255"/>
    <w:rsid w:val="00537708"/>
    <w:rsid w:val="00537F07"/>
    <w:rsid w:val="005401AE"/>
    <w:rsid w:val="00540E60"/>
    <w:rsid w:val="00541757"/>
    <w:rsid w:val="005419E5"/>
    <w:rsid w:val="00541CB6"/>
    <w:rsid w:val="005420B7"/>
    <w:rsid w:val="00542314"/>
    <w:rsid w:val="00542E07"/>
    <w:rsid w:val="00542EB3"/>
    <w:rsid w:val="00543C23"/>
    <w:rsid w:val="00543D5F"/>
    <w:rsid w:val="00544114"/>
    <w:rsid w:val="005446FD"/>
    <w:rsid w:val="005452B7"/>
    <w:rsid w:val="00545424"/>
    <w:rsid w:val="00545777"/>
    <w:rsid w:val="0054599B"/>
    <w:rsid w:val="00545FD5"/>
    <w:rsid w:val="005468C7"/>
    <w:rsid w:val="00547565"/>
    <w:rsid w:val="00547A68"/>
    <w:rsid w:val="005511F1"/>
    <w:rsid w:val="00551537"/>
    <w:rsid w:val="00551C3C"/>
    <w:rsid w:val="00552089"/>
    <w:rsid w:val="0055273E"/>
    <w:rsid w:val="00552A89"/>
    <w:rsid w:val="005533E8"/>
    <w:rsid w:val="00553B4F"/>
    <w:rsid w:val="00554061"/>
    <w:rsid w:val="00554A7B"/>
    <w:rsid w:val="00554B1C"/>
    <w:rsid w:val="00554CC1"/>
    <w:rsid w:val="00554F55"/>
    <w:rsid w:val="005554D8"/>
    <w:rsid w:val="0055572C"/>
    <w:rsid w:val="0055619B"/>
    <w:rsid w:val="00556B9D"/>
    <w:rsid w:val="00556D28"/>
    <w:rsid w:val="005570FD"/>
    <w:rsid w:val="005579C9"/>
    <w:rsid w:val="0056040C"/>
    <w:rsid w:val="00560E3F"/>
    <w:rsid w:val="0056106A"/>
    <w:rsid w:val="00561C4C"/>
    <w:rsid w:val="00562217"/>
    <w:rsid w:val="00562698"/>
    <w:rsid w:val="00562F12"/>
    <w:rsid w:val="0056358C"/>
    <w:rsid w:val="005636DC"/>
    <w:rsid w:val="00564362"/>
    <w:rsid w:val="005649B0"/>
    <w:rsid w:val="00565069"/>
    <w:rsid w:val="00565787"/>
    <w:rsid w:val="005668E3"/>
    <w:rsid w:val="00566C7F"/>
    <w:rsid w:val="00567649"/>
    <w:rsid w:val="005706CC"/>
    <w:rsid w:val="005708EE"/>
    <w:rsid w:val="00571159"/>
    <w:rsid w:val="0057148B"/>
    <w:rsid w:val="0057181F"/>
    <w:rsid w:val="00571CCB"/>
    <w:rsid w:val="00571F5B"/>
    <w:rsid w:val="005720AE"/>
    <w:rsid w:val="00572F65"/>
    <w:rsid w:val="00573551"/>
    <w:rsid w:val="0057404E"/>
    <w:rsid w:val="00574140"/>
    <w:rsid w:val="00574FB7"/>
    <w:rsid w:val="0057619E"/>
    <w:rsid w:val="00576431"/>
    <w:rsid w:val="00576AB8"/>
    <w:rsid w:val="00576CFB"/>
    <w:rsid w:val="00580667"/>
    <w:rsid w:val="005816D0"/>
    <w:rsid w:val="00581B50"/>
    <w:rsid w:val="00582400"/>
    <w:rsid w:val="00582CD6"/>
    <w:rsid w:val="00582E97"/>
    <w:rsid w:val="005831A8"/>
    <w:rsid w:val="00583B96"/>
    <w:rsid w:val="00583F08"/>
    <w:rsid w:val="00584958"/>
    <w:rsid w:val="00584B57"/>
    <w:rsid w:val="00584B65"/>
    <w:rsid w:val="00584E73"/>
    <w:rsid w:val="005850C4"/>
    <w:rsid w:val="005850EF"/>
    <w:rsid w:val="005854AB"/>
    <w:rsid w:val="00586273"/>
    <w:rsid w:val="005863F4"/>
    <w:rsid w:val="00586A48"/>
    <w:rsid w:val="005876BA"/>
    <w:rsid w:val="00587B42"/>
    <w:rsid w:val="00587CA6"/>
    <w:rsid w:val="0059045D"/>
    <w:rsid w:val="00591026"/>
    <w:rsid w:val="00591145"/>
    <w:rsid w:val="00591808"/>
    <w:rsid w:val="00591DC9"/>
    <w:rsid w:val="00592588"/>
    <w:rsid w:val="00592E54"/>
    <w:rsid w:val="005936A0"/>
    <w:rsid w:val="00593AC5"/>
    <w:rsid w:val="00593BE0"/>
    <w:rsid w:val="00594D77"/>
    <w:rsid w:val="00594F3E"/>
    <w:rsid w:val="0059517B"/>
    <w:rsid w:val="00595D23"/>
    <w:rsid w:val="00596166"/>
    <w:rsid w:val="0059676F"/>
    <w:rsid w:val="005969E4"/>
    <w:rsid w:val="00596A2A"/>
    <w:rsid w:val="0059785F"/>
    <w:rsid w:val="00597E10"/>
    <w:rsid w:val="005A06B7"/>
    <w:rsid w:val="005A0805"/>
    <w:rsid w:val="005A1759"/>
    <w:rsid w:val="005A18EF"/>
    <w:rsid w:val="005A254C"/>
    <w:rsid w:val="005A2C12"/>
    <w:rsid w:val="005A3313"/>
    <w:rsid w:val="005A3734"/>
    <w:rsid w:val="005A3A75"/>
    <w:rsid w:val="005A4E8A"/>
    <w:rsid w:val="005A68A7"/>
    <w:rsid w:val="005A68C0"/>
    <w:rsid w:val="005A6D72"/>
    <w:rsid w:val="005A6EF5"/>
    <w:rsid w:val="005A71EF"/>
    <w:rsid w:val="005A7B31"/>
    <w:rsid w:val="005B0182"/>
    <w:rsid w:val="005B0512"/>
    <w:rsid w:val="005B0559"/>
    <w:rsid w:val="005B0601"/>
    <w:rsid w:val="005B0DFB"/>
    <w:rsid w:val="005B0E6F"/>
    <w:rsid w:val="005B11C8"/>
    <w:rsid w:val="005B305A"/>
    <w:rsid w:val="005B37D0"/>
    <w:rsid w:val="005B3CB9"/>
    <w:rsid w:val="005B4D6F"/>
    <w:rsid w:val="005B501E"/>
    <w:rsid w:val="005B5293"/>
    <w:rsid w:val="005B5452"/>
    <w:rsid w:val="005B571D"/>
    <w:rsid w:val="005B59E6"/>
    <w:rsid w:val="005B62E6"/>
    <w:rsid w:val="005B63F0"/>
    <w:rsid w:val="005B770F"/>
    <w:rsid w:val="005B77E9"/>
    <w:rsid w:val="005B7A97"/>
    <w:rsid w:val="005C023B"/>
    <w:rsid w:val="005C0437"/>
    <w:rsid w:val="005C05F1"/>
    <w:rsid w:val="005C0EFF"/>
    <w:rsid w:val="005C1CFB"/>
    <w:rsid w:val="005C1D4D"/>
    <w:rsid w:val="005C2005"/>
    <w:rsid w:val="005C251E"/>
    <w:rsid w:val="005C3A5F"/>
    <w:rsid w:val="005C3C29"/>
    <w:rsid w:val="005C4BFB"/>
    <w:rsid w:val="005C5489"/>
    <w:rsid w:val="005C5A37"/>
    <w:rsid w:val="005C5BB4"/>
    <w:rsid w:val="005C5CB4"/>
    <w:rsid w:val="005C635C"/>
    <w:rsid w:val="005C6601"/>
    <w:rsid w:val="005C6BD7"/>
    <w:rsid w:val="005C70B7"/>
    <w:rsid w:val="005C73CC"/>
    <w:rsid w:val="005D011C"/>
    <w:rsid w:val="005D0EA2"/>
    <w:rsid w:val="005D12C7"/>
    <w:rsid w:val="005D16D6"/>
    <w:rsid w:val="005D1DC7"/>
    <w:rsid w:val="005D2091"/>
    <w:rsid w:val="005D2187"/>
    <w:rsid w:val="005D21A5"/>
    <w:rsid w:val="005D21B2"/>
    <w:rsid w:val="005D27D3"/>
    <w:rsid w:val="005D2A1A"/>
    <w:rsid w:val="005D2D63"/>
    <w:rsid w:val="005D3649"/>
    <w:rsid w:val="005D36AB"/>
    <w:rsid w:val="005D43AE"/>
    <w:rsid w:val="005D5749"/>
    <w:rsid w:val="005D5E5E"/>
    <w:rsid w:val="005D67C8"/>
    <w:rsid w:val="005E0116"/>
    <w:rsid w:val="005E01B6"/>
    <w:rsid w:val="005E0F29"/>
    <w:rsid w:val="005E0FC1"/>
    <w:rsid w:val="005E15FD"/>
    <w:rsid w:val="005E1D53"/>
    <w:rsid w:val="005E2F82"/>
    <w:rsid w:val="005E335D"/>
    <w:rsid w:val="005E4197"/>
    <w:rsid w:val="005E5347"/>
    <w:rsid w:val="005E5688"/>
    <w:rsid w:val="005E647A"/>
    <w:rsid w:val="005E7142"/>
    <w:rsid w:val="005E7192"/>
    <w:rsid w:val="005E75E0"/>
    <w:rsid w:val="005E7FE3"/>
    <w:rsid w:val="005F1633"/>
    <w:rsid w:val="005F1D03"/>
    <w:rsid w:val="005F3785"/>
    <w:rsid w:val="005F3F35"/>
    <w:rsid w:val="005F46B5"/>
    <w:rsid w:val="005F53D2"/>
    <w:rsid w:val="005F6307"/>
    <w:rsid w:val="005F695B"/>
    <w:rsid w:val="005F6C22"/>
    <w:rsid w:val="005F6EA8"/>
    <w:rsid w:val="005F7EDC"/>
    <w:rsid w:val="006004B4"/>
    <w:rsid w:val="00600B73"/>
    <w:rsid w:val="0060168B"/>
    <w:rsid w:val="0060200A"/>
    <w:rsid w:val="00602471"/>
    <w:rsid w:val="006026F0"/>
    <w:rsid w:val="00602D7C"/>
    <w:rsid w:val="006032CD"/>
    <w:rsid w:val="0060388C"/>
    <w:rsid w:val="0060425F"/>
    <w:rsid w:val="006049AC"/>
    <w:rsid w:val="00604F2A"/>
    <w:rsid w:val="006053AC"/>
    <w:rsid w:val="00605475"/>
    <w:rsid w:val="006054E5"/>
    <w:rsid w:val="00605C60"/>
    <w:rsid w:val="00605CBD"/>
    <w:rsid w:val="00605D50"/>
    <w:rsid w:val="0060620C"/>
    <w:rsid w:val="00610908"/>
    <w:rsid w:val="006121B2"/>
    <w:rsid w:val="00612EFB"/>
    <w:rsid w:val="006133B0"/>
    <w:rsid w:val="00614456"/>
    <w:rsid w:val="0061485B"/>
    <w:rsid w:val="00614E04"/>
    <w:rsid w:val="00614E83"/>
    <w:rsid w:val="00615944"/>
    <w:rsid w:val="006174F5"/>
    <w:rsid w:val="00617CC3"/>
    <w:rsid w:val="00620522"/>
    <w:rsid w:val="00620FF7"/>
    <w:rsid w:val="006218BA"/>
    <w:rsid w:val="006223FA"/>
    <w:rsid w:val="00622413"/>
    <w:rsid w:val="006224DE"/>
    <w:rsid w:val="00622875"/>
    <w:rsid w:val="00623437"/>
    <w:rsid w:val="00625206"/>
    <w:rsid w:val="0062746B"/>
    <w:rsid w:val="0063183D"/>
    <w:rsid w:val="0063365E"/>
    <w:rsid w:val="00633978"/>
    <w:rsid w:val="006345A3"/>
    <w:rsid w:val="0063460D"/>
    <w:rsid w:val="00634DF0"/>
    <w:rsid w:val="00635948"/>
    <w:rsid w:val="00636FAF"/>
    <w:rsid w:val="00637185"/>
    <w:rsid w:val="006371E8"/>
    <w:rsid w:val="006377A6"/>
    <w:rsid w:val="00637A3D"/>
    <w:rsid w:val="00640137"/>
    <w:rsid w:val="006402B7"/>
    <w:rsid w:val="006411EF"/>
    <w:rsid w:val="0064142E"/>
    <w:rsid w:val="00641B4D"/>
    <w:rsid w:val="006434D8"/>
    <w:rsid w:val="00644CAC"/>
    <w:rsid w:val="006450C0"/>
    <w:rsid w:val="00645A26"/>
    <w:rsid w:val="00646164"/>
    <w:rsid w:val="00646D0F"/>
    <w:rsid w:val="00646EB5"/>
    <w:rsid w:val="00646ECE"/>
    <w:rsid w:val="00647146"/>
    <w:rsid w:val="00647659"/>
    <w:rsid w:val="006476E7"/>
    <w:rsid w:val="0065047C"/>
    <w:rsid w:val="006519C8"/>
    <w:rsid w:val="00651AD3"/>
    <w:rsid w:val="006520E7"/>
    <w:rsid w:val="0065224A"/>
    <w:rsid w:val="006522AC"/>
    <w:rsid w:val="0065283E"/>
    <w:rsid w:val="00652E2E"/>
    <w:rsid w:val="00654456"/>
    <w:rsid w:val="00656863"/>
    <w:rsid w:val="00660000"/>
    <w:rsid w:val="0066064E"/>
    <w:rsid w:val="00660670"/>
    <w:rsid w:val="00660B00"/>
    <w:rsid w:val="00660D80"/>
    <w:rsid w:val="006611E8"/>
    <w:rsid w:val="0066156D"/>
    <w:rsid w:val="00662689"/>
    <w:rsid w:val="00663C67"/>
    <w:rsid w:val="00664741"/>
    <w:rsid w:val="00665641"/>
    <w:rsid w:val="00665E97"/>
    <w:rsid w:val="006662D3"/>
    <w:rsid w:val="00666488"/>
    <w:rsid w:val="00666D34"/>
    <w:rsid w:val="0066743F"/>
    <w:rsid w:val="0066778C"/>
    <w:rsid w:val="00667FAC"/>
    <w:rsid w:val="006700CA"/>
    <w:rsid w:val="00670308"/>
    <w:rsid w:val="00670DBB"/>
    <w:rsid w:val="006710A0"/>
    <w:rsid w:val="00671DA8"/>
    <w:rsid w:val="0067245B"/>
    <w:rsid w:val="006724C7"/>
    <w:rsid w:val="0067264C"/>
    <w:rsid w:val="006726AA"/>
    <w:rsid w:val="00672847"/>
    <w:rsid w:val="00673841"/>
    <w:rsid w:val="00673B5C"/>
    <w:rsid w:val="006748B2"/>
    <w:rsid w:val="006748B8"/>
    <w:rsid w:val="006750E3"/>
    <w:rsid w:val="006774EE"/>
    <w:rsid w:val="006775BF"/>
    <w:rsid w:val="006775C3"/>
    <w:rsid w:val="0067767B"/>
    <w:rsid w:val="00677788"/>
    <w:rsid w:val="00680445"/>
    <w:rsid w:val="00680772"/>
    <w:rsid w:val="00681747"/>
    <w:rsid w:val="00682763"/>
    <w:rsid w:val="006834D5"/>
    <w:rsid w:val="0068402F"/>
    <w:rsid w:val="00684A9A"/>
    <w:rsid w:val="00685B81"/>
    <w:rsid w:val="00686614"/>
    <w:rsid w:val="00686AEA"/>
    <w:rsid w:val="00686FA6"/>
    <w:rsid w:val="0068729F"/>
    <w:rsid w:val="006926DB"/>
    <w:rsid w:val="0069290A"/>
    <w:rsid w:val="00693BBA"/>
    <w:rsid w:val="00694253"/>
    <w:rsid w:val="00694859"/>
    <w:rsid w:val="00694C5F"/>
    <w:rsid w:val="00694FD7"/>
    <w:rsid w:val="00695383"/>
    <w:rsid w:val="006962CA"/>
    <w:rsid w:val="00696741"/>
    <w:rsid w:val="00696CF4"/>
    <w:rsid w:val="0069732E"/>
    <w:rsid w:val="0069733D"/>
    <w:rsid w:val="0069775A"/>
    <w:rsid w:val="00697813"/>
    <w:rsid w:val="006A047C"/>
    <w:rsid w:val="006A04CE"/>
    <w:rsid w:val="006A061C"/>
    <w:rsid w:val="006A0662"/>
    <w:rsid w:val="006A0A20"/>
    <w:rsid w:val="006A1204"/>
    <w:rsid w:val="006A1D7B"/>
    <w:rsid w:val="006A24DC"/>
    <w:rsid w:val="006A39E5"/>
    <w:rsid w:val="006A3EE8"/>
    <w:rsid w:val="006A5157"/>
    <w:rsid w:val="006A5EC0"/>
    <w:rsid w:val="006A67E7"/>
    <w:rsid w:val="006A681E"/>
    <w:rsid w:val="006A70CF"/>
    <w:rsid w:val="006A72BF"/>
    <w:rsid w:val="006A7363"/>
    <w:rsid w:val="006A7451"/>
    <w:rsid w:val="006A7BF2"/>
    <w:rsid w:val="006A7FE1"/>
    <w:rsid w:val="006B03F2"/>
    <w:rsid w:val="006B049A"/>
    <w:rsid w:val="006B0D91"/>
    <w:rsid w:val="006B10ED"/>
    <w:rsid w:val="006B2843"/>
    <w:rsid w:val="006B2AB0"/>
    <w:rsid w:val="006B3265"/>
    <w:rsid w:val="006B3362"/>
    <w:rsid w:val="006B376C"/>
    <w:rsid w:val="006B37DC"/>
    <w:rsid w:val="006B44F1"/>
    <w:rsid w:val="006B46C2"/>
    <w:rsid w:val="006B4F68"/>
    <w:rsid w:val="006B5CA4"/>
    <w:rsid w:val="006B64AE"/>
    <w:rsid w:val="006B7DC2"/>
    <w:rsid w:val="006C02B8"/>
    <w:rsid w:val="006C0592"/>
    <w:rsid w:val="006C0612"/>
    <w:rsid w:val="006C0713"/>
    <w:rsid w:val="006C0801"/>
    <w:rsid w:val="006C0F03"/>
    <w:rsid w:val="006C121B"/>
    <w:rsid w:val="006C1960"/>
    <w:rsid w:val="006C1C0A"/>
    <w:rsid w:val="006C272E"/>
    <w:rsid w:val="006C2F41"/>
    <w:rsid w:val="006C312B"/>
    <w:rsid w:val="006C49FB"/>
    <w:rsid w:val="006C4F8B"/>
    <w:rsid w:val="006C50E3"/>
    <w:rsid w:val="006C5479"/>
    <w:rsid w:val="006C5CDC"/>
    <w:rsid w:val="006C5E79"/>
    <w:rsid w:val="006C6811"/>
    <w:rsid w:val="006C68E2"/>
    <w:rsid w:val="006C6A15"/>
    <w:rsid w:val="006C6A5C"/>
    <w:rsid w:val="006C6D15"/>
    <w:rsid w:val="006C6DDB"/>
    <w:rsid w:val="006C7ABF"/>
    <w:rsid w:val="006C7C9A"/>
    <w:rsid w:val="006C7FDF"/>
    <w:rsid w:val="006D01D0"/>
    <w:rsid w:val="006D0540"/>
    <w:rsid w:val="006D0553"/>
    <w:rsid w:val="006D07BB"/>
    <w:rsid w:val="006D12B3"/>
    <w:rsid w:val="006D13B5"/>
    <w:rsid w:val="006D1592"/>
    <w:rsid w:val="006D1A5C"/>
    <w:rsid w:val="006D1CDD"/>
    <w:rsid w:val="006D236E"/>
    <w:rsid w:val="006D2DC9"/>
    <w:rsid w:val="006D7209"/>
    <w:rsid w:val="006D7603"/>
    <w:rsid w:val="006D7A4F"/>
    <w:rsid w:val="006E0C7A"/>
    <w:rsid w:val="006E12FF"/>
    <w:rsid w:val="006E1DE4"/>
    <w:rsid w:val="006E25F4"/>
    <w:rsid w:val="006E3676"/>
    <w:rsid w:val="006E36E3"/>
    <w:rsid w:val="006E44C1"/>
    <w:rsid w:val="006E4DAD"/>
    <w:rsid w:val="006E607E"/>
    <w:rsid w:val="006E6558"/>
    <w:rsid w:val="006E6952"/>
    <w:rsid w:val="006E7F29"/>
    <w:rsid w:val="006F10DA"/>
    <w:rsid w:val="006F117F"/>
    <w:rsid w:val="006F2A68"/>
    <w:rsid w:val="006F339C"/>
    <w:rsid w:val="006F3BF0"/>
    <w:rsid w:val="006F411D"/>
    <w:rsid w:val="006F4316"/>
    <w:rsid w:val="006F4425"/>
    <w:rsid w:val="006F4531"/>
    <w:rsid w:val="006F4772"/>
    <w:rsid w:val="006F5063"/>
    <w:rsid w:val="006F5695"/>
    <w:rsid w:val="006F616B"/>
    <w:rsid w:val="006F75E9"/>
    <w:rsid w:val="006F7C43"/>
    <w:rsid w:val="00700305"/>
    <w:rsid w:val="00700CA0"/>
    <w:rsid w:val="0070212C"/>
    <w:rsid w:val="00702A06"/>
    <w:rsid w:val="00702BE8"/>
    <w:rsid w:val="00704360"/>
    <w:rsid w:val="00704709"/>
    <w:rsid w:val="00704883"/>
    <w:rsid w:val="00704D62"/>
    <w:rsid w:val="007051FB"/>
    <w:rsid w:val="00705FAC"/>
    <w:rsid w:val="007065D0"/>
    <w:rsid w:val="00706C5D"/>
    <w:rsid w:val="007070D3"/>
    <w:rsid w:val="007103A9"/>
    <w:rsid w:val="00710838"/>
    <w:rsid w:val="00710B1D"/>
    <w:rsid w:val="007117F0"/>
    <w:rsid w:val="00711D39"/>
    <w:rsid w:val="00712022"/>
    <w:rsid w:val="007133D4"/>
    <w:rsid w:val="007136A1"/>
    <w:rsid w:val="0071371E"/>
    <w:rsid w:val="00713FFB"/>
    <w:rsid w:val="0071441D"/>
    <w:rsid w:val="0071451C"/>
    <w:rsid w:val="007150BA"/>
    <w:rsid w:val="0071529C"/>
    <w:rsid w:val="00716C45"/>
    <w:rsid w:val="00716CE0"/>
    <w:rsid w:val="0071718B"/>
    <w:rsid w:val="00717353"/>
    <w:rsid w:val="00717C83"/>
    <w:rsid w:val="0072052E"/>
    <w:rsid w:val="007208A6"/>
    <w:rsid w:val="00720CE7"/>
    <w:rsid w:val="00721197"/>
    <w:rsid w:val="0072180E"/>
    <w:rsid w:val="00721D7D"/>
    <w:rsid w:val="00722945"/>
    <w:rsid w:val="00723057"/>
    <w:rsid w:val="00724161"/>
    <w:rsid w:val="007244AE"/>
    <w:rsid w:val="007252C5"/>
    <w:rsid w:val="007258ED"/>
    <w:rsid w:val="00725F26"/>
    <w:rsid w:val="0072603A"/>
    <w:rsid w:val="0072692E"/>
    <w:rsid w:val="00726B0A"/>
    <w:rsid w:val="00727074"/>
    <w:rsid w:val="00730096"/>
    <w:rsid w:val="00731BC5"/>
    <w:rsid w:val="00732387"/>
    <w:rsid w:val="00732922"/>
    <w:rsid w:val="00732BAC"/>
    <w:rsid w:val="00732EBC"/>
    <w:rsid w:val="0073319E"/>
    <w:rsid w:val="00733CCB"/>
    <w:rsid w:val="00737121"/>
    <w:rsid w:val="007374CB"/>
    <w:rsid w:val="00737565"/>
    <w:rsid w:val="007409E9"/>
    <w:rsid w:val="00740B12"/>
    <w:rsid w:val="0074250E"/>
    <w:rsid w:val="0074287A"/>
    <w:rsid w:val="00742B34"/>
    <w:rsid w:val="00742E48"/>
    <w:rsid w:val="00742E82"/>
    <w:rsid w:val="00743301"/>
    <w:rsid w:val="00743311"/>
    <w:rsid w:val="00743748"/>
    <w:rsid w:val="00743B52"/>
    <w:rsid w:val="007446D6"/>
    <w:rsid w:val="00745215"/>
    <w:rsid w:val="00745312"/>
    <w:rsid w:val="007456D7"/>
    <w:rsid w:val="007473E2"/>
    <w:rsid w:val="00750CC0"/>
    <w:rsid w:val="0075162E"/>
    <w:rsid w:val="00751D1B"/>
    <w:rsid w:val="00752039"/>
    <w:rsid w:val="00752E7F"/>
    <w:rsid w:val="00752EA5"/>
    <w:rsid w:val="00752FEA"/>
    <w:rsid w:val="00753778"/>
    <w:rsid w:val="00754034"/>
    <w:rsid w:val="007561E3"/>
    <w:rsid w:val="0075633B"/>
    <w:rsid w:val="00756556"/>
    <w:rsid w:val="00756696"/>
    <w:rsid w:val="00756C37"/>
    <w:rsid w:val="0075781C"/>
    <w:rsid w:val="00757CED"/>
    <w:rsid w:val="00761132"/>
    <w:rsid w:val="007618C4"/>
    <w:rsid w:val="00761EB9"/>
    <w:rsid w:val="007620C8"/>
    <w:rsid w:val="00762206"/>
    <w:rsid w:val="00762207"/>
    <w:rsid w:val="0076220B"/>
    <w:rsid w:val="00762A6C"/>
    <w:rsid w:val="0076339D"/>
    <w:rsid w:val="00763C5A"/>
    <w:rsid w:val="00763FC0"/>
    <w:rsid w:val="007644F9"/>
    <w:rsid w:val="0076547A"/>
    <w:rsid w:val="00766572"/>
    <w:rsid w:val="007673E8"/>
    <w:rsid w:val="00767892"/>
    <w:rsid w:val="00767980"/>
    <w:rsid w:val="0077067B"/>
    <w:rsid w:val="00770B19"/>
    <w:rsid w:val="00770FC1"/>
    <w:rsid w:val="00771418"/>
    <w:rsid w:val="00771922"/>
    <w:rsid w:val="00772389"/>
    <w:rsid w:val="007725D4"/>
    <w:rsid w:val="00772EA0"/>
    <w:rsid w:val="00773954"/>
    <w:rsid w:val="007740AB"/>
    <w:rsid w:val="0077463F"/>
    <w:rsid w:val="00774706"/>
    <w:rsid w:val="007756C7"/>
    <w:rsid w:val="00775761"/>
    <w:rsid w:val="0077693E"/>
    <w:rsid w:val="00777CF6"/>
    <w:rsid w:val="00777EB1"/>
    <w:rsid w:val="0078009B"/>
    <w:rsid w:val="007805E5"/>
    <w:rsid w:val="00780959"/>
    <w:rsid w:val="00781366"/>
    <w:rsid w:val="007813EF"/>
    <w:rsid w:val="007821C6"/>
    <w:rsid w:val="0078331B"/>
    <w:rsid w:val="007836EA"/>
    <w:rsid w:val="00784CDA"/>
    <w:rsid w:val="00785902"/>
    <w:rsid w:val="00790308"/>
    <w:rsid w:val="007906C4"/>
    <w:rsid w:val="0079085A"/>
    <w:rsid w:val="00791543"/>
    <w:rsid w:val="00791C4E"/>
    <w:rsid w:val="0079287F"/>
    <w:rsid w:val="007929AF"/>
    <w:rsid w:val="00792BBB"/>
    <w:rsid w:val="00792F1C"/>
    <w:rsid w:val="007939E6"/>
    <w:rsid w:val="007940EA"/>
    <w:rsid w:val="007941E5"/>
    <w:rsid w:val="00794488"/>
    <w:rsid w:val="00794507"/>
    <w:rsid w:val="0079470B"/>
    <w:rsid w:val="00794921"/>
    <w:rsid w:val="00794BE0"/>
    <w:rsid w:val="00794E5F"/>
    <w:rsid w:val="00794EB4"/>
    <w:rsid w:val="00795B21"/>
    <w:rsid w:val="00795BD3"/>
    <w:rsid w:val="00795F9D"/>
    <w:rsid w:val="007960D1"/>
    <w:rsid w:val="00796571"/>
    <w:rsid w:val="007967E8"/>
    <w:rsid w:val="007975AE"/>
    <w:rsid w:val="00797F89"/>
    <w:rsid w:val="007A0400"/>
    <w:rsid w:val="007A0605"/>
    <w:rsid w:val="007A129B"/>
    <w:rsid w:val="007A2170"/>
    <w:rsid w:val="007A22BF"/>
    <w:rsid w:val="007A2DF7"/>
    <w:rsid w:val="007A312F"/>
    <w:rsid w:val="007A3235"/>
    <w:rsid w:val="007A3323"/>
    <w:rsid w:val="007A38B9"/>
    <w:rsid w:val="007A3ABF"/>
    <w:rsid w:val="007A402C"/>
    <w:rsid w:val="007A4406"/>
    <w:rsid w:val="007A4C77"/>
    <w:rsid w:val="007A4D56"/>
    <w:rsid w:val="007A61DA"/>
    <w:rsid w:val="007A652E"/>
    <w:rsid w:val="007A691F"/>
    <w:rsid w:val="007A6F70"/>
    <w:rsid w:val="007A6F71"/>
    <w:rsid w:val="007B00E9"/>
    <w:rsid w:val="007B18B5"/>
    <w:rsid w:val="007B452C"/>
    <w:rsid w:val="007B4584"/>
    <w:rsid w:val="007B5578"/>
    <w:rsid w:val="007B5B1B"/>
    <w:rsid w:val="007B5DAC"/>
    <w:rsid w:val="007B5EEE"/>
    <w:rsid w:val="007B5F6A"/>
    <w:rsid w:val="007B6B80"/>
    <w:rsid w:val="007B72B8"/>
    <w:rsid w:val="007B7A58"/>
    <w:rsid w:val="007C03BF"/>
    <w:rsid w:val="007C0474"/>
    <w:rsid w:val="007C138D"/>
    <w:rsid w:val="007C13E5"/>
    <w:rsid w:val="007C1A75"/>
    <w:rsid w:val="007C21B5"/>
    <w:rsid w:val="007C5CAE"/>
    <w:rsid w:val="007C7623"/>
    <w:rsid w:val="007D0B0F"/>
    <w:rsid w:val="007D0CCC"/>
    <w:rsid w:val="007D26B6"/>
    <w:rsid w:val="007D2A8F"/>
    <w:rsid w:val="007D2E9F"/>
    <w:rsid w:val="007D3072"/>
    <w:rsid w:val="007D4294"/>
    <w:rsid w:val="007D4778"/>
    <w:rsid w:val="007D4BC2"/>
    <w:rsid w:val="007D50C5"/>
    <w:rsid w:val="007D5738"/>
    <w:rsid w:val="007D5751"/>
    <w:rsid w:val="007D5941"/>
    <w:rsid w:val="007D5FD6"/>
    <w:rsid w:val="007D61A1"/>
    <w:rsid w:val="007D66A9"/>
    <w:rsid w:val="007D74AB"/>
    <w:rsid w:val="007E00E8"/>
    <w:rsid w:val="007E09C9"/>
    <w:rsid w:val="007E14D9"/>
    <w:rsid w:val="007E29DB"/>
    <w:rsid w:val="007E2FE3"/>
    <w:rsid w:val="007E391C"/>
    <w:rsid w:val="007E4BD2"/>
    <w:rsid w:val="007E4E34"/>
    <w:rsid w:val="007E4FF1"/>
    <w:rsid w:val="007E61E0"/>
    <w:rsid w:val="007E6BFA"/>
    <w:rsid w:val="007F02ED"/>
    <w:rsid w:val="007F0DC3"/>
    <w:rsid w:val="007F15E6"/>
    <w:rsid w:val="007F17ED"/>
    <w:rsid w:val="007F2961"/>
    <w:rsid w:val="007F2AD4"/>
    <w:rsid w:val="007F2DFD"/>
    <w:rsid w:val="007F2F75"/>
    <w:rsid w:val="007F3CE7"/>
    <w:rsid w:val="007F463C"/>
    <w:rsid w:val="007F46B3"/>
    <w:rsid w:val="007F506F"/>
    <w:rsid w:val="007F5854"/>
    <w:rsid w:val="007F5C23"/>
    <w:rsid w:val="007F5FF3"/>
    <w:rsid w:val="007F64DA"/>
    <w:rsid w:val="007F71C0"/>
    <w:rsid w:val="007F7ACD"/>
    <w:rsid w:val="007F7E82"/>
    <w:rsid w:val="008001D2"/>
    <w:rsid w:val="008006AE"/>
    <w:rsid w:val="008012A9"/>
    <w:rsid w:val="00801393"/>
    <w:rsid w:val="0080159A"/>
    <w:rsid w:val="008017DE"/>
    <w:rsid w:val="00801CCE"/>
    <w:rsid w:val="00801D1D"/>
    <w:rsid w:val="00802422"/>
    <w:rsid w:val="008026CE"/>
    <w:rsid w:val="00802E63"/>
    <w:rsid w:val="00802F88"/>
    <w:rsid w:val="008030FF"/>
    <w:rsid w:val="00803928"/>
    <w:rsid w:val="00804D16"/>
    <w:rsid w:val="00805219"/>
    <w:rsid w:val="00805B37"/>
    <w:rsid w:val="008061BC"/>
    <w:rsid w:val="00806FF3"/>
    <w:rsid w:val="008070F2"/>
    <w:rsid w:val="00807158"/>
    <w:rsid w:val="0080768B"/>
    <w:rsid w:val="00807C11"/>
    <w:rsid w:val="00810087"/>
    <w:rsid w:val="008100E0"/>
    <w:rsid w:val="00810424"/>
    <w:rsid w:val="00810BE2"/>
    <w:rsid w:val="00811D87"/>
    <w:rsid w:val="0081293E"/>
    <w:rsid w:val="00812E08"/>
    <w:rsid w:val="008135EC"/>
    <w:rsid w:val="0081391C"/>
    <w:rsid w:val="00814489"/>
    <w:rsid w:val="00815442"/>
    <w:rsid w:val="00815465"/>
    <w:rsid w:val="0081683F"/>
    <w:rsid w:val="00817E9A"/>
    <w:rsid w:val="0082074E"/>
    <w:rsid w:val="00821DDC"/>
    <w:rsid w:val="008220A9"/>
    <w:rsid w:val="008226ED"/>
    <w:rsid w:val="0082311E"/>
    <w:rsid w:val="00823846"/>
    <w:rsid w:val="00824AC1"/>
    <w:rsid w:val="00824D8A"/>
    <w:rsid w:val="0082541F"/>
    <w:rsid w:val="00825910"/>
    <w:rsid w:val="00825A10"/>
    <w:rsid w:val="00825FE6"/>
    <w:rsid w:val="00826B1A"/>
    <w:rsid w:val="00826F43"/>
    <w:rsid w:val="00827B23"/>
    <w:rsid w:val="00827E22"/>
    <w:rsid w:val="008300CE"/>
    <w:rsid w:val="008305E9"/>
    <w:rsid w:val="008306BD"/>
    <w:rsid w:val="00830E98"/>
    <w:rsid w:val="008319FE"/>
    <w:rsid w:val="00831A80"/>
    <w:rsid w:val="00832944"/>
    <w:rsid w:val="00832A2B"/>
    <w:rsid w:val="00832C4F"/>
    <w:rsid w:val="00833258"/>
    <w:rsid w:val="00833337"/>
    <w:rsid w:val="00833743"/>
    <w:rsid w:val="00834056"/>
    <w:rsid w:val="008340A4"/>
    <w:rsid w:val="0083417C"/>
    <w:rsid w:val="00834281"/>
    <w:rsid w:val="008343C8"/>
    <w:rsid w:val="0083476A"/>
    <w:rsid w:val="00834A09"/>
    <w:rsid w:val="00834ACB"/>
    <w:rsid w:val="008351D0"/>
    <w:rsid w:val="00836A57"/>
    <w:rsid w:val="00837047"/>
    <w:rsid w:val="0083711F"/>
    <w:rsid w:val="00837870"/>
    <w:rsid w:val="00837E18"/>
    <w:rsid w:val="0084038D"/>
    <w:rsid w:val="008418F5"/>
    <w:rsid w:val="0084226D"/>
    <w:rsid w:val="00842980"/>
    <w:rsid w:val="00842CBE"/>
    <w:rsid w:val="00843231"/>
    <w:rsid w:val="00843528"/>
    <w:rsid w:val="00843AC1"/>
    <w:rsid w:val="00844146"/>
    <w:rsid w:val="00844796"/>
    <w:rsid w:val="008447C2"/>
    <w:rsid w:val="00844A1C"/>
    <w:rsid w:val="00844D92"/>
    <w:rsid w:val="008452A3"/>
    <w:rsid w:val="008452FE"/>
    <w:rsid w:val="00845473"/>
    <w:rsid w:val="008464A1"/>
    <w:rsid w:val="00846E38"/>
    <w:rsid w:val="00847855"/>
    <w:rsid w:val="00847EFC"/>
    <w:rsid w:val="0085025A"/>
    <w:rsid w:val="00850ACF"/>
    <w:rsid w:val="00851D80"/>
    <w:rsid w:val="00852BD6"/>
    <w:rsid w:val="008536F4"/>
    <w:rsid w:val="00853B1F"/>
    <w:rsid w:val="00854737"/>
    <w:rsid w:val="0085572B"/>
    <w:rsid w:val="008559D9"/>
    <w:rsid w:val="008577E6"/>
    <w:rsid w:val="00857D57"/>
    <w:rsid w:val="0086079B"/>
    <w:rsid w:val="00860F28"/>
    <w:rsid w:val="008611B0"/>
    <w:rsid w:val="008613A7"/>
    <w:rsid w:val="00861770"/>
    <w:rsid w:val="008620EC"/>
    <w:rsid w:val="00862638"/>
    <w:rsid w:val="00862B53"/>
    <w:rsid w:val="00862E10"/>
    <w:rsid w:val="00863115"/>
    <w:rsid w:val="008636C8"/>
    <w:rsid w:val="008637AF"/>
    <w:rsid w:val="00864408"/>
    <w:rsid w:val="00866CEE"/>
    <w:rsid w:val="00867C67"/>
    <w:rsid w:val="00867D91"/>
    <w:rsid w:val="00870860"/>
    <w:rsid w:val="008712D0"/>
    <w:rsid w:val="0087135F"/>
    <w:rsid w:val="008715D5"/>
    <w:rsid w:val="00872D94"/>
    <w:rsid w:val="00872F21"/>
    <w:rsid w:val="0087302F"/>
    <w:rsid w:val="0087370F"/>
    <w:rsid w:val="00874399"/>
    <w:rsid w:val="008749A3"/>
    <w:rsid w:val="00874C23"/>
    <w:rsid w:val="008751DA"/>
    <w:rsid w:val="0087569D"/>
    <w:rsid w:val="008761DD"/>
    <w:rsid w:val="00876E67"/>
    <w:rsid w:val="00877034"/>
    <w:rsid w:val="008774D1"/>
    <w:rsid w:val="00877F13"/>
    <w:rsid w:val="00880364"/>
    <w:rsid w:val="00881FBB"/>
    <w:rsid w:val="008839B0"/>
    <w:rsid w:val="008848BB"/>
    <w:rsid w:val="00885547"/>
    <w:rsid w:val="008856BB"/>
    <w:rsid w:val="00885732"/>
    <w:rsid w:val="00885B67"/>
    <w:rsid w:val="00886030"/>
    <w:rsid w:val="0088641B"/>
    <w:rsid w:val="008871BD"/>
    <w:rsid w:val="00890122"/>
    <w:rsid w:val="00890479"/>
    <w:rsid w:val="00891286"/>
    <w:rsid w:val="008914E8"/>
    <w:rsid w:val="0089157B"/>
    <w:rsid w:val="00891592"/>
    <w:rsid w:val="0089189F"/>
    <w:rsid w:val="00891E9E"/>
    <w:rsid w:val="00892DEE"/>
    <w:rsid w:val="00892E4F"/>
    <w:rsid w:val="008932CC"/>
    <w:rsid w:val="00893C44"/>
    <w:rsid w:val="00894B67"/>
    <w:rsid w:val="00894BA4"/>
    <w:rsid w:val="00894BC6"/>
    <w:rsid w:val="00895A8C"/>
    <w:rsid w:val="008963BC"/>
    <w:rsid w:val="008A1720"/>
    <w:rsid w:val="008A1A38"/>
    <w:rsid w:val="008A2D91"/>
    <w:rsid w:val="008A2F68"/>
    <w:rsid w:val="008A3F08"/>
    <w:rsid w:val="008A4099"/>
    <w:rsid w:val="008A4A2C"/>
    <w:rsid w:val="008A54E5"/>
    <w:rsid w:val="008A5D92"/>
    <w:rsid w:val="008A674A"/>
    <w:rsid w:val="008A6A5A"/>
    <w:rsid w:val="008A7149"/>
    <w:rsid w:val="008A7DC2"/>
    <w:rsid w:val="008B020C"/>
    <w:rsid w:val="008B047C"/>
    <w:rsid w:val="008B0912"/>
    <w:rsid w:val="008B1EF9"/>
    <w:rsid w:val="008B4860"/>
    <w:rsid w:val="008B4FA6"/>
    <w:rsid w:val="008B5282"/>
    <w:rsid w:val="008B5A9B"/>
    <w:rsid w:val="008B5C07"/>
    <w:rsid w:val="008B66AF"/>
    <w:rsid w:val="008B6F80"/>
    <w:rsid w:val="008B732E"/>
    <w:rsid w:val="008B76D0"/>
    <w:rsid w:val="008B7C17"/>
    <w:rsid w:val="008C0512"/>
    <w:rsid w:val="008C2D01"/>
    <w:rsid w:val="008C3BBB"/>
    <w:rsid w:val="008C40E6"/>
    <w:rsid w:val="008C4970"/>
    <w:rsid w:val="008C4B58"/>
    <w:rsid w:val="008C5498"/>
    <w:rsid w:val="008C5FD7"/>
    <w:rsid w:val="008C6E4E"/>
    <w:rsid w:val="008C7A03"/>
    <w:rsid w:val="008D0A17"/>
    <w:rsid w:val="008D0F7A"/>
    <w:rsid w:val="008D1283"/>
    <w:rsid w:val="008D20E4"/>
    <w:rsid w:val="008D3FD6"/>
    <w:rsid w:val="008D426B"/>
    <w:rsid w:val="008D43A2"/>
    <w:rsid w:val="008D4DB2"/>
    <w:rsid w:val="008D4EB7"/>
    <w:rsid w:val="008D60AA"/>
    <w:rsid w:val="008D68E4"/>
    <w:rsid w:val="008D7572"/>
    <w:rsid w:val="008D7647"/>
    <w:rsid w:val="008D77C3"/>
    <w:rsid w:val="008D79B3"/>
    <w:rsid w:val="008E0506"/>
    <w:rsid w:val="008E09E0"/>
    <w:rsid w:val="008E0A51"/>
    <w:rsid w:val="008E0CFF"/>
    <w:rsid w:val="008E0E43"/>
    <w:rsid w:val="008E12AD"/>
    <w:rsid w:val="008E19A7"/>
    <w:rsid w:val="008E2A04"/>
    <w:rsid w:val="008E30EF"/>
    <w:rsid w:val="008E3C0A"/>
    <w:rsid w:val="008E49FA"/>
    <w:rsid w:val="008E4B38"/>
    <w:rsid w:val="008E4C28"/>
    <w:rsid w:val="008E524D"/>
    <w:rsid w:val="008E5B4F"/>
    <w:rsid w:val="008E5D6B"/>
    <w:rsid w:val="008E76F0"/>
    <w:rsid w:val="008F08E9"/>
    <w:rsid w:val="008F15FE"/>
    <w:rsid w:val="008F1AC0"/>
    <w:rsid w:val="008F1EB5"/>
    <w:rsid w:val="008F29CE"/>
    <w:rsid w:val="008F2BE5"/>
    <w:rsid w:val="008F2D29"/>
    <w:rsid w:val="008F3BF5"/>
    <w:rsid w:val="008F4669"/>
    <w:rsid w:val="008F5187"/>
    <w:rsid w:val="008F5367"/>
    <w:rsid w:val="008F5941"/>
    <w:rsid w:val="008F5E22"/>
    <w:rsid w:val="008F607F"/>
    <w:rsid w:val="008F60D8"/>
    <w:rsid w:val="008F6A69"/>
    <w:rsid w:val="008F7F03"/>
    <w:rsid w:val="009000CE"/>
    <w:rsid w:val="009004EA"/>
    <w:rsid w:val="00900AB1"/>
    <w:rsid w:val="00900DF3"/>
    <w:rsid w:val="009018F6"/>
    <w:rsid w:val="00901B6D"/>
    <w:rsid w:val="00901BC8"/>
    <w:rsid w:val="00902444"/>
    <w:rsid w:val="00902727"/>
    <w:rsid w:val="009030F3"/>
    <w:rsid w:val="0090312B"/>
    <w:rsid w:val="009032AE"/>
    <w:rsid w:val="009032BE"/>
    <w:rsid w:val="009034B9"/>
    <w:rsid w:val="00903971"/>
    <w:rsid w:val="0090477A"/>
    <w:rsid w:val="009048C6"/>
    <w:rsid w:val="009054E2"/>
    <w:rsid w:val="009055E2"/>
    <w:rsid w:val="009058B9"/>
    <w:rsid w:val="00905BE1"/>
    <w:rsid w:val="009109AF"/>
    <w:rsid w:val="00911577"/>
    <w:rsid w:val="00911931"/>
    <w:rsid w:val="00911D87"/>
    <w:rsid w:val="00912697"/>
    <w:rsid w:val="00912ED4"/>
    <w:rsid w:val="00912FC9"/>
    <w:rsid w:val="00912FD5"/>
    <w:rsid w:val="00913712"/>
    <w:rsid w:val="00914C7A"/>
    <w:rsid w:val="00914DA6"/>
    <w:rsid w:val="00915281"/>
    <w:rsid w:val="00915A6F"/>
    <w:rsid w:val="00915F10"/>
    <w:rsid w:val="009171DB"/>
    <w:rsid w:val="0091736D"/>
    <w:rsid w:val="00917D21"/>
    <w:rsid w:val="00920047"/>
    <w:rsid w:val="009206D7"/>
    <w:rsid w:val="009208D2"/>
    <w:rsid w:val="00921678"/>
    <w:rsid w:val="0092189F"/>
    <w:rsid w:val="0092281C"/>
    <w:rsid w:val="009243B4"/>
    <w:rsid w:val="009250D5"/>
    <w:rsid w:val="00925677"/>
    <w:rsid w:val="00925FE7"/>
    <w:rsid w:val="009260A0"/>
    <w:rsid w:val="009260C5"/>
    <w:rsid w:val="0092612B"/>
    <w:rsid w:val="00926411"/>
    <w:rsid w:val="00926D85"/>
    <w:rsid w:val="00927195"/>
    <w:rsid w:val="00927BED"/>
    <w:rsid w:val="0093037A"/>
    <w:rsid w:val="00930623"/>
    <w:rsid w:val="0093092B"/>
    <w:rsid w:val="00930A0B"/>
    <w:rsid w:val="00930A27"/>
    <w:rsid w:val="00930C80"/>
    <w:rsid w:val="0093233C"/>
    <w:rsid w:val="00932470"/>
    <w:rsid w:val="00932A59"/>
    <w:rsid w:val="00932CC0"/>
    <w:rsid w:val="00933BA8"/>
    <w:rsid w:val="00934032"/>
    <w:rsid w:val="00934A5A"/>
    <w:rsid w:val="0093541F"/>
    <w:rsid w:val="00936F04"/>
    <w:rsid w:val="009405BF"/>
    <w:rsid w:val="0094126B"/>
    <w:rsid w:val="0094154D"/>
    <w:rsid w:val="00941866"/>
    <w:rsid w:val="00941FE3"/>
    <w:rsid w:val="00942016"/>
    <w:rsid w:val="0094234F"/>
    <w:rsid w:val="009425D0"/>
    <w:rsid w:val="00942666"/>
    <w:rsid w:val="00942CCA"/>
    <w:rsid w:val="00942F7C"/>
    <w:rsid w:val="00943093"/>
    <w:rsid w:val="0094392E"/>
    <w:rsid w:val="009440E1"/>
    <w:rsid w:val="00944A15"/>
    <w:rsid w:val="00944B70"/>
    <w:rsid w:val="00944EDC"/>
    <w:rsid w:val="00945035"/>
    <w:rsid w:val="00945D51"/>
    <w:rsid w:val="00945EAC"/>
    <w:rsid w:val="00946237"/>
    <w:rsid w:val="00946EC1"/>
    <w:rsid w:val="009475C0"/>
    <w:rsid w:val="00947E7F"/>
    <w:rsid w:val="00950D01"/>
    <w:rsid w:val="0095155F"/>
    <w:rsid w:val="00951E61"/>
    <w:rsid w:val="0095254C"/>
    <w:rsid w:val="00952913"/>
    <w:rsid w:val="00952976"/>
    <w:rsid w:val="00952EAF"/>
    <w:rsid w:val="00953C5E"/>
    <w:rsid w:val="00953F87"/>
    <w:rsid w:val="009541A1"/>
    <w:rsid w:val="00954429"/>
    <w:rsid w:val="00954A7F"/>
    <w:rsid w:val="00954C75"/>
    <w:rsid w:val="00954F1C"/>
    <w:rsid w:val="0095502B"/>
    <w:rsid w:val="0095537B"/>
    <w:rsid w:val="009557E8"/>
    <w:rsid w:val="009558BE"/>
    <w:rsid w:val="00955C0E"/>
    <w:rsid w:val="00955F73"/>
    <w:rsid w:val="009563CE"/>
    <w:rsid w:val="0095677A"/>
    <w:rsid w:val="00957145"/>
    <w:rsid w:val="00957296"/>
    <w:rsid w:val="009575EB"/>
    <w:rsid w:val="009604B0"/>
    <w:rsid w:val="009608C3"/>
    <w:rsid w:val="00961281"/>
    <w:rsid w:val="0096278B"/>
    <w:rsid w:val="00962B96"/>
    <w:rsid w:val="00962E52"/>
    <w:rsid w:val="009642AB"/>
    <w:rsid w:val="00965FA0"/>
    <w:rsid w:val="00966BFA"/>
    <w:rsid w:val="00967191"/>
    <w:rsid w:val="00967325"/>
    <w:rsid w:val="00967452"/>
    <w:rsid w:val="00967ADA"/>
    <w:rsid w:val="00967FD6"/>
    <w:rsid w:val="0097031E"/>
    <w:rsid w:val="00973069"/>
    <w:rsid w:val="00973368"/>
    <w:rsid w:val="00973CB8"/>
    <w:rsid w:val="00973E01"/>
    <w:rsid w:val="00973F9E"/>
    <w:rsid w:val="00974596"/>
    <w:rsid w:val="009751B2"/>
    <w:rsid w:val="009751E4"/>
    <w:rsid w:val="009756F4"/>
    <w:rsid w:val="00975CE0"/>
    <w:rsid w:val="00976328"/>
    <w:rsid w:val="00976788"/>
    <w:rsid w:val="0097680D"/>
    <w:rsid w:val="00977A56"/>
    <w:rsid w:val="00980185"/>
    <w:rsid w:val="0098078C"/>
    <w:rsid w:val="00981076"/>
    <w:rsid w:val="00981481"/>
    <w:rsid w:val="0098174B"/>
    <w:rsid w:val="00981D93"/>
    <w:rsid w:val="00982438"/>
    <w:rsid w:val="009826E7"/>
    <w:rsid w:val="00982883"/>
    <w:rsid w:val="009832E9"/>
    <w:rsid w:val="0098404C"/>
    <w:rsid w:val="00984C08"/>
    <w:rsid w:val="00985283"/>
    <w:rsid w:val="0098529A"/>
    <w:rsid w:val="0098558F"/>
    <w:rsid w:val="00985984"/>
    <w:rsid w:val="00985A5B"/>
    <w:rsid w:val="0099003B"/>
    <w:rsid w:val="00990442"/>
    <w:rsid w:val="00991552"/>
    <w:rsid w:val="00992F96"/>
    <w:rsid w:val="00993865"/>
    <w:rsid w:val="00993A40"/>
    <w:rsid w:val="00993E0B"/>
    <w:rsid w:val="0099556E"/>
    <w:rsid w:val="00995992"/>
    <w:rsid w:val="009A001B"/>
    <w:rsid w:val="009A0246"/>
    <w:rsid w:val="009A03E5"/>
    <w:rsid w:val="009A0423"/>
    <w:rsid w:val="009A0F3B"/>
    <w:rsid w:val="009A1541"/>
    <w:rsid w:val="009A1BB4"/>
    <w:rsid w:val="009A2380"/>
    <w:rsid w:val="009A2628"/>
    <w:rsid w:val="009A2E5E"/>
    <w:rsid w:val="009A2FC1"/>
    <w:rsid w:val="009A31C5"/>
    <w:rsid w:val="009A3200"/>
    <w:rsid w:val="009A32E0"/>
    <w:rsid w:val="009A40A3"/>
    <w:rsid w:val="009A416B"/>
    <w:rsid w:val="009A46B0"/>
    <w:rsid w:val="009A4CE0"/>
    <w:rsid w:val="009A5B4C"/>
    <w:rsid w:val="009A5B51"/>
    <w:rsid w:val="009A700A"/>
    <w:rsid w:val="009A7A4A"/>
    <w:rsid w:val="009B06CC"/>
    <w:rsid w:val="009B0890"/>
    <w:rsid w:val="009B0897"/>
    <w:rsid w:val="009B09B1"/>
    <w:rsid w:val="009B0E80"/>
    <w:rsid w:val="009B1307"/>
    <w:rsid w:val="009B176A"/>
    <w:rsid w:val="009B1DA0"/>
    <w:rsid w:val="009B21D5"/>
    <w:rsid w:val="009B3843"/>
    <w:rsid w:val="009B3C58"/>
    <w:rsid w:val="009B406F"/>
    <w:rsid w:val="009B43E0"/>
    <w:rsid w:val="009B4C35"/>
    <w:rsid w:val="009B6D99"/>
    <w:rsid w:val="009B72E6"/>
    <w:rsid w:val="009B7772"/>
    <w:rsid w:val="009B78F1"/>
    <w:rsid w:val="009B7BC8"/>
    <w:rsid w:val="009B7BD9"/>
    <w:rsid w:val="009C019E"/>
    <w:rsid w:val="009C096F"/>
    <w:rsid w:val="009C0AF8"/>
    <w:rsid w:val="009C0E12"/>
    <w:rsid w:val="009C135D"/>
    <w:rsid w:val="009C1D48"/>
    <w:rsid w:val="009C242B"/>
    <w:rsid w:val="009C24CF"/>
    <w:rsid w:val="009C2792"/>
    <w:rsid w:val="009C27E7"/>
    <w:rsid w:val="009C471F"/>
    <w:rsid w:val="009C50CB"/>
    <w:rsid w:val="009C542A"/>
    <w:rsid w:val="009C54FC"/>
    <w:rsid w:val="009C5CEB"/>
    <w:rsid w:val="009C5EB4"/>
    <w:rsid w:val="009C64EE"/>
    <w:rsid w:val="009C6C96"/>
    <w:rsid w:val="009C6F9D"/>
    <w:rsid w:val="009C6FAD"/>
    <w:rsid w:val="009C6FE3"/>
    <w:rsid w:val="009C7628"/>
    <w:rsid w:val="009C7DD5"/>
    <w:rsid w:val="009D1B9E"/>
    <w:rsid w:val="009D5303"/>
    <w:rsid w:val="009D599F"/>
    <w:rsid w:val="009D63A1"/>
    <w:rsid w:val="009D71C7"/>
    <w:rsid w:val="009D79A9"/>
    <w:rsid w:val="009D7CFB"/>
    <w:rsid w:val="009E1161"/>
    <w:rsid w:val="009E1960"/>
    <w:rsid w:val="009E1C0D"/>
    <w:rsid w:val="009E21A6"/>
    <w:rsid w:val="009E227D"/>
    <w:rsid w:val="009E28BD"/>
    <w:rsid w:val="009E36C7"/>
    <w:rsid w:val="009E42BC"/>
    <w:rsid w:val="009E4A47"/>
    <w:rsid w:val="009E4D03"/>
    <w:rsid w:val="009E5019"/>
    <w:rsid w:val="009E5594"/>
    <w:rsid w:val="009E5F52"/>
    <w:rsid w:val="009E6CB1"/>
    <w:rsid w:val="009F09B1"/>
    <w:rsid w:val="009F0AA4"/>
    <w:rsid w:val="009F0C97"/>
    <w:rsid w:val="009F1104"/>
    <w:rsid w:val="009F16E2"/>
    <w:rsid w:val="009F1721"/>
    <w:rsid w:val="009F2DC7"/>
    <w:rsid w:val="009F2F29"/>
    <w:rsid w:val="009F33D3"/>
    <w:rsid w:val="009F4714"/>
    <w:rsid w:val="009F5CAE"/>
    <w:rsid w:val="009F63FB"/>
    <w:rsid w:val="009F6A2A"/>
    <w:rsid w:val="009F77BF"/>
    <w:rsid w:val="00A00EDC"/>
    <w:rsid w:val="00A01B0D"/>
    <w:rsid w:val="00A01B70"/>
    <w:rsid w:val="00A02E6A"/>
    <w:rsid w:val="00A02F51"/>
    <w:rsid w:val="00A0384E"/>
    <w:rsid w:val="00A0453F"/>
    <w:rsid w:val="00A04D3D"/>
    <w:rsid w:val="00A04F1B"/>
    <w:rsid w:val="00A0501B"/>
    <w:rsid w:val="00A0563A"/>
    <w:rsid w:val="00A05659"/>
    <w:rsid w:val="00A0576C"/>
    <w:rsid w:val="00A05C8D"/>
    <w:rsid w:val="00A0692B"/>
    <w:rsid w:val="00A06B67"/>
    <w:rsid w:val="00A06F01"/>
    <w:rsid w:val="00A076E5"/>
    <w:rsid w:val="00A1030F"/>
    <w:rsid w:val="00A11272"/>
    <w:rsid w:val="00A12899"/>
    <w:rsid w:val="00A1357F"/>
    <w:rsid w:val="00A13665"/>
    <w:rsid w:val="00A13B8A"/>
    <w:rsid w:val="00A14947"/>
    <w:rsid w:val="00A1572B"/>
    <w:rsid w:val="00A15A26"/>
    <w:rsid w:val="00A15F84"/>
    <w:rsid w:val="00A162A2"/>
    <w:rsid w:val="00A16AAB"/>
    <w:rsid w:val="00A17195"/>
    <w:rsid w:val="00A17453"/>
    <w:rsid w:val="00A17785"/>
    <w:rsid w:val="00A17A42"/>
    <w:rsid w:val="00A17D41"/>
    <w:rsid w:val="00A17D6C"/>
    <w:rsid w:val="00A17EAA"/>
    <w:rsid w:val="00A17F1B"/>
    <w:rsid w:val="00A20A7E"/>
    <w:rsid w:val="00A21B90"/>
    <w:rsid w:val="00A21F35"/>
    <w:rsid w:val="00A22712"/>
    <w:rsid w:val="00A22C07"/>
    <w:rsid w:val="00A22E97"/>
    <w:rsid w:val="00A22F8C"/>
    <w:rsid w:val="00A231A4"/>
    <w:rsid w:val="00A262C9"/>
    <w:rsid w:val="00A26628"/>
    <w:rsid w:val="00A279E4"/>
    <w:rsid w:val="00A27DCD"/>
    <w:rsid w:val="00A300B8"/>
    <w:rsid w:val="00A30A44"/>
    <w:rsid w:val="00A31623"/>
    <w:rsid w:val="00A319A9"/>
    <w:rsid w:val="00A31EF9"/>
    <w:rsid w:val="00A32A83"/>
    <w:rsid w:val="00A32AD9"/>
    <w:rsid w:val="00A32C62"/>
    <w:rsid w:val="00A338C8"/>
    <w:rsid w:val="00A33D78"/>
    <w:rsid w:val="00A33DCF"/>
    <w:rsid w:val="00A34BEE"/>
    <w:rsid w:val="00A34FEC"/>
    <w:rsid w:val="00A350C5"/>
    <w:rsid w:val="00A357C6"/>
    <w:rsid w:val="00A358F7"/>
    <w:rsid w:val="00A361A5"/>
    <w:rsid w:val="00A3683E"/>
    <w:rsid w:val="00A368DB"/>
    <w:rsid w:val="00A36D55"/>
    <w:rsid w:val="00A4017C"/>
    <w:rsid w:val="00A4159A"/>
    <w:rsid w:val="00A41767"/>
    <w:rsid w:val="00A41A9D"/>
    <w:rsid w:val="00A41E58"/>
    <w:rsid w:val="00A423AA"/>
    <w:rsid w:val="00A42CC5"/>
    <w:rsid w:val="00A43CFD"/>
    <w:rsid w:val="00A44AFE"/>
    <w:rsid w:val="00A45430"/>
    <w:rsid w:val="00A45500"/>
    <w:rsid w:val="00A45EFF"/>
    <w:rsid w:val="00A4711B"/>
    <w:rsid w:val="00A47312"/>
    <w:rsid w:val="00A47B95"/>
    <w:rsid w:val="00A47CA3"/>
    <w:rsid w:val="00A507FA"/>
    <w:rsid w:val="00A5170F"/>
    <w:rsid w:val="00A51DAB"/>
    <w:rsid w:val="00A51E1E"/>
    <w:rsid w:val="00A53E52"/>
    <w:rsid w:val="00A53EC6"/>
    <w:rsid w:val="00A54155"/>
    <w:rsid w:val="00A541FB"/>
    <w:rsid w:val="00A550E2"/>
    <w:rsid w:val="00A5571C"/>
    <w:rsid w:val="00A55923"/>
    <w:rsid w:val="00A559EC"/>
    <w:rsid w:val="00A55C0F"/>
    <w:rsid w:val="00A566A7"/>
    <w:rsid w:val="00A57417"/>
    <w:rsid w:val="00A57D60"/>
    <w:rsid w:val="00A61525"/>
    <w:rsid w:val="00A61DD1"/>
    <w:rsid w:val="00A6252B"/>
    <w:rsid w:val="00A62971"/>
    <w:rsid w:val="00A62F73"/>
    <w:rsid w:val="00A63A71"/>
    <w:rsid w:val="00A64B8F"/>
    <w:rsid w:val="00A64D1E"/>
    <w:rsid w:val="00A65079"/>
    <w:rsid w:val="00A65AE0"/>
    <w:rsid w:val="00A65CF2"/>
    <w:rsid w:val="00A662EF"/>
    <w:rsid w:val="00A71029"/>
    <w:rsid w:val="00A71AC0"/>
    <w:rsid w:val="00A71C2D"/>
    <w:rsid w:val="00A724EB"/>
    <w:rsid w:val="00A72BAA"/>
    <w:rsid w:val="00A72F98"/>
    <w:rsid w:val="00A73610"/>
    <w:rsid w:val="00A73790"/>
    <w:rsid w:val="00A7398A"/>
    <w:rsid w:val="00A75899"/>
    <w:rsid w:val="00A75CF7"/>
    <w:rsid w:val="00A7670D"/>
    <w:rsid w:val="00A767A1"/>
    <w:rsid w:val="00A76B91"/>
    <w:rsid w:val="00A777F7"/>
    <w:rsid w:val="00A77C3E"/>
    <w:rsid w:val="00A77E50"/>
    <w:rsid w:val="00A80D10"/>
    <w:rsid w:val="00A8118F"/>
    <w:rsid w:val="00A81933"/>
    <w:rsid w:val="00A82DEC"/>
    <w:rsid w:val="00A838FD"/>
    <w:rsid w:val="00A848DE"/>
    <w:rsid w:val="00A857E4"/>
    <w:rsid w:val="00A85E99"/>
    <w:rsid w:val="00A86042"/>
    <w:rsid w:val="00A86516"/>
    <w:rsid w:val="00A8713F"/>
    <w:rsid w:val="00A875D6"/>
    <w:rsid w:val="00A90093"/>
    <w:rsid w:val="00A90BA1"/>
    <w:rsid w:val="00A91051"/>
    <w:rsid w:val="00A92234"/>
    <w:rsid w:val="00A923C3"/>
    <w:rsid w:val="00A92538"/>
    <w:rsid w:val="00A928FD"/>
    <w:rsid w:val="00A92CE6"/>
    <w:rsid w:val="00A9306E"/>
    <w:rsid w:val="00A932ED"/>
    <w:rsid w:val="00A93989"/>
    <w:rsid w:val="00A947A4"/>
    <w:rsid w:val="00A95117"/>
    <w:rsid w:val="00A95C3F"/>
    <w:rsid w:val="00A95E2E"/>
    <w:rsid w:val="00A95F32"/>
    <w:rsid w:val="00A96187"/>
    <w:rsid w:val="00A968E3"/>
    <w:rsid w:val="00A9750E"/>
    <w:rsid w:val="00A97636"/>
    <w:rsid w:val="00A97A9A"/>
    <w:rsid w:val="00AA0671"/>
    <w:rsid w:val="00AA1318"/>
    <w:rsid w:val="00AA2531"/>
    <w:rsid w:val="00AA2AE8"/>
    <w:rsid w:val="00AA37F0"/>
    <w:rsid w:val="00AA42B6"/>
    <w:rsid w:val="00AA4FC9"/>
    <w:rsid w:val="00AA52F7"/>
    <w:rsid w:val="00AA57BF"/>
    <w:rsid w:val="00AA5C62"/>
    <w:rsid w:val="00AA5DA8"/>
    <w:rsid w:val="00AA62B6"/>
    <w:rsid w:val="00AA6E98"/>
    <w:rsid w:val="00AA7B6A"/>
    <w:rsid w:val="00AA7CD3"/>
    <w:rsid w:val="00AB03AB"/>
    <w:rsid w:val="00AB0DAA"/>
    <w:rsid w:val="00AB12DE"/>
    <w:rsid w:val="00AB1A60"/>
    <w:rsid w:val="00AB1E09"/>
    <w:rsid w:val="00AB2587"/>
    <w:rsid w:val="00AB2793"/>
    <w:rsid w:val="00AB2D72"/>
    <w:rsid w:val="00AB3883"/>
    <w:rsid w:val="00AB3C63"/>
    <w:rsid w:val="00AB417F"/>
    <w:rsid w:val="00AB4C1E"/>
    <w:rsid w:val="00AB5326"/>
    <w:rsid w:val="00AB5330"/>
    <w:rsid w:val="00AB550A"/>
    <w:rsid w:val="00AB565C"/>
    <w:rsid w:val="00AB5A43"/>
    <w:rsid w:val="00AB5D7A"/>
    <w:rsid w:val="00AB6DDD"/>
    <w:rsid w:val="00AB7221"/>
    <w:rsid w:val="00AB762D"/>
    <w:rsid w:val="00AB7747"/>
    <w:rsid w:val="00AB7B68"/>
    <w:rsid w:val="00AC0114"/>
    <w:rsid w:val="00AC0B3C"/>
    <w:rsid w:val="00AC14CE"/>
    <w:rsid w:val="00AC20BA"/>
    <w:rsid w:val="00AC2A56"/>
    <w:rsid w:val="00AC2F9A"/>
    <w:rsid w:val="00AC4CE3"/>
    <w:rsid w:val="00AC5375"/>
    <w:rsid w:val="00AC601E"/>
    <w:rsid w:val="00AC704B"/>
    <w:rsid w:val="00AD055E"/>
    <w:rsid w:val="00AD06B8"/>
    <w:rsid w:val="00AD0837"/>
    <w:rsid w:val="00AD27A2"/>
    <w:rsid w:val="00AD2A3F"/>
    <w:rsid w:val="00AD3A34"/>
    <w:rsid w:val="00AD3DF5"/>
    <w:rsid w:val="00AD3E02"/>
    <w:rsid w:val="00AD3EA6"/>
    <w:rsid w:val="00AD40EC"/>
    <w:rsid w:val="00AD416C"/>
    <w:rsid w:val="00AD47A7"/>
    <w:rsid w:val="00AD4CEE"/>
    <w:rsid w:val="00AD5034"/>
    <w:rsid w:val="00AD5203"/>
    <w:rsid w:val="00AD5AB8"/>
    <w:rsid w:val="00AD60C3"/>
    <w:rsid w:val="00AD6142"/>
    <w:rsid w:val="00AD62B5"/>
    <w:rsid w:val="00AD644A"/>
    <w:rsid w:val="00AD7386"/>
    <w:rsid w:val="00AD7B83"/>
    <w:rsid w:val="00AE0B71"/>
    <w:rsid w:val="00AE2454"/>
    <w:rsid w:val="00AE2F15"/>
    <w:rsid w:val="00AE3078"/>
    <w:rsid w:val="00AE3406"/>
    <w:rsid w:val="00AE3663"/>
    <w:rsid w:val="00AE3E78"/>
    <w:rsid w:val="00AE4336"/>
    <w:rsid w:val="00AE4E05"/>
    <w:rsid w:val="00AE4F75"/>
    <w:rsid w:val="00AE5A1D"/>
    <w:rsid w:val="00AE5A74"/>
    <w:rsid w:val="00AE5AD7"/>
    <w:rsid w:val="00AE5AF2"/>
    <w:rsid w:val="00AE6DDE"/>
    <w:rsid w:val="00AE70C0"/>
    <w:rsid w:val="00AE7852"/>
    <w:rsid w:val="00AE7CD3"/>
    <w:rsid w:val="00AE7ED1"/>
    <w:rsid w:val="00AF0CBF"/>
    <w:rsid w:val="00AF0E34"/>
    <w:rsid w:val="00AF138D"/>
    <w:rsid w:val="00AF172E"/>
    <w:rsid w:val="00AF18A0"/>
    <w:rsid w:val="00AF257F"/>
    <w:rsid w:val="00AF283B"/>
    <w:rsid w:val="00AF33CF"/>
    <w:rsid w:val="00AF40BB"/>
    <w:rsid w:val="00AF491B"/>
    <w:rsid w:val="00AF4D50"/>
    <w:rsid w:val="00AF5CEC"/>
    <w:rsid w:val="00AF5CF2"/>
    <w:rsid w:val="00AF5EB6"/>
    <w:rsid w:val="00AF6179"/>
    <w:rsid w:val="00AF6354"/>
    <w:rsid w:val="00AF6A73"/>
    <w:rsid w:val="00AF7168"/>
    <w:rsid w:val="00AF7A01"/>
    <w:rsid w:val="00B00095"/>
    <w:rsid w:val="00B00F01"/>
    <w:rsid w:val="00B012D7"/>
    <w:rsid w:val="00B0194A"/>
    <w:rsid w:val="00B02275"/>
    <w:rsid w:val="00B029B5"/>
    <w:rsid w:val="00B02A3B"/>
    <w:rsid w:val="00B0304C"/>
    <w:rsid w:val="00B032F8"/>
    <w:rsid w:val="00B03AB7"/>
    <w:rsid w:val="00B03C70"/>
    <w:rsid w:val="00B04A44"/>
    <w:rsid w:val="00B05C05"/>
    <w:rsid w:val="00B06338"/>
    <w:rsid w:val="00B0642E"/>
    <w:rsid w:val="00B06480"/>
    <w:rsid w:val="00B064E2"/>
    <w:rsid w:val="00B077EA"/>
    <w:rsid w:val="00B079BE"/>
    <w:rsid w:val="00B07FC7"/>
    <w:rsid w:val="00B11633"/>
    <w:rsid w:val="00B11DDC"/>
    <w:rsid w:val="00B1211F"/>
    <w:rsid w:val="00B12241"/>
    <w:rsid w:val="00B1295A"/>
    <w:rsid w:val="00B13097"/>
    <w:rsid w:val="00B13769"/>
    <w:rsid w:val="00B13FC0"/>
    <w:rsid w:val="00B14066"/>
    <w:rsid w:val="00B15124"/>
    <w:rsid w:val="00B15654"/>
    <w:rsid w:val="00B1756E"/>
    <w:rsid w:val="00B20851"/>
    <w:rsid w:val="00B20A45"/>
    <w:rsid w:val="00B21165"/>
    <w:rsid w:val="00B216A7"/>
    <w:rsid w:val="00B21897"/>
    <w:rsid w:val="00B22C23"/>
    <w:rsid w:val="00B22C5C"/>
    <w:rsid w:val="00B22DC1"/>
    <w:rsid w:val="00B230B1"/>
    <w:rsid w:val="00B24884"/>
    <w:rsid w:val="00B24F30"/>
    <w:rsid w:val="00B251FA"/>
    <w:rsid w:val="00B25E7A"/>
    <w:rsid w:val="00B25F23"/>
    <w:rsid w:val="00B2680E"/>
    <w:rsid w:val="00B26BF3"/>
    <w:rsid w:val="00B30BB0"/>
    <w:rsid w:val="00B30CCA"/>
    <w:rsid w:val="00B30DF5"/>
    <w:rsid w:val="00B30FD4"/>
    <w:rsid w:val="00B3177A"/>
    <w:rsid w:val="00B31ABF"/>
    <w:rsid w:val="00B31BB6"/>
    <w:rsid w:val="00B3214A"/>
    <w:rsid w:val="00B321BA"/>
    <w:rsid w:val="00B32364"/>
    <w:rsid w:val="00B332B0"/>
    <w:rsid w:val="00B33952"/>
    <w:rsid w:val="00B33BE3"/>
    <w:rsid w:val="00B34EC2"/>
    <w:rsid w:val="00B35762"/>
    <w:rsid w:val="00B3633F"/>
    <w:rsid w:val="00B364BC"/>
    <w:rsid w:val="00B3701A"/>
    <w:rsid w:val="00B373E2"/>
    <w:rsid w:val="00B405E3"/>
    <w:rsid w:val="00B40963"/>
    <w:rsid w:val="00B40BB9"/>
    <w:rsid w:val="00B40E83"/>
    <w:rsid w:val="00B42183"/>
    <w:rsid w:val="00B442D1"/>
    <w:rsid w:val="00B4445E"/>
    <w:rsid w:val="00B46238"/>
    <w:rsid w:val="00B46964"/>
    <w:rsid w:val="00B46F37"/>
    <w:rsid w:val="00B475EB"/>
    <w:rsid w:val="00B511F0"/>
    <w:rsid w:val="00B51891"/>
    <w:rsid w:val="00B51A1F"/>
    <w:rsid w:val="00B51A93"/>
    <w:rsid w:val="00B52D1F"/>
    <w:rsid w:val="00B52D2F"/>
    <w:rsid w:val="00B52E23"/>
    <w:rsid w:val="00B52F98"/>
    <w:rsid w:val="00B53B5D"/>
    <w:rsid w:val="00B54469"/>
    <w:rsid w:val="00B55537"/>
    <w:rsid w:val="00B55A7F"/>
    <w:rsid w:val="00B56448"/>
    <w:rsid w:val="00B56579"/>
    <w:rsid w:val="00B57C1B"/>
    <w:rsid w:val="00B600BB"/>
    <w:rsid w:val="00B6055E"/>
    <w:rsid w:val="00B60BDC"/>
    <w:rsid w:val="00B61FD2"/>
    <w:rsid w:val="00B62A73"/>
    <w:rsid w:val="00B6317D"/>
    <w:rsid w:val="00B63CE2"/>
    <w:rsid w:val="00B640B9"/>
    <w:rsid w:val="00B64255"/>
    <w:rsid w:val="00B652C9"/>
    <w:rsid w:val="00B65B53"/>
    <w:rsid w:val="00B6638D"/>
    <w:rsid w:val="00B71495"/>
    <w:rsid w:val="00B71D35"/>
    <w:rsid w:val="00B728B4"/>
    <w:rsid w:val="00B73E87"/>
    <w:rsid w:val="00B743DD"/>
    <w:rsid w:val="00B745F4"/>
    <w:rsid w:val="00B74EC8"/>
    <w:rsid w:val="00B75D74"/>
    <w:rsid w:val="00B75F8E"/>
    <w:rsid w:val="00B76BFC"/>
    <w:rsid w:val="00B76F5C"/>
    <w:rsid w:val="00B7723F"/>
    <w:rsid w:val="00B80534"/>
    <w:rsid w:val="00B80AF7"/>
    <w:rsid w:val="00B80B57"/>
    <w:rsid w:val="00B813A9"/>
    <w:rsid w:val="00B81AA7"/>
    <w:rsid w:val="00B8337C"/>
    <w:rsid w:val="00B84038"/>
    <w:rsid w:val="00B8433C"/>
    <w:rsid w:val="00B85241"/>
    <w:rsid w:val="00B85CAE"/>
    <w:rsid w:val="00B86127"/>
    <w:rsid w:val="00B865EF"/>
    <w:rsid w:val="00B87491"/>
    <w:rsid w:val="00B87DED"/>
    <w:rsid w:val="00B90FD0"/>
    <w:rsid w:val="00B91E0C"/>
    <w:rsid w:val="00B91FB0"/>
    <w:rsid w:val="00B932BA"/>
    <w:rsid w:val="00B93365"/>
    <w:rsid w:val="00B93481"/>
    <w:rsid w:val="00B95CB2"/>
    <w:rsid w:val="00B95D04"/>
    <w:rsid w:val="00B96C21"/>
    <w:rsid w:val="00B9714C"/>
    <w:rsid w:val="00BA0906"/>
    <w:rsid w:val="00BA0DE6"/>
    <w:rsid w:val="00BA123E"/>
    <w:rsid w:val="00BA1AE3"/>
    <w:rsid w:val="00BA29E9"/>
    <w:rsid w:val="00BA2F69"/>
    <w:rsid w:val="00BA3386"/>
    <w:rsid w:val="00BA36FC"/>
    <w:rsid w:val="00BA41D5"/>
    <w:rsid w:val="00BA42B3"/>
    <w:rsid w:val="00BA4501"/>
    <w:rsid w:val="00BA4B57"/>
    <w:rsid w:val="00BA4C4B"/>
    <w:rsid w:val="00BA506C"/>
    <w:rsid w:val="00BA6042"/>
    <w:rsid w:val="00BA647E"/>
    <w:rsid w:val="00BA7142"/>
    <w:rsid w:val="00BA745F"/>
    <w:rsid w:val="00BB034C"/>
    <w:rsid w:val="00BB0442"/>
    <w:rsid w:val="00BB0668"/>
    <w:rsid w:val="00BB237C"/>
    <w:rsid w:val="00BB2ED8"/>
    <w:rsid w:val="00BB41A3"/>
    <w:rsid w:val="00BB462A"/>
    <w:rsid w:val="00BB4CA8"/>
    <w:rsid w:val="00BB56CC"/>
    <w:rsid w:val="00BB58FA"/>
    <w:rsid w:val="00BB7363"/>
    <w:rsid w:val="00BC0625"/>
    <w:rsid w:val="00BC1346"/>
    <w:rsid w:val="00BC18D0"/>
    <w:rsid w:val="00BC2504"/>
    <w:rsid w:val="00BC32DC"/>
    <w:rsid w:val="00BC35B6"/>
    <w:rsid w:val="00BC3881"/>
    <w:rsid w:val="00BC48C0"/>
    <w:rsid w:val="00BC56FB"/>
    <w:rsid w:val="00BC5761"/>
    <w:rsid w:val="00BC5FC8"/>
    <w:rsid w:val="00BC6699"/>
    <w:rsid w:val="00BC66A3"/>
    <w:rsid w:val="00BC6C5E"/>
    <w:rsid w:val="00BC78F9"/>
    <w:rsid w:val="00BC7CDA"/>
    <w:rsid w:val="00BD05E6"/>
    <w:rsid w:val="00BD0B74"/>
    <w:rsid w:val="00BD1262"/>
    <w:rsid w:val="00BD1B51"/>
    <w:rsid w:val="00BD2B10"/>
    <w:rsid w:val="00BD36AF"/>
    <w:rsid w:val="00BD4130"/>
    <w:rsid w:val="00BD4596"/>
    <w:rsid w:val="00BD5C12"/>
    <w:rsid w:val="00BD5F8D"/>
    <w:rsid w:val="00BD6372"/>
    <w:rsid w:val="00BD70A6"/>
    <w:rsid w:val="00BD7508"/>
    <w:rsid w:val="00BE0220"/>
    <w:rsid w:val="00BE0240"/>
    <w:rsid w:val="00BE024B"/>
    <w:rsid w:val="00BE0639"/>
    <w:rsid w:val="00BE0BD1"/>
    <w:rsid w:val="00BE0E4A"/>
    <w:rsid w:val="00BE115F"/>
    <w:rsid w:val="00BE1405"/>
    <w:rsid w:val="00BE2A38"/>
    <w:rsid w:val="00BE2C00"/>
    <w:rsid w:val="00BE312D"/>
    <w:rsid w:val="00BE341D"/>
    <w:rsid w:val="00BE382B"/>
    <w:rsid w:val="00BE407D"/>
    <w:rsid w:val="00BE44CA"/>
    <w:rsid w:val="00BE535E"/>
    <w:rsid w:val="00BE669C"/>
    <w:rsid w:val="00BE758A"/>
    <w:rsid w:val="00BE7946"/>
    <w:rsid w:val="00BF11D0"/>
    <w:rsid w:val="00BF1661"/>
    <w:rsid w:val="00BF1902"/>
    <w:rsid w:val="00BF1949"/>
    <w:rsid w:val="00BF19B9"/>
    <w:rsid w:val="00BF1C20"/>
    <w:rsid w:val="00BF2335"/>
    <w:rsid w:val="00BF2DC9"/>
    <w:rsid w:val="00BF2F64"/>
    <w:rsid w:val="00BF3E0C"/>
    <w:rsid w:val="00BF3E15"/>
    <w:rsid w:val="00BF3F50"/>
    <w:rsid w:val="00BF447C"/>
    <w:rsid w:val="00BF50D2"/>
    <w:rsid w:val="00BF5798"/>
    <w:rsid w:val="00BF5D36"/>
    <w:rsid w:val="00BF5EF0"/>
    <w:rsid w:val="00BF688F"/>
    <w:rsid w:val="00BF7103"/>
    <w:rsid w:val="00BF7763"/>
    <w:rsid w:val="00C00074"/>
    <w:rsid w:val="00C00ABE"/>
    <w:rsid w:val="00C00EF0"/>
    <w:rsid w:val="00C0128C"/>
    <w:rsid w:val="00C02314"/>
    <w:rsid w:val="00C02759"/>
    <w:rsid w:val="00C0362F"/>
    <w:rsid w:val="00C03EFC"/>
    <w:rsid w:val="00C03F01"/>
    <w:rsid w:val="00C03F8F"/>
    <w:rsid w:val="00C049F4"/>
    <w:rsid w:val="00C04B5C"/>
    <w:rsid w:val="00C06955"/>
    <w:rsid w:val="00C07223"/>
    <w:rsid w:val="00C0733F"/>
    <w:rsid w:val="00C07545"/>
    <w:rsid w:val="00C076C4"/>
    <w:rsid w:val="00C07992"/>
    <w:rsid w:val="00C07BDC"/>
    <w:rsid w:val="00C10578"/>
    <w:rsid w:val="00C10A90"/>
    <w:rsid w:val="00C10B90"/>
    <w:rsid w:val="00C11C95"/>
    <w:rsid w:val="00C13148"/>
    <w:rsid w:val="00C135BC"/>
    <w:rsid w:val="00C14752"/>
    <w:rsid w:val="00C14770"/>
    <w:rsid w:val="00C14992"/>
    <w:rsid w:val="00C14EC3"/>
    <w:rsid w:val="00C15762"/>
    <w:rsid w:val="00C159F8"/>
    <w:rsid w:val="00C15C95"/>
    <w:rsid w:val="00C174EE"/>
    <w:rsid w:val="00C20345"/>
    <w:rsid w:val="00C20673"/>
    <w:rsid w:val="00C20F6A"/>
    <w:rsid w:val="00C20FD7"/>
    <w:rsid w:val="00C21C57"/>
    <w:rsid w:val="00C234D7"/>
    <w:rsid w:val="00C23B2A"/>
    <w:rsid w:val="00C2465E"/>
    <w:rsid w:val="00C2532B"/>
    <w:rsid w:val="00C25769"/>
    <w:rsid w:val="00C258A2"/>
    <w:rsid w:val="00C2596A"/>
    <w:rsid w:val="00C25E40"/>
    <w:rsid w:val="00C2706D"/>
    <w:rsid w:val="00C2726A"/>
    <w:rsid w:val="00C27537"/>
    <w:rsid w:val="00C27B6A"/>
    <w:rsid w:val="00C27CCF"/>
    <w:rsid w:val="00C30932"/>
    <w:rsid w:val="00C328FE"/>
    <w:rsid w:val="00C33507"/>
    <w:rsid w:val="00C335AD"/>
    <w:rsid w:val="00C353AB"/>
    <w:rsid w:val="00C35F77"/>
    <w:rsid w:val="00C36338"/>
    <w:rsid w:val="00C37B64"/>
    <w:rsid w:val="00C40738"/>
    <w:rsid w:val="00C40786"/>
    <w:rsid w:val="00C40CC5"/>
    <w:rsid w:val="00C41B3B"/>
    <w:rsid w:val="00C41EE5"/>
    <w:rsid w:val="00C421B6"/>
    <w:rsid w:val="00C42DF9"/>
    <w:rsid w:val="00C42E46"/>
    <w:rsid w:val="00C4409D"/>
    <w:rsid w:val="00C44E3A"/>
    <w:rsid w:val="00C44E72"/>
    <w:rsid w:val="00C454FD"/>
    <w:rsid w:val="00C456E9"/>
    <w:rsid w:val="00C45A06"/>
    <w:rsid w:val="00C45CBA"/>
    <w:rsid w:val="00C47E5B"/>
    <w:rsid w:val="00C47F23"/>
    <w:rsid w:val="00C514DB"/>
    <w:rsid w:val="00C51D82"/>
    <w:rsid w:val="00C51D8F"/>
    <w:rsid w:val="00C51E1E"/>
    <w:rsid w:val="00C520F9"/>
    <w:rsid w:val="00C537CA"/>
    <w:rsid w:val="00C54A9C"/>
    <w:rsid w:val="00C56C54"/>
    <w:rsid w:val="00C5715F"/>
    <w:rsid w:val="00C57E7D"/>
    <w:rsid w:val="00C6106D"/>
    <w:rsid w:val="00C61E4B"/>
    <w:rsid w:val="00C61EE4"/>
    <w:rsid w:val="00C62202"/>
    <w:rsid w:val="00C625B8"/>
    <w:rsid w:val="00C6265E"/>
    <w:rsid w:val="00C62AA5"/>
    <w:rsid w:val="00C62DF4"/>
    <w:rsid w:val="00C632C2"/>
    <w:rsid w:val="00C641C8"/>
    <w:rsid w:val="00C6477B"/>
    <w:rsid w:val="00C648AA"/>
    <w:rsid w:val="00C64BFF"/>
    <w:rsid w:val="00C65173"/>
    <w:rsid w:val="00C652F8"/>
    <w:rsid w:val="00C65C14"/>
    <w:rsid w:val="00C6679B"/>
    <w:rsid w:val="00C67787"/>
    <w:rsid w:val="00C67FD4"/>
    <w:rsid w:val="00C704E9"/>
    <w:rsid w:val="00C70B52"/>
    <w:rsid w:val="00C716A2"/>
    <w:rsid w:val="00C716DB"/>
    <w:rsid w:val="00C71798"/>
    <w:rsid w:val="00C71F09"/>
    <w:rsid w:val="00C74D8D"/>
    <w:rsid w:val="00C7504D"/>
    <w:rsid w:val="00C75A84"/>
    <w:rsid w:val="00C75DA5"/>
    <w:rsid w:val="00C763C9"/>
    <w:rsid w:val="00C7672D"/>
    <w:rsid w:val="00C76AFC"/>
    <w:rsid w:val="00C76CC0"/>
    <w:rsid w:val="00C76FB0"/>
    <w:rsid w:val="00C80057"/>
    <w:rsid w:val="00C807E3"/>
    <w:rsid w:val="00C8187C"/>
    <w:rsid w:val="00C82232"/>
    <w:rsid w:val="00C82466"/>
    <w:rsid w:val="00C82913"/>
    <w:rsid w:val="00C829F9"/>
    <w:rsid w:val="00C8304E"/>
    <w:rsid w:val="00C83870"/>
    <w:rsid w:val="00C84595"/>
    <w:rsid w:val="00C84E21"/>
    <w:rsid w:val="00C84F47"/>
    <w:rsid w:val="00C84F4C"/>
    <w:rsid w:val="00C85186"/>
    <w:rsid w:val="00C85205"/>
    <w:rsid w:val="00C853AD"/>
    <w:rsid w:val="00C856F8"/>
    <w:rsid w:val="00C86178"/>
    <w:rsid w:val="00C86798"/>
    <w:rsid w:val="00C869A7"/>
    <w:rsid w:val="00C86BB3"/>
    <w:rsid w:val="00C8767C"/>
    <w:rsid w:val="00C879F4"/>
    <w:rsid w:val="00C900BD"/>
    <w:rsid w:val="00C902AC"/>
    <w:rsid w:val="00C9080B"/>
    <w:rsid w:val="00C90CF0"/>
    <w:rsid w:val="00C91772"/>
    <w:rsid w:val="00C92960"/>
    <w:rsid w:val="00C9395C"/>
    <w:rsid w:val="00C94D93"/>
    <w:rsid w:val="00C9545C"/>
    <w:rsid w:val="00C96183"/>
    <w:rsid w:val="00C964AB"/>
    <w:rsid w:val="00C96A8B"/>
    <w:rsid w:val="00C972B1"/>
    <w:rsid w:val="00C974A9"/>
    <w:rsid w:val="00C976E1"/>
    <w:rsid w:val="00C97C44"/>
    <w:rsid w:val="00C97DAC"/>
    <w:rsid w:val="00CA01AC"/>
    <w:rsid w:val="00CA0539"/>
    <w:rsid w:val="00CA1A78"/>
    <w:rsid w:val="00CA25C9"/>
    <w:rsid w:val="00CA2661"/>
    <w:rsid w:val="00CA2CCE"/>
    <w:rsid w:val="00CA2D4F"/>
    <w:rsid w:val="00CA3452"/>
    <w:rsid w:val="00CA3D1A"/>
    <w:rsid w:val="00CA43FD"/>
    <w:rsid w:val="00CA6541"/>
    <w:rsid w:val="00CA706E"/>
    <w:rsid w:val="00CA7162"/>
    <w:rsid w:val="00CA7C10"/>
    <w:rsid w:val="00CA7EF8"/>
    <w:rsid w:val="00CA7FC3"/>
    <w:rsid w:val="00CB062B"/>
    <w:rsid w:val="00CB067E"/>
    <w:rsid w:val="00CB12DE"/>
    <w:rsid w:val="00CB2102"/>
    <w:rsid w:val="00CB270E"/>
    <w:rsid w:val="00CB30C8"/>
    <w:rsid w:val="00CB35B6"/>
    <w:rsid w:val="00CB4262"/>
    <w:rsid w:val="00CB45D2"/>
    <w:rsid w:val="00CB47F4"/>
    <w:rsid w:val="00CB4EDF"/>
    <w:rsid w:val="00CB57E0"/>
    <w:rsid w:val="00CB592C"/>
    <w:rsid w:val="00CB5F4E"/>
    <w:rsid w:val="00CB62C8"/>
    <w:rsid w:val="00CB65FC"/>
    <w:rsid w:val="00CB6D1A"/>
    <w:rsid w:val="00CB7052"/>
    <w:rsid w:val="00CB739D"/>
    <w:rsid w:val="00CB768C"/>
    <w:rsid w:val="00CC07F5"/>
    <w:rsid w:val="00CC0E02"/>
    <w:rsid w:val="00CC1393"/>
    <w:rsid w:val="00CC2344"/>
    <w:rsid w:val="00CC26B3"/>
    <w:rsid w:val="00CC3E91"/>
    <w:rsid w:val="00CC4796"/>
    <w:rsid w:val="00CC489B"/>
    <w:rsid w:val="00CC4F8F"/>
    <w:rsid w:val="00CC6912"/>
    <w:rsid w:val="00CC7551"/>
    <w:rsid w:val="00CC78E5"/>
    <w:rsid w:val="00CC7AF6"/>
    <w:rsid w:val="00CC7F07"/>
    <w:rsid w:val="00CD021C"/>
    <w:rsid w:val="00CD081A"/>
    <w:rsid w:val="00CD11F9"/>
    <w:rsid w:val="00CD1E2E"/>
    <w:rsid w:val="00CD210A"/>
    <w:rsid w:val="00CD236C"/>
    <w:rsid w:val="00CD2BCD"/>
    <w:rsid w:val="00CD2F5E"/>
    <w:rsid w:val="00CD33DB"/>
    <w:rsid w:val="00CD3A4C"/>
    <w:rsid w:val="00CD47A1"/>
    <w:rsid w:val="00CD6E69"/>
    <w:rsid w:val="00CD71DE"/>
    <w:rsid w:val="00CE10E9"/>
    <w:rsid w:val="00CE11CF"/>
    <w:rsid w:val="00CE1C5E"/>
    <w:rsid w:val="00CE22D7"/>
    <w:rsid w:val="00CE261E"/>
    <w:rsid w:val="00CE2910"/>
    <w:rsid w:val="00CE2F98"/>
    <w:rsid w:val="00CE359A"/>
    <w:rsid w:val="00CE4751"/>
    <w:rsid w:val="00CE4C7B"/>
    <w:rsid w:val="00CE4F76"/>
    <w:rsid w:val="00CE525D"/>
    <w:rsid w:val="00CE5393"/>
    <w:rsid w:val="00CE5F21"/>
    <w:rsid w:val="00CE61CE"/>
    <w:rsid w:val="00CE6649"/>
    <w:rsid w:val="00CE7342"/>
    <w:rsid w:val="00CE7766"/>
    <w:rsid w:val="00CE7D8F"/>
    <w:rsid w:val="00CF09CF"/>
    <w:rsid w:val="00CF1CAF"/>
    <w:rsid w:val="00CF244D"/>
    <w:rsid w:val="00CF24C9"/>
    <w:rsid w:val="00CF280C"/>
    <w:rsid w:val="00CF2AC4"/>
    <w:rsid w:val="00CF35FA"/>
    <w:rsid w:val="00CF36BE"/>
    <w:rsid w:val="00CF5157"/>
    <w:rsid w:val="00CF6000"/>
    <w:rsid w:val="00CF62AA"/>
    <w:rsid w:val="00CF7DC7"/>
    <w:rsid w:val="00CF7F17"/>
    <w:rsid w:val="00D003F3"/>
    <w:rsid w:val="00D006FE"/>
    <w:rsid w:val="00D00E53"/>
    <w:rsid w:val="00D00E5C"/>
    <w:rsid w:val="00D018A7"/>
    <w:rsid w:val="00D01ABC"/>
    <w:rsid w:val="00D02BAD"/>
    <w:rsid w:val="00D02CC6"/>
    <w:rsid w:val="00D0364F"/>
    <w:rsid w:val="00D03E31"/>
    <w:rsid w:val="00D0474F"/>
    <w:rsid w:val="00D04ABE"/>
    <w:rsid w:val="00D05A98"/>
    <w:rsid w:val="00D06834"/>
    <w:rsid w:val="00D06947"/>
    <w:rsid w:val="00D074CA"/>
    <w:rsid w:val="00D07F6D"/>
    <w:rsid w:val="00D10023"/>
    <w:rsid w:val="00D10C51"/>
    <w:rsid w:val="00D10DC4"/>
    <w:rsid w:val="00D11476"/>
    <w:rsid w:val="00D12705"/>
    <w:rsid w:val="00D13DEE"/>
    <w:rsid w:val="00D14A03"/>
    <w:rsid w:val="00D14AA1"/>
    <w:rsid w:val="00D14DF0"/>
    <w:rsid w:val="00D153CF"/>
    <w:rsid w:val="00D15417"/>
    <w:rsid w:val="00D15EA4"/>
    <w:rsid w:val="00D16EA9"/>
    <w:rsid w:val="00D174F4"/>
    <w:rsid w:val="00D20948"/>
    <w:rsid w:val="00D20A26"/>
    <w:rsid w:val="00D211D4"/>
    <w:rsid w:val="00D211FB"/>
    <w:rsid w:val="00D21251"/>
    <w:rsid w:val="00D216F3"/>
    <w:rsid w:val="00D222F3"/>
    <w:rsid w:val="00D22920"/>
    <w:rsid w:val="00D23297"/>
    <w:rsid w:val="00D235B5"/>
    <w:rsid w:val="00D235D0"/>
    <w:rsid w:val="00D23622"/>
    <w:rsid w:val="00D23C8A"/>
    <w:rsid w:val="00D246D4"/>
    <w:rsid w:val="00D264E8"/>
    <w:rsid w:val="00D266C6"/>
    <w:rsid w:val="00D26ED3"/>
    <w:rsid w:val="00D2727B"/>
    <w:rsid w:val="00D27D16"/>
    <w:rsid w:val="00D308D2"/>
    <w:rsid w:val="00D308ED"/>
    <w:rsid w:val="00D30B53"/>
    <w:rsid w:val="00D3136B"/>
    <w:rsid w:val="00D3196A"/>
    <w:rsid w:val="00D32289"/>
    <w:rsid w:val="00D34163"/>
    <w:rsid w:val="00D343F4"/>
    <w:rsid w:val="00D34BEB"/>
    <w:rsid w:val="00D3694E"/>
    <w:rsid w:val="00D36D86"/>
    <w:rsid w:val="00D36F84"/>
    <w:rsid w:val="00D37165"/>
    <w:rsid w:val="00D371BA"/>
    <w:rsid w:val="00D37335"/>
    <w:rsid w:val="00D377CD"/>
    <w:rsid w:val="00D37EF4"/>
    <w:rsid w:val="00D40559"/>
    <w:rsid w:val="00D41089"/>
    <w:rsid w:val="00D4138C"/>
    <w:rsid w:val="00D41452"/>
    <w:rsid w:val="00D416B7"/>
    <w:rsid w:val="00D428AA"/>
    <w:rsid w:val="00D42911"/>
    <w:rsid w:val="00D43478"/>
    <w:rsid w:val="00D45386"/>
    <w:rsid w:val="00D46898"/>
    <w:rsid w:val="00D47596"/>
    <w:rsid w:val="00D47766"/>
    <w:rsid w:val="00D47A75"/>
    <w:rsid w:val="00D47A92"/>
    <w:rsid w:val="00D50701"/>
    <w:rsid w:val="00D50A34"/>
    <w:rsid w:val="00D50A9B"/>
    <w:rsid w:val="00D530EE"/>
    <w:rsid w:val="00D53EA9"/>
    <w:rsid w:val="00D53EFA"/>
    <w:rsid w:val="00D5442F"/>
    <w:rsid w:val="00D545BF"/>
    <w:rsid w:val="00D54ADE"/>
    <w:rsid w:val="00D56E1A"/>
    <w:rsid w:val="00D57536"/>
    <w:rsid w:val="00D606B9"/>
    <w:rsid w:val="00D60CE0"/>
    <w:rsid w:val="00D60CEB"/>
    <w:rsid w:val="00D61737"/>
    <w:rsid w:val="00D62A9A"/>
    <w:rsid w:val="00D63152"/>
    <w:rsid w:val="00D631D6"/>
    <w:rsid w:val="00D63D3A"/>
    <w:rsid w:val="00D63D82"/>
    <w:rsid w:val="00D63EF1"/>
    <w:rsid w:val="00D64431"/>
    <w:rsid w:val="00D6459A"/>
    <w:rsid w:val="00D65502"/>
    <w:rsid w:val="00D65CA8"/>
    <w:rsid w:val="00D6607A"/>
    <w:rsid w:val="00D66A54"/>
    <w:rsid w:val="00D66C8A"/>
    <w:rsid w:val="00D67540"/>
    <w:rsid w:val="00D67B4F"/>
    <w:rsid w:val="00D7127D"/>
    <w:rsid w:val="00D7184A"/>
    <w:rsid w:val="00D71BAE"/>
    <w:rsid w:val="00D71CA8"/>
    <w:rsid w:val="00D73AD8"/>
    <w:rsid w:val="00D73D68"/>
    <w:rsid w:val="00D75226"/>
    <w:rsid w:val="00D7598B"/>
    <w:rsid w:val="00D762CF"/>
    <w:rsid w:val="00D763AB"/>
    <w:rsid w:val="00D7723F"/>
    <w:rsid w:val="00D7778C"/>
    <w:rsid w:val="00D77DEA"/>
    <w:rsid w:val="00D77FA8"/>
    <w:rsid w:val="00D80997"/>
    <w:rsid w:val="00D8118F"/>
    <w:rsid w:val="00D816B5"/>
    <w:rsid w:val="00D819C2"/>
    <w:rsid w:val="00D82DC7"/>
    <w:rsid w:val="00D83396"/>
    <w:rsid w:val="00D83DA1"/>
    <w:rsid w:val="00D840D0"/>
    <w:rsid w:val="00D84B56"/>
    <w:rsid w:val="00D84E75"/>
    <w:rsid w:val="00D84E8E"/>
    <w:rsid w:val="00D8593A"/>
    <w:rsid w:val="00D86094"/>
    <w:rsid w:val="00D8699F"/>
    <w:rsid w:val="00D87FB2"/>
    <w:rsid w:val="00D902B1"/>
    <w:rsid w:val="00D9126E"/>
    <w:rsid w:val="00D9140F"/>
    <w:rsid w:val="00D91732"/>
    <w:rsid w:val="00D92AFE"/>
    <w:rsid w:val="00D92EC4"/>
    <w:rsid w:val="00D93058"/>
    <w:rsid w:val="00D93438"/>
    <w:rsid w:val="00D93D7E"/>
    <w:rsid w:val="00D93FC7"/>
    <w:rsid w:val="00D94A7C"/>
    <w:rsid w:val="00D94AFF"/>
    <w:rsid w:val="00D95896"/>
    <w:rsid w:val="00D95A16"/>
    <w:rsid w:val="00D95D13"/>
    <w:rsid w:val="00D9723A"/>
    <w:rsid w:val="00D978B9"/>
    <w:rsid w:val="00DA17F9"/>
    <w:rsid w:val="00DA20A5"/>
    <w:rsid w:val="00DA319D"/>
    <w:rsid w:val="00DA3C14"/>
    <w:rsid w:val="00DA4BDE"/>
    <w:rsid w:val="00DA5B1D"/>
    <w:rsid w:val="00DA5D21"/>
    <w:rsid w:val="00DA5FC3"/>
    <w:rsid w:val="00DA6153"/>
    <w:rsid w:val="00DA6F32"/>
    <w:rsid w:val="00DA7853"/>
    <w:rsid w:val="00DA78C0"/>
    <w:rsid w:val="00DB03AE"/>
    <w:rsid w:val="00DB09C8"/>
    <w:rsid w:val="00DB122E"/>
    <w:rsid w:val="00DB1513"/>
    <w:rsid w:val="00DB2983"/>
    <w:rsid w:val="00DB2D6F"/>
    <w:rsid w:val="00DB2E38"/>
    <w:rsid w:val="00DB40B0"/>
    <w:rsid w:val="00DB43B1"/>
    <w:rsid w:val="00DB4A23"/>
    <w:rsid w:val="00DB567F"/>
    <w:rsid w:val="00DB56C7"/>
    <w:rsid w:val="00DB5831"/>
    <w:rsid w:val="00DB60AB"/>
    <w:rsid w:val="00DB6442"/>
    <w:rsid w:val="00DB7F89"/>
    <w:rsid w:val="00DC0825"/>
    <w:rsid w:val="00DC1094"/>
    <w:rsid w:val="00DC1257"/>
    <w:rsid w:val="00DC1682"/>
    <w:rsid w:val="00DC39D7"/>
    <w:rsid w:val="00DC3DC0"/>
    <w:rsid w:val="00DC4D30"/>
    <w:rsid w:val="00DC4E62"/>
    <w:rsid w:val="00DC5631"/>
    <w:rsid w:val="00DC57AC"/>
    <w:rsid w:val="00DC5852"/>
    <w:rsid w:val="00DC5AC7"/>
    <w:rsid w:val="00DC5B2B"/>
    <w:rsid w:val="00DC61A6"/>
    <w:rsid w:val="00DC7425"/>
    <w:rsid w:val="00DC7882"/>
    <w:rsid w:val="00DC7D27"/>
    <w:rsid w:val="00DC7F74"/>
    <w:rsid w:val="00DD09F6"/>
    <w:rsid w:val="00DD0C8D"/>
    <w:rsid w:val="00DD0E78"/>
    <w:rsid w:val="00DD1534"/>
    <w:rsid w:val="00DD2A21"/>
    <w:rsid w:val="00DD318D"/>
    <w:rsid w:val="00DD3568"/>
    <w:rsid w:val="00DD37E0"/>
    <w:rsid w:val="00DD3B79"/>
    <w:rsid w:val="00DD3CC0"/>
    <w:rsid w:val="00DD3F79"/>
    <w:rsid w:val="00DD3FD3"/>
    <w:rsid w:val="00DD433A"/>
    <w:rsid w:val="00DD5454"/>
    <w:rsid w:val="00DD5900"/>
    <w:rsid w:val="00DD6039"/>
    <w:rsid w:val="00DD614D"/>
    <w:rsid w:val="00DD67CE"/>
    <w:rsid w:val="00DD7C7C"/>
    <w:rsid w:val="00DE0596"/>
    <w:rsid w:val="00DE0EEB"/>
    <w:rsid w:val="00DE135C"/>
    <w:rsid w:val="00DE144D"/>
    <w:rsid w:val="00DE14CF"/>
    <w:rsid w:val="00DE2124"/>
    <w:rsid w:val="00DE21D1"/>
    <w:rsid w:val="00DE2220"/>
    <w:rsid w:val="00DE346B"/>
    <w:rsid w:val="00DE44AC"/>
    <w:rsid w:val="00DE4A0D"/>
    <w:rsid w:val="00DE4D40"/>
    <w:rsid w:val="00DE6EDF"/>
    <w:rsid w:val="00DE7401"/>
    <w:rsid w:val="00DE7703"/>
    <w:rsid w:val="00DF0210"/>
    <w:rsid w:val="00DF053C"/>
    <w:rsid w:val="00DF123F"/>
    <w:rsid w:val="00DF1A68"/>
    <w:rsid w:val="00DF25F6"/>
    <w:rsid w:val="00DF2789"/>
    <w:rsid w:val="00DF2E12"/>
    <w:rsid w:val="00DF2F72"/>
    <w:rsid w:val="00DF3405"/>
    <w:rsid w:val="00DF4271"/>
    <w:rsid w:val="00DF4B4E"/>
    <w:rsid w:val="00DF514A"/>
    <w:rsid w:val="00DF6690"/>
    <w:rsid w:val="00DF6804"/>
    <w:rsid w:val="00DF6982"/>
    <w:rsid w:val="00DF6CEE"/>
    <w:rsid w:val="00DF7E0D"/>
    <w:rsid w:val="00E01F6A"/>
    <w:rsid w:val="00E0358D"/>
    <w:rsid w:val="00E03BF4"/>
    <w:rsid w:val="00E03FEB"/>
    <w:rsid w:val="00E04323"/>
    <w:rsid w:val="00E04B42"/>
    <w:rsid w:val="00E059B7"/>
    <w:rsid w:val="00E062ED"/>
    <w:rsid w:val="00E06768"/>
    <w:rsid w:val="00E06792"/>
    <w:rsid w:val="00E06BDE"/>
    <w:rsid w:val="00E06C2F"/>
    <w:rsid w:val="00E070A2"/>
    <w:rsid w:val="00E070B3"/>
    <w:rsid w:val="00E0765F"/>
    <w:rsid w:val="00E07B85"/>
    <w:rsid w:val="00E07D66"/>
    <w:rsid w:val="00E07F51"/>
    <w:rsid w:val="00E11947"/>
    <w:rsid w:val="00E11ECF"/>
    <w:rsid w:val="00E1215C"/>
    <w:rsid w:val="00E1240A"/>
    <w:rsid w:val="00E126D5"/>
    <w:rsid w:val="00E12CE9"/>
    <w:rsid w:val="00E1319D"/>
    <w:rsid w:val="00E1493A"/>
    <w:rsid w:val="00E166AC"/>
    <w:rsid w:val="00E16AE4"/>
    <w:rsid w:val="00E16C46"/>
    <w:rsid w:val="00E172B0"/>
    <w:rsid w:val="00E179A0"/>
    <w:rsid w:val="00E2095F"/>
    <w:rsid w:val="00E20DCB"/>
    <w:rsid w:val="00E21D4D"/>
    <w:rsid w:val="00E21E6E"/>
    <w:rsid w:val="00E2314A"/>
    <w:rsid w:val="00E23911"/>
    <w:rsid w:val="00E23FF0"/>
    <w:rsid w:val="00E24C64"/>
    <w:rsid w:val="00E24D51"/>
    <w:rsid w:val="00E25093"/>
    <w:rsid w:val="00E25468"/>
    <w:rsid w:val="00E25E47"/>
    <w:rsid w:val="00E2656A"/>
    <w:rsid w:val="00E26686"/>
    <w:rsid w:val="00E26B8A"/>
    <w:rsid w:val="00E27251"/>
    <w:rsid w:val="00E275F0"/>
    <w:rsid w:val="00E30CB3"/>
    <w:rsid w:val="00E30E7C"/>
    <w:rsid w:val="00E32A64"/>
    <w:rsid w:val="00E3339D"/>
    <w:rsid w:val="00E343A1"/>
    <w:rsid w:val="00E34A93"/>
    <w:rsid w:val="00E34E5B"/>
    <w:rsid w:val="00E34EC0"/>
    <w:rsid w:val="00E359F1"/>
    <w:rsid w:val="00E36F79"/>
    <w:rsid w:val="00E378B1"/>
    <w:rsid w:val="00E37AA9"/>
    <w:rsid w:val="00E37FE8"/>
    <w:rsid w:val="00E401EF"/>
    <w:rsid w:val="00E40695"/>
    <w:rsid w:val="00E40837"/>
    <w:rsid w:val="00E41187"/>
    <w:rsid w:val="00E412D0"/>
    <w:rsid w:val="00E41A7E"/>
    <w:rsid w:val="00E41DB5"/>
    <w:rsid w:val="00E4209C"/>
    <w:rsid w:val="00E42622"/>
    <w:rsid w:val="00E43754"/>
    <w:rsid w:val="00E447C6"/>
    <w:rsid w:val="00E45068"/>
    <w:rsid w:val="00E454EC"/>
    <w:rsid w:val="00E458F2"/>
    <w:rsid w:val="00E46269"/>
    <w:rsid w:val="00E463C3"/>
    <w:rsid w:val="00E4747E"/>
    <w:rsid w:val="00E4764B"/>
    <w:rsid w:val="00E476CD"/>
    <w:rsid w:val="00E47780"/>
    <w:rsid w:val="00E47873"/>
    <w:rsid w:val="00E507F7"/>
    <w:rsid w:val="00E5123F"/>
    <w:rsid w:val="00E5157E"/>
    <w:rsid w:val="00E51650"/>
    <w:rsid w:val="00E517A7"/>
    <w:rsid w:val="00E51F2C"/>
    <w:rsid w:val="00E5269F"/>
    <w:rsid w:val="00E5279D"/>
    <w:rsid w:val="00E5428F"/>
    <w:rsid w:val="00E5470D"/>
    <w:rsid w:val="00E54B16"/>
    <w:rsid w:val="00E55077"/>
    <w:rsid w:val="00E554F4"/>
    <w:rsid w:val="00E55FE6"/>
    <w:rsid w:val="00E56322"/>
    <w:rsid w:val="00E56A60"/>
    <w:rsid w:val="00E56B15"/>
    <w:rsid w:val="00E57877"/>
    <w:rsid w:val="00E60648"/>
    <w:rsid w:val="00E60982"/>
    <w:rsid w:val="00E616EE"/>
    <w:rsid w:val="00E6209D"/>
    <w:rsid w:val="00E62C62"/>
    <w:rsid w:val="00E63C8B"/>
    <w:rsid w:val="00E6438C"/>
    <w:rsid w:val="00E654C1"/>
    <w:rsid w:val="00E657B7"/>
    <w:rsid w:val="00E65D97"/>
    <w:rsid w:val="00E66419"/>
    <w:rsid w:val="00E70AEF"/>
    <w:rsid w:val="00E70D0E"/>
    <w:rsid w:val="00E70D7B"/>
    <w:rsid w:val="00E71687"/>
    <w:rsid w:val="00E71A11"/>
    <w:rsid w:val="00E72A5A"/>
    <w:rsid w:val="00E72B3E"/>
    <w:rsid w:val="00E73354"/>
    <w:rsid w:val="00E73469"/>
    <w:rsid w:val="00E74056"/>
    <w:rsid w:val="00E741DB"/>
    <w:rsid w:val="00E74853"/>
    <w:rsid w:val="00E7572B"/>
    <w:rsid w:val="00E75C9A"/>
    <w:rsid w:val="00E766B6"/>
    <w:rsid w:val="00E766CF"/>
    <w:rsid w:val="00E7748D"/>
    <w:rsid w:val="00E774BE"/>
    <w:rsid w:val="00E77952"/>
    <w:rsid w:val="00E77BB2"/>
    <w:rsid w:val="00E802CE"/>
    <w:rsid w:val="00E80BBA"/>
    <w:rsid w:val="00E816C4"/>
    <w:rsid w:val="00E818D0"/>
    <w:rsid w:val="00E8351E"/>
    <w:rsid w:val="00E8462D"/>
    <w:rsid w:val="00E84903"/>
    <w:rsid w:val="00E84CA3"/>
    <w:rsid w:val="00E84EE8"/>
    <w:rsid w:val="00E86651"/>
    <w:rsid w:val="00E86831"/>
    <w:rsid w:val="00E86E5B"/>
    <w:rsid w:val="00E86F65"/>
    <w:rsid w:val="00E87C6B"/>
    <w:rsid w:val="00E87E23"/>
    <w:rsid w:val="00E90114"/>
    <w:rsid w:val="00E90995"/>
    <w:rsid w:val="00E90BE6"/>
    <w:rsid w:val="00E91224"/>
    <w:rsid w:val="00E9242D"/>
    <w:rsid w:val="00E92E86"/>
    <w:rsid w:val="00E932BD"/>
    <w:rsid w:val="00E93A39"/>
    <w:rsid w:val="00E940E0"/>
    <w:rsid w:val="00E944C8"/>
    <w:rsid w:val="00E94697"/>
    <w:rsid w:val="00E95539"/>
    <w:rsid w:val="00E95848"/>
    <w:rsid w:val="00E95ED8"/>
    <w:rsid w:val="00E975D4"/>
    <w:rsid w:val="00EA006B"/>
    <w:rsid w:val="00EA17EE"/>
    <w:rsid w:val="00EA259F"/>
    <w:rsid w:val="00EA313D"/>
    <w:rsid w:val="00EA5DD4"/>
    <w:rsid w:val="00EA657B"/>
    <w:rsid w:val="00EA72D3"/>
    <w:rsid w:val="00EA7AFA"/>
    <w:rsid w:val="00EB0D1B"/>
    <w:rsid w:val="00EB10C0"/>
    <w:rsid w:val="00EB11CC"/>
    <w:rsid w:val="00EB1F1C"/>
    <w:rsid w:val="00EB2604"/>
    <w:rsid w:val="00EB2783"/>
    <w:rsid w:val="00EB2A29"/>
    <w:rsid w:val="00EB367B"/>
    <w:rsid w:val="00EB3B62"/>
    <w:rsid w:val="00EB5255"/>
    <w:rsid w:val="00EB5C47"/>
    <w:rsid w:val="00EB5C69"/>
    <w:rsid w:val="00EB63E4"/>
    <w:rsid w:val="00EB6980"/>
    <w:rsid w:val="00EB6B10"/>
    <w:rsid w:val="00EB6DC5"/>
    <w:rsid w:val="00EB6F54"/>
    <w:rsid w:val="00EB6FA5"/>
    <w:rsid w:val="00EB77A0"/>
    <w:rsid w:val="00EC0172"/>
    <w:rsid w:val="00EC076C"/>
    <w:rsid w:val="00EC0A73"/>
    <w:rsid w:val="00EC2279"/>
    <w:rsid w:val="00EC2BDC"/>
    <w:rsid w:val="00EC330A"/>
    <w:rsid w:val="00EC3833"/>
    <w:rsid w:val="00EC61FB"/>
    <w:rsid w:val="00EC67EB"/>
    <w:rsid w:val="00EC6D38"/>
    <w:rsid w:val="00EC6F72"/>
    <w:rsid w:val="00EC720E"/>
    <w:rsid w:val="00EC7A12"/>
    <w:rsid w:val="00EC7E81"/>
    <w:rsid w:val="00ED0639"/>
    <w:rsid w:val="00ED0D15"/>
    <w:rsid w:val="00ED14CD"/>
    <w:rsid w:val="00ED1FD6"/>
    <w:rsid w:val="00ED3126"/>
    <w:rsid w:val="00ED42B2"/>
    <w:rsid w:val="00ED5371"/>
    <w:rsid w:val="00ED5957"/>
    <w:rsid w:val="00ED6D61"/>
    <w:rsid w:val="00ED6DC8"/>
    <w:rsid w:val="00EE03B3"/>
    <w:rsid w:val="00EE1C73"/>
    <w:rsid w:val="00EE1CB5"/>
    <w:rsid w:val="00EE1F22"/>
    <w:rsid w:val="00EE2B71"/>
    <w:rsid w:val="00EE3C6A"/>
    <w:rsid w:val="00EE40A8"/>
    <w:rsid w:val="00EE4680"/>
    <w:rsid w:val="00EE468D"/>
    <w:rsid w:val="00EE4887"/>
    <w:rsid w:val="00EE4B26"/>
    <w:rsid w:val="00EE5040"/>
    <w:rsid w:val="00EE5099"/>
    <w:rsid w:val="00EE5852"/>
    <w:rsid w:val="00EE5AF3"/>
    <w:rsid w:val="00EE6496"/>
    <w:rsid w:val="00EE6C67"/>
    <w:rsid w:val="00EE787F"/>
    <w:rsid w:val="00EE7FF3"/>
    <w:rsid w:val="00EF05C4"/>
    <w:rsid w:val="00EF062E"/>
    <w:rsid w:val="00EF0684"/>
    <w:rsid w:val="00EF0995"/>
    <w:rsid w:val="00EF09AD"/>
    <w:rsid w:val="00EF1667"/>
    <w:rsid w:val="00EF2065"/>
    <w:rsid w:val="00EF26D5"/>
    <w:rsid w:val="00EF324B"/>
    <w:rsid w:val="00EF3C9A"/>
    <w:rsid w:val="00EF434D"/>
    <w:rsid w:val="00EF4716"/>
    <w:rsid w:val="00EF4755"/>
    <w:rsid w:val="00EF47F3"/>
    <w:rsid w:val="00EF55D8"/>
    <w:rsid w:val="00EF5F74"/>
    <w:rsid w:val="00EF5FEE"/>
    <w:rsid w:val="00EF6E94"/>
    <w:rsid w:val="00EF7135"/>
    <w:rsid w:val="00F00844"/>
    <w:rsid w:val="00F01619"/>
    <w:rsid w:val="00F01B40"/>
    <w:rsid w:val="00F02292"/>
    <w:rsid w:val="00F026F6"/>
    <w:rsid w:val="00F027DB"/>
    <w:rsid w:val="00F03B26"/>
    <w:rsid w:val="00F03DA1"/>
    <w:rsid w:val="00F04F65"/>
    <w:rsid w:val="00F06328"/>
    <w:rsid w:val="00F067F4"/>
    <w:rsid w:val="00F072EC"/>
    <w:rsid w:val="00F07329"/>
    <w:rsid w:val="00F07D70"/>
    <w:rsid w:val="00F10330"/>
    <w:rsid w:val="00F1059C"/>
    <w:rsid w:val="00F10C2D"/>
    <w:rsid w:val="00F11890"/>
    <w:rsid w:val="00F11B12"/>
    <w:rsid w:val="00F123DC"/>
    <w:rsid w:val="00F12450"/>
    <w:rsid w:val="00F1306B"/>
    <w:rsid w:val="00F134B7"/>
    <w:rsid w:val="00F13AAC"/>
    <w:rsid w:val="00F14089"/>
    <w:rsid w:val="00F140CE"/>
    <w:rsid w:val="00F14A7A"/>
    <w:rsid w:val="00F14E48"/>
    <w:rsid w:val="00F15DBD"/>
    <w:rsid w:val="00F1618B"/>
    <w:rsid w:val="00F16319"/>
    <w:rsid w:val="00F17BE3"/>
    <w:rsid w:val="00F17BFE"/>
    <w:rsid w:val="00F2058E"/>
    <w:rsid w:val="00F20DC9"/>
    <w:rsid w:val="00F212C5"/>
    <w:rsid w:val="00F214FA"/>
    <w:rsid w:val="00F215A9"/>
    <w:rsid w:val="00F21675"/>
    <w:rsid w:val="00F21831"/>
    <w:rsid w:val="00F221C6"/>
    <w:rsid w:val="00F22985"/>
    <w:rsid w:val="00F23388"/>
    <w:rsid w:val="00F2342F"/>
    <w:rsid w:val="00F2395A"/>
    <w:rsid w:val="00F23F33"/>
    <w:rsid w:val="00F247C4"/>
    <w:rsid w:val="00F24CF5"/>
    <w:rsid w:val="00F24F45"/>
    <w:rsid w:val="00F2518E"/>
    <w:rsid w:val="00F25219"/>
    <w:rsid w:val="00F259CE"/>
    <w:rsid w:val="00F2787B"/>
    <w:rsid w:val="00F302B4"/>
    <w:rsid w:val="00F30541"/>
    <w:rsid w:val="00F31054"/>
    <w:rsid w:val="00F3126A"/>
    <w:rsid w:val="00F32ADD"/>
    <w:rsid w:val="00F32C5A"/>
    <w:rsid w:val="00F331BB"/>
    <w:rsid w:val="00F33811"/>
    <w:rsid w:val="00F3383B"/>
    <w:rsid w:val="00F3383E"/>
    <w:rsid w:val="00F33954"/>
    <w:rsid w:val="00F33C46"/>
    <w:rsid w:val="00F342F5"/>
    <w:rsid w:val="00F354BF"/>
    <w:rsid w:val="00F3568E"/>
    <w:rsid w:val="00F359AD"/>
    <w:rsid w:val="00F359F1"/>
    <w:rsid w:val="00F363FF"/>
    <w:rsid w:val="00F3730B"/>
    <w:rsid w:val="00F40A35"/>
    <w:rsid w:val="00F424FA"/>
    <w:rsid w:val="00F430F6"/>
    <w:rsid w:val="00F43231"/>
    <w:rsid w:val="00F43A7B"/>
    <w:rsid w:val="00F43EA4"/>
    <w:rsid w:val="00F46230"/>
    <w:rsid w:val="00F464C1"/>
    <w:rsid w:val="00F465A7"/>
    <w:rsid w:val="00F46A7C"/>
    <w:rsid w:val="00F46E9D"/>
    <w:rsid w:val="00F47913"/>
    <w:rsid w:val="00F50147"/>
    <w:rsid w:val="00F5038B"/>
    <w:rsid w:val="00F50514"/>
    <w:rsid w:val="00F50560"/>
    <w:rsid w:val="00F50876"/>
    <w:rsid w:val="00F50B7C"/>
    <w:rsid w:val="00F50D2E"/>
    <w:rsid w:val="00F51BCA"/>
    <w:rsid w:val="00F51ED9"/>
    <w:rsid w:val="00F52092"/>
    <w:rsid w:val="00F52976"/>
    <w:rsid w:val="00F52BA4"/>
    <w:rsid w:val="00F53656"/>
    <w:rsid w:val="00F54D77"/>
    <w:rsid w:val="00F54E98"/>
    <w:rsid w:val="00F54EBB"/>
    <w:rsid w:val="00F550E6"/>
    <w:rsid w:val="00F563FE"/>
    <w:rsid w:val="00F56FB1"/>
    <w:rsid w:val="00F570BA"/>
    <w:rsid w:val="00F57BCC"/>
    <w:rsid w:val="00F60158"/>
    <w:rsid w:val="00F6028F"/>
    <w:rsid w:val="00F6164D"/>
    <w:rsid w:val="00F61BFC"/>
    <w:rsid w:val="00F62309"/>
    <w:rsid w:val="00F62B13"/>
    <w:rsid w:val="00F6341B"/>
    <w:rsid w:val="00F6404B"/>
    <w:rsid w:val="00F64146"/>
    <w:rsid w:val="00F64F98"/>
    <w:rsid w:val="00F64FE0"/>
    <w:rsid w:val="00F655FC"/>
    <w:rsid w:val="00F65C62"/>
    <w:rsid w:val="00F66550"/>
    <w:rsid w:val="00F66D70"/>
    <w:rsid w:val="00F66F4E"/>
    <w:rsid w:val="00F67C8E"/>
    <w:rsid w:val="00F70A7E"/>
    <w:rsid w:val="00F715D8"/>
    <w:rsid w:val="00F71DA2"/>
    <w:rsid w:val="00F71EF2"/>
    <w:rsid w:val="00F71F59"/>
    <w:rsid w:val="00F7231B"/>
    <w:rsid w:val="00F72880"/>
    <w:rsid w:val="00F7296B"/>
    <w:rsid w:val="00F7385B"/>
    <w:rsid w:val="00F740BF"/>
    <w:rsid w:val="00F74345"/>
    <w:rsid w:val="00F74A91"/>
    <w:rsid w:val="00F754E7"/>
    <w:rsid w:val="00F7555D"/>
    <w:rsid w:val="00F75A2B"/>
    <w:rsid w:val="00F75C64"/>
    <w:rsid w:val="00F75E4E"/>
    <w:rsid w:val="00F763DA"/>
    <w:rsid w:val="00F76FD2"/>
    <w:rsid w:val="00F77402"/>
    <w:rsid w:val="00F77921"/>
    <w:rsid w:val="00F77DF7"/>
    <w:rsid w:val="00F77E74"/>
    <w:rsid w:val="00F807B8"/>
    <w:rsid w:val="00F80A0A"/>
    <w:rsid w:val="00F8177A"/>
    <w:rsid w:val="00F81A36"/>
    <w:rsid w:val="00F81D63"/>
    <w:rsid w:val="00F8206F"/>
    <w:rsid w:val="00F8234F"/>
    <w:rsid w:val="00F825D6"/>
    <w:rsid w:val="00F82B19"/>
    <w:rsid w:val="00F82F7B"/>
    <w:rsid w:val="00F83B67"/>
    <w:rsid w:val="00F84164"/>
    <w:rsid w:val="00F84259"/>
    <w:rsid w:val="00F84E64"/>
    <w:rsid w:val="00F84E85"/>
    <w:rsid w:val="00F85D4E"/>
    <w:rsid w:val="00F86355"/>
    <w:rsid w:val="00F86A6A"/>
    <w:rsid w:val="00F8773B"/>
    <w:rsid w:val="00F87F3F"/>
    <w:rsid w:val="00F90500"/>
    <w:rsid w:val="00F90BAF"/>
    <w:rsid w:val="00F910A7"/>
    <w:rsid w:val="00F914F5"/>
    <w:rsid w:val="00F9212D"/>
    <w:rsid w:val="00F93F00"/>
    <w:rsid w:val="00F9450F"/>
    <w:rsid w:val="00F95F92"/>
    <w:rsid w:val="00F965DA"/>
    <w:rsid w:val="00F977BC"/>
    <w:rsid w:val="00F97F9E"/>
    <w:rsid w:val="00FA19E0"/>
    <w:rsid w:val="00FA19F8"/>
    <w:rsid w:val="00FA1BC6"/>
    <w:rsid w:val="00FA1FAE"/>
    <w:rsid w:val="00FA2E8C"/>
    <w:rsid w:val="00FA3348"/>
    <w:rsid w:val="00FA406A"/>
    <w:rsid w:val="00FA45DC"/>
    <w:rsid w:val="00FA473B"/>
    <w:rsid w:val="00FA4E25"/>
    <w:rsid w:val="00FA59FE"/>
    <w:rsid w:val="00FA5DAD"/>
    <w:rsid w:val="00FB00AC"/>
    <w:rsid w:val="00FB0162"/>
    <w:rsid w:val="00FB03BC"/>
    <w:rsid w:val="00FB0845"/>
    <w:rsid w:val="00FB13BE"/>
    <w:rsid w:val="00FB27AE"/>
    <w:rsid w:val="00FB30A9"/>
    <w:rsid w:val="00FB3F91"/>
    <w:rsid w:val="00FB4460"/>
    <w:rsid w:val="00FB503A"/>
    <w:rsid w:val="00FB516C"/>
    <w:rsid w:val="00FB567E"/>
    <w:rsid w:val="00FB5E31"/>
    <w:rsid w:val="00FB66D9"/>
    <w:rsid w:val="00FB7D62"/>
    <w:rsid w:val="00FC0662"/>
    <w:rsid w:val="00FC0FED"/>
    <w:rsid w:val="00FC18FD"/>
    <w:rsid w:val="00FC3189"/>
    <w:rsid w:val="00FC3AA1"/>
    <w:rsid w:val="00FC453B"/>
    <w:rsid w:val="00FC512E"/>
    <w:rsid w:val="00FC5C5F"/>
    <w:rsid w:val="00FC70EF"/>
    <w:rsid w:val="00FD0236"/>
    <w:rsid w:val="00FD0B0E"/>
    <w:rsid w:val="00FD0C4B"/>
    <w:rsid w:val="00FD0C4D"/>
    <w:rsid w:val="00FD166B"/>
    <w:rsid w:val="00FD18F4"/>
    <w:rsid w:val="00FD2724"/>
    <w:rsid w:val="00FD27BB"/>
    <w:rsid w:val="00FD38EC"/>
    <w:rsid w:val="00FD401C"/>
    <w:rsid w:val="00FD44E0"/>
    <w:rsid w:val="00FD52AF"/>
    <w:rsid w:val="00FD543A"/>
    <w:rsid w:val="00FD54DB"/>
    <w:rsid w:val="00FD577A"/>
    <w:rsid w:val="00FD5920"/>
    <w:rsid w:val="00FD619F"/>
    <w:rsid w:val="00FD6B7B"/>
    <w:rsid w:val="00FE079B"/>
    <w:rsid w:val="00FE0F71"/>
    <w:rsid w:val="00FE1118"/>
    <w:rsid w:val="00FE141A"/>
    <w:rsid w:val="00FE1723"/>
    <w:rsid w:val="00FE2961"/>
    <w:rsid w:val="00FE2B8B"/>
    <w:rsid w:val="00FE3977"/>
    <w:rsid w:val="00FE3EB0"/>
    <w:rsid w:val="00FE4827"/>
    <w:rsid w:val="00FE4A70"/>
    <w:rsid w:val="00FE5321"/>
    <w:rsid w:val="00FE7AEC"/>
    <w:rsid w:val="00FF06CB"/>
    <w:rsid w:val="00FF1255"/>
    <w:rsid w:val="00FF1917"/>
    <w:rsid w:val="00FF1A19"/>
    <w:rsid w:val="00FF1E5D"/>
    <w:rsid w:val="00FF1F54"/>
    <w:rsid w:val="00FF2081"/>
    <w:rsid w:val="00FF2664"/>
    <w:rsid w:val="00FF4B42"/>
    <w:rsid w:val="00FF5089"/>
    <w:rsid w:val="00FF5F7E"/>
    <w:rsid w:val="00FF634C"/>
    <w:rsid w:val="00FF712E"/>
    <w:rsid w:val="00FF7186"/>
    <w:rsid w:val="00FF72EE"/>
    <w:rsid w:val="00FF762E"/>
    <w:rsid w:val="01290F7E"/>
    <w:rsid w:val="015D1E09"/>
    <w:rsid w:val="01622393"/>
    <w:rsid w:val="02367534"/>
    <w:rsid w:val="02697903"/>
    <w:rsid w:val="02893DC6"/>
    <w:rsid w:val="02A5253D"/>
    <w:rsid w:val="02B14305"/>
    <w:rsid w:val="02F96569"/>
    <w:rsid w:val="035D3297"/>
    <w:rsid w:val="03EA7B21"/>
    <w:rsid w:val="04295E00"/>
    <w:rsid w:val="042A360F"/>
    <w:rsid w:val="04670723"/>
    <w:rsid w:val="05050B81"/>
    <w:rsid w:val="05477B9B"/>
    <w:rsid w:val="05F83EAE"/>
    <w:rsid w:val="063E7D85"/>
    <w:rsid w:val="06932988"/>
    <w:rsid w:val="06C13B3D"/>
    <w:rsid w:val="06FB3CB4"/>
    <w:rsid w:val="07293586"/>
    <w:rsid w:val="07295285"/>
    <w:rsid w:val="07636392"/>
    <w:rsid w:val="07770C56"/>
    <w:rsid w:val="08167868"/>
    <w:rsid w:val="081B1982"/>
    <w:rsid w:val="081C2D7C"/>
    <w:rsid w:val="083C2CF6"/>
    <w:rsid w:val="089C7D4D"/>
    <w:rsid w:val="08FF02CD"/>
    <w:rsid w:val="092217DD"/>
    <w:rsid w:val="093224CA"/>
    <w:rsid w:val="093A7294"/>
    <w:rsid w:val="09834103"/>
    <w:rsid w:val="0A263993"/>
    <w:rsid w:val="0A2D3AC2"/>
    <w:rsid w:val="0AA755DF"/>
    <w:rsid w:val="0AEE6ECB"/>
    <w:rsid w:val="0B120D44"/>
    <w:rsid w:val="0B4D5672"/>
    <w:rsid w:val="0BD27BF6"/>
    <w:rsid w:val="0C3B3C7D"/>
    <w:rsid w:val="0C472EFE"/>
    <w:rsid w:val="0CAB2EAE"/>
    <w:rsid w:val="0D34120B"/>
    <w:rsid w:val="0D621C7D"/>
    <w:rsid w:val="0DD41B0D"/>
    <w:rsid w:val="0E617BD7"/>
    <w:rsid w:val="0E73034D"/>
    <w:rsid w:val="0F1223E7"/>
    <w:rsid w:val="0F13775A"/>
    <w:rsid w:val="0F5F45FE"/>
    <w:rsid w:val="0F9A112B"/>
    <w:rsid w:val="0FDD5405"/>
    <w:rsid w:val="1049737A"/>
    <w:rsid w:val="106D2F64"/>
    <w:rsid w:val="10B63710"/>
    <w:rsid w:val="10C53B38"/>
    <w:rsid w:val="10F10820"/>
    <w:rsid w:val="110C180E"/>
    <w:rsid w:val="111C2F7A"/>
    <w:rsid w:val="11665CA1"/>
    <w:rsid w:val="11920C21"/>
    <w:rsid w:val="12B404F3"/>
    <w:rsid w:val="12D968F8"/>
    <w:rsid w:val="12F724E1"/>
    <w:rsid w:val="130B7EEE"/>
    <w:rsid w:val="134D2B4C"/>
    <w:rsid w:val="135874C5"/>
    <w:rsid w:val="13951726"/>
    <w:rsid w:val="14066794"/>
    <w:rsid w:val="14396509"/>
    <w:rsid w:val="14DD2C3C"/>
    <w:rsid w:val="15085EC3"/>
    <w:rsid w:val="15AD69F8"/>
    <w:rsid w:val="15C1690F"/>
    <w:rsid w:val="16004F67"/>
    <w:rsid w:val="16087E1D"/>
    <w:rsid w:val="164C03CD"/>
    <w:rsid w:val="16845F4F"/>
    <w:rsid w:val="17701D14"/>
    <w:rsid w:val="17735226"/>
    <w:rsid w:val="180F1F57"/>
    <w:rsid w:val="189F624C"/>
    <w:rsid w:val="18D05731"/>
    <w:rsid w:val="18D6778D"/>
    <w:rsid w:val="194B4244"/>
    <w:rsid w:val="19795057"/>
    <w:rsid w:val="1A0B6A0F"/>
    <w:rsid w:val="1A1C66C0"/>
    <w:rsid w:val="1A42393B"/>
    <w:rsid w:val="1AAD45DE"/>
    <w:rsid w:val="1B046F80"/>
    <w:rsid w:val="1B132D09"/>
    <w:rsid w:val="1B250AF8"/>
    <w:rsid w:val="1B2B3823"/>
    <w:rsid w:val="1B3267B5"/>
    <w:rsid w:val="1B40161D"/>
    <w:rsid w:val="1B441859"/>
    <w:rsid w:val="1B6606B1"/>
    <w:rsid w:val="1B677B14"/>
    <w:rsid w:val="1B8235DA"/>
    <w:rsid w:val="1BBD1DA1"/>
    <w:rsid w:val="1BEE3951"/>
    <w:rsid w:val="1C2E5E9F"/>
    <w:rsid w:val="1C5E7925"/>
    <w:rsid w:val="1C7B26B8"/>
    <w:rsid w:val="1CBC6646"/>
    <w:rsid w:val="1CF10A10"/>
    <w:rsid w:val="1CFB0142"/>
    <w:rsid w:val="1CFD070F"/>
    <w:rsid w:val="1D091567"/>
    <w:rsid w:val="1D5F590C"/>
    <w:rsid w:val="1D5F6196"/>
    <w:rsid w:val="1D6132A5"/>
    <w:rsid w:val="1D807EB1"/>
    <w:rsid w:val="1D8E56D5"/>
    <w:rsid w:val="1E0C3959"/>
    <w:rsid w:val="1E1E766F"/>
    <w:rsid w:val="1E7A43DA"/>
    <w:rsid w:val="1EE43F87"/>
    <w:rsid w:val="1EEC6D3A"/>
    <w:rsid w:val="1F532A31"/>
    <w:rsid w:val="1F915E2C"/>
    <w:rsid w:val="1FB1506A"/>
    <w:rsid w:val="1FCA4EB5"/>
    <w:rsid w:val="1FE7539E"/>
    <w:rsid w:val="20010977"/>
    <w:rsid w:val="20283F19"/>
    <w:rsid w:val="202D2F96"/>
    <w:rsid w:val="20570DFD"/>
    <w:rsid w:val="20671BE0"/>
    <w:rsid w:val="20963CB8"/>
    <w:rsid w:val="20A81A1B"/>
    <w:rsid w:val="20B07FB6"/>
    <w:rsid w:val="20B646FB"/>
    <w:rsid w:val="20EE497F"/>
    <w:rsid w:val="213B74B1"/>
    <w:rsid w:val="215A2310"/>
    <w:rsid w:val="219E2977"/>
    <w:rsid w:val="21AE0CAF"/>
    <w:rsid w:val="21DE318A"/>
    <w:rsid w:val="21EF5B80"/>
    <w:rsid w:val="22250C31"/>
    <w:rsid w:val="2246338E"/>
    <w:rsid w:val="22576990"/>
    <w:rsid w:val="227B6E3E"/>
    <w:rsid w:val="22F47480"/>
    <w:rsid w:val="2314686E"/>
    <w:rsid w:val="237C2A4A"/>
    <w:rsid w:val="23AF3B66"/>
    <w:rsid w:val="23DE1C48"/>
    <w:rsid w:val="240210CD"/>
    <w:rsid w:val="24046B9F"/>
    <w:rsid w:val="245509FA"/>
    <w:rsid w:val="24883DA0"/>
    <w:rsid w:val="24BF09F7"/>
    <w:rsid w:val="24CF4D88"/>
    <w:rsid w:val="24D13CB0"/>
    <w:rsid w:val="250A7AF6"/>
    <w:rsid w:val="252D53FE"/>
    <w:rsid w:val="25D81EBC"/>
    <w:rsid w:val="25EC2D81"/>
    <w:rsid w:val="269D46D4"/>
    <w:rsid w:val="26CF4F42"/>
    <w:rsid w:val="277057A2"/>
    <w:rsid w:val="28550131"/>
    <w:rsid w:val="287E232B"/>
    <w:rsid w:val="28A44FA6"/>
    <w:rsid w:val="29206EB8"/>
    <w:rsid w:val="29595666"/>
    <w:rsid w:val="2970669A"/>
    <w:rsid w:val="29874881"/>
    <w:rsid w:val="29E325E0"/>
    <w:rsid w:val="2A452503"/>
    <w:rsid w:val="2A470465"/>
    <w:rsid w:val="2B1277C6"/>
    <w:rsid w:val="2B245D5B"/>
    <w:rsid w:val="2BA936A8"/>
    <w:rsid w:val="2BB32120"/>
    <w:rsid w:val="2BC95FAE"/>
    <w:rsid w:val="2BED6FE8"/>
    <w:rsid w:val="2C315A5A"/>
    <w:rsid w:val="2C4B1C25"/>
    <w:rsid w:val="2CAE3E6C"/>
    <w:rsid w:val="2CC91150"/>
    <w:rsid w:val="2CD5327A"/>
    <w:rsid w:val="2D075965"/>
    <w:rsid w:val="2D193800"/>
    <w:rsid w:val="2D6B13BB"/>
    <w:rsid w:val="2D7E0CEF"/>
    <w:rsid w:val="2D9E56F5"/>
    <w:rsid w:val="2DE421A8"/>
    <w:rsid w:val="2E111B95"/>
    <w:rsid w:val="2E4A0ED6"/>
    <w:rsid w:val="2E667F96"/>
    <w:rsid w:val="2E8226AB"/>
    <w:rsid w:val="2EED6936"/>
    <w:rsid w:val="2F320513"/>
    <w:rsid w:val="2FD065E6"/>
    <w:rsid w:val="2FD96870"/>
    <w:rsid w:val="301F2F52"/>
    <w:rsid w:val="30580BC9"/>
    <w:rsid w:val="305B3E0B"/>
    <w:rsid w:val="30A77050"/>
    <w:rsid w:val="311E2ED7"/>
    <w:rsid w:val="312465B9"/>
    <w:rsid w:val="31301BE9"/>
    <w:rsid w:val="315619EE"/>
    <w:rsid w:val="315C449C"/>
    <w:rsid w:val="317205E6"/>
    <w:rsid w:val="31B82709"/>
    <w:rsid w:val="31D05482"/>
    <w:rsid w:val="32400B34"/>
    <w:rsid w:val="326904E1"/>
    <w:rsid w:val="329E6876"/>
    <w:rsid w:val="32D3362F"/>
    <w:rsid w:val="333015F2"/>
    <w:rsid w:val="334B6320"/>
    <w:rsid w:val="3372466C"/>
    <w:rsid w:val="337A3320"/>
    <w:rsid w:val="33D934D4"/>
    <w:rsid w:val="33FE2F6A"/>
    <w:rsid w:val="340E07E5"/>
    <w:rsid w:val="34235BF7"/>
    <w:rsid w:val="34CE54F3"/>
    <w:rsid w:val="34ED56A1"/>
    <w:rsid w:val="353F312E"/>
    <w:rsid w:val="358C5FA8"/>
    <w:rsid w:val="35A41E02"/>
    <w:rsid w:val="35C15DF1"/>
    <w:rsid w:val="36074A7F"/>
    <w:rsid w:val="365D6D8E"/>
    <w:rsid w:val="36923549"/>
    <w:rsid w:val="36B75FBF"/>
    <w:rsid w:val="36BC7067"/>
    <w:rsid w:val="36BD0C45"/>
    <w:rsid w:val="37485A5A"/>
    <w:rsid w:val="37994A13"/>
    <w:rsid w:val="37E00298"/>
    <w:rsid w:val="383F59C3"/>
    <w:rsid w:val="384046AC"/>
    <w:rsid w:val="387C2083"/>
    <w:rsid w:val="388C2F3C"/>
    <w:rsid w:val="38902DC5"/>
    <w:rsid w:val="38B302F9"/>
    <w:rsid w:val="38F12CD3"/>
    <w:rsid w:val="38F8665B"/>
    <w:rsid w:val="38F94775"/>
    <w:rsid w:val="38FD63A7"/>
    <w:rsid w:val="392971ED"/>
    <w:rsid w:val="392F45C3"/>
    <w:rsid w:val="39325651"/>
    <w:rsid w:val="39475874"/>
    <w:rsid w:val="39852AEA"/>
    <w:rsid w:val="3A1C2576"/>
    <w:rsid w:val="3A3572E3"/>
    <w:rsid w:val="3A762984"/>
    <w:rsid w:val="3A872856"/>
    <w:rsid w:val="3AD371CB"/>
    <w:rsid w:val="3B2F5F05"/>
    <w:rsid w:val="3B3763D1"/>
    <w:rsid w:val="3B65240B"/>
    <w:rsid w:val="3BAD6A55"/>
    <w:rsid w:val="3BE71EEB"/>
    <w:rsid w:val="3BF27D19"/>
    <w:rsid w:val="3BFD46C9"/>
    <w:rsid w:val="3C0B7B31"/>
    <w:rsid w:val="3C2F6E1E"/>
    <w:rsid w:val="3C4F64BA"/>
    <w:rsid w:val="3C687FDC"/>
    <w:rsid w:val="3C960414"/>
    <w:rsid w:val="3CDA245A"/>
    <w:rsid w:val="3D1E06B7"/>
    <w:rsid w:val="3D6F3859"/>
    <w:rsid w:val="3DA66065"/>
    <w:rsid w:val="3EDA0523"/>
    <w:rsid w:val="3EDC6A5F"/>
    <w:rsid w:val="3F747F75"/>
    <w:rsid w:val="3F9B1229"/>
    <w:rsid w:val="3FCE1B75"/>
    <w:rsid w:val="3FD076DB"/>
    <w:rsid w:val="401B3430"/>
    <w:rsid w:val="407A6407"/>
    <w:rsid w:val="40E7595C"/>
    <w:rsid w:val="41206802"/>
    <w:rsid w:val="41D67795"/>
    <w:rsid w:val="41E210FF"/>
    <w:rsid w:val="4200449D"/>
    <w:rsid w:val="422063A0"/>
    <w:rsid w:val="422B5D33"/>
    <w:rsid w:val="423A3BCC"/>
    <w:rsid w:val="424E57D2"/>
    <w:rsid w:val="42B26C49"/>
    <w:rsid w:val="4321374E"/>
    <w:rsid w:val="433A6FE6"/>
    <w:rsid w:val="43480868"/>
    <w:rsid w:val="4350713C"/>
    <w:rsid w:val="43587B68"/>
    <w:rsid w:val="436653E0"/>
    <w:rsid w:val="43C4431A"/>
    <w:rsid w:val="44AD085A"/>
    <w:rsid w:val="44B951CC"/>
    <w:rsid w:val="44CD14E0"/>
    <w:rsid w:val="44E830D0"/>
    <w:rsid w:val="44F20B0B"/>
    <w:rsid w:val="452840AC"/>
    <w:rsid w:val="452E5F4C"/>
    <w:rsid w:val="45544593"/>
    <w:rsid w:val="45612018"/>
    <w:rsid w:val="458946E9"/>
    <w:rsid w:val="45A47C0E"/>
    <w:rsid w:val="45D35388"/>
    <w:rsid w:val="45D44F9C"/>
    <w:rsid w:val="45EC7588"/>
    <w:rsid w:val="46577FD6"/>
    <w:rsid w:val="46996DE8"/>
    <w:rsid w:val="46AF343D"/>
    <w:rsid w:val="46D955A7"/>
    <w:rsid w:val="46FF17B8"/>
    <w:rsid w:val="47133957"/>
    <w:rsid w:val="47190850"/>
    <w:rsid w:val="4774528A"/>
    <w:rsid w:val="47757898"/>
    <w:rsid w:val="47793290"/>
    <w:rsid w:val="47A07E0C"/>
    <w:rsid w:val="47A95036"/>
    <w:rsid w:val="47D66741"/>
    <w:rsid w:val="4870272E"/>
    <w:rsid w:val="48814F54"/>
    <w:rsid w:val="48B71279"/>
    <w:rsid w:val="48EF22D5"/>
    <w:rsid w:val="493B25AA"/>
    <w:rsid w:val="493F0316"/>
    <w:rsid w:val="49AE31D0"/>
    <w:rsid w:val="49DC7715"/>
    <w:rsid w:val="49EF481E"/>
    <w:rsid w:val="4A023139"/>
    <w:rsid w:val="4A7B576F"/>
    <w:rsid w:val="4ACB7200"/>
    <w:rsid w:val="4AF561A9"/>
    <w:rsid w:val="4BFE6267"/>
    <w:rsid w:val="4C4A0649"/>
    <w:rsid w:val="4C7E5ECA"/>
    <w:rsid w:val="4C876AA5"/>
    <w:rsid w:val="4CA17387"/>
    <w:rsid w:val="4CA327DB"/>
    <w:rsid w:val="4D0E00FB"/>
    <w:rsid w:val="4D176606"/>
    <w:rsid w:val="4D1E5313"/>
    <w:rsid w:val="4DEC4FB0"/>
    <w:rsid w:val="4DFA498F"/>
    <w:rsid w:val="4E075D8A"/>
    <w:rsid w:val="4E736DB7"/>
    <w:rsid w:val="4EC00FAD"/>
    <w:rsid w:val="4ED72C45"/>
    <w:rsid w:val="4F2E1296"/>
    <w:rsid w:val="4F6B59C1"/>
    <w:rsid w:val="4F9843DC"/>
    <w:rsid w:val="4FC62A8C"/>
    <w:rsid w:val="4FD07F1A"/>
    <w:rsid w:val="4FE20F0D"/>
    <w:rsid w:val="4FE51552"/>
    <w:rsid w:val="50504C4B"/>
    <w:rsid w:val="509C6E7C"/>
    <w:rsid w:val="50D2215B"/>
    <w:rsid w:val="511A06DB"/>
    <w:rsid w:val="5162104E"/>
    <w:rsid w:val="51747423"/>
    <w:rsid w:val="51824544"/>
    <w:rsid w:val="519A4750"/>
    <w:rsid w:val="51DC7F9D"/>
    <w:rsid w:val="520B7396"/>
    <w:rsid w:val="526E5B29"/>
    <w:rsid w:val="52A44631"/>
    <w:rsid w:val="52BC1524"/>
    <w:rsid w:val="52E404E6"/>
    <w:rsid w:val="532B4093"/>
    <w:rsid w:val="532D5CDD"/>
    <w:rsid w:val="53334A31"/>
    <w:rsid w:val="534A0B89"/>
    <w:rsid w:val="537C4CB4"/>
    <w:rsid w:val="538843BE"/>
    <w:rsid w:val="53A039CC"/>
    <w:rsid w:val="53A1505A"/>
    <w:rsid w:val="53C43937"/>
    <w:rsid w:val="54063E08"/>
    <w:rsid w:val="54177BFA"/>
    <w:rsid w:val="543437E8"/>
    <w:rsid w:val="545B709D"/>
    <w:rsid w:val="5472194A"/>
    <w:rsid w:val="54F73313"/>
    <w:rsid w:val="54F80955"/>
    <w:rsid w:val="555170A7"/>
    <w:rsid w:val="55682C21"/>
    <w:rsid w:val="5587536D"/>
    <w:rsid w:val="559B174B"/>
    <w:rsid w:val="55CE0CF4"/>
    <w:rsid w:val="5642626D"/>
    <w:rsid w:val="56983B82"/>
    <w:rsid w:val="56B22A9C"/>
    <w:rsid w:val="575E1AB5"/>
    <w:rsid w:val="57740D77"/>
    <w:rsid w:val="579408E7"/>
    <w:rsid w:val="57B72A76"/>
    <w:rsid w:val="57C3426C"/>
    <w:rsid w:val="57CE1F93"/>
    <w:rsid w:val="57E10347"/>
    <w:rsid w:val="57E33FC3"/>
    <w:rsid w:val="58062BC6"/>
    <w:rsid w:val="588743D1"/>
    <w:rsid w:val="5887701A"/>
    <w:rsid w:val="58A75C9B"/>
    <w:rsid w:val="58BA4C65"/>
    <w:rsid w:val="59956A9C"/>
    <w:rsid w:val="59C0439F"/>
    <w:rsid w:val="5A62272E"/>
    <w:rsid w:val="5AA42E19"/>
    <w:rsid w:val="5AAC1FA7"/>
    <w:rsid w:val="5ABE2233"/>
    <w:rsid w:val="5BDF5D95"/>
    <w:rsid w:val="5BFE7528"/>
    <w:rsid w:val="5D3E0333"/>
    <w:rsid w:val="5D5C21FF"/>
    <w:rsid w:val="5DAE741E"/>
    <w:rsid w:val="5DB06223"/>
    <w:rsid w:val="5DF05588"/>
    <w:rsid w:val="5E0E0A1B"/>
    <w:rsid w:val="5E1F3823"/>
    <w:rsid w:val="5E2467F1"/>
    <w:rsid w:val="5E5D0BCB"/>
    <w:rsid w:val="5E7F03F4"/>
    <w:rsid w:val="5EBC07F2"/>
    <w:rsid w:val="5F147E7D"/>
    <w:rsid w:val="5F1A2B43"/>
    <w:rsid w:val="5F422D20"/>
    <w:rsid w:val="5F624B52"/>
    <w:rsid w:val="5FB837BB"/>
    <w:rsid w:val="60435FF7"/>
    <w:rsid w:val="60A75752"/>
    <w:rsid w:val="60CC405A"/>
    <w:rsid w:val="61060DFB"/>
    <w:rsid w:val="611E6E74"/>
    <w:rsid w:val="61D11B78"/>
    <w:rsid w:val="61D66272"/>
    <w:rsid w:val="61DD6EEB"/>
    <w:rsid w:val="61E215D8"/>
    <w:rsid w:val="621B3775"/>
    <w:rsid w:val="62364782"/>
    <w:rsid w:val="629F7982"/>
    <w:rsid w:val="63870BA3"/>
    <w:rsid w:val="638761F9"/>
    <w:rsid w:val="6394356A"/>
    <w:rsid w:val="63C61B2C"/>
    <w:rsid w:val="63D40BE9"/>
    <w:rsid w:val="64102431"/>
    <w:rsid w:val="64A5243A"/>
    <w:rsid w:val="64F531DE"/>
    <w:rsid w:val="64F566F3"/>
    <w:rsid w:val="651D160F"/>
    <w:rsid w:val="65373578"/>
    <w:rsid w:val="656B62C3"/>
    <w:rsid w:val="658A4CA6"/>
    <w:rsid w:val="65C37EAD"/>
    <w:rsid w:val="6654294D"/>
    <w:rsid w:val="667D481B"/>
    <w:rsid w:val="66CB7028"/>
    <w:rsid w:val="66DF758A"/>
    <w:rsid w:val="671F124A"/>
    <w:rsid w:val="677A33C6"/>
    <w:rsid w:val="67D20932"/>
    <w:rsid w:val="68013FD2"/>
    <w:rsid w:val="68016A6B"/>
    <w:rsid w:val="681F6961"/>
    <w:rsid w:val="685968A7"/>
    <w:rsid w:val="68610A2F"/>
    <w:rsid w:val="68805514"/>
    <w:rsid w:val="68DD71CC"/>
    <w:rsid w:val="69020CEC"/>
    <w:rsid w:val="691B5BFE"/>
    <w:rsid w:val="69316E2F"/>
    <w:rsid w:val="694E2071"/>
    <w:rsid w:val="69680B71"/>
    <w:rsid w:val="696B3839"/>
    <w:rsid w:val="69724B69"/>
    <w:rsid w:val="69766163"/>
    <w:rsid w:val="697A3B33"/>
    <w:rsid w:val="69D44760"/>
    <w:rsid w:val="6A520EC7"/>
    <w:rsid w:val="6AF87E20"/>
    <w:rsid w:val="6AF929BA"/>
    <w:rsid w:val="6B322639"/>
    <w:rsid w:val="6B340F05"/>
    <w:rsid w:val="6B5576A6"/>
    <w:rsid w:val="6BA86C62"/>
    <w:rsid w:val="6C636C38"/>
    <w:rsid w:val="6D175C32"/>
    <w:rsid w:val="6DB34098"/>
    <w:rsid w:val="6DB545B6"/>
    <w:rsid w:val="6DE02FB4"/>
    <w:rsid w:val="6E2C6723"/>
    <w:rsid w:val="6E514CED"/>
    <w:rsid w:val="6E7D7CCC"/>
    <w:rsid w:val="6E903214"/>
    <w:rsid w:val="6EB563D5"/>
    <w:rsid w:val="6ED92677"/>
    <w:rsid w:val="6F225983"/>
    <w:rsid w:val="6F640269"/>
    <w:rsid w:val="6FFC5590"/>
    <w:rsid w:val="70045DA2"/>
    <w:rsid w:val="702F14D6"/>
    <w:rsid w:val="70383246"/>
    <w:rsid w:val="706D1DD0"/>
    <w:rsid w:val="708241BE"/>
    <w:rsid w:val="70856B87"/>
    <w:rsid w:val="70AE08E0"/>
    <w:rsid w:val="70D527EE"/>
    <w:rsid w:val="715B5300"/>
    <w:rsid w:val="715F06F1"/>
    <w:rsid w:val="719F16DB"/>
    <w:rsid w:val="71D27F8A"/>
    <w:rsid w:val="72553024"/>
    <w:rsid w:val="73122968"/>
    <w:rsid w:val="731F5D5E"/>
    <w:rsid w:val="732D2BC9"/>
    <w:rsid w:val="73B57AA8"/>
    <w:rsid w:val="73C51AD5"/>
    <w:rsid w:val="741E793C"/>
    <w:rsid w:val="7420296E"/>
    <w:rsid w:val="745E3944"/>
    <w:rsid w:val="746A1E3C"/>
    <w:rsid w:val="74B27D69"/>
    <w:rsid w:val="74D116DC"/>
    <w:rsid w:val="750415F7"/>
    <w:rsid w:val="753D5C1E"/>
    <w:rsid w:val="76082865"/>
    <w:rsid w:val="7635099D"/>
    <w:rsid w:val="76EC08E6"/>
    <w:rsid w:val="77762421"/>
    <w:rsid w:val="77B56B1F"/>
    <w:rsid w:val="77C75732"/>
    <w:rsid w:val="77E5539F"/>
    <w:rsid w:val="77EE068E"/>
    <w:rsid w:val="7805645B"/>
    <w:rsid w:val="780F09F4"/>
    <w:rsid w:val="78A90480"/>
    <w:rsid w:val="78D83C7C"/>
    <w:rsid w:val="79B3565D"/>
    <w:rsid w:val="7A364017"/>
    <w:rsid w:val="7A8265E1"/>
    <w:rsid w:val="7A9B4043"/>
    <w:rsid w:val="7AB9512B"/>
    <w:rsid w:val="7B495A4C"/>
    <w:rsid w:val="7B526AAE"/>
    <w:rsid w:val="7B686D42"/>
    <w:rsid w:val="7B841746"/>
    <w:rsid w:val="7BA03C1A"/>
    <w:rsid w:val="7C35687B"/>
    <w:rsid w:val="7C6C5AC7"/>
    <w:rsid w:val="7CC6544B"/>
    <w:rsid w:val="7CEA77C7"/>
    <w:rsid w:val="7CFB2CF6"/>
    <w:rsid w:val="7D0239FF"/>
    <w:rsid w:val="7D5E40CD"/>
    <w:rsid w:val="7DAF2E2B"/>
    <w:rsid w:val="7DCD56F2"/>
    <w:rsid w:val="7DF75804"/>
    <w:rsid w:val="7E12231D"/>
    <w:rsid w:val="7E192DB4"/>
    <w:rsid w:val="7EEA1BAF"/>
    <w:rsid w:val="7F001CE7"/>
    <w:rsid w:val="7F4337D7"/>
    <w:rsid w:val="7F5370A1"/>
    <w:rsid w:val="7F654E7C"/>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semiHidden="0" w:name="heading 3" w:locked="1"/>
    <w:lsdException w:qFormat="1" w:unhideWhenUsed="0" w:uiPriority="9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nhideWhenUsed="0" w:uiPriority="0" w:semiHidden="0" w:name="Normal Indent" w:locked="1"/>
    <w:lsdException w:uiPriority="0" w:name="footnote text" w:locked="1"/>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ocked="1"/>
    <w:lsdException w:qFormat="1" w:uiPriority="0" w:semiHidden="0" w:name="caption" w:locked="1"/>
    <w:lsdException w:uiPriority="0" w:name="table of figures" w:locked="1"/>
    <w:lsdException w:uiPriority="0" w:name="envelope address" w:locked="1"/>
    <w:lsdException w:uiPriority="0" w:name="envelope return" w:locked="1"/>
    <w:lsdException w:uiPriority="0" w:name="footnote reference" w:locked="1"/>
    <w:lsdException w:qFormat="1" w:unhideWhenUsed="0" w:uiPriority="0" w:semiHidden="0" w:name="annotation reference"/>
    <w:lsdException w:uiPriority="0" w:name="line number" w:locked="1"/>
    <w:lsdException w:qFormat="1" w:unhideWhenUsed="0" w:uiPriority="0" w:semiHidden="0" w:name="page number" w:locked="1"/>
    <w:lsdException w:uiPriority="0" w:name="endnote reference" w:locked="1"/>
    <w:lsdException w:uiPriority="0" w:name="endnote text" w:locked="1"/>
    <w:lsdException w:unhideWhenUsed="0" w:uiPriority="0" w:semiHidden="0" w:name="table of authorities" w:locked="1"/>
    <w:lsdException w:uiPriority="0" w:name="macro" w:locked="1"/>
    <w:lsdException w:uiPriority="0" w:name="toa heading" w:locked="1"/>
    <w:lsdException w:unhideWhenUsed="0" w:uiPriority="0" w:semiHidden="0" w:name="List" w:locked="1"/>
    <w:lsdException w:unhideWhenUsed="0" w:uiPriority="0" w:semiHidden="0" w:name="List Bullet" w:locked="1"/>
    <w:lsdException w:uiPriority="0" w:name="List Number" w:locked="1"/>
    <w:lsdException w:uiPriority="0" w:name="List 2" w:locked="1"/>
    <w:lsdException w:qFormat="1" w:unhideWhenUsed="0" w:uiPriority="0" w:semiHidden="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qFormat="1" w:unhideWhenUsed="0" w:uiPriority="0" w:semiHidden="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iPriority="0" w:name="Message Header" w:locked="1"/>
    <w:lsdException w:qFormat="1" w:unhideWhenUsed="0" w:uiPriority="0" w:semiHidden="0" w:name="Subtitle" w:locked="1"/>
    <w:lsdException w:uiPriority="0" w:name="Salutation" w:locked="1"/>
    <w:lsdException w:qFormat="1" w:unhideWhenUsed="0" w:uiPriority="0" w:semiHidden="0" w:name="Date"/>
    <w:lsdException w:qFormat="1" w:unhideWhenUsed="0" w:uiPriority="0" w:semiHidden="0" w:name="Body Text First Indent" w:locked="1"/>
    <w:lsdException w:qFormat="1" w:unhideWhenUsed="0" w:uiPriority="99" w:semiHidden="0" w:name="Body Text First Indent 2" w:locked="1"/>
    <w:lsdException w:uiPriority="0" w:name="Note Heading" w:locked="1"/>
    <w:lsdException w:uiPriority="0" w:name="Body Text 2" w:locked="1"/>
    <w:lsdException w:uiPriority="0" w:name="Body Text 3" w:locked="1"/>
    <w:lsdException w:qFormat="1" w:unhideWhenUsed="0" w:uiPriority="99" w:semiHidden="0" w:name="Body Text Indent 2" w:locked="1"/>
    <w:lsdException w:uiPriority="0" w:name="Body Text Indent 3" w:locked="1"/>
    <w:lsdException w:uiPriority="0" w:name="Block Text" w:locked="1"/>
    <w:lsdException w:qFormat="1" w:unhideWhenUsed="0" w:uiPriority="99" w:semiHidden="0" w:name="Hyperlink" w:locked="1"/>
    <w:lsdException w:qFormat="1" w:uiPriority="99" w:semiHidden="0" w:name="FollowedHyperlink" w:locked="1"/>
    <w:lsdException w:qFormat="1" w:unhideWhenUsed="0" w:uiPriority="22" w:semiHidden="0" w:name="Strong" w:locked="1"/>
    <w:lsdException w:qFormat="1" w:unhideWhenUsed="0" w:uiPriority="20" w:semiHidden="0" w:name="Emphasis" w:locked="1"/>
    <w:lsdException w:uiPriority="0" w:name="Document Map" w:locked="1"/>
    <w:lsdException w:qFormat="1" w:unhideWhenUsed="0" w:uiPriority="99" w:semiHidden="0" w:name="Plain Text" w:locked="1"/>
    <w:lsdException w:uiPriority="0" w:name="E-mail Signature" w:locked="1"/>
    <w:lsdException w:qFormat="1"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qFormat="1"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78"/>
    <w:qFormat/>
    <w:locked/>
    <w:uiPriority w:val="0"/>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7">
    <w:name w:val="heading 3"/>
    <w:basedOn w:val="1"/>
    <w:next w:val="1"/>
    <w:link w:val="96"/>
    <w:unhideWhenUsed/>
    <w:qFormat/>
    <w:locked/>
    <w:uiPriority w:val="0"/>
    <w:pPr>
      <w:keepNext/>
      <w:keepLines/>
      <w:spacing w:before="260" w:after="260" w:line="416" w:lineRule="auto"/>
      <w:outlineLvl w:val="2"/>
    </w:pPr>
    <w:rPr>
      <w:b/>
      <w:bCs/>
      <w:sz w:val="32"/>
      <w:szCs w:val="32"/>
    </w:rPr>
  </w:style>
  <w:style w:type="paragraph" w:styleId="8">
    <w:name w:val="heading 4"/>
    <w:basedOn w:val="1"/>
    <w:next w:val="1"/>
    <w:qFormat/>
    <w:locked/>
    <w:uiPriority w:val="99"/>
    <w:pPr>
      <w:keepNext/>
      <w:keepLines/>
      <w:spacing w:before="280" w:after="290" w:line="372" w:lineRule="auto"/>
      <w:outlineLvl w:val="3"/>
    </w:pPr>
    <w:rPr>
      <w:rFonts w:ascii="Arial" w:hAnsi="Arial" w:eastAsia="黑体"/>
      <w:b/>
      <w:bCs/>
      <w:sz w:val="28"/>
      <w:szCs w:val="28"/>
    </w:rPr>
  </w:style>
  <w:style w:type="character" w:default="1" w:styleId="29">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89"/>
    <w:qFormat/>
    <w:locked/>
    <w:uiPriority w:val="99"/>
    <w:pPr>
      <w:ind w:firstLine="420"/>
    </w:pPr>
    <w:rPr>
      <w:sz w:val="21"/>
      <w:szCs w:val="21"/>
    </w:rPr>
  </w:style>
  <w:style w:type="paragraph" w:styleId="3">
    <w:name w:val="Body Text Indent"/>
    <w:basedOn w:val="1"/>
    <w:next w:val="4"/>
    <w:link w:val="36"/>
    <w:qFormat/>
    <w:uiPriority w:val="99"/>
    <w:pPr>
      <w:spacing w:after="120"/>
      <w:ind w:left="420" w:leftChars="200"/>
    </w:pPr>
    <w:rPr>
      <w:kern w:val="0"/>
      <w:sz w:val="24"/>
      <w:szCs w:val="20"/>
    </w:rPr>
  </w:style>
  <w:style w:type="paragraph" w:customStyle="1" w:styleId="4">
    <w:name w:val="样式 正文文本缩进 + 行距: 1.5 倍行距"/>
    <w:basedOn w:val="5"/>
    <w:qFormat/>
    <w:uiPriority w:val="0"/>
    <w:pPr>
      <w:spacing w:after="120" w:line="360" w:lineRule="auto"/>
      <w:ind w:left="90" w:leftChars="32" w:firstLine="560" w:firstLineChars="200"/>
    </w:pPr>
    <w:rPr>
      <w:rFonts w:cs="宋体"/>
    </w:rPr>
  </w:style>
  <w:style w:type="paragraph" w:customStyle="1" w:styleId="5">
    <w:name w:val="正文文本缩进1"/>
    <w:basedOn w:val="1"/>
    <w:next w:val="4"/>
    <w:qFormat/>
    <w:uiPriority w:val="0"/>
    <w:pPr>
      <w:spacing w:after="120"/>
      <w:ind w:left="420" w:leftChars="200"/>
    </w:pPr>
    <w:rPr>
      <w:sz w:val="24"/>
    </w:rPr>
  </w:style>
  <w:style w:type="paragraph" w:styleId="9">
    <w:name w:val="List 3"/>
    <w:basedOn w:val="1"/>
    <w:next w:val="1"/>
    <w:qFormat/>
    <w:locked/>
    <w:uiPriority w:val="0"/>
    <w:pPr>
      <w:autoSpaceDE w:val="0"/>
      <w:autoSpaceDN w:val="0"/>
      <w:adjustRightInd w:val="0"/>
      <w:spacing w:line="288" w:lineRule="auto"/>
      <w:ind w:left="1260" w:hanging="420"/>
      <w:jc w:val="left"/>
      <w:textAlignment w:val="baseline"/>
    </w:pPr>
    <w:rPr>
      <w:kern w:val="0"/>
      <w:sz w:val="20"/>
      <w:szCs w:val="20"/>
    </w:rPr>
  </w:style>
  <w:style w:type="paragraph" w:styleId="10">
    <w:name w:val="Normal Indent"/>
    <w:basedOn w:val="1"/>
    <w:next w:val="1"/>
    <w:qFormat/>
    <w:locked/>
    <w:uiPriority w:val="0"/>
    <w:pPr>
      <w:adjustRightInd w:val="0"/>
      <w:spacing w:line="360" w:lineRule="atLeast"/>
      <w:ind w:firstLine="420"/>
      <w:jc w:val="left"/>
      <w:textAlignment w:val="baseline"/>
    </w:pPr>
    <w:rPr>
      <w:kern w:val="0"/>
      <w:sz w:val="24"/>
    </w:rPr>
  </w:style>
  <w:style w:type="paragraph" w:styleId="11">
    <w:name w:val="caption"/>
    <w:basedOn w:val="1"/>
    <w:next w:val="1"/>
    <w:unhideWhenUsed/>
    <w:qFormat/>
    <w:locked/>
    <w:uiPriority w:val="0"/>
    <w:rPr>
      <w:rFonts w:ascii="Cambria" w:hAnsi="Cambria" w:eastAsia="黑体"/>
      <w:sz w:val="20"/>
      <w:szCs w:val="20"/>
    </w:rPr>
  </w:style>
  <w:style w:type="paragraph" w:styleId="12">
    <w:name w:val="annotation text"/>
    <w:basedOn w:val="1"/>
    <w:link w:val="37"/>
    <w:qFormat/>
    <w:uiPriority w:val="0"/>
    <w:pPr>
      <w:jc w:val="left"/>
    </w:pPr>
    <w:rPr>
      <w:kern w:val="0"/>
      <w:sz w:val="24"/>
      <w:szCs w:val="20"/>
    </w:rPr>
  </w:style>
  <w:style w:type="paragraph" w:styleId="13">
    <w:name w:val="Body Text"/>
    <w:basedOn w:val="1"/>
    <w:next w:val="14"/>
    <w:link w:val="38"/>
    <w:qFormat/>
    <w:uiPriority w:val="0"/>
    <w:pPr>
      <w:widowControl/>
      <w:snapToGrid w:val="0"/>
      <w:spacing w:before="60" w:after="160" w:line="259" w:lineRule="auto"/>
      <w:ind w:right="113"/>
    </w:pPr>
    <w:rPr>
      <w:kern w:val="0"/>
      <w:sz w:val="18"/>
      <w:szCs w:val="20"/>
    </w:rPr>
  </w:style>
  <w:style w:type="paragraph" w:styleId="14">
    <w:name w:val="List Bullet 5"/>
    <w:basedOn w:val="1"/>
    <w:qFormat/>
    <w:locked/>
    <w:uiPriority w:val="0"/>
    <w:pPr>
      <w:tabs>
        <w:tab w:val="left" w:pos="2040"/>
      </w:tabs>
      <w:ind w:left="2040" w:hanging="360"/>
    </w:pPr>
  </w:style>
  <w:style w:type="paragraph" w:styleId="15">
    <w:name w:val="Plain Text"/>
    <w:basedOn w:val="1"/>
    <w:link w:val="93"/>
    <w:qFormat/>
    <w:locked/>
    <w:uiPriority w:val="99"/>
    <w:rPr>
      <w:rFonts w:ascii="宋体" w:hAnsi="Courier New" w:cs="Courier New"/>
      <w:szCs w:val="21"/>
    </w:rPr>
  </w:style>
  <w:style w:type="paragraph" w:styleId="16">
    <w:name w:val="Date"/>
    <w:basedOn w:val="1"/>
    <w:next w:val="1"/>
    <w:link w:val="39"/>
    <w:qFormat/>
    <w:uiPriority w:val="0"/>
    <w:pPr>
      <w:ind w:left="100" w:leftChars="2500"/>
    </w:pPr>
    <w:rPr>
      <w:kern w:val="0"/>
      <w:sz w:val="24"/>
      <w:szCs w:val="20"/>
    </w:rPr>
  </w:style>
  <w:style w:type="paragraph" w:styleId="17">
    <w:name w:val="Body Text Indent 2"/>
    <w:basedOn w:val="1"/>
    <w:next w:val="1"/>
    <w:qFormat/>
    <w:locked/>
    <w:uiPriority w:val="99"/>
    <w:pPr>
      <w:spacing w:after="120" w:line="480" w:lineRule="auto"/>
      <w:ind w:left="420" w:leftChars="200"/>
    </w:pPr>
  </w:style>
  <w:style w:type="paragraph" w:styleId="18">
    <w:name w:val="Balloon Text"/>
    <w:basedOn w:val="1"/>
    <w:link w:val="40"/>
    <w:semiHidden/>
    <w:qFormat/>
    <w:uiPriority w:val="0"/>
    <w:rPr>
      <w:kern w:val="0"/>
      <w:sz w:val="18"/>
      <w:szCs w:val="20"/>
    </w:rPr>
  </w:style>
  <w:style w:type="paragraph" w:styleId="19">
    <w:name w:val="footer"/>
    <w:basedOn w:val="1"/>
    <w:link w:val="41"/>
    <w:qFormat/>
    <w:uiPriority w:val="99"/>
    <w:pPr>
      <w:tabs>
        <w:tab w:val="center" w:pos="4153"/>
        <w:tab w:val="right" w:pos="8306"/>
      </w:tabs>
      <w:snapToGrid w:val="0"/>
      <w:jc w:val="left"/>
    </w:pPr>
    <w:rPr>
      <w:kern w:val="0"/>
      <w:sz w:val="18"/>
      <w:szCs w:val="20"/>
    </w:rPr>
  </w:style>
  <w:style w:type="paragraph" w:styleId="20">
    <w:name w:val="header"/>
    <w:basedOn w:val="1"/>
    <w:next w:val="21"/>
    <w:link w:val="42"/>
    <w:qFormat/>
    <w:uiPriority w:val="0"/>
    <w:pPr>
      <w:pBdr>
        <w:bottom w:val="single" w:color="auto" w:sz="6" w:space="1"/>
      </w:pBdr>
      <w:tabs>
        <w:tab w:val="center" w:pos="4153"/>
        <w:tab w:val="right" w:pos="8306"/>
      </w:tabs>
      <w:snapToGrid w:val="0"/>
      <w:jc w:val="center"/>
    </w:pPr>
    <w:rPr>
      <w:kern w:val="0"/>
      <w:sz w:val="18"/>
      <w:szCs w:val="20"/>
    </w:rPr>
  </w:style>
  <w:style w:type="paragraph" w:customStyle="1" w:styleId="21">
    <w:name w:val="样式5"/>
    <w:basedOn w:val="22"/>
    <w:qFormat/>
    <w:uiPriority w:val="0"/>
    <w:pPr>
      <w:spacing w:line="360" w:lineRule="auto"/>
      <w:ind w:firstLine="510"/>
    </w:pPr>
  </w:style>
  <w:style w:type="paragraph" w:customStyle="1" w:styleId="22">
    <w:name w:val="正文1"/>
    <w:basedOn w:val="1"/>
    <w:link w:val="76"/>
    <w:qFormat/>
    <w:uiPriority w:val="0"/>
    <w:pPr>
      <w:adjustRightInd w:val="0"/>
      <w:snapToGrid w:val="0"/>
      <w:spacing w:line="480" w:lineRule="exact"/>
      <w:ind w:firstLine="200" w:firstLineChars="200"/>
    </w:pPr>
    <w:rPr>
      <w:rFonts w:ascii="Calibri" w:hAnsi="Calibri"/>
      <w:kern w:val="0"/>
      <w:sz w:val="24"/>
    </w:rPr>
  </w:style>
  <w:style w:type="paragraph" w:styleId="23">
    <w:name w:val="Normal (Web)"/>
    <w:basedOn w:val="1"/>
    <w:link w:val="43"/>
    <w:qFormat/>
    <w:uiPriority w:val="99"/>
    <w:pPr>
      <w:widowControl/>
      <w:spacing w:before="100" w:beforeAutospacing="1" w:after="100" w:afterAutospacing="1"/>
      <w:jc w:val="left"/>
    </w:pPr>
    <w:rPr>
      <w:rFonts w:ascii="宋体" w:hAnsi="宋体"/>
      <w:kern w:val="0"/>
      <w:sz w:val="24"/>
      <w:szCs w:val="20"/>
    </w:rPr>
  </w:style>
  <w:style w:type="paragraph" w:styleId="24">
    <w:name w:val="annotation subject"/>
    <w:basedOn w:val="12"/>
    <w:next w:val="12"/>
    <w:link w:val="44"/>
    <w:semiHidden/>
    <w:qFormat/>
    <w:uiPriority w:val="0"/>
    <w:rPr>
      <w:b/>
    </w:rPr>
  </w:style>
  <w:style w:type="paragraph" w:styleId="25">
    <w:name w:val="Body Text First Indent"/>
    <w:basedOn w:val="13"/>
    <w:next w:val="1"/>
    <w:qFormat/>
    <w:locked/>
    <w:uiPriority w:val="0"/>
    <w:pPr>
      <w:spacing w:after="120" w:line="240" w:lineRule="auto"/>
      <w:ind w:firstLine="420" w:firstLineChars="100"/>
    </w:pPr>
    <w:rPr>
      <w:sz w:val="28"/>
      <w:szCs w:val="24"/>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8">
    <w:name w:val="Table Theme"/>
    <w:basedOn w:val="26"/>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locked/>
    <w:uiPriority w:val="22"/>
    <w:rPr>
      <w:b/>
      <w:bCs/>
    </w:rPr>
  </w:style>
  <w:style w:type="character" w:styleId="31">
    <w:name w:val="page number"/>
    <w:qFormat/>
    <w:locked/>
    <w:uiPriority w:val="0"/>
  </w:style>
  <w:style w:type="character" w:styleId="32">
    <w:name w:val="FollowedHyperlink"/>
    <w:basedOn w:val="29"/>
    <w:unhideWhenUsed/>
    <w:qFormat/>
    <w:locked/>
    <w:uiPriority w:val="99"/>
    <w:rPr>
      <w:color w:val="800080"/>
      <w:u w:val="single"/>
    </w:rPr>
  </w:style>
  <w:style w:type="character" w:styleId="33">
    <w:name w:val="Emphasis"/>
    <w:basedOn w:val="29"/>
    <w:qFormat/>
    <w:locked/>
    <w:uiPriority w:val="20"/>
    <w:rPr>
      <w:i/>
      <w:iCs/>
    </w:rPr>
  </w:style>
  <w:style w:type="character" w:styleId="34">
    <w:name w:val="Hyperlink"/>
    <w:qFormat/>
    <w:locked/>
    <w:uiPriority w:val="99"/>
    <w:rPr>
      <w:color w:val="3333FF"/>
      <w:u w:val="single"/>
    </w:rPr>
  </w:style>
  <w:style w:type="character" w:styleId="35">
    <w:name w:val="annotation reference"/>
    <w:qFormat/>
    <w:uiPriority w:val="0"/>
    <w:rPr>
      <w:sz w:val="21"/>
    </w:rPr>
  </w:style>
  <w:style w:type="character" w:customStyle="1" w:styleId="36">
    <w:name w:val="正文文本缩进 字符1"/>
    <w:link w:val="3"/>
    <w:semiHidden/>
    <w:qFormat/>
    <w:locked/>
    <w:uiPriority w:val="99"/>
    <w:rPr>
      <w:rFonts w:ascii="Times New Roman" w:hAnsi="Times New Roman" w:eastAsia="宋体"/>
      <w:sz w:val="24"/>
    </w:rPr>
  </w:style>
  <w:style w:type="character" w:customStyle="1" w:styleId="37">
    <w:name w:val="批注文字 字符"/>
    <w:link w:val="12"/>
    <w:qFormat/>
    <w:locked/>
    <w:uiPriority w:val="0"/>
    <w:rPr>
      <w:rFonts w:ascii="Times New Roman" w:hAnsi="Times New Roman" w:eastAsia="宋体"/>
      <w:sz w:val="24"/>
    </w:rPr>
  </w:style>
  <w:style w:type="character" w:customStyle="1" w:styleId="38">
    <w:name w:val="正文文本 字符"/>
    <w:link w:val="13"/>
    <w:qFormat/>
    <w:locked/>
    <w:uiPriority w:val="0"/>
    <w:rPr>
      <w:sz w:val="18"/>
    </w:rPr>
  </w:style>
  <w:style w:type="character" w:customStyle="1" w:styleId="39">
    <w:name w:val="日期 字符1"/>
    <w:link w:val="16"/>
    <w:qFormat/>
    <w:locked/>
    <w:uiPriority w:val="0"/>
    <w:rPr>
      <w:rFonts w:ascii="Times New Roman" w:hAnsi="Times New Roman" w:eastAsia="宋体"/>
      <w:sz w:val="24"/>
    </w:rPr>
  </w:style>
  <w:style w:type="character" w:customStyle="1" w:styleId="40">
    <w:name w:val="批注框文本 字符"/>
    <w:link w:val="18"/>
    <w:semiHidden/>
    <w:qFormat/>
    <w:locked/>
    <w:uiPriority w:val="0"/>
    <w:rPr>
      <w:rFonts w:ascii="Times New Roman" w:hAnsi="Times New Roman" w:eastAsia="宋体"/>
      <w:sz w:val="18"/>
    </w:rPr>
  </w:style>
  <w:style w:type="character" w:customStyle="1" w:styleId="41">
    <w:name w:val="页脚 字符1"/>
    <w:link w:val="19"/>
    <w:qFormat/>
    <w:locked/>
    <w:uiPriority w:val="99"/>
    <w:rPr>
      <w:sz w:val="18"/>
    </w:rPr>
  </w:style>
  <w:style w:type="character" w:customStyle="1" w:styleId="42">
    <w:name w:val="页眉 字符"/>
    <w:link w:val="20"/>
    <w:qFormat/>
    <w:locked/>
    <w:uiPriority w:val="0"/>
    <w:rPr>
      <w:sz w:val="18"/>
    </w:rPr>
  </w:style>
  <w:style w:type="character" w:customStyle="1" w:styleId="43">
    <w:name w:val="普通(网站) 字符1"/>
    <w:link w:val="23"/>
    <w:qFormat/>
    <w:locked/>
    <w:uiPriority w:val="0"/>
    <w:rPr>
      <w:rFonts w:ascii="宋体" w:hAnsi="宋体" w:eastAsia="宋体"/>
      <w:sz w:val="24"/>
    </w:rPr>
  </w:style>
  <w:style w:type="character" w:customStyle="1" w:styleId="44">
    <w:name w:val="批注主题 字符"/>
    <w:link w:val="24"/>
    <w:semiHidden/>
    <w:qFormat/>
    <w:locked/>
    <w:uiPriority w:val="0"/>
    <w:rPr>
      <w:rFonts w:ascii="Times New Roman" w:hAnsi="Times New Roman" w:eastAsia="宋体"/>
      <w:b/>
      <w:kern w:val="2"/>
      <w:sz w:val="24"/>
    </w:rPr>
  </w:style>
  <w:style w:type="paragraph" w:customStyle="1" w:styleId="45">
    <w:name w:val="样式 样式 样式 样式 小四 左 首行缩进:  2 字符 + 首行缩进:  2 字符 Char + 右  0 字符1 + 首行缩...3"/>
    <w:basedOn w:val="1"/>
    <w:qFormat/>
    <w:uiPriority w:val="0"/>
    <w:pPr>
      <w:adjustRightInd w:val="0"/>
      <w:spacing w:line="360" w:lineRule="auto"/>
      <w:ind w:firstLine="480" w:firstLineChars="200"/>
      <w:jc w:val="left"/>
      <w:textAlignment w:val="baseline"/>
    </w:pPr>
    <w:rPr>
      <w:rFonts w:cs="宋体"/>
      <w:sz w:val="24"/>
      <w:szCs w:val="20"/>
    </w:rPr>
  </w:style>
  <w:style w:type="paragraph" w:customStyle="1" w:styleId="46">
    <w:name w:val="Default"/>
    <w:basedOn w:val="1"/>
    <w:qFormat/>
    <w:uiPriority w:val="0"/>
    <w:pPr>
      <w:autoSpaceDE w:val="0"/>
      <w:autoSpaceDN w:val="0"/>
      <w:jc w:val="left"/>
    </w:pPr>
    <w:rPr>
      <w:rFonts w:hint="eastAsia" w:ascii="宋体"/>
      <w:color w:val="000000"/>
      <w:kern w:val="0"/>
      <w:sz w:val="24"/>
    </w:rPr>
  </w:style>
  <w:style w:type="paragraph" w:customStyle="1" w:styleId="47">
    <w:name w:val="Date1"/>
    <w:basedOn w:val="1"/>
    <w:next w:val="1"/>
    <w:qFormat/>
    <w:uiPriority w:val="0"/>
    <w:rPr>
      <w:szCs w:val="20"/>
    </w:rPr>
  </w:style>
  <w:style w:type="character" w:customStyle="1" w:styleId="48">
    <w:name w:val="批注文字 字符1"/>
    <w:semiHidden/>
    <w:qFormat/>
    <w:uiPriority w:val="0"/>
    <w:rPr>
      <w:rFonts w:ascii="Times New Roman" w:hAnsi="Times New Roman" w:eastAsia="宋体"/>
      <w:sz w:val="24"/>
    </w:rPr>
  </w:style>
  <w:style w:type="character" w:customStyle="1" w:styleId="49">
    <w:name w:val="正文文本 字符1"/>
    <w:semiHidden/>
    <w:qFormat/>
    <w:uiPriority w:val="0"/>
    <w:rPr>
      <w:rFonts w:ascii="Times New Roman" w:hAnsi="Times New Roman" w:eastAsia="宋体"/>
      <w:sz w:val="24"/>
    </w:rPr>
  </w:style>
  <w:style w:type="character" w:customStyle="1" w:styleId="50">
    <w:name w:val="NormalCharacter"/>
    <w:semiHidden/>
    <w:qFormat/>
    <w:uiPriority w:val="0"/>
    <w:rPr>
      <w:kern w:val="2"/>
      <w:sz w:val="21"/>
      <w:lang w:val="en-US" w:eastAsia="zh-CN" w:bidi="ar-SA"/>
    </w:rPr>
  </w:style>
  <w:style w:type="character" w:customStyle="1" w:styleId="51">
    <w:name w:val="日期 字符"/>
    <w:semiHidden/>
    <w:qFormat/>
    <w:uiPriority w:val="0"/>
    <w:rPr>
      <w:rFonts w:ascii="Times New Roman" w:hAnsi="Times New Roman" w:eastAsia="宋体"/>
      <w:sz w:val="24"/>
    </w:rPr>
  </w:style>
  <w:style w:type="character" w:customStyle="1" w:styleId="52">
    <w:name w:val="页脚 字符"/>
    <w:qFormat/>
    <w:uiPriority w:val="99"/>
  </w:style>
  <w:style w:type="character" w:customStyle="1" w:styleId="53">
    <w:name w:val="表格 Char"/>
    <w:link w:val="54"/>
    <w:qFormat/>
    <w:locked/>
    <w:uiPriority w:val="0"/>
    <w:rPr>
      <w:rFonts w:ascii="宋体"/>
      <w:sz w:val="21"/>
    </w:rPr>
  </w:style>
  <w:style w:type="paragraph" w:customStyle="1" w:styleId="54">
    <w:name w:val="表格"/>
    <w:basedOn w:val="1"/>
    <w:next w:val="1"/>
    <w:link w:val="53"/>
    <w:qFormat/>
    <w:uiPriority w:val="0"/>
    <w:pPr>
      <w:adjustRightInd w:val="0"/>
      <w:snapToGrid w:val="0"/>
      <w:spacing w:beforeLines="10" w:afterLines="10" w:line="259" w:lineRule="auto"/>
      <w:jc w:val="center"/>
    </w:pPr>
    <w:rPr>
      <w:rFonts w:ascii="宋体"/>
      <w:kern w:val="0"/>
      <w:szCs w:val="20"/>
    </w:rPr>
  </w:style>
  <w:style w:type="paragraph" w:customStyle="1" w:styleId="55">
    <w:name w:val="表格lcc"/>
    <w:basedOn w:val="1"/>
    <w:qFormat/>
    <w:uiPriority w:val="0"/>
    <w:pPr>
      <w:jc w:val="center"/>
    </w:pPr>
    <w:rPr>
      <w:rFonts w:eastAsia="仿宋_GB2312"/>
      <w:color w:val="000000"/>
      <w:szCs w:val="21"/>
    </w:rPr>
  </w:style>
  <w:style w:type="paragraph" w:customStyle="1" w:styleId="56">
    <w:name w:val="Table Paragraph"/>
    <w:basedOn w:val="1"/>
    <w:qFormat/>
    <w:uiPriority w:val="1"/>
    <w:rPr>
      <w:rFonts w:ascii="宋体" w:hAnsi="宋体" w:cs="宋体"/>
    </w:rPr>
  </w:style>
  <w:style w:type="paragraph" w:customStyle="1" w:styleId="57">
    <w:name w:val="报告书表格"/>
    <w:basedOn w:val="1"/>
    <w:qFormat/>
    <w:uiPriority w:val="0"/>
    <w:pPr>
      <w:adjustRightInd w:val="0"/>
      <w:spacing w:before="60" w:after="60" w:line="240" w:lineRule="atLeast"/>
      <w:jc w:val="center"/>
      <w:textAlignment w:val="baseline"/>
    </w:pPr>
    <w:rPr>
      <w:kern w:val="0"/>
    </w:rPr>
  </w:style>
  <w:style w:type="paragraph" w:customStyle="1" w:styleId="58">
    <w:name w:val="表内lcc"/>
    <w:basedOn w:val="1"/>
    <w:qFormat/>
    <w:uiPriority w:val="0"/>
    <w:pPr>
      <w:jc w:val="center"/>
    </w:pPr>
    <w:rPr>
      <w:iCs/>
      <w:color w:val="000000"/>
      <w:szCs w:val="21"/>
    </w:rPr>
  </w:style>
  <w:style w:type="paragraph" w:customStyle="1" w:styleId="59">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0">
    <w:name w:val="Body Text Indent1"/>
    <w:basedOn w:val="1"/>
    <w:qFormat/>
    <w:uiPriority w:val="0"/>
    <w:pPr>
      <w:spacing w:after="120"/>
      <w:ind w:left="420" w:leftChars="200"/>
    </w:pPr>
  </w:style>
  <w:style w:type="paragraph" w:customStyle="1" w:styleId="61">
    <w:name w:val="表头2-lcc"/>
    <w:basedOn w:val="1"/>
    <w:qFormat/>
    <w:uiPriority w:val="0"/>
    <w:pPr>
      <w:adjustRightInd w:val="0"/>
      <w:jc w:val="center"/>
      <w:textAlignment w:val="baseline"/>
    </w:pPr>
    <w:rPr>
      <w:b/>
      <w:kern w:val="0"/>
      <w:szCs w:val="21"/>
    </w:rPr>
  </w:style>
  <w:style w:type="paragraph" w:customStyle="1" w:styleId="62">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63">
    <w:name w:val="Body Text First Indent 21"/>
    <w:basedOn w:val="60"/>
    <w:qFormat/>
    <w:uiPriority w:val="0"/>
    <w:pPr>
      <w:ind w:firstLine="420" w:firstLineChars="200"/>
    </w:pPr>
  </w:style>
  <w:style w:type="paragraph" w:customStyle="1" w:styleId="64">
    <w:name w:val="表格文字1.0"/>
    <w:basedOn w:val="1"/>
    <w:qFormat/>
    <w:uiPriority w:val="0"/>
    <w:pPr>
      <w:adjustRightInd w:val="0"/>
      <w:snapToGrid w:val="0"/>
      <w:jc w:val="center"/>
    </w:pPr>
    <w:rPr>
      <w:kern w:val="0"/>
    </w:rPr>
  </w:style>
  <w:style w:type="character" w:customStyle="1" w:styleId="65">
    <w:name w:val="1-正文 Char"/>
    <w:link w:val="66"/>
    <w:qFormat/>
    <w:locked/>
    <w:uiPriority w:val="0"/>
    <w:rPr>
      <w:sz w:val="24"/>
      <w:szCs w:val="24"/>
    </w:rPr>
  </w:style>
  <w:style w:type="paragraph" w:customStyle="1" w:styleId="66">
    <w:name w:val="1-正文"/>
    <w:link w:val="65"/>
    <w:qFormat/>
    <w:uiPriority w:val="0"/>
    <w:pPr>
      <w:spacing w:line="360" w:lineRule="auto"/>
      <w:ind w:firstLine="200" w:firstLineChars="200"/>
      <w:jc w:val="both"/>
    </w:pPr>
    <w:rPr>
      <w:rFonts w:ascii="Times New Roman" w:hAnsi="Times New Roman" w:eastAsia="宋体" w:cs="Times New Roman"/>
      <w:sz w:val="24"/>
      <w:szCs w:val="24"/>
      <w:lang w:val="en-US" w:eastAsia="zh-CN" w:bidi="ar-SA"/>
    </w:rPr>
  </w:style>
  <w:style w:type="paragraph" w:customStyle="1" w:styleId="67">
    <w:name w:val="【表格】"/>
    <w:next w:val="25"/>
    <w:qFormat/>
    <w:uiPriority w:val="0"/>
    <w:pPr>
      <w:jc w:val="center"/>
    </w:pPr>
    <w:rPr>
      <w:rFonts w:ascii="Times New Roman" w:hAnsi="Times New Roman" w:eastAsia="宋体" w:cs="Times New Roman"/>
      <w:sz w:val="21"/>
      <w:szCs w:val="24"/>
      <w:lang w:val="en-US" w:eastAsia="zh-CN" w:bidi="ar-SA"/>
    </w:rPr>
  </w:style>
  <w:style w:type="character" w:customStyle="1" w:styleId="68">
    <w:name w:val="style3"/>
    <w:qFormat/>
    <w:uiPriority w:val="0"/>
  </w:style>
  <w:style w:type="character" w:customStyle="1" w:styleId="69">
    <w:name w:val="正文文本缩进 字符"/>
    <w:semiHidden/>
    <w:qFormat/>
    <w:locked/>
    <w:uiPriority w:val="0"/>
    <w:rPr>
      <w:rFonts w:ascii="Times New Roman" w:hAnsi="Times New Roman" w:eastAsia="宋体"/>
      <w:sz w:val="24"/>
    </w:rPr>
  </w:style>
  <w:style w:type="paragraph" w:styleId="70">
    <w:name w:val="List Paragraph"/>
    <w:basedOn w:val="1"/>
    <w:qFormat/>
    <w:uiPriority w:val="34"/>
    <w:pPr>
      <w:widowControl/>
      <w:ind w:firstLine="420" w:firstLineChars="200"/>
      <w:jc w:val="left"/>
    </w:pPr>
    <w:rPr>
      <w:rFonts w:ascii="宋体" w:hAnsi="宋体" w:cs="宋体"/>
      <w:kern w:val="0"/>
      <w:sz w:val="24"/>
    </w:rPr>
  </w:style>
  <w:style w:type="character" w:customStyle="1" w:styleId="71">
    <w:name w:val="正文格式 Char"/>
    <w:link w:val="72"/>
    <w:qFormat/>
    <w:locked/>
    <w:uiPriority w:val="0"/>
    <w:rPr>
      <w:sz w:val="24"/>
      <w:szCs w:val="24"/>
    </w:rPr>
  </w:style>
  <w:style w:type="paragraph" w:customStyle="1" w:styleId="72">
    <w:name w:val="正文格式"/>
    <w:link w:val="71"/>
    <w:qFormat/>
    <w:uiPriority w:val="0"/>
    <w:pPr>
      <w:spacing w:line="360" w:lineRule="auto"/>
      <w:ind w:firstLine="200" w:firstLineChars="200"/>
      <w:jc w:val="both"/>
    </w:pPr>
    <w:rPr>
      <w:rFonts w:ascii="Times New Roman" w:hAnsi="Times New Roman" w:eastAsia="宋体" w:cs="Times New Roman"/>
      <w:sz w:val="24"/>
      <w:szCs w:val="24"/>
      <w:lang w:val="en-US" w:eastAsia="zh-CN" w:bidi="ar-SA"/>
    </w:rPr>
  </w:style>
  <w:style w:type="paragraph" w:customStyle="1" w:styleId="73">
    <w:name w:val="表格内容"/>
    <w:basedOn w:val="1"/>
    <w:link w:val="97"/>
    <w:qFormat/>
    <w:uiPriority w:val="0"/>
    <w:pPr>
      <w:overflowPunct w:val="0"/>
      <w:adjustRightInd w:val="0"/>
      <w:spacing w:before="160" w:after="180" w:line="200" w:lineRule="atLeast"/>
      <w:textAlignment w:val="baseline"/>
    </w:pPr>
    <w:rPr>
      <w:rFonts w:ascii="Arial" w:hAnsi="Arial"/>
      <w:kern w:val="0"/>
      <w:sz w:val="24"/>
      <w:szCs w:val="20"/>
    </w:rPr>
  </w:style>
  <w:style w:type="character" w:customStyle="1" w:styleId="74">
    <w:name w:val="普通(网站) 字符"/>
    <w:qFormat/>
    <w:locked/>
    <w:uiPriority w:val="0"/>
    <w:rPr>
      <w:rFonts w:ascii="宋体" w:hAnsi="宋体" w:eastAsia="宋体"/>
      <w:sz w:val="24"/>
    </w:rPr>
  </w:style>
  <w:style w:type="paragraph" w:customStyle="1" w:styleId="75">
    <w:name w:val="悬挂式正文"/>
    <w:basedOn w:val="1"/>
    <w:qFormat/>
    <w:uiPriority w:val="0"/>
    <w:pPr>
      <w:tabs>
        <w:tab w:val="left" w:pos="1134"/>
        <w:tab w:val="right" w:pos="7371"/>
      </w:tabs>
      <w:overflowPunct w:val="0"/>
      <w:adjustRightInd w:val="0"/>
      <w:spacing w:line="360" w:lineRule="auto"/>
      <w:ind w:left="1701" w:hanging="1134"/>
      <w:textAlignment w:val="baseline"/>
    </w:pPr>
    <w:rPr>
      <w:kern w:val="0"/>
      <w:sz w:val="28"/>
      <w:szCs w:val="20"/>
    </w:rPr>
  </w:style>
  <w:style w:type="character" w:customStyle="1" w:styleId="76">
    <w:name w:val="正文1 Char"/>
    <w:link w:val="22"/>
    <w:qFormat/>
    <w:uiPriority w:val="0"/>
    <w:rPr>
      <w:rFonts w:ascii="Calibri" w:hAnsi="Calibri"/>
      <w:sz w:val="24"/>
      <w:szCs w:val="24"/>
    </w:rPr>
  </w:style>
  <w:style w:type="paragraph" w:customStyle="1" w:styleId="77">
    <w:name w:val="表正文"/>
    <w:basedOn w:val="1"/>
    <w:qFormat/>
    <w:uiPriority w:val="0"/>
    <w:pPr>
      <w:framePr w:hSpace="180" w:wrap="around" w:vAnchor="text" w:hAnchor="text" w:xAlign="center" w:y="1"/>
      <w:jc w:val="center"/>
    </w:pPr>
    <w:rPr>
      <w:kern w:val="0"/>
      <w:szCs w:val="21"/>
    </w:rPr>
  </w:style>
  <w:style w:type="character" w:customStyle="1" w:styleId="78">
    <w:name w:val="标题 1 字符"/>
    <w:link w:val="6"/>
    <w:qFormat/>
    <w:uiPriority w:val="0"/>
    <w:rPr>
      <w:rFonts w:eastAsia="黑体"/>
      <w:b/>
      <w:bCs/>
      <w:color w:val="000000"/>
      <w:kern w:val="44"/>
      <w:sz w:val="30"/>
      <w:szCs w:val="30"/>
    </w:rPr>
  </w:style>
  <w:style w:type="character" w:customStyle="1" w:styleId="79">
    <w:name w:val="普通(网站) Char1"/>
    <w:qFormat/>
    <w:locked/>
    <w:uiPriority w:val="0"/>
    <w:rPr>
      <w:rFonts w:ascii="宋体" w:hAnsi="宋体" w:eastAsia="宋体"/>
      <w:sz w:val="24"/>
    </w:rPr>
  </w:style>
  <w:style w:type="paragraph" w:customStyle="1" w:styleId="80">
    <w:name w:val="二级条标题"/>
    <w:basedOn w:val="1"/>
    <w:next w:val="81"/>
    <w:qFormat/>
    <w:uiPriority w:val="0"/>
    <w:pPr>
      <w:widowControl/>
      <w:spacing w:beforeLines="50" w:afterLines="50"/>
      <w:jc w:val="left"/>
      <w:outlineLvl w:val="3"/>
    </w:pPr>
    <w:rPr>
      <w:rFonts w:ascii="黑体" w:eastAsia="黑体"/>
      <w:kern w:val="0"/>
      <w:szCs w:val="21"/>
    </w:rPr>
  </w:style>
  <w:style w:type="paragraph" w:customStyle="1" w:styleId="8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82">
    <w:name w:val="二级无"/>
    <w:basedOn w:val="80"/>
    <w:qFormat/>
    <w:uiPriority w:val="0"/>
    <w:pPr>
      <w:spacing w:beforeLines="0" w:afterLines="0"/>
    </w:pPr>
    <w:rPr>
      <w:rFonts w:ascii="宋体" w:eastAsia="宋体"/>
    </w:rPr>
  </w:style>
  <w:style w:type="paragraph" w:customStyle="1" w:styleId="83">
    <w:name w:val="正文表标题"/>
    <w:next w:val="81"/>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84">
    <w:name w:val="注："/>
    <w:next w:val="81"/>
    <w:qFormat/>
    <w:uiPriority w:val="0"/>
    <w:pPr>
      <w:widowControl w:val="0"/>
      <w:autoSpaceDE w:val="0"/>
      <w:autoSpaceDN w:val="0"/>
      <w:jc w:val="both"/>
    </w:pPr>
    <w:rPr>
      <w:rFonts w:ascii="宋体" w:hAnsi="Times New Roman" w:eastAsia="宋体" w:cs="Times New Roman"/>
      <w:sz w:val="18"/>
      <w:szCs w:val="18"/>
      <w:lang w:val="en-US" w:eastAsia="zh-CN" w:bidi="ar-SA"/>
    </w:rPr>
  </w:style>
  <w:style w:type="paragraph" w:customStyle="1" w:styleId="85">
    <w:name w:val="一级无"/>
    <w:basedOn w:val="1"/>
    <w:qFormat/>
    <w:uiPriority w:val="0"/>
    <w:pPr>
      <w:widowControl/>
      <w:jc w:val="left"/>
      <w:outlineLvl w:val="2"/>
    </w:pPr>
    <w:rPr>
      <w:rFonts w:ascii="宋体"/>
      <w:kern w:val="0"/>
      <w:szCs w:val="21"/>
    </w:rPr>
  </w:style>
  <w:style w:type="paragraph" w:customStyle="1" w:styleId="86">
    <w:name w:val="正文01"/>
    <w:basedOn w:val="1"/>
    <w:qFormat/>
    <w:uiPriority w:val="0"/>
    <w:pPr>
      <w:adjustRightInd w:val="0"/>
      <w:snapToGrid w:val="0"/>
      <w:spacing w:before="60" w:line="460" w:lineRule="exact"/>
      <w:ind w:firstLine="200" w:firstLineChars="200"/>
    </w:pPr>
    <w:rPr>
      <w:sz w:val="24"/>
    </w:rPr>
  </w:style>
  <w:style w:type="paragraph" w:customStyle="1" w:styleId="87">
    <w:name w:val="Char"/>
    <w:basedOn w:val="1"/>
    <w:qFormat/>
    <w:uiPriority w:val="0"/>
  </w:style>
  <w:style w:type="character" w:customStyle="1" w:styleId="88">
    <w:name w:val="批注文字 Char1"/>
    <w:qFormat/>
    <w:locked/>
    <w:uiPriority w:val="0"/>
    <w:rPr>
      <w:rFonts w:ascii="Times New Roman" w:hAnsi="Times New Roman" w:eastAsia="宋体"/>
      <w:sz w:val="24"/>
    </w:rPr>
  </w:style>
  <w:style w:type="character" w:customStyle="1" w:styleId="89">
    <w:name w:val="正文文本首行缩进 2 字符"/>
    <w:link w:val="2"/>
    <w:qFormat/>
    <w:uiPriority w:val="99"/>
    <w:rPr>
      <w:sz w:val="21"/>
      <w:szCs w:val="21"/>
    </w:rPr>
  </w:style>
  <w:style w:type="character" w:customStyle="1" w:styleId="90">
    <w:name w:val="环评正文 Char"/>
    <w:link w:val="91"/>
    <w:qFormat/>
    <w:uiPriority w:val="0"/>
    <w:rPr>
      <w:rFonts w:ascii="宋体" w:cs="宋体"/>
      <w:kern w:val="2"/>
      <w:sz w:val="24"/>
      <w:szCs w:val="24"/>
    </w:rPr>
  </w:style>
  <w:style w:type="paragraph" w:customStyle="1" w:styleId="91">
    <w:name w:val="环评正文"/>
    <w:basedOn w:val="1"/>
    <w:link w:val="90"/>
    <w:qFormat/>
    <w:uiPriority w:val="0"/>
    <w:pPr>
      <w:spacing w:line="500" w:lineRule="exact"/>
      <w:ind w:firstLine="480" w:firstLineChars="200"/>
    </w:pPr>
    <w:rPr>
      <w:rFonts w:ascii="宋体" w:cs="宋体"/>
      <w:sz w:val="24"/>
    </w:rPr>
  </w:style>
  <w:style w:type="character" w:customStyle="1" w:styleId="92">
    <w:name w:val="showhidemsg"/>
    <w:qFormat/>
    <w:uiPriority w:val="0"/>
  </w:style>
  <w:style w:type="character" w:customStyle="1" w:styleId="93">
    <w:name w:val="纯文本 字符"/>
    <w:link w:val="15"/>
    <w:qFormat/>
    <w:uiPriority w:val="99"/>
    <w:rPr>
      <w:rFonts w:ascii="宋体" w:hAnsi="Courier New" w:cs="Courier New"/>
      <w:kern w:val="2"/>
      <w:sz w:val="21"/>
      <w:szCs w:val="21"/>
    </w:rPr>
  </w:style>
  <w:style w:type="paragraph" w:customStyle="1" w:styleId="94">
    <w:name w:val="表格文字"/>
    <w:basedOn w:val="10"/>
    <w:link w:val="159"/>
    <w:qFormat/>
    <w:uiPriority w:val="0"/>
    <w:pPr>
      <w:adjustRightInd/>
      <w:snapToGrid w:val="0"/>
      <w:spacing w:line="240" w:lineRule="auto"/>
      <w:ind w:firstLine="0"/>
      <w:jc w:val="center"/>
      <w:textAlignment w:val="auto"/>
    </w:pPr>
    <w:rPr>
      <w:rFonts w:ascii="宋体" w:hAnsi="Arial" w:cs="Calibri"/>
      <w:kern w:val="2"/>
      <w:sz w:val="21"/>
      <w:szCs w:val="20"/>
    </w:rPr>
  </w:style>
  <w:style w:type="paragraph" w:customStyle="1" w:styleId="95">
    <w:name w:val="修订1"/>
    <w:hidden/>
    <w:semiHidden/>
    <w:unhideWhenUsed/>
    <w:qFormat/>
    <w:uiPriority w:val="99"/>
    <w:rPr>
      <w:rFonts w:ascii="Times New Roman" w:hAnsi="Times New Roman" w:eastAsia="宋体" w:cs="Times New Roman"/>
      <w:kern w:val="2"/>
      <w:sz w:val="21"/>
      <w:szCs w:val="24"/>
      <w:lang w:val="en-US" w:eastAsia="zh-CN" w:bidi="ar-SA"/>
    </w:rPr>
  </w:style>
  <w:style w:type="character" w:customStyle="1" w:styleId="96">
    <w:name w:val="标题 3 字符"/>
    <w:basedOn w:val="29"/>
    <w:link w:val="7"/>
    <w:qFormat/>
    <w:uiPriority w:val="0"/>
    <w:rPr>
      <w:b/>
      <w:bCs/>
      <w:kern w:val="2"/>
      <w:sz w:val="32"/>
      <w:szCs w:val="32"/>
    </w:rPr>
  </w:style>
  <w:style w:type="character" w:customStyle="1" w:styleId="97">
    <w:name w:val="表格内容 Char"/>
    <w:link w:val="73"/>
    <w:qFormat/>
    <w:locked/>
    <w:uiPriority w:val="0"/>
    <w:rPr>
      <w:rFonts w:ascii="Arial" w:hAnsi="Arial"/>
      <w:sz w:val="24"/>
    </w:rPr>
  </w:style>
  <w:style w:type="paragraph" w:customStyle="1" w:styleId="98">
    <w:name w:val="font5"/>
    <w:basedOn w:val="1"/>
    <w:qFormat/>
    <w:uiPriority w:val="0"/>
    <w:pPr>
      <w:widowControl/>
      <w:spacing w:before="100" w:beforeAutospacing="1" w:after="100" w:afterAutospacing="1"/>
      <w:jc w:val="left"/>
    </w:pPr>
    <w:rPr>
      <w:rFonts w:ascii="宋体" w:hAnsi="宋体" w:cs="宋体"/>
      <w:color w:val="0000FF"/>
      <w:kern w:val="0"/>
      <w:sz w:val="18"/>
      <w:szCs w:val="18"/>
    </w:rPr>
  </w:style>
  <w:style w:type="paragraph" w:customStyle="1" w:styleId="99">
    <w:name w:val="font6"/>
    <w:basedOn w:val="1"/>
    <w:qFormat/>
    <w:uiPriority w:val="0"/>
    <w:pPr>
      <w:widowControl/>
      <w:spacing w:before="100" w:beforeAutospacing="1" w:after="100" w:afterAutospacing="1"/>
      <w:jc w:val="left"/>
    </w:pPr>
    <w:rPr>
      <w:rFonts w:ascii="宋体" w:hAnsi="宋体" w:cs="宋体"/>
      <w:color w:val="FF0000"/>
      <w:kern w:val="0"/>
      <w:sz w:val="18"/>
      <w:szCs w:val="18"/>
    </w:rPr>
  </w:style>
  <w:style w:type="paragraph" w:customStyle="1" w:styleId="100">
    <w:name w:val="font7"/>
    <w:basedOn w:val="1"/>
    <w:qFormat/>
    <w:uiPriority w:val="0"/>
    <w:pPr>
      <w:widowControl/>
      <w:spacing w:before="100" w:beforeAutospacing="1" w:after="100" w:afterAutospacing="1"/>
      <w:jc w:val="left"/>
    </w:pPr>
    <w:rPr>
      <w:rFonts w:ascii="宋体" w:hAnsi="宋体" w:cs="宋体"/>
      <w:color w:val="E36C0A"/>
      <w:kern w:val="0"/>
      <w:sz w:val="18"/>
      <w:szCs w:val="18"/>
    </w:rPr>
  </w:style>
  <w:style w:type="paragraph" w:customStyle="1" w:styleId="101">
    <w:name w:val="font8"/>
    <w:basedOn w:val="1"/>
    <w:qFormat/>
    <w:uiPriority w:val="0"/>
    <w:pPr>
      <w:widowControl/>
      <w:spacing w:before="100" w:beforeAutospacing="1" w:after="100" w:afterAutospacing="1"/>
      <w:jc w:val="left"/>
    </w:pPr>
    <w:rPr>
      <w:rFonts w:ascii="宋体" w:hAnsi="宋体" w:cs="宋体"/>
      <w:color w:val="E36C0A"/>
      <w:kern w:val="0"/>
      <w:sz w:val="18"/>
      <w:szCs w:val="18"/>
    </w:rPr>
  </w:style>
  <w:style w:type="paragraph" w:customStyle="1" w:styleId="102">
    <w:name w:val="font9"/>
    <w:basedOn w:val="1"/>
    <w:qFormat/>
    <w:uiPriority w:val="0"/>
    <w:pPr>
      <w:widowControl/>
      <w:spacing w:before="100" w:beforeAutospacing="1" w:after="100" w:afterAutospacing="1"/>
      <w:jc w:val="left"/>
    </w:pPr>
    <w:rPr>
      <w:rFonts w:ascii="宋体" w:hAnsi="宋体" w:cs="宋体"/>
      <w:color w:val="00B050"/>
      <w:kern w:val="0"/>
      <w:sz w:val="18"/>
      <w:szCs w:val="18"/>
    </w:rPr>
  </w:style>
  <w:style w:type="paragraph" w:customStyle="1" w:styleId="103">
    <w:name w:val="font10"/>
    <w:basedOn w:val="1"/>
    <w:qFormat/>
    <w:uiPriority w:val="0"/>
    <w:pPr>
      <w:widowControl/>
      <w:spacing w:before="100" w:beforeAutospacing="1" w:after="100" w:afterAutospacing="1"/>
      <w:jc w:val="left"/>
    </w:pPr>
    <w:rPr>
      <w:rFonts w:ascii="宋体" w:hAnsi="宋体" w:cs="宋体"/>
      <w:color w:val="7030A0"/>
      <w:kern w:val="0"/>
      <w:sz w:val="18"/>
      <w:szCs w:val="18"/>
    </w:rPr>
  </w:style>
  <w:style w:type="paragraph" w:customStyle="1" w:styleId="104">
    <w:name w:val="font11"/>
    <w:basedOn w:val="1"/>
    <w:qFormat/>
    <w:uiPriority w:val="0"/>
    <w:pPr>
      <w:widowControl/>
      <w:spacing w:before="100" w:beforeAutospacing="1" w:after="100" w:afterAutospacing="1"/>
      <w:jc w:val="left"/>
    </w:pPr>
    <w:rPr>
      <w:rFonts w:ascii="宋体" w:hAnsi="宋体" w:cs="宋体"/>
      <w:color w:val="7030A0"/>
      <w:kern w:val="0"/>
      <w:sz w:val="18"/>
      <w:szCs w:val="18"/>
    </w:rPr>
  </w:style>
  <w:style w:type="paragraph" w:customStyle="1" w:styleId="105">
    <w:name w:val="font12"/>
    <w:basedOn w:val="1"/>
    <w:qFormat/>
    <w:uiPriority w:val="0"/>
    <w:pPr>
      <w:widowControl/>
      <w:spacing w:before="100" w:beforeAutospacing="1" w:after="100" w:afterAutospacing="1"/>
      <w:jc w:val="left"/>
    </w:pPr>
    <w:rPr>
      <w:rFonts w:ascii="宋体" w:hAnsi="宋体" w:cs="宋体"/>
      <w:color w:val="0000FF"/>
      <w:kern w:val="0"/>
      <w:sz w:val="18"/>
      <w:szCs w:val="18"/>
    </w:rPr>
  </w:style>
  <w:style w:type="paragraph" w:customStyle="1" w:styleId="106">
    <w:name w:val="font13"/>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07">
    <w:name w:val="font1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8">
    <w:name w:val="xl65"/>
    <w:basedOn w:val="1"/>
    <w:qFormat/>
    <w:uiPriority w:val="0"/>
    <w:pPr>
      <w:widowControl/>
      <w:pBdr>
        <w:top w:val="single" w:color="auto" w:sz="8" w:space="0"/>
        <w:right w:val="single" w:color="auto" w:sz="8" w:space="0"/>
      </w:pBdr>
      <w:spacing w:before="100" w:beforeAutospacing="1" w:after="100" w:afterAutospacing="1"/>
      <w:jc w:val="center"/>
    </w:pPr>
    <w:rPr>
      <w:rFonts w:ascii="宋体" w:hAnsi="宋体" w:cs="宋体"/>
      <w:color w:val="0000FF"/>
      <w:kern w:val="0"/>
      <w:sz w:val="18"/>
      <w:szCs w:val="18"/>
    </w:rPr>
  </w:style>
  <w:style w:type="paragraph" w:customStyle="1" w:styleId="109">
    <w:name w:val="xl66"/>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color w:val="0000FF"/>
      <w:kern w:val="0"/>
      <w:sz w:val="18"/>
      <w:szCs w:val="18"/>
    </w:rPr>
  </w:style>
  <w:style w:type="paragraph" w:customStyle="1" w:styleId="110">
    <w:name w:val="xl67"/>
    <w:basedOn w:val="1"/>
    <w:qFormat/>
    <w:uiPriority w:val="0"/>
    <w:pPr>
      <w:widowControl/>
      <w:pBdr>
        <w:top w:val="single" w:color="auto" w:sz="8" w:space="0"/>
        <w:right w:val="single" w:color="auto" w:sz="8" w:space="0"/>
      </w:pBdr>
      <w:spacing w:before="100" w:beforeAutospacing="1" w:after="100" w:afterAutospacing="1"/>
      <w:jc w:val="center"/>
    </w:pPr>
    <w:rPr>
      <w:rFonts w:ascii="宋体" w:hAnsi="宋体" w:cs="宋体"/>
      <w:color w:val="0000FF"/>
      <w:kern w:val="0"/>
      <w:sz w:val="18"/>
      <w:szCs w:val="18"/>
    </w:rPr>
  </w:style>
  <w:style w:type="paragraph" w:customStyle="1" w:styleId="111">
    <w:name w:val="xl68"/>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color w:val="0000FF"/>
      <w:kern w:val="0"/>
      <w:sz w:val="18"/>
      <w:szCs w:val="18"/>
    </w:rPr>
  </w:style>
  <w:style w:type="paragraph" w:customStyle="1" w:styleId="112">
    <w:name w:val="xl6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FF"/>
      <w:kern w:val="0"/>
      <w:sz w:val="18"/>
      <w:szCs w:val="18"/>
    </w:rPr>
  </w:style>
  <w:style w:type="paragraph" w:customStyle="1" w:styleId="113">
    <w:name w:val="xl70"/>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114">
    <w:name w:val="xl71"/>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115">
    <w:name w:val="xl72"/>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color w:val="FF0000"/>
      <w:kern w:val="0"/>
      <w:sz w:val="18"/>
      <w:szCs w:val="18"/>
    </w:rPr>
  </w:style>
  <w:style w:type="paragraph" w:customStyle="1" w:styleId="116">
    <w:name w:val="xl73"/>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117">
    <w:name w:val="xl74"/>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color w:val="E36C0A"/>
      <w:kern w:val="0"/>
      <w:sz w:val="18"/>
      <w:szCs w:val="18"/>
    </w:rPr>
  </w:style>
  <w:style w:type="paragraph" w:customStyle="1" w:styleId="118">
    <w:name w:val="xl75"/>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color w:val="7030A0"/>
      <w:kern w:val="0"/>
      <w:sz w:val="18"/>
      <w:szCs w:val="18"/>
    </w:rPr>
  </w:style>
  <w:style w:type="paragraph" w:customStyle="1" w:styleId="119">
    <w:name w:val="xl76"/>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color w:val="00B050"/>
      <w:kern w:val="0"/>
      <w:sz w:val="18"/>
      <w:szCs w:val="18"/>
    </w:rPr>
  </w:style>
  <w:style w:type="paragraph" w:customStyle="1" w:styleId="120">
    <w:name w:val="xl77"/>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color w:val="FF0000"/>
      <w:kern w:val="0"/>
      <w:sz w:val="18"/>
      <w:szCs w:val="18"/>
    </w:rPr>
  </w:style>
  <w:style w:type="paragraph" w:customStyle="1" w:styleId="121">
    <w:name w:val="xl78"/>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color w:val="0000FF"/>
      <w:kern w:val="0"/>
      <w:sz w:val="18"/>
      <w:szCs w:val="18"/>
    </w:rPr>
  </w:style>
  <w:style w:type="paragraph" w:customStyle="1" w:styleId="122">
    <w:name w:val="xl79"/>
    <w:basedOn w:val="1"/>
    <w:qFormat/>
    <w:uiPriority w:val="0"/>
    <w:pPr>
      <w:widowControl/>
      <w:pBdr>
        <w:left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123">
    <w:name w:val="xl80"/>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124">
    <w:name w:val="xl81"/>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125">
    <w:name w:val="xl8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color w:val="0000FF"/>
      <w:kern w:val="0"/>
      <w:sz w:val="18"/>
      <w:szCs w:val="18"/>
    </w:rPr>
  </w:style>
  <w:style w:type="paragraph" w:customStyle="1" w:styleId="126">
    <w:name w:val="xl83"/>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color w:val="E36C0A"/>
      <w:kern w:val="0"/>
      <w:sz w:val="18"/>
      <w:szCs w:val="18"/>
    </w:rPr>
  </w:style>
  <w:style w:type="paragraph" w:customStyle="1" w:styleId="127">
    <w:name w:val="xl84"/>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color w:val="E36C0A"/>
      <w:kern w:val="0"/>
      <w:sz w:val="18"/>
      <w:szCs w:val="18"/>
    </w:rPr>
  </w:style>
  <w:style w:type="paragraph" w:customStyle="1" w:styleId="128">
    <w:name w:val="xl8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E36C0A"/>
      <w:kern w:val="0"/>
      <w:sz w:val="18"/>
      <w:szCs w:val="18"/>
    </w:rPr>
  </w:style>
  <w:style w:type="paragraph" w:customStyle="1" w:styleId="129">
    <w:name w:val="xl86"/>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color w:val="7030A0"/>
      <w:kern w:val="0"/>
      <w:sz w:val="18"/>
      <w:szCs w:val="18"/>
    </w:rPr>
  </w:style>
  <w:style w:type="paragraph" w:customStyle="1" w:styleId="130">
    <w:name w:val="xl87"/>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color w:val="7030A0"/>
      <w:kern w:val="0"/>
      <w:sz w:val="18"/>
      <w:szCs w:val="18"/>
    </w:rPr>
  </w:style>
  <w:style w:type="paragraph" w:customStyle="1" w:styleId="131">
    <w:name w:val="xl88"/>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7030A0"/>
      <w:kern w:val="0"/>
      <w:sz w:val="18"/>
      <w:szCs w:val="18"/>
    </w:rPr>
  </w:style>
  <w:style w:type="paragraph" w:customStyle="1" w:styleId="132">
    <w:name w:val="xl8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color w:val="FF0000"/>
      <w:kern w:val="0"/>
      <w:sz w:val="18"/>
      <w:szCs w:val="18"/>
    </w:rPr>
  </w:style>
  <w:style w:type="paragraph" w:customStyle="1" w:styleId="133">
    <w:name w:val="xl90"/>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color w:val="FF0000"/>
      <w:kern w:val="0"/>
      <w:sz w:val="18"/>
      <w:szCs w:val="18"/>
    </w:rPr>
  </w:style>
  <w:style w:type="paragraph" w:customStyle="1" w:styleId="134">
    <w:name w:val="xl91"/>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FF0000"/>
      <w:kern w:val="0"/>
      <w:sz w:val="18"/>
      <w:szCs w:val="18"/>
    </w:rPr>
  </w:style>
  <w:style w:type="paragraph" w:customStyle="1" w:styleId="135">
    <w:name w:val="xl9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color w:val="00B050"/>
      <w:kern w:val="0"/>
      <w:sz w:val="18"/>
      <w:szCs w:val="18"/>
    </w:rPr>
  </w:style>
  <w:style w:type="paragraph" w:customStyle="1" w:styleId="136">
    <w:name w:val="xl93"/>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color w:val="00B050"/>
      <w:kern w:val="0"/>
      <w:sz w:val="18"/>
      <w:szCs w:val="18"/>
    </w:rPr>
  </w:style>
  <w:style w:type="paragraph" w:customStyle="1" w:styleId="137">
    <w:name w:val="xl94"/>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B050"/>
      <w:kern w:val="0"/>
      <w:sz w:val="18"/>
      <w:szCs w:val="18"/>
    </w:rPr>
  </w:style>
  <w:style w:type="paragraph" w:customStyle="1" w:styleId="138">
    <w:name w:val="xl95"/>
    <w:basedOn w:val="1"/>
    <w:qFormat/>
    <w:uiPriority w:val="0"/>
    <w:pPr>
      <w:widowControl/>
      <w:pBdr>
        <w:top w:val="single" w:color="auto" w:sz="8" w:space="0"/>
        <w:left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139">
    <w:name w:val="xl96"/>
    <w:basedOn w:val="1"/>
    <w:qFormat/>
    <w:uiPriority w:val="0"/>
    <w:pPr>
      <w:widowControl/>
      <w:pBdr>
        <w:top w:val="single" w:color="auto" w:sz="8" w:space="0"/>
        <w:right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140">
    <w:name w:val="xl97"/>
    <w:basedOn w:val="1"/>
    <w:qFormat/>
    <w:uiPriority w:val="0"/>
    <w:pPr>
      <w:widowControl/>
      <w:pBdr>
        <w:left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141">
    <w:name w:val="xl98"/>
    <w:basedOn w:val="1"/>
    <w:qFormat/>
    <w:uiPriority w:val="0"/>
    <w:pPr>
      <w:widowControl/>
      <w:pBdr>
        <w:right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142">
    <w:name w:val="xl99"/>
    <w:basedOn w:val="1"/>
    <w:qFormat/>
    <w:uiPriority w:val="0"/>
    <w:pPr>
      <w:widowControl/>
      <w:pBdr>
        <w:left w:val="single" w:color="auto" w:sz="8" w:space="0"/>
        <w:bottom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143">
    <w:name w:val="xl100"/>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144">
    <w:name w:val="xl101"/>
    <w:basedOn w:val="1"/>
    <w:qFormat/>
    <w:uiPriority w:val="0"/>
    <w:pPr>
      <w:widowControl/>
      <w:pBdr>
        <w:bottom w:val="single" w:color="auto" w:sz="8" w:space="0"/>
        <w:right w:val="single" w:color="auto" w:sz="8" w:space="0"/>
      </w:pBdr>
      <w:shd w:val="clear" w:color="000000" w:fill="FFFF00"/>
      <w:spacing w:before="100" w:beforeAutospacing="1" w:after="100" w:afterAutospacing="1"/>
      <w:jc w:val="center"/>
    </w:pPr>
    <w:rPr>
      <w:rFonts w:ascii="宋体" w:hAnsi="宋体" w:cs="宋体"/>
      <w:kern w:val="0"/>
      <w:sz w:val="18"/>
      <w:szCs w:val="18"/>
    </w:rPr>
  </w:style>
  <w:style w:type="paragraph" w:customStyle="1" w:styleId="145">
    <w:name w:val="xl102"/>
    <w:basedOn w:val="1"/>
    <w:qFormat/>
    <w:uiPriority w:val="0"/>
    <w:pPr>
      <w:widowControl/>
      <w:pBdr>
        <w:bottom w:val="single" w:color="auto" w:sz="8" w:space="0"/>
        <w:right w:val="single" w:color="auto" w:sz="8" w:space="0"/>
      </w:pBdr>
      <w:shd w:val="clear" w:color="000000" w:fill="FFFF00"/>
      <w:spacing w:before="100" w:beforeAutospacing="1" w:after="100" w:afterAutospacing="1"/>
      <w:jc w:val="center"/>
    </w:pPr>
    <w:rPr>
      <w:rFonts w:ascii="宋体" w:hAnsi="宋体" w:cs="宋体"/>
      <w:kern w:val="0"/>
      <w:sz w:val="18"/>
      <w:szCs w:val="18"/>
    </w:rPr>
  </w:style>
  <w:style w:type="paragraph" w:customStyle="1" w:styleId="146">
    <w:name w:val="xl103"/>
    <w:basedOn w:val="1"/>
    <w:qFormat/>
    <w:uiPriority w:val="0"/>
    <w:pPr>
      <w:widowControl/>
      <w:pBdr>
        <w:bottom w:val="single" w:color="auto" w:sz="8" w:space="0"/>
        <w:right w:val="single" w:color="auto" w:sz="8" w:space="0"/>
      </w:pBdr>
      <w:shd w:val="clear" w:color="000000" w:fill="FFFF00"/>
      <w:spacing w:before="100" w:beforeAutospacing="1" w:after="100" w:afterAutospacing="1"/>
      <w:jc w:val="center"/>
    </w:pPr>
    <w:rPr>
      <w:rFonts w:ascii="宋体" w:hAnsi="宋体" w:cs="宋体"/>
      <w:kern w:val="0"/>
      <w:sz w:val="18"/>
      <w:szCs w:val="18"/>
    </w:rPr>
  </w:style>
  <w:style w:type="paragraph" w:customStyle="1" w:styleId="147">
    <w:name w:val="xl104"/>
    <w:basedOn w:val="1"/>
    <w:qFormat/>
    <w:uiPriority w:val="0"/>
    <w:pPr>
      <w:widowControl/>
      <w:pBdr>
        <w:bottom w:val="single" w:color="auto" w:sz="8" w:space="0"/>
        <w:right w:val="single" w:color="auto" w:sz="8" w:space="0"/>
      </w:pBdr>
      <w:shd w:val="clear" w:color="000000" w:fill="FFFF00"/>
      <w:spacing w:before="100" w:beforeAutospacing="1" w:after="100" w:afterAutospacing="1"/>
      <w:jc w:val="center"/>
    </w:pPr>
    <w:rPr>
      <w:rFonts w:ascii="宋体" w:hAnsi="宋体" w:cs="宋体"/>
      <w:kern w:val="0"/>
      <w:sz w:val="18"/>
      <w:szCs w:val="18"/>
    </w:rPr>
  </w:style>
  <w:style w:type="paragraph" w:customStyle="1" w:styleId="148">
    <w:name w:val="xl105"/>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color w:val="FF0000"/>
      <w:kern w:val="0"/>
      <w:sz w:val="18"/>
      <w:szCs w:val="18"/>
    </w:rPr>
  </w:style>
  <w:style w:type="paragraph" w:customStyle="1" w:styleId="149">
    <w:name w:val="xl106"/>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color w:val="FF0000"/>
      <w:kern w:val="0"/>
      <w:sz w:val="18"/>
      <w:szCs w:val="18"/>
    </w:rPr>
  </w:style>
  <w:style w:type="paragraph" w:customStyle="1" w:styleId="150">
    <w:name w:val="xl107"/>
    <w:basedOn w:val="1"/>
    <w:qFormat/>
    <w:uiPriority w:val="0"/>
    <w:pPr>
      <w:widowControl/>
      <w:pBdr>
        <w:bottom w:val="single" w:color="auto" w:sz="8" w:space="0"/>
        <w:right w:val="single" w:color="auto" w:sz="8" w:space="0"/>
      </w:pBdr>
      <w:shd w:val="clear" w:color="000000" w:fill="FFFF00"/>
      <w:spacing w:before="100" w:beforeAutospacing="1" w:after="100" w:afterAutospacing="1"/>
      <w:jc w:val="center"/>
    </w:pPr>
    <w:rPr>
      <w:rFonts w:ascii="宋体" w:hAnsi="宋体" w:cs="宋体"/>
      <w:color w:val="00B050"/>
      <w:kern w:val="0"/>
      <w:sz w:val="18"/>
      <w:szCs w:val="18"/>
    </w:rPr>
  </w:style>
  <w:style w:type="paragraph" w:customStyle="1" w:styleId="151">
    <w:name w:val="xl108"/>
    <w:basedOn w:val="1"/>
    <w:qFormat/>
    <w:uiPriority w:val="0"/>
    <w:pPr>
      <w:widowControl/>
      <w:pBdr>
        <w:bottom w:val="single" w:color="auto" w:sz="8" w:space="0"/>
        <w:right w:val="single" w:color="auto" w:sz="8" w:space="0"/>
      </w:pBdr>
      <w:shd w:val="clear" w:color="000000" w:fill="FFFF00"/>
      <w:spacing w:before="100" w:beforeAutospacing="1" w:after="100" w:afterAutospacing="1"/>
      <w:jc w:val="center"/>
    </w:pPr>
    <w:rPr>
      <w:rFonts w:ascii="宋体" w:hAnsi="宋体" w:cs="宋体"/>
      <w:color w:val="7030A0"/>
      <w:kern w:val="0"/>
      <w:sz w:val="18"/>
      <w:szCs w:val="18"/>
    </w:rPr>
  </w:style>
  <w:style w:type="paragraph" w:customStyle="1" w:styleId="152">
    <w:name w:val="xl109"/>
    <w:basedOn w:val="1"/>
    <w:qFormat/>
    <w:uiPriority w:val="0"/>
    <w:pPr>
      <w:widowControl/>
      <w:shd w:val="clear" w:color="000000" w:fill="FFFF00"/>
      <w:spacing w:before="100" w:beforeAutospacing="1" w:after="100" w:afterAutospacing="1"/>
      <w:jc w:val="left"/>
    </w:pPr>
    <w:rPr>
      <w:rFonts w:ascii="宋体" w:hAnsi="宋体" w:cs="宋体"/>
      <w:kern w:val="0"/>
      <w:sz w:val="24"/>
    </w:rPr>
  </w:style>
  <w:style w:type="paragraph" w:customStyle="1" w:styleId="153">
    <w:name w:val="xl110"/>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color w:val="FF0000"/>
      <w:kern w:val="0"/>
      <w:sz w:val="18"/>
      <w:szCs w:val="18"/>
    </w:rPr>
  </w:style>
  <w:style w:type="paragraph" w:customStyle="1" w:styleId="154">
    <w:name w:val="xl111"/>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155">
    <w:name w:val="xl112"/>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156">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157">
    <w:name w:val="Unresolved Mention"/>
    <w:basedOn w:val="29"/>
    <w:semiHidden/>
    <w:unhideWhenUsed/>
    <w:qFormat/>
    <w:uiPriority w:val="99"/>
    <w:rPr>
      <w:color w:val="605E5C"/>
      <w:shd w:val="clear" w:color="auto" w:fill="E1DFDD"/>
    </w:rPr>
  </w:style>
  <w:style w:type="paragraph" w:customStyle="1" w:styleId="158">
    <w:name w:val="04标题"/>
    <w:basedOn w:val="1"/>
    <w:qFormat/>
    <w:uiPriority w:val="0"/>
    <w:pPr>
      <w:spacing w:line="360" w:lineRule="auto"/>
      <w:outlineLvl w:val="3"/>
    </w:pPr>
    <w:rPr>
      <w:rFonts w:ascii="黑体" w:hAnsi="黑体" w:eastAsia="黑体"/>
      <w:color w:val="000000"/>
      <w:sz w:val="24"/>
    </w:rPr>
  </w:style>
  <w:style w:type="character" w:customStyle="1" w:styleId="159">
    <w:name w:val="表格文字 Char1"/>
    <w:link w:val="94"/>
    <w:qFormat/>
    <w:uiPriority w:val="0"/>
    <w:rPr>
      <w:rFonts w:ascii="宋体" w:hAnsi="Arial" w:cs="Calibri"/>
      <w:kern w:val="2"/>
      <w:sz w:val="21"/>
    </w:rPr>
  </w:style>
  <w:style w:type="paragraph" w:customStyle="1" w:styleId="160">
    <w:name w:val="附图附表"/>
    <w:basedOn w:val="1"/>
    <w:qFormat/>
    <w:uiPriority w:val="0"/>
    <w:pPr>
      <w:widowControl/>
      <w:jc w:val="center"/>
    </w:pPr>
    <w:rPr>
      <w:b/>
      <w:sz w:val="24"/>
    </w:rPr>
  </w:style>
  <w:style w:type="character" w:customStyle="1" w:styleId="161">
    <w:name w:val="list-num_3o7jc"/>
    <w:basedOn w:val="29"/>
    <w:qFormat/>
    <w:uiPriority w:val="0"/>
  </w:style>
  <w:style w:type="paragraph" w:customStyle="1" w:styleId="162">
    <w:name w:val="0正文"/>
    <w:unhideWhenUsed/>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paragraph" w:customStyle="1" w:styleId="163">
    <w:name w:val="Table Text"/>
    <w:basedOn w:val="1"/>
    <w:semiHidden/>
    <w:qFormat/>
    <w:uiPriority w:val="0"/>
    <w:rPr>
      <w:rFonts w:ascii="宋体" w:hAnsi="宋体" w:eastAsia="宋体" w:cs="宋体"/>
      <w:sz w:val="24"/>
      <w:szCs w:val="24"/>
      <w:lang w:val="en-US" w:eastAsia="en-US" w:bidi="ar-SA"/>
    </w:rPr>
  </w:style>
  <w:style w:type="table" w:customStyle="1" w:styleId="16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6.jpeg"/><Relationship Id="rId18" Type="http://schemas.openxmlformats.org/officeDocument/2006/relationships/image" Target="media/image5.jpeg"/><Relationship Id="rId17" Type="http://schemas.openxmlformats.org/officeDocument/2006/relationships/image" Target="media/image4.jpeg"/><Relationship Id="rId16" Type="http://schemas.openxmlformats.org/officeDocument/2006/relationships/image" Target="media/image3.jpeg"/><Relationship Id="rId15" Type="http://schemas.openxmlformats.org/officeDocument/2006/relationships/image" Target="media/image2.emf"/><Relationship Id="rId14" Type="http://schemas.openxmlformats.org/officeDocument/2006/relationships/oleObject" Target="embeddings/oleObject2.bin"/><Relationship Id="rId13" Type="http://schemas.openxmlformats.org/officeDocument/2006/relationships/image" Target="media/image1.e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93D8FC-C2B8-4995-A46A-B72DCE159475}">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36</Pages>
  <Words>25031</Words>
  <Characters>27743</Characters>
  <Lines>257</Lines>
  <Paragraphs>72</Paragraphs>
  <TotalTime>119</TotalTime>
  <ScaleCrop>false</ScaleCrop>
  <LinksUpToDate>false</LinksUpToDate>
  <CharactersWithSpaces>28037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2022-09-19T14:52:00Z</dcterms:created>
  <dc:creator>lhj</dc:creator>
  <cp:lastModifiedBy>dell</cp:lastModifiedBy>
  <cp:lastPrinted>2023-10-30T05:51:00Z</cp:lastPrinted>
  <dcterms:modified xsi:type="dcterms:W3CDTF">2023-11-13T06:58:31Z</dcterms:modified>
  <dc:title>附件2</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7EC99F9AD4574B1A9401143AB62D6CCF</vt:lpwstr>
  </property>
</Properties>
</file>