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52" w:rsidRPr="00087C6E" w:rsidRDefault="00990C8F" w:rsidP="002213DB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90C8F">
        <w:rPr>
          <w:rFonts w:ascii="方正小标宋简体" w:eastAsia="方正小标宋简体" w:hint="eastAsia"/>
          <w:sz w:val="44"/>
          <w:szCs w:val="44"/>
        </w:rPr>
        <w:t>【专家解读】</w:t>
      </w:r>
      <w:r w:rsidRPr="00483B3A">
        <w:rPr>
          <w:rFonts w:ascii="方正小标宋简体" w:eastAsia="方正小标宋简体" w:hint="eastAsia"/>
          <w:sz w:val="44"/>
          <w:szCs w:val="44"/>
        </w:rPr>
        <w:t>《关于划定张店区畜禽养殖禁养区的通告》</w:t>
      </w:r>
      <w:r>
        <w:rPr>
          <w:rFonts w:ascii="方正小标宋简体" w:eastAsia="方正小标宋简体" w:hint="eastAsia"/>
          <w:sz w:val="44"/>
          <w:szCs w:val="44"/>
        </w:rPr>
        <w:t>的解读</w:t>
      </w:r>
    </w:p>
    <w:p w:rsidR="00510148" w:rsidRDefault="00510148" w:rsidP="002213DB">
      <w:pPr>
        <w:spacing w:after="0" w:line="560" w:lineRule="exact"/>
        <w:rPr>
          <w:rFonts w:ascii="黑体" w:eastAsia="黑体" w:hAnsi="黑体"/>
          <w:sz w:val="32"/>
          <w:szCs w:val="32"/>
        </w:rPr>
      </w:pPr>
    </w:p>
    <w:p w:rsidR="00990C8F" w:rsidRPr="00510148" w:rsidRDefault="003A7252" w:rsidP="002213DB">
      <w:pPr>
        <w:pStyle w:val="a5"/>
        <w:numPr>
          <w:ilvl w:val="0"/>
          <w:numId w:val="5"/>
        </w:numPr>
        <w:spacing w:after="0" w:line="560" w:lineRule="exact"/>
        <w:ind w:left="0" w:firstLine="640"/>
        <w:rPr>
          <w:rFonts w:ascii="黑体" w:eastAsia="黑体" w:hAnsi="黑体"/>
          <w:sz w:val="32"/>
          <w:szCs w:val="32"/>
        </w:rPr>
      </w:pPr>
      <w:r w:rsidRPr="00510148">
        <w:rPr>
          <w:rFonts w:ascii="黑体" w:eastAsia="黑体" w:hAnsi="黑体" w:hint="eastAsia"/>
          <w:sz w:val="32"/>
          <w:szCs w:val="32"/>
        </w:rPr>
        <w:t>主要法律法规依据</w:t>
      </w:r>
    </w:p>
    <w:p w:rsidR="003A7252" w:rsidRPr="00913B46" w:rsidRDefault="003A7252" w:rsidP="002213DB">
      <w:pPr>
        <w:pStyle w:val="1"/>
        <w:widowControl/>
        <w:spacing w:line="560" w:lineRule="exact"/>
        <w:ind w:right="76" w:firstLineChars="200" w:firstLine="640"/>
        <w:rPr>
          <w:rFonts w:ascii="仿宋" w:eastAsia="仿宋" w:hAnsi="仿宋" w:cs="仿宋_GB2312"/>
          <w:kern w:val="2"/>
          <w:sz w:val="32"/>
          <w:szCs w:val="32"/>
        </w:rPr>
      </w:pPr>
      <w:r w:rsidRPr="00922028">
        <w:rPr>
          <w:rFonts w:ascii="Times New Roman" w:eastAsia="仿宋" w:hAnsi="Times New Roman"/>
          <w:kern w:val="2"/>
          <w:sz w:val="32"/>
          <w:szCs w:val="32"/>
        </w:rPr>
        <w:t>1.</w:t>
      </w:r>
      <w:r w:rsidRPr="003A7252">
        <w:rPr>
          <w:rFonts w:ascii="仿宋" w:eastAsia="仿宋" w:hAnsi="仿宋" w:hint="eastAsia"/>
          <w:kern w:val="2"/>
          <w:sz w:val="32"/>
          <w:szCs w:val="32"/>
        </w:rPr>
        <w:t>《</w:t>
      </w:r>
      <w:r w:rsidRPr="003A7252">
        <w:rPr>
          <w:rFonts w:ascii="仿宋" w:eastAsia="仿宋" w:hAnsi="仿宋" w:cs="仿宋_GB2312" w:hint="eastAsia"/>
          <w:kern w:val="2"/>
          <w:sz w:val="32"/>
          <w:szCs w:val="32"/>
        </w:rPr>
        <w:t>中华人民共和国环</w:t>
      </w:r>
      <w:r w:rsidRPr="00913B46">
        <w:rPr>
          <w:rFonts w:ascii="仿宋" w:eastAsia="仿宋" w:hAnsi="仿宋" w:cs="仿宋_GB2312" w:hint="eastAsia"/>
          <w:kern w:val="2"/>
          <w:sz w:val="32"/>
          <w:szCs w:val="32"/>
        </w:rPr>
        <w:t>境保护法》（主席令第</w:t>
      </w:r>
      <w:r w:rsidRPr="00922028">
        <w:rPr>
          <w:rFonts w:ascii="Times New Roman" w:eastAsia="仿宋" w:hAnsi="Times New Roman"/>
          <w:kern w:val="2"/>
          <w:sz w:val="32"/>
          <w:szCs w:val="32"/>
        </w:rPr>
        <w:t>9</w:t>
      </w:r>
      <w:r w:rsidRPr="00913B46">
        <w:rPr>
          <w:rFonts w:ascii="仿宋" w:eastAsia="仿宋" w:hAnsi="仿宋" w:cs="仿宋_GB2312" w:hint="eastAsia"/>
          <w:kern w:val="2"/>
          <w:sz w:val="32"/>
          <w:szCs w:val="32"/>
        </w:rPr>
        <w:t>号，</w:t>
      </w:r>
      <w:r w:rsidRPr="00922028">
        <w:rPr>
          <w:rFonts w:ascii="Times New Roman" w:eastAsia="仿宋" w:hAnsi="Times New Roman" w:hint="eastAsia"/>
          <w:kern w:val="2"/>
          <w:sz w:val="32"/>
          <w:szCs w:val="32"/>
        </w:rPr>
        <w:t>2014</w:t>
      </w:r>
      <w:r w:rsidRPr="00913B46">
        <w:rPr>
          <w:rFonts w:ascii="仿宋" w:eastAsia="仿宋" w:hAnsi="仿宋" w:cs="仿宋_GB2312" w:hint="eastAsia"/>
          <w:kern w:val="2"/>
          <w:sz w:val="32"/>
          <w:szCs w:val="32"/>
        </w:rPr>
        <w:t>年修订）</w:t>
      </w:r>
    </w:p>
    <w:p w:rsidR="003A7252" w:rsidRPr="00913B46" w:rsidRDefault="003A7252" w:rsidP="002213DB">
      <w:pPr>
        <w:pStyle w:val="1"/>
        <w:widowControl/>
        <w:spacing w:line="560" w:lineRule="exact"/>
        <w:ind w:right="76" w:firstLineChars="200" w:firstLine="640"/>
        <w:rPr>
          <w:rFonts w:ascii="仿宋" w:eastAsia="仿宋" w:hAnsi="仿宋" w:cs="仿宋_GB2312"/>
          <w:kern w:val="2"/>
          <w:sz w:val="32"/>
          <w:szCs w:val="32"/>
        </w:rPr>
      </w:pPr>
      <w:r w:rsidRPr="00922028">
        <w:rPr>
          <w:rFonts w:ascii="Times New Roman" w:eastAsia="仿宋" w:hAnsi="Times New Roman" w:hint="eastAsia"/>
          <w:kern w:val="2"/>
          <w:sz w:val="32"/>
          <w:szCs w:val="32"/>
        </w:rPr>
        <w:t>2.</w:t>
      </w:r>
      <w:r w:rsidRPr="00913B46">
        <w:rPr>
          <w:rFonts w:ascii="仿宋" w:eastAsia="仿宋" w:hAnsi="仿宋" w:hint="eastAsia"/>
          <w:kern w:val="2"/>
          <w:sz w:val="32"/>
          <w:szCs w:val="32"/>
        </w:rPr>
        <w:t>《中华人民共和国畜牧法》（主席令第</w:t>
      </w:r>
      <w:r w:rsidRPr="00922028">
        <w:rPr>
          <w:rFonts w:ascii="Times New Roman" w:eastAsia="仿宋" w:hAnsi="Times New Roman" w:hint="eastAsia"/>
          <w:kern w:val="2"/>
          <w:sz w:val="32"/>
          <w:szCs w:val="32"/>
        </w:rPr>
        <w:t>26</w:t>
      </w:r>
      <w:r w:rsidRPr="00913B46">
        <w:rPr>
          <w:rFonts w:ascii="仿宋" w:eastAsia="仿宋" w:hAnsi="仿宋" w:hint="eastAsia"/>
          <w:kern w:val="2"/>
          <w:sz w:val="32"/>
          <w:szCs w:val="32"/>
        </w:rPr>
        <w:t>号，</w:t>
      </w:r>
      <w:r w:rsidRPr="00922028">
        <w:rPr>
          <w:rFonts w:ascii="Times New Roman" w:eastAsia="仿宋" w:hAnsi="Times New Roman" w:hint="eastAsia"/>
          <w:kern w:val="2"/>
          <w:sz w:val="32"/>
          <w:szCs w:val="32"/>
        </w:rPr>
        <w:t>2015</w:t>
      </w:r>
      <w:r w:rsidRPr="00913B46">
        <w:rPr>
          <w:rFonts w:ascii="仿宋" w:eastAsia="仿宋" w:hAnsi="仿宋" w:hint="eastAsia"/>
          <w:kern w:val="2"/>
          <w:sz w:val="32"/>
          <w:szCs w:val="32"/>
        </w:rPr>
        <w:t>年修</w:t>
      </w:r>
      <w:r w:rsidRPr="00913B46">
        <w:rPr>
          <w:rFonts w:ascii="仿宋" w:eastAsia="仿宋" w:hAnsi="仿宋" w:cs="仿宋_GB2312" w:hint="eastAsia"/>
          <w:kern w:val="2"/>
          <w:sz w:val="32"/>
          <w:szCs w:val="32"/>
        </w:rPr>
        <w:t>正）</w:t>
      </w:r>
    </w:p>
    <w:p w:rsidR="003A7252" w:rsidRPr="00913B46" w:rsidRDefault="003A7252" w:rsidP="002213DB">
      <w:pPr>
        <w:pStyle w:val="1"/>
        <w:widowControl/>
        <w:spacing w:line="560" w:lineRule="exact"/>
        <w:ind w:right="76" w:firstLineChars="200" w:firstLine="640"/>
        <w:rPr>
          <w:rFonts w:ascii="仿宋" w:eastAsia="仿宋" w:hAnsi="仿宋" w:cs="仿宋_GB2312"/>
          <w:kern w:val="2"/>
          <w:sz w:val="32"/>
          <w:szCs w:val="32"/>
        </w:rPr>
      </w:pPr>
      <w:r w:rsidRPr="00922028">
        <w:rPr>
          <w:rFonts w:ascii="Times New Roman" w:eastAsia="仿宋" w:hAnsi="Times New Roman" w:hint="eastAsia"/>
          <w:kern w:val="2"/>
          <w:sz w:val="32"/>
          <w:szCs w:val="32"/>
        </w:rPr>
        <w:t>3.</w:t>
      </w:r>
      <w:r w:rsidRPr="00913B46">
        <w:rPr>
          <w:rFonts w:ascii="仿宋" w:eastAsia="仿宋" w:hAnsi="仿宋" w:hint="eastAsia"/>
          <w:kern w:val="2"/>
          <w:sz w:val="32"/>
          <w:szCs w:val="32"/>
        </w:rPr>
        <w:t>《</w:t>
      </w:r>
      <w:r w:rsidRPr="00913B46">
        <w:rPr>
          <w:rFonts w:ascii="仿宋" w:eastAsia="仿宋" w:hAnsi="仿宋" w:cs="仿宋_GB2312" w:hint="eastAsia"/>
          <w:kern w:val="2"/>
          <w:sz w:val="32"/>
          <w:szCs w:val="32"/>
        </w:rPr>
        <w:t>畜禽规模养殖污染防治条例》（国务院令第</w:t>
      </w:r>
      <w:r w:rsidRPr="00922028">
        <w:rPr>
          <w:rFonts w:ascii="Times New Roman" w:eastAsia="仿宋" w:hAnsi="Times New Roman" w:hint="eastAsia"/>
          <w:kern w:val="2"/>
          <w:sz w:val="32"/>
          <w:szCs w:val="32"/>
        </w:rPr>
        <w:t>643</w:t>
      </w:r>
      <w:r w:rsidRPr="00913B46">
        <w:rPr>
          <w:rFonts w:ascii="仿宋" w:eastAsia="仿宋" w:hAnsi="仿宋" w:cs="仿宋_GB2312" w:hint="eastAsia"/>
          <w:kern w:val="2"/>
          <w:sz w:val="32"/>
          <w:szCs w:val="32"/>
        </w:rPr>
        <w:t>号）</w:t>
      </w:r>
    </w:p>
    <w:p w:rsidR="003A7252" w:rsidRPr="00913B46" w:rsidRDefault="003A7252" w:rsidP="002213DB">
      <w:pPr>
        <w:pStyle w:val="1"/>
        <w:widowControl/>
        <w:spacing w:line="560" w:lineRule="exact"/>
        <w:ind w:right="76" w:firstLineChars="200" w:firstLine="640"/>
        <w:rPr>
          <w:rFonts w:ascii="黑体" w:eastAsia="黑体" w:hAnsi="黑体" w:cstheme="minorBidi"/>
          <w:sz w:val="32"/>
          <w:szCs w:val="32"/>
        </w:rPr>
      </w:pPr>
      <w:r w:rsidRPr="00913B46">
        <w:rPr>
          <w:rFonts w:ascii="黑体" w:eastAsia="黑体" w:hAnsi="黑体" w:cstheme="minorBidi" w:hint="eastAsia"/>
          <w:sz w:val="32"/>
          <w:szCs w:val="32"/>
        </w:rPr>
        <w:t>二、禁养区划定要求</w:t>
      </w:r>
    </w:p>
    <w:p w:rsidR="00E5073F" w:rsidRDefault="00913B46" w:rsidP="002213DB">
      <w:pPr>
        <w:pStyle w:val="1"/>
        <w:widowControl/>
        <w:spacing w:line="560" w:lineRule="exact"/>
        <w:ind w:right="76" w:firstLineChars="200" w:firstLine="640"/>
        <w:rPr>
          <w:rFonts w:ascii="仿宋" w:eastAsia="仿宋" w:hAnsi="仿宋" w:cs="仿宋_GB2312" w:hint="eastAsia"/>
          <w:kern w:val="2"/>
          <w:sz w:val="32"/>
          <w:szCs w:val="32"/>
        </w:rPr>
      </w:pPr>
      <w:r w:rsidRPr="00913B46">
        <w:rPr>
          <w:rFonts w:ascii="仿宋" w:eastAsia="仿宋" w:hAnsi="仿宋" w:cs="仿宋_GB2312" w:hint="eastAsia"/>
          <w:kern w:val="2"/>
          <w:sz w:val="32"/>
          <w:szCs w:val="32"/>
        </w:rPr>
        <w:t>参照《畜禽规模养殖污染防治条例》</w:t>
      </w:r>
      <w:r w:rsidR="00F552B1" w:rsidRPr="00913B46">
        <w:rPr>
          <w:rFonts w:ascii="仿宋" w:eastAsia="仿宋" w:hAnsi="仿宋" w:cs="仿宋_GB2312" w:hint="eastAsia"/>
          <w:kern w:val="2"/>
          <w:sz w:val="32"/>
          <w:szCs w:val="32"/>
        </w:rPr>
        <w:t>（国务院令第</w:t>
      </w:r>
      <w:r w:rsidR="00F552B1" w:rsidRPr="00922028">
        <w:rPr>
          <w:rFonts w:ascii="Times New Roman" w:eastAsia="仿宋" w:hAnsi="Times New Roman" w:hint="eastAsia"/>
          <w:kern w:val="2"/>
          <w:sz w:val="32"/>
          <w:szCs w:val="32"/>
        </w:rPr>
        <w:t>643</w:t>
      </w:r>
      <w:r w:rsidR="00F552B1" w:rsidRPr="00913B46">
        <w:rPr>
          <w:rFonts w:ascii="仿宋" w:eastAsia="仿宋" w:hAnsi="仿宋" w:cs="仿宋_GB2312" w:hint="eastAsia"/>
          <w:kern w:val="2"/>
          <w:sz w:val="32"/>
          <w:szCs w:val="32"/>
        </w:rPr>
        <w:t>号）</w:t>
      </w:r>
      <w:r w:rsidRPr="00913B46">
        <w:rPr>
          <w:rFonts w:ascii="仿宋" w:eastAsia="仿宋" w:hAnsi="仿宋" w:cs="仿宋_GB2312" w:hint="eastAsia"/>
          <w:kern w:val="2"/>
          <w:sz w:val="32"/>
          <w:szCs w:val="32"/>
        </w:rPr>
        <w:t>第十</w:t>
      </w:r>
      <w:r w:rsidR="00F552B1">
        <w:rPr>
          <w:rFonts w:ascii="仿宋" w:eastAsia="仿宋" w:hAnsi="仿宋" w:cs="仿宋_GB2312" w:hint="eastAsia"/>
          <w:kern w:val="2"/>
          <w:sz w:val="32"/>
          <w:szCs w:val="32"/>
        </w:rPr>
        <w:t>一</w:t>
      </w:r>
      <w:r w:rsidRPr="00913B46">
        <w:rPr>
          <w:rFonts w:ascii="仿宋" w:eastAsia="仿宋" w:hAnsi="仿宋" w:cs="仿宋_GB2312" w:hint="eastAsia"/>
          <w:kern w:val="2"/>
          <w:sz w:val="32"/>
          <w:szCs w:val="32"/>
        </w:rPr>
        <w:t>条，</w:t>
      </w:r>
      <w:r w:rsidR="00E5073F" w:rsidRPr="00E5073F">
        <w:rPr>
          <w:rFonts w:ascii="仿宋" w:eastAsia="仿宋" w:hAnsi="仿宋" w:cs="仿宋_GB2312" w:hint="eastAsia"/>
          <w:kern w:val="2"/>
          <w:sz w:val="32"/>
          <w:szCs w:val="32"/>
        </w:rPr>
        <w:t>禁止在下列区域内建设畜禽养殖场、养殖小区：（一）饮用水水源保护区，风景名胜区；（二）自然保护区的核心区和缓冲区；（三）城镇居民区、文化教育科学研究区等人口集中区域；（四）法律、法规规定的其他禁止养殖区域。</w:t>
      </w:r>
    </w:p>
    <w:p w:rsidR="00087C6E" w:rsidRPr="00087C6E" w:rsidRDefault="00087C6E" w:rsidP="002213DB">
      <w:pPr>
        <w:pStyle w:val="1"/>
        <w:widowControl/>
        <w:spacing w:line="560" w:lineRule="exact"/>
        <w:ind w:right="76" w:firstLineChars="200" w:firstLine="640"/>
        <w:rPr>
          <w:rFonts w:ascii="黑体" w:eastAsia="黑体" w:hAnsi="黑体" w:cstheme="minorBidi"/>
          <w:sz w:val="32"/>
          <w:szCs w:val="32"/>
        </w:rPr>
      </w:pPr>
      <w:r w:rsidRPr="00087C6E">
        <w:rPr>
          <w:rFonts w:ascii="黑体" w:eastAsia="黑体" w:hAnsi="黑体" w:cstheme="minorBidi" w:hint="eastAsia"/>
          <w:sz w:val="32"/>
          <w:szCs w:val="32"/>
        </w:rPr>
        <w:t>三、</w:t>
      </w:r>
      <w:r>
        <w:rPr>
          <w:rFonts w:ascii="黑体" w:eastAsia="黑体" w:hAnsi="黑体" w:cstheme="minorBidi" w:hint="eastAsia"/>
          <w:sz w:val="32"/>
          <w:szCs w:val="32"/>
        </w:rPr>
        <w:t>禁养区管理要求</w:t>
      </w:r>
    </w:p>
    <w:p w:rsidR="00087C6E" w:rsidRPr="00087C6E" w:rsidRDefault="00087C6E" w:rsidP="002213DB">
      <w:pPr>
        <w:pStyle w:val="21"/>
        <w:spacing w:line="560" w:lineRule="exact"/>
        <w:ind w:leftChars="0" w:left="0" w:firstLine="640"/>
        <w:rPr>
          <w:rFonts w:ascii="仿宋" w:eastAsia="仿宋" w:hAnsi="仿宋" w:cs="仿宋_GB2312"/>
          <w:sz w:val="32"/>
          <w:szCs w:val="32"/>
        </w:rPr>
      </w:pPr>
      <w:r w:rsidRPr="00087C6E">
        <w:rPr>
          <w:rFonts w:ascii="仿宋" w:eastAsia="仿宋" w:hAnsi="仿宋" w:cs="仿宋_GB2312" w:hint="eastAsia"/>
          <w:sz w:val="32"/>
          <w:szCs w:val="32"/>
        </w:rPr>
        <w:t>一是在禁养区内，不得新建畜禽养殖场、养殖小区。已经建成的畜禽养殖场、养殖小区，按照国家和地方有关规定限期关闭或者搬迁。</w:t>
      </w:r>
    </w:p>
    <w:p w:rsidR="00087C6E" w:rsidRPr="00087C6E" w:rsidRDefault="00087C6E" w:rsidP="002213DB">
      <w:pPr>
        <w:pStyle w:val="21"/>
        <w:spacing w:line="560" w:lineRule="exact"/>
        <w:ind w:leftChars="0" w:left="0" w:firstLine="640"/>
        <w:rPr>
          <w:rFonts w:ascii="仿宋" w:eastAsia="仿宋" w:hAnsi="仿宋" w:cs="仿宋_GB2312"/>
          <w:sz w:val="32"/>
          <w:szCs w:val="32"/>
        </w:rPr>
      </w:pPr>
      <w:r w:rsidRPr="00087C6E">
        <w:rPr>
          <w:rFonts w:ascii="仿宋" w:eastAsia="仿宋" w:hAnsi="仿宋" w:cs="仿宋_GB2312" w:hint="eastAsia"/>
          <w:sz w:val="32"/>
          <w:szCs w:val="32"/>
        </w:rPr>
        <w:t>二是禁养区划定后原则上</w:t>
      </w:r>
      <w:r w:rsidRPr="00922028">
        <w:rPr>
          <w:rFonts w:ascii="Times New Roman" w:eastAsia="仿宋" w:hAnsi="Times New Roman" w:cs="Times New Roman"/>
          <w:sz w:val="32"/>
          <w:szCs w:val="32"/>
        </w:rPr>
        <w:t>5</w:t>
      </w:r>
      <w:r w:rsidRPr="00087C6E">
        <w:rPr>
          <w:rFonts w:ascii="仿宋" w:eastAsia="仿宋" w:hAnsi="仿宋" w:cs="仿宋_GB2312" w:hint="eastAsia"/>
          <w:sz w:val="32"/>
          <w:szCs w:val="32"/>
        </w:rPr>
        <w:t>年内不做调整，如因法律法规有新规定、规划调整等原因确需调整的，将适时按程序进行调整。</w:t>
      </w:r>
    </w:p>
    <w:p w:rsidR="003A7252" w:rsidRPr="00087C6E" w:rsidRDefault="00087C6E" w:rsidP="002213DB">
      <w:pPr>
        <w:pStyle w:val="21"/>
        <w:spacing w:line="560" w:lineRule="exact"/>
        <w:ind w:leftChars="0" w:left="0" w:firstLine="640"/>
        <w:rPr>
          <w:rFonts w:ascii="仿宋" w:eastAsia="仿宋" w:hAnsi="仿宋" w:cs="仿宋_GB2312"/>
          <w:sz w:val="32"/>
          <w:szCs w:val="32"/>
        </w:rPr>
      </w:pPr>
      <w:r w:rsidRPr="00087C6E">
        <w:rPr>
          <w:rFonts w:ascii="仿宋" w:eastAsia="仿宋" w:hAnsi="仿宋" w:cs="仿宋_GB2312" w:hint="eastAsia"/>
          <w:sz w:val="32"/>
          <w:szCs w:val="32"/>
        </w:rPr>
        <w:t>三是禁养区划定完成后，地方政府和各相关部门要密</w:t>
      </w:r>
      <w:r w:rsidRPr="00087C6E">
        <w:rPr>
          <w:rFonts w:ascii="仿宋" w:eastAsia="仿宋" w:hAnsi="仿宋" w:cs="仿宋_GB2312" w:hint="eastAsia"/>
          <w:sz w:val="32"/>
          <w:szCs w:val="32"/>
        </w:rPr>
        <w:lastRenderedPageBreak/>
        <w:t>切做好配合，严格落实管理要求。</w:t>
      </w:r>
    </w:p>
    <w:sectPr w:rsidR="003A7252" w:rsidRPr="00087C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66" w:rsidRDefault="00510866" w:rsidP="00990C8F">
      <w:pPr>
        <w:spacing w:after="0"/>
      </w:pPr>
      <w:r>
        <w:separator/>
      </w:r>
    </w:p>
  </w:endnote>
  <w:endnote w:type="continuationSeparator" w:id="0">
    <w:p w:rsidR="00510866" w:rsidRDefault="00510866" w:rsidP="00990C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66" w:rsidRDefault="00510866" w:rsidP="00990C8F">
      <w:pPr>
        <w:spacing w:after="0"/>
      </w:pPr>
      <w:r>
        <w:separator/>
      </w:r>
    </w:p>
  </w:footnote>
  <w:footnote w:type="continuationSeparator" w:id="0">
    <w:p w:rsidR="00510866" w:rsidRDefault="00510866" w:rsidP="00990C8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AB6"/>
    <w:multiLevelType w:val="hybridMultilevel"/>
    <w:tmpl w:val="340867B0"/>
    <w:lvl w:ilvl="0" w:tplc="6D92E9A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5C304F8"/>
    <w:multiLevelType w:val="hybridMultilevel"/>
    <w:tmpl w:val="41EA294E"/>
    <w:lvl w:ilvl="0" w:tplc="B10EF1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2B64E9"/>
    <w:multiLevelType w:val="hybridMultilevel"/>
    <w:tmpl w:val="17F0C108"/>
    <w:lvl w:ilvl="0" w:tplc="724C70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35E5495"/>
    <w:multiLevelType w:val="hybridMultilevel"/>
    <w:tmpl w:val="89A87996"/>
    <w:lvl w:ilvl="0" w:tplc="FBCE9A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4744B4"/>
    <w:multiLevelType w:val="hybridMultilevel"/>
    <w:tmpl w:val="E0D4CDEC"/>
    <w:lvl w:ilvl="0" w:tplc="7A7A1D1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7C6E"/>
    <w:rsid w:val="002213DB"/>
    <w:rsid w:val="00323B43"/>
    <w:rsid w:val="003A7252"/>
    <w:rsid w:val="003D37D8"/>
    <w:rsid w:val="00426133"/>
    <w:rsid w:val="004358AB"/>
    <w:rsid w:val="00510148"/>
    <w:rsid w:val="00510866"/>
    <w:rsid w:val="008B7726"/>
    <w:rsid w:val="00913B46"/>
    <w:rsid w:val="00922028"/>
    <w:rsid w:val="00960E82"/>
    <w:rsid w:val="00990C8F"/>
    <w:rsid w:val="00C53A2C"/>
    <w:rsid w:val="00CA583B"/>
    <w:rsid w:val="00D31D50"/>
    <w:rsid w:val="00E5073F"/>
    <w:rsid w:val="00F552B1"/>
    <w:rsid w:val="00F8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C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C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C8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3A7252"/>
    <w:pPr>
      <w:ind w:firstLineChars="200" w:firstLine="420"/>
    </w:pPr>
  </w:style>
  <w:style w:type="paragraph" w:customStyle="1" w:styleId="1">
    <w:name w:val="普通(网站)1"/>
    <w:basedOn w:val="a"/>
    <w:rsid w:val="003A7252"/>
    <w:pPr>
      <w:widowControl w:val="0"/>
      <w:adjustRightInd/>
      <w:snapToGrid/>
      <w:spacing w:after="0"/>
    </w:pPr>
    <w:rPr>
      <w:rFonts w:ascii="Calibri" w:eastAsia="宋体" w:hAnsi="Calibri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A72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1">
    <w:name w:val="正文首行缩进 21"/>
    <w:basedOn w:val="a"/>
    <w:rsid w:val="00087C6E"/>
    <w:pPr>
      <w:widowControl w:val="0"/>
      <w:adjustRightInd/>
      <w:snapToGrid/>
      <w:spacing w:after="0"/>
      <w:ind w:leftChars="200" w:left="420" w:firstLineChars="200" w:firstLine="420"/>
      <w:jc w:val="both"/>
    </w:pPr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2022-12-18T02:59:00Z</dcterms:modified>
</cp:coreProperties>
</file>