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i w:val="0"/>
          <w:caps w:val="0"/>
          <w:color w:val="auto"/>
          <w:spacing w:val="0"/>
          <w:sz w:val="44"/>
          <w:szCs w:val="44"/>
        </w:rPr>
        <w:t>环评豁免</w:t>
      </w:r>
      <w:r>
        <w:rPr>
          <w:rFonts w:hint="eastAsia" w:ascii="方正小标宋简体" w:hAnsi="方正小标宋简体" w:eastAsia="方正小标宋简体" w:cs="方正小标宋简体"/>
          <w:i w:val="0"/>
          <w:caps w:val="0"/>
          <w:color w:val="auto"/>
          <w:spacing w:val="0"/>
          <w:sz w:val="44"/>
          <w:szCs w:val="44"/>
          <w:lang w:eastAsia="zh-CN"/>
        </w:rPr>
        <w:t>管理</w:t>
      </w:r>
      <w:r>
        <w:rPr>
          <w:rFonts w:hint="eastAsia" w:ascii="方正小标宋简体" w:hAnsi="方正小标宋简体" w:eastAsia="方正小标宋简体" w:cs="方正小标宋简体"/>
          <w:color w:val="auto"/>
          <w:sz w:val="44"/>
          <w:szCs w:val="44"/>
          <w:lang w:eastAsia="zh-CN"/>
        </w:rPr>
        <w:t>明白纸</w:t>
      </w:r>
    </w:p>
    <w:p>
      <w:pPr>
        <w:ind w:firstLine="600" w:firstLineChars="200"/>
        <w:rPr>
          <w:rFonts w:hint="eastAsia" w:ascii="仿宋_GB2312" w:hAnsi="仿宋_GB2312" w:eastAsia="仿宋_GB2312" w:cs="仿宋_GB2312"/>
          <w:i w:val="0"/>
          <w:caps w:val="0"/>
          <w:color w:val="auto"/>
          <w:spacing w:val="0"/>
          <w:sz w:val="30"/>
          <w:szCs w:val="30"/>
        </w:rPr>
      </w:pPr>
      <w:r>
        <w:rPr>
          <w:rFonts w:hint="eastAsia" w:ascii="仿宋_GB2312" w:hAnsi="仿宋_GB2312" w:eastAsia="仿宋_GB2312" w:cs="仿宋_GB2312"/>
          <w:i w:val="0"/>
          <w:caps w:val="0"/>
          <w:color w:val="auto"/>
          <w:spacing w:val="0"/>
          <w:sz w:val="30"/>
          <w:szCs w:val="30"/>
          <w:lang w:eastAsia="zh-CN"/>
        </w:rPr>
        <w:t>为进一步优化营商环境，</w:t>
      </w:r>
      <w:r>
        <w:rPr>
          <w:rFonts w:hint="eastAsia" w:ascii="仿宋_GB2312" w:hAnsi="仿宋_GB2312" w:eastAsia="仿宋_GB2312" w:cs="仿宋_GB2312"/>
          <w:bCs/>
          <w:color w:val="auto"/>
          <w:sz w:val="32"/>
          <w:szCs w:val="32"/>
          <w:lang w:eastAsia="zh-CN"/>
        </w:rPr>
        <w:t>贯彻实施“一号改革工程”</w:t>
      </w:r>
      <w:r>
        <w:rPr>
          <w:rFonts w:hint="eastAsia" w:ascii="Times New Roman" w:hAnsi="Times New Roman" w:eastAsia="仿宋_GB2312" w:cs="Times New Roman"/>
          <w:color w:val="auto"/>
          <w:sz w:val="32"/>
          <w:szCs w:val="32"/>
          <w:lang w:val="en-US" w:eastAsia="zh-CN"/>
        </w:rPr>
        <w:t>，</w:t>
      </w:r>
      <w:r>
        <w:rPr>
          <w:rFonts w:hint="eastAsia" w:ascii="仿宋_GB2312" w:hAnsi="仿宋_GB2312" w:eastAsia="仿宋_GB2312" w:cs="仿宋_GB2312"/>
          <w:bCs/>
          <w:color w:val="auto"/>
          <w:sz w:val="32"/>
          <w:szCs w:val="32"/>
          <w:lang w:eastAsia="zh-CN"/>
        </w:rPr>
        <w:t>助力打造营商环境和</w:t>
      </w:r>
      <w:r>
        <w:rPr>
          <w:rFonts w:hint="eastAsia" w:ascii="Times New Roman" w:hAnsi="Times New Roman" w:eastAsia="仿宋_GB2312" w:cs="Times New Roman"/>
          <w:color w:val="auto"/>
          <w:sz w:val="32"/>
          <w:szCs w:val="32"/>
          <w:lang w:val="en-US" w:eastAsia="zh-CN"/>
        </w:rPr>
        <w:t>安商服务“张店服务”品牌，</w:t>
      </w:r>
      <w:r>
        <w:rPr>
          <w:rFonts w:hint="eastAsia" w:ascii="仿宋_GB2312" w:hAnsi="仿宋_GB2312" w:eastAsia="仿宋_GB2312" w:cs="仿宋_GB2312"/>
          <w:bCs/>
          <w:color w:val="auto"/>
          <w:sz w:val="32"/>
          <w:szCs w:val="32"/>
          <w:lang w:eastAsia="zh-CN"/>
        </w:rPr>
        <w:t>进一步推进审批服务便民化，</w:t>
      </w:r>
      <w:r>
        <w:rPr>
          <w:rFonts w:hint="eastAsia" w:ascii="仿宋_GB2312" w:hAnsi="仿宋_GB2312" w:eastAsia="仿宋_GB2312" w:cs="仿宋_GB2312"/>
          <w:i w:val="0"/>
          <w:caps w:val="0"/>
          <w:color w:val="auto"/>
          <w:spacing w:val="0"/>
          <w:sz w:val="30"/>
          <w:szCs w:val="30"/>
        </w:rPr>
        <w:t>对</w:t>
      </w:r>
      <w:r>
        <w:rPr>
          <w:rFonts w:hint="eastAsia" w:ascii="仿宋_GB2312" w:hAnsi="仿宋_GB2312" w:eastAsia="仿宋_GB2312" w:cs="仿宋_GB2312"/>
          <w:i w:val="0"/>
          <w:caps w:val="0"/>
          <w:color w:val="auto"/>
          <w:spacing w:val="0"/>
          <w:sz w:val="30"/>
          <w:szCs w:val="30"/>
          <w:lang w:eastAsia="zh-CN"/>
        </w:rPr>
        <w:t>符合</w:t>
      </w:r>
      <w:r>
        <w:rPr>
          <w:rFonts w:hint="eastAsia" w:ascii="仿宋_GB2312" w:hAnsi="仿宋_GB2312" w:eastAsia="仿宋_GB2312" w:cs="仿宋_GB2312"/>
          <w:i w:val="0"/>
          <w:caps w:val="0"/>
          <w:color w:val="auto"/>
          <w:spacing w:val="0"/>
          <w:sz w:val="30"/>
          <w:szCs w:val="30"/>
        </w:rPr>
        <w:t>《山东省建设项目环境影响评价豁免管理名录（2020年本）》的项目实行环评豁免</w:t>
      </w:r>
      <w:r>
        <w:rPr>
          <w:rFonts w:hint="eastAsia" w:ascii="仿宋_GB2312" w:hAnsi="仿宋_GB2312" w:eastAsia="仿宋_GB2312" w:cs="仿宋_GB2312"/>
          <w:i w:val="0"/>
          <w:caps w:val="0"/>
          <w:color w:val="auto"/>
          <w:spacing w:val="0"/>
          <w:sz w:val="30"/>
          <w:szCs w:val="30"/>
          <w:lang w:eastAsia="zh-CN"/>
        </w:rPr>
        <w:t>，</w:t>
      </w:r>
      <w:r>
        <w:rPr>
          <w:rFonts w:hint="eastAsia" w:ascii="仿宋_GB2312" w:hAnsi="仿宋_GB2312" w:eastAsia="仿宋_GB2312" w:cs="仿宋_GB2312"/>
          <w:kern w:val="21"/>
          <w:sz w:val="30"/>
          <w:szCs w:val="30"/>
        </w:rPr>
        <w:t>不需要办理环评审批或备案手续</w:t>
      </w:r>
      <w:r>
        <w:rPr>
          <w:rFonts w:hint="eastAsia" w:ascii="仿宋_GB2312" w:hAnsi="仿宋_GB2312" w:eastAsia="仿宋_GB2312" w:cs="仿宋_GB2312"/>
          <w:i w:val="0"/>
          <w:caps w:val="0"/>
          <w:color w:val="auto"/>
          <w:spacing w:val="0"/>
          <w:sz w:val="30"/>
          <w:szCs w:val="30"/>
        </w:rPr>
        <w:t>。</w:t>
      </w:r>
    </w:p>
    <w:p>
      <w:pPr>
        <w:widowControl/>
        <w:snapToGrid w:val="0"/>
        <w:spacing w:line="600" w:lineRule="exact"/>
        <w:ind w:firstLine="1080" w:firstLineChars="300"/>
        <w:jc w:val="both"/>
        <w:rPr>
          <w:rFonts w:ascii="方正小标宋简体" w:eastAsia="方正小标宋简体"/>
          <w:sz w:val="36"/>
          <w:szCs w:val="36"/>
        </w:rPr>
      </w:pPr>
      <w:bookmarkStart w:id="0" w:name="zhengwen"/>
      <w:r>
        <w:rPr>
          <w:rFonts w:hint="eastAsia" w:ascii="方正小标宋简体" w:eastAsia="方正小标宋简体"/>
          <w:sz w:val="36"/>
          <w:szCs w:val="36"/>
        </w:rPr>
        <w:t>山东省建设项目环境影响评价豁免管理名录</w:t>
      </w:r>
    </w:p>
    <w:p>
      <w:pPr>
        <w:widowControl/>
        <w:snapToGrid w:val="0"/>
        <w:spacing w:line="600" w:lineRule="exact"/>
        <w:jc w:val="center"/>
        <w:rPr>
          <w:rFonts w:ascii="仿宋_GB2312" w:hAnsi="文星简小标宋" w:eastAsia="仿宋_GB2312" w:cs="文星简小标宋"/>
          <w:sz w:val="36"/>
          <w:szCs w:val="36"/>
        </w:rPr>
      </w:pPr>
      <w:r>
        <w:rPr>
          <w:rFonts w:hint="eastAsia" w:ascii="方正小标宋简体" w:eastAsia="方正小标宋简体"/>
          <w:sz w:val="36"/>
          <w:szCs w:val="36"/>
        </w:rPr>
        <w:t>（2020年本）</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982"/>
        <w:gridCol w:w="6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blHeader/>
        </w:trPr>
        <w:tc>
          <w:tcPr>
            <w:tcW w:w="67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黑体" w:hAnsi="黑体" w:eastAsia="黑体"/>
                <w:kern w:val="21"/>
                <w:sz w:val="21"/>
                <w:szCs w:val="21"/>
              </w:rPr>
            </w:pPr>
            <w:r>
              <w:rPr>
                <w:rFonts w:ascii="黑体" w:hAnsi="黑体" w:eastAsia="黑体"/>
                <w:kern w:val="21"/>
                <w:sz w:val="21"/>
                <w:szCs w:val="21"/>
              </w:rPr>
              <w:t>序号</w:t>
            </w:r>
          </w:p>
        </w:tc>
        <w:tc>
          <w:tcPr>
            <w:tcW w:w="19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黑体" w:hAnsi="黑体" w:eastAsia="黑体"/>
                <w:kern w:val="21"/>
                <w:sz w:val="21"/>
                <w:szCs w:val="21"/>
              </w:rPr>
            </w:pPr>
            <w:r>
              <w:rPr>
                <w:rFonts w:ascii="黑体" w:hAnsi="黑体" w:eastAsia="黑体"/>
                <w:kern w:val="21"/>
                <w:sz w:val="21"/>
                <w:szCs w:val="21"/>
              </w:rPr>
              <w:t>行业</w:t>
            </w:r>
          </w:p>
        </w:tc>
        <w:tc>
          <w:tcPr>
            <w:tcW w:w="61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黑体" w:hAnsi="黑体" w:eastAsia="黑体"/>
                <w:kern w:val="21"/>
                <w:sz w:val="21"/>
                <w:szCs w:val="21"/>
              </w:rPr>
            </w:pPr>
            <w:r>
              <w:rPr>
                <w:rFonts w:ascii="黑体" w:hAnsi="黑体" w:eastAsia="黑体"/>
                <w:kern w:val="21"/>
                <w:sz w:val="21"/>
                <w:szCs w:val="21"/>
              </w:rPr>
              <w:t>项目类别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1</w:t>
            </w:r>
          </w:p>
        </w:tc>
        <w:tc>
          <w:tcPr>
            <w:tcW w:w="19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农副食品</w:t>
            </w:r>
          </w:p>
          <w:p>
            <w:pPr>
              <w:widowControl/>
              <w:snapToGrid w:val="0"/>
              <w:spacing w:line="300" w:lineRule="exact"/>
              <w:jc w:val="center"/>
              <w:rPr>
                <w:rFonts w:ascii="黑体" w:hAnsi="黑体" w:eastAsia="黑体"/>
                <w:sz w:val="21"/>
                <w:szCs w:val="21"/>
              </w:rPr>
            </w:pPr>
            <w:r>
              <w:rPr>
                <w:rFonts w:ascii="黑体" w:hAnsi="黑体" w:eastAsia="黑体"/>
                <w:sz w:val="21"/>
                <w:szCs w:val="21"/>
              </w:rPr>
              <w:t>加工业</w:t>
            </w:r>
          </w:p>
        </w:tc>
        <w:tc>
          <w:tcPr>
            <w:tcW w:w="6121"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00" w:lineRule="exact"/>
              <w:jc w:val="left"/>
              <w:rPr>
                <w:rFonts w:ascii="黑体" w:hAnsi="黑体" w:eastAsia="黑体"/>
                <w:sz w:val="21"/>
                <w:szCs w:val="21"/>
              </w:rPr>
            </w:pPr>
            <w:r>
              <w:rPr>
                <w:rFonts w:ascii="黑体" w:hAnsi="黑体" w:eastAsia="黑体"/>
                <w:sz w:val="21"/>
                <w:szCs w:val="21"/>
              </w:rPr>
              <w:t xml:space="preserve">不涉及发酵工艺且年加工1万吨以下的粮食及饲料加工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19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6121"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00" w:lineRule="exact"/>
              <w:jc w:val="left"/>
              <w:rPr>
                <w:rFonts w:ascii="黑体" w:hAnsi="黑体" w:eastAsia="黑体"/>
                <w:sz w:val="21"/>
                <w:szCs w:val="21"/>
              </w:rPr>
            </w:pPr>
            <w:r>
              <w:rPr>
                <w:rFonts w:ascii="黑体" w:hAnsi="黑体" w:eastAsia="黑体"/>
                <w:sz w:val="21"/>
                <w:szCs w:val="21"/>
              </w:rPr>
              <w:t xml:space="preserve">单纯分装或调和的植物油加工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19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6121"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00" w:lineRule="exact"/>
              <w:jc w:val="left"/>
              <w:rPr>
                <w:rFonts w:ascii="黑体" w:hAnsi="黑体" w:eastAsia="黑体"/>
                <w:sz w:val="21"/>
                <w:szCs w:val="21"/>
              </w:rPr>
            </w:pPr>
            <w:r>
              <w:rPr>
                <w:rFonts w:ascii="黑体" w:hAnsi="黑体" w:eastAsia="黑体"/>
                <w:sz w:val="21"/>
                <w:szCs w:val="21"/>
              </w:rPr>
              <w:t xml:space="preserve">年加工2万吨以下的肉禽类加工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19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6121"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00" w:lineRule="exact"/>
              <w:jc w:val="left"/>
              <w:rPr>
                <w:rFonts w:ascii="黑体" w:hAnsi="黑体" w:eastAsia="黑体"/>
                <w:sz w:val="21"/>
                <w:szCs w:val="21"/>
              </w:rPr>
            </w:pPr>
            <w:r>
              <w:rPr>
                <w:rFonts w:ascii="黑体" w:hAnsi="黑体" w:eastAsia="黑体"/>
                <w:sz w:val="21"/>
                <w:szCs w:val="21"/>
              </w:rPr>
              <w:t xml:space="preserve">单纯分装的淀粉、淀粉糖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19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6121"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00" w:lineRule="exact"/>
              <w:jc w:val="left"/>
              <w:rPr>
                <w:rFonts w:ascii="黑体" w:hAnsi="黑体" w:eastAsia="黑体"/>
                <w:sz w:val="21"/>
                <w:szCs w:val="21"/>
              </w:rPr>
            </w:pPr>
            <w:r>
              <w:rPr>
                <w:rFonts w:ascii="黑体" w:hAnsi="黑体" w:eastAsia="黑体"/>
                <w:sz w:val="21"/>
                <w:szCs w:val="21"/>
              </w:rPr>
              <w:t xml:space="preserve">手工制作或单纯分装的豆制品制造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19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6121"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00" w:lineRule="exact"/>
              <w:jc w:val="left"/>
              <w:rPr>
                <w:rFonts w:ascii="黑体" w:hAnsi="黑体" w:eastAsia="黑体"/>
                <w:sz w:val="21"/>
                <w:szCs w:val="21"/>
              </w:rPr>
            </w:pPr>
            <w:r>
              <w:rPr>
                <w:rFonts w:ascii="黑体" w:hAnsi="黑体" w:eastAsia="黑体"/>
                <w:sz w:val="21"/>
                <w:szCs w:val="21"/>
              </w:rPr>
              <w:t xml:space="preserve">蛋品加工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19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6121"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00" w:lineRule="exact"/>
              <w:jc w:val="left"/>
              <w:rPr>
                <w:rFonts w:ascii="黑体" w:hAnsi="黑体" w:eastAsia="黑体"/>
                <w:sz w:val="21"/>
                <w:szCs w:val="21"/>
              </w:rPr>
            </w:pPr>
            <w:r>
              <w:rPr>
                <w:rFonts w:ascii="黑体" w:hAnsi="黑体" w:eastAsia="黑体"/>
                <w:sz w:val="21"/>
                <w:szCs w:val="21"/>
              </w:rPr>
              <w:t>单纯分装的制糖、糖制品加工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19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6121"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00" w:lineRule="exact"/>
              <w:jc w:val="left"/>
              <w:rPr>
                <w:rFonts w:ascii="黑体" w:hAnsi="黑体" w:eastAsia="黑体"/>
                <w:sz w:val="21"/>
                <w:szCs w:val="21"/>
              </w:rPr>
            </w:pPr>
            <w:r>
              <w:rPr>
                <w:rFonts w:ascii="黑体" w:hAnsi="黑体" w:eastAsia="黑体"/>
                <w:sz w:val="21"/>
                <w:szCs w:val="21"/>
              </w:rPr>
              <w:t>除鱼油提取及制品制造外，年加工10万吨以下的水产品加工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2</w:t>
            </w:r>
          </w:p>
        </w:tc>
        <w:tc>
          <w:tcPr>
            <w:tcW w:w="19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食品</w:t>
            </w:r>
          </w:p>
          <w:p>
            <w:pPr>
              <w:widowControl/>
              <w:snapToGrid w:val="0"/>
              <w:spacing w:line="300" w:lineRule="exact"/>
              <w:jc w:val="center"/>
              <w:rPr>
                <w:rFonts w:ascii="黑体" w:hAnsi="黑体" w:eastAsia="黑体"/>
                <w:sz w:val="21"/>
                <w:szCs w:val="21"/>
              </w:rPr>
            </w:pPr>
            <w:r>
              <w:rPr>
                <w:rFonts w:ascii="黑体" w:hAnsi="黑体" w:eastAsia="黑体"/>
                <w:sz w:val="21"/>
                <w:szCs w:val="21"/>
              </w:rPr>
              <w:t>制造业</w:t>
            </w: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r>
              <w:rPr>
                <w:rFonts w:ascii="黑体" w:hAnsi="黑体" w:eastAsia="黑体"/>
                <w:sz w:val="21"/>
                <w:szCs w:val="21"/>
              </w:rPr>
              <w:t xml:space="preserve">手工制作或单纯分装的方便食品制造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19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r>
              <w:rPr>
                <w:rFonts w:ascii="黑体" w:hAnsi="黑体" w:eastAsia="黑体"/>
                <w:sz w:val="21"/>
                <w:szCs w:val="21"/>
              </w:rPr>
              <w:t xml:space="preserve">单纯分装的乳制品制造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19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r>
              <w:rPr>
                <w:rFonts w:ascii="黑体" w:hAnsi="黑体" w:eastAsia="黑体"/>
                <w:sz w:val="21"/>
                <w:szCs w:val="21"/>
              </w:rPr>
              <w:t xml:space="preserve">单纯分装的调味品、发酵制品制造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19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r>
              <w:rPr>
                <w:rFonts w:ascii="黑体" w:hAnsi="黑体" w:eastAsia="黑体"/>
                <w:sz w:val="21"/>
                <w:szCs w:val="21"/>
              </w:rPr>
              <w:t xml:space="preserve">单纯混合或分装的饲料添加剂、食品添加剂制造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19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r>
              <w:rPr>
                <w:rFonts w:ascii="黑体" w:hAnsi="黑体" w:eastAsia="黑体"/>
                <w:sz w:val="21"/>
                <w:szCs w:val="21"/>
              </w:rPr>
              <w:t>手工制作或单纯分装的营养食品、保健食品、冷冻饮品、食用冰及其他食品制造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3</w:t>
            </w:r>
          </w:p>
        </w:tc>
        <w:tc>
          <w:tcPr>
            <w:tcW w:w="19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酒、饮料</w:t>
            </w:r>
          </w:p>
          <w:p>
            <w:pPr>
              <w:widowControl/>
              <w:snapToGrid w:val="0"/>
              <w:spacing w:line="300" w:lineRule="exact"/>
              <w:jc w:val="center"/>
              <w:rPr>
                <w:rFonts w:ascii="黑体" w:hAnsi="黑体" w:eastAsia="黑体"/>
                <w:sz w:val="21"/>
                <w:szCs w:val="21"/>
              </w:rPr>
            </w:pPr>
            <w:r>
              <w:rPr>
                <w:rFonts w:ascii="黑体" w:hAnsi="黑体" w:eastAsia="黑体"/>
                <w:sz w:val="21"/>
                <w:szCs w:val="21"/>
              </w:rPr>
              <w:t>制造业</w:t>
            </w: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r>
              <w:rPr>
                <w:rFonts w:ascii="黑体" w:hAnsi="黑体" w:eastAsia="黑体"/>
                <w:sz w:val="21"/>
                <w:szCs w:val="21"/>
              </w:rPr>
              <w:t xml:space="preserve">单纯勾兑的酒精饮料及酒类制造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19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r>
              <w:rPr>
                <w:rFonts w:ascii="黑体" w:hAnsi="黑体" w:eastAsia="黑体"/>
                <w:sz w:val="21"/>
                <w:szCs w:val="21"/>
              </w:rPr>
              <w:t xml:space="preserve">单纯调制的果菜汁类及其他软饮料制造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4</w:t>
            </w:r>
          </w:p>
        </w:tc>
        <w:tc>
          <w:tcPr>
            <w:tcW w:w="19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纺织服装、服饰业</w:t>
            </w: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ascii="黑体" w:hAnsi="黑体" w:eastAsia="黑体"/>
                <w:sz w:val="21"/>
                <w:szCs w:val="21"/>
              </w:rPr>
            </w:pPr>
            <w:r>
              <w:rPr>
                <w:rFonts w:ascii="黑体" w:hAnsi="黑体" w:eastAsia="黑体"/>
                <w:sz w:val="21"/>
                <w:szCs w:val="21"/>
              </w:rPr>
              <w:t>不涉及湿法印花、染色、水洗工艺且年加工100万件以下的服装制造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5</w:t>
            </w:r>
          </w:p>
        </w:tc>
        <w:tc>
          <w:tcPr>
            <w:tcW w:w="19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木材加工和木、竹、藤、棕、草制品业</w:t>
            </w: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ascii="黑体" w:hAnsi="黑体" w:eastAsia="黑体"/>
                <w:sz w:val="21"/>
                <w:szCs w:val="21"/>
              </w:rPr>
            </w:pPr>
            <w:r>
              <w:rPr>
                <w:rFonts w:ascii="黑体" w:hAnsi="黑体" w:eastAsia="黑体"/>
                <w:sz w:val="21"/>
                <w:szCs w:val="21"/>
              </w:rPr>
              <w:t>仅涉及切割工艺的木制品加工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19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ascii="黑体" w:hAnsi="黑体" w:eastAsia="黑体"/>
                <w:sz w:val="21"/>
                <w:szCs w:val="21"/>
              </w:rPr>
            </w:pPr>
            <w:r>
              <w:rPr>
                <w:rFonts w:ascii="黑体" w:hAnsi="黑体" w:eastAsia="黑体"/>
                <w:sz w:val="21"/>
                <w:szCs w:val="21"/>
              </w:rPr>
              <w:t>不涉及化学处理、喷漆工艺的竹、藤、棕、草制品制造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6</w:t>
            </w:r>
          </w:p>
        </w:tc>
        <w:tc>
          <w:tcPr>
            <w:tcW w:w="19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造纸和</w:t>
            </w:r>
          </w:p>
          <w:p>
            <w:pPr>
              <w:widowControl/>
              <w:snapToGrid w:val="0"/>
              <w:spacing w:line="300" w:lineRule="exact"/>
              <w:jc w:val="center"/>
              <w:rPr>
                <w:rFonts w:ascii="黑体" w:hAnsi="黑体" w:eastAsia="黑体"/>
                <w:sz w:val="21"/>
                <w:szCs w:val="21"/>
              </w:rPr>
            </w:pPr>
            <w:r>
              <w:rPr>
                <w:rFonts w:ascii="黑体" w:hAnsi="黑体" w:eastAsia="黑体"/>
                <w:sz w:val="21"/>
                <w:szCs w:val="21"/>
              </w:rPr>
              <w:t>纸制品业</w:t>
            </w: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ascii="黑体" w:hAnsi="黑体" w:eastAsia="黑体"/>
                <w:sz w:val="21"/>
                <w:szCs w:val="21"/>
              </w:rPr>
            </w:pPr>
            <w:r>
              <w:rPr>
                <w:rFonts w:ascii="黑体" w:hAnsi="黑体" w:eastAsia="黑体"/>
                <w:sz w:val="21"/>
                <w:szCs w:val="21"/>
              </w:rPr>
              <w:t>仅涉及切割工艺的纸制品制造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7</w:t>
            </w:r>
          </w:p>
        </w:tc>
        <w:tc>
          <w:tcPr>
            <w:tcW w:w="19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文教、工美、体育和娱乐用品制造业</w:t>
            </w: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ascii="黑体" w:hAnsi="黑体" w:eastAsia="黑体"/>
                <w:sz w:val="21"/>
                <w:szCs w:val="21"/>
              </w:rPr>
            </w:pPr>
            <w:r>
              <w:rPr>
                <w:rFonts w:ascii="黑体" w:hAnsi="黑体" w:eastAsia="黑体"/>
                <w:sz w:val="21"/>
                <w:szCs w:val="21"/>
              </w:rPr>
              <w:t>不涉及喷漆、电镀、机加工的工艺品制造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8</w:t>
            </w:r>
          </w:p>
        </w:tc>
        <w:tc>
          <w:tcPr>
            <w:tcW w:w="19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金属制品业</w:t>
            </w: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ascii="黑体" w:hAnsi="黑体" w:eastAsia="黑体"/>
                <w:sz w:val="21"/>
                <w:szCs w:val="21"/>
              </w:rPr>
            </w:pPr>
            <w:r>
              <w:rPr>
                <w:rFonts w:ascii="黑体" w:hAnsi="黑体" w:eastAsia="黑体"/>
                <w:sz w:val="21"/>
                <w:szCs w:val="21"/>
              </w:rPr>
              <w:t>仅涉及切割组装、测试的金属制品加工制造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9</w:t>
            </w:r>
          </w:p>
        </w:tc>
        <w:tc>
          <w:tcPr>
            <w:tcW w:w="19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通用设备</w:t>
            </w:r>
          </w:p>
          <w:p>
            <w:pPr>
              <w:widowControl/>
              <w:snapToGrid w:val="0"/>
              <w:spacing w:line="300" w:lineRule="exact"/>
              <w:jc w:val="center"/>
              <w:rPr>
                <w:rFonts w:ascii="黑体" w:hAnsi="黑体" w:eastAsia="黑体"/>
                <w:sz w:val="21"/>
                <w:szCs w:val="21"/>
              </w:rPr>
            </w:pPr>
            <w:r>
              <w:rPr>
                <w:rFonts w:ascii="黑体" w:hAnsi="黑体" w:eastAsia="黑体"/>
                <w:sz w:val="21"/>
                <w:szCs w:val="21"/>
              </w:rPr>
              <w:t>制造业</w:t>
            </w: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ascii="黑体" w:hAnsi="黑体" w:eastAsia="黑体"/>
                <w:sz w:val="21"/>
                <w:szCs w:val="21"/>
              </w:rPr>
            </w:pPr>
            <w:r>
              <w:rPr>
                <w:rFonts w:ascii="黑体" w:hAnsi="黑体" w:eastAsia="黑体"/>
                <w:sz w:val="21"/>
                <w:szCs w:val="21"/>
              </w:rPr>
              <w:t>仅涉及组装、测试的通用设备制造及维修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10</w:t>
            </w:r>
          </w:p>
        </w:tc>
        <w:tc>
          <w:tcPr>
            <w:tcW w:w="19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专用设备</w:t>
            </w:r>
          </w:p>
          <w:p>
            <w:pPr>
              <w:widowControl/>
              <w:snapToGrid w:val="0"/>
              <w:spacing w:line="300" w:lineRule="exact"/>
              <w:jc w:val="center"/>
              <w:rPr>
                <w:rFonts w:ascii="黑体" w:hAnsi="黑体" w:eastAsia="黑体"/>
                <w:sz w:val="21"/>
                <w:szCs w:val="21"/>
              </w:rPr>
            </w:pPr>
            <w:r>
              <w:rPr>
                <w:rFonts w:ascii="黑体" w:hAnsi="黑体" w:eastAsia="黑体"/>
                <w:sz w:val="21"/>
                <w:szCs w:val="21"/>
              </w:rPr>
              <w:t>制造业</w:t>
            </w: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ascii="黑体" w:hAnsi="黑体" w:eastAsia="黑体"/>
                <w:sz w:val="21"/>
                <w:szCs w:val="21"/>
              </w:rPr>
            </w:pPr>
            <w:r>
              <w:rPr>
                <w:rFonts w:ascii="黑体" w:hAnsi="黑体" w:eastAsia="黑体"/>
                <w:sz w:val="21"/>
                <w:szCs w:val="21"/>
              </w:rPr>
              <w:t>仅涉及组装、测试的专用设备制造及维修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11</w:t>
            </w:r>
          </w:p>
        </w:tc>
        <w:tc>
          <w:tcPr>
            <w:tcW w:w="19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电气机械及器材制造业</w:t>
            </w: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ascii="黑体" w:hAnsi="黑体" w:eastAsia="黑体"/>
                <w:sz w:val="21"/>
                <w:szCs w:val="21"/>
              </w:rPr>
            </w:pPr>
            <w:r>
              <w:rPr>
                <w:rFonts w:ascii="黑体" w:hAnsi="黑体" w:eastAsia="黑体"/>
                <w:sz w:val="21"/>
                <w:szCs w:val="21"/>
              </w:rPr>
              <w:t>仅涉及组装、测试的电气机械及器材制造（电池制造除外）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12</w:t>
            </w:r>
          </w:p>
        </w:tc>
        <w:tc>
          <w:tcPr>
            <w:tcW w:w="19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计算机、通信和其他电子设备制造业</w:t>
            </w: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ascii="黑体" w:hAnsi="黑体" w:eastAsia="黑体"/>
                <w:sz w:val="21"/>
                <w:szCs w:val="21"/>
              </w:rPr>
            </w:pPr>
            <w:r>
              <w:rPr>
                <w:rFonts w:ascii="黑体" w:hAnsi="黑体" w:eastAsia="黑体"/>
                <w:sz w:val="21"/>
                <w:szCs w:val="21"/>
              </w:rPr>
              <w:t>仅涉及组装、测试的计算机制造、电子器件制造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13</w:t>
            </w:r>
          </w:p>
        </w:tc>
        <w:tc>
          <w:tcPr>
            <w:tcW w:w="19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仪器仪表</w:t>
            </w:r>
          </w:p>
          <w:p>
            <w:pPr>
              <w:widowControl/>
              <w:snapToGrid w:val="0"/>
              <w:spacing w:line="300" w:lineRule="exact"/>
              <w:jc w:val="center"/>
              <w:rPr>
                <w:rFonts w:ascii="黑体" w:hAnsi="黑体" w:eastAsia="黑体"/>
                <w:sz w:val="21"/>
                <w:szCs w:val="21"/>
              </w:rPr>
            </w:pPr>
            <w:r>
              <w:rPr>
                <w:rFonts w:ascii="黑体" w:hAnsi="黑体" w:eastAsia="黑体"/>
                <w:sz w:val="21"/>
                <w:szCs w:val="21"/>
              </w:rPr>
              <w:t>制造业</w:t>
            </w: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ascii="黑体" w:hAnsi="黑体" w:eastAsia="黑体"/>
                <w:sz w:val="21"/>
                <w:szCs w:val="21"/>
              </w:rPr>
            </w:pPr>
            <w:r>
              <w:rPr>
                <w:rFonts w:ascii="黑体" w:hAnsi="黑体" w:eastAsia="黑体"/>
                <w:sz w:val="21"/>
                <w:szCs w:val="21"/>
              </w:rPr>
              <w:t>仅涉及组装、测试的仪器仪表制造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14</w:t>
            </w:r>
          </w:p>
        </w:tc>
        <w:tc>
          <w:tcPr>
            <w:tcW w:w="19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环境治理业</w:t>
            </w: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ascii="黑体" w:hAnsi="黑体" w:eastAsia="黑体"/>
                <w:sz w:val="21"/>
                <w:szCs w:val="21"/>
              </w:rPr>
            </w:pPr>
            <w:r>
              <w:rPr>
                <w:rFonts w:ascii="黑体" w:hAnsi="黑体" w:eastAsia="黑体"/>
                <w:sz w:val="21"/>
                <w:szCs w:val="21"/>
              </w:rPr>
              <w:t>不新增污染物种类和污染物排放量且不提高环境风险等级的现有脱硫、脱硝、除尘、VOCs、废水处理治理设施改造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15</w:t>
            </w:r>
          </w:p>
        </w:tc>
        <w:tc>
          <w:tcPr>
            <w:tcW w:w="19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公共设施</w:t>
            </w:r>
          </w:p>
          <w:p>
            <w:pPr>
              <w:widowControl/>
              <w:snapToGrid w:val="0"/>
              <w:spacing w:line="300" w:lineRule="exact"/>
              <w:jc w:val="center"/>
              <w:rPr>
                <w:rFonts w:ascii="黑体" w:hAnsi="黑体" w:eastAsia="黑体"/>
                <w:sz w:val="21"/>
                <w:szCs w:val="21"/>
              </w:rPr>
            </w:pPr>
            <w:r>
              <w:rPr>
                <w:rFonts w:ascii="黑体" w:hAnsi="黑体" w:eastAsia="黑体"/>
                <w:sz w:val="21"/>
                <w:szCs w:val="21"/>
              </w:rPr>
              <w:t>管理业</w:t>
            </w: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r>
              <w:rPr>
                <w:rFonts w:ascii="黑体" w:hAnsi="黑体" w:eastAsia="黑体"/>
                <w:sz w:val="21"/>
                <w:szCs w:val="21"/>
              </w:rPr>
              <w:t>日处理50吨以下的城镇粪便处置工程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16</w:t>
            </w:r>
          </w:p>
        </w:tc>
        <w:tc>
          <w:tcPr>
            <w:tcW w:w="19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房地产</w:t>
            </w: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r>
              <w:rPr>
                <w:rFonts w:ascii="黑体" w:hAnsi="黑体" w:eastAsia="黑体"/>
                <w:sz w:val="21"/>
                <w:szCs w:val="21"/>
              </w:rPr>
              <w:t>建筑物拆除、装修、修缮、外立面改造，老旧危房改造、抗震、加固、修缮项目；老旧小区改造；老旧小区加装电梯工程；规划环评已通过审查、规划批复范围内的产业园区的标准厂房建设；民宿、农家乐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17</w:t>
            </w:r>
          </w:p>
        </w:tc>
        <w:tc>
          <w:tcPr>
            <w:tcW w:w="19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卫生</w:t>
            </w: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ascii="黑体" w:hAnsi="黑体" w:eastAsia="黑体"/>
                <w:sz w:val="21"/>
                <w:szCs w:val="21"/>
              </w:rPr>
            </w:pPr>
            <w:r>
              <w:rPr>
                <w:rFonts w:ascii="黑体" w:hAnsi="黑体" w:eastAsia="黑体"/>
                <w:sz w:val="21"/>
                <w:szCs w:val="21"/>
              </w:rPr>
              <w:t>门诊部（所）（不含检验、化验且无床位的）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18</w:t>
            </w:r>
          </w:p>
        </w:tc>
        <w:tc>
          <w:tcPr>
            <w:tcW w:w="19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社会事业</w:t>
            </w:r>
          </w:p>
          <w:p>
            <w:pPr>
              <w:widowControl/>
              <w:snapToGrid w:val="0"/>
              <w:spacing w:line="300" w:lineRule="exact"/>
              <w:jc w:val="center"/>
              <w:rPr>
                <w:rFonts w:ascii="黑体" w:hAnsi="黑体" w:eastAsia="黑体"/>
                <w:color w:val="FF0000"/>
                <w:sz w:val="21"/>
                <w:szCs w:val="21"/>
              </w:rPr>
            </w:pPr>
            <w:r>
              <w:rPr>
                <w:rFonts w:ascii="黑体" w:hAnsi="黑体" w:eastAsia="黑体"/>
                <w:sz w:val="21"/>
                <w:szCs w:val="21"/>
              </w:rPr>
              <w:t>与服务业</w:t>
            </w: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color w:val="333333"/>
                <w:kern w:val="0"/>
                <w:sz w:val="21"/>
                <w:szCs w:val="21"/>
              </w:rPr>
            </w:pPr>
            <w:r>
              <w:rPr>
                <w:rFonts w:ascii="黑体" w:hAnsi="黑体" w:eastAsia="黑体"/>
                <w:sz w:val="21"/>
                <w:szCs w:val="21"/>
              </w:rPr>
              <w:t xml:space="preserve">不涉及化学、生物等实验室的学校、幼儿园、托儿所、福利院、养老院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19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color w:val="FF0000"/>
                <w:sz w:val="21"/>
                <w:szCs w:val="21"/>
              </w:rPr>
            </w:pP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r>
              <w:rPr>
                <w:rFonts w:ascii="黑体" w:hAnsi="黑体" w:eastAsia="黑体"/>
                <w:sz w:val="21"/>
                <w:szCs w:val="21"/>
              </w:rPr>
              <w:t xml:space="preserve">批发、零售市场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19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color w:val="FF0000"/>
                <w:sz w:val="21"/>
                <w:szCs w:val="21"/>
              </w:rPr>
            </w:pP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r>
              <w:rPr>
                <w:rFonts w:ascii="黑体" w:hAnsi="黑体" w:eastAsia="黑体"/>
                <w:sz w:val="21"/>
                <w:szCs w:val="21"/>
              </w:rPr>
              <w:t xml:space="preserve">餐饮、娱乐、洗浴场所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19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color w:val="FF0000"/>
                <w:sz w:val="21"/>
                <w:szCs w:val="21"/>
              </w:rPr>
            </w:pP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r>
              <w:rPr>
                <w:rFonts w:ascii="黑体" w:hAnsi="黑体" w:eastAsia="黑体"/>
                <w:sz w:val="21"/>
                <w:szCs w:val="21"/>
              </w:rPr>
              <w:t>不需自建配套污水处理设施的宾馆饭店及医疗机构衣物集中洗涤、餐具集中清洗消毒业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19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color w:val="FF0000"/>
                <w:sz w:val="21"/>
                <w:szCs w:val="21"/>
              </w:rPr>
            </w:pP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r>
              <w:rPr>
                <w:rFonts w:ascii="黑体" w:hAnsi="黑体" w:eastAsia="黑体"/>
                <w:sz w:val="21"/>
                <w:szCs w:val="21"/>
              </w:rPr>
              <w:t xml:space="preserve">展览馆、博物馆、美术馆、影剧院、音乐厅、文化馆、图书馆、档案馆、纪念馆、体育场、体育馆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19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color w:val="FF0000"/>
                <w:sz w:val="21"/>
                <w:szCs w:val="21"/>
              </w:rPr>
            </w:pP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r>
              <w:rPr>
                <w:rFonts w:ascii="黑体" w:hAnsi="黑体" w:eastAsia="黑体"/>
                <w:sz w:val="21"/>
                <w:szCs w:val="21"/>
              </w:rPr>
              <w:t xml:space="preserve">城市公园、植物园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19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color w:val="FF0000"/>
                <w:sz w:val="21"/>
                <w:szCs w:val="21"/>
              </w:rPr>
            </w:pP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r>
              <w:rPr>
                <w:rFonts w:ascii="黑体" w:hAnsi="黑体" w:eastAsia="黑体"/>
                <w:sz w:val="21"/>
                <w:szCs w:val="21"/>
              </w:rPr>
              <w:t xml:space="preserve">驾驶员训练基地、公交枢纽、大型停车场、机动车检测场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19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color w:val="FF0000"/>
                <w:sz w:val="21"/>
                <w:szCs w:val="21"/>
              </w:rPr>
            </w:pP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r>
              <w:rPr>
                <w:rFonts w:ascii="黑体" w:hAnsi="黑体" w:eastAsia="黑体"/>
                <w:sz w:val="21"/>
                <w:szCs w:val="21"/>
              </w:rPr>
              <w:t xml:space="preserve">除新建、扩建外的加油（气）站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19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color w:val="FF0000"/>
                <w:sz w:val="21"/>
                <w:szCs w:val="21"/>
              </w:rPr>
            </w:pP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r>
              <w:rPr>
                <w:rFonts w:ascii="黑体" w:hAnsi="黑体" w:eastAsia="黑体"/>
                <w:sz w:val="21"/>
                <w:szCs w:val="21"/>
              </w:rPr>
              <w:t xml:space="preserve">不涉及危险化学品运输车辆清洗的洗车场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19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color w:val="FF0000"/>
                <w:sz w:val="21"/>
                <w:szCs w:val="21"/>
              </w:rPr>
            </w:pP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r>
              <w:rPr>
                <w:rFonts w:ascii="黑体" w:hAnsi="黑体" w:eastAsia="黑体"/>
                <w:sz w:val="21"/>
                <w:szCs w:val="21"/>
              </w:rPr>
              <w:t xml:space="preserve">不涉及喷漆工艺的汽车、摩托车维修场所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19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color w:val="FF0000"/>
                <w:sz w:val="21"/>
                <w:szCs w:val="21"/>
              </w:rPr>
            </w:pP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r>
              <w:rPr>
                <w:rFonts w:ascii="黑体" w:hAnsi="黑体" w:eastAsia="黑体"/>
                <w:sz w:val="21"/>
                <w:szCs w:val="21"/>
              </w:rPr>
              <w:t xml:space="preserve">陵园、公墓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19</w:t>
            </w:r>
          </w:p>
        </w:tc>
        <w:tc>
          <w:tcPr>
            <w:tcW w:w="19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农业、林业、渔业</w:t>
            </w: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ascii="黑体" w:hAnsi="黑体" w:eastAsia="黑体"/>
                <w:sz w:val="21"/>
                <w:szCs w:val="21"/>
              </w:rPr>
            </w:pPr>
            <w:r>
              <w:rPr>
                <w:rFonts w:ascii="黑体" w:hAnsi="黑体" w:eastAsia="黑体"/>
                <w:sz w:val="21"/>
                <w:szCs w:val="21"/>
              </w:rPr>
              <w:t>以家庭为单位的土地整理、农田改造、农业种植、药材种植、大棚种植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20</w:t>
            </w:r>
          </w:p>
        </w:tc>
        <w:tc>
          <w:tcPr>
            <w:tcW w:w="19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交通运输业、管道运输业和仓储业</w:t>
            </w: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kern w:val="21"/>
                <w:sz w:val="21"/>
                <w:szCs w:val="21"/>
              </w:rPr>
            </w:pPr>
            <w:r>
              <w:rPr>
                <w:rFonts w:ascii="黑体" w:hAnsi="黑体" w:eastAsia="黑体"/>
                <w:kern w:val="21"/>
                <w:sz w:val="21"/>
                <w:szCs w:val="21"/>
              </w:rPr>
              <w:t>公路配套设施、四级公路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19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kern w:val="21"/>
                <w:sz w:val="21"/>
                <w:szCs w:val="21"/>
              </w:rPr>
            </w:pPr>
            <w:r>
              <w:rPr>
                <w:rFonts w:ascii="黑体" w:hAnsi="黑体" w:eastAsia="黑体"/>
                <w:kern w:val="21"/>
                <w:sz w:val="21"/>
                <w:szCs w:val="21"/>
              </w:rPr>
              <w:t>现有城市市政道路、桥梁、排水（污水）管网（含配套泵站）、管道改造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19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sz w:val="21"/>
                <w:szCs w:val="21"/>
              </w:rPr>
            </w:pPr>
          </w:p>
        </w:tc>
        <w:tc>
          <w:tcPr>
            <w:tcW w:w="61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kern w:val="21"/>
                <w:sz w:val="21"/>
                <w:szCs w:val="21"/>
              </w:rPr>
            </w:pPr>
            <w:r>
              <w:rPr>
                <w:rFonts w:ascii="黑体" w:hAnsi="黑体" w:eastAsia="黑体"/>
                <w:kern w:val="21"/>
                <w:sz w:val="21"/>
                <w:szCs w:val="21"/>
              </w:rPr>
              <w:t>不涉及有毒、有害及危险品的仓储（不含油库、气库、煤炭储存）、物流配送项目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21</w:t>
            </w:r>
          </w:p>
        </w:tc>
        <w:tc>
          <w:tcPr>
            <w:tcW w:w="19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黑体" w:hAnsi="黑体" w:eastAsia="黑体"/>
                <w:kern w:val="21"/>
                <w:sz w:val="21"/>
                <w:szCs w:val="21"/>
              </w:rPr>
            </w:pPr>
            <w:r>
              <w:rPr>
                <w:rFonts w:ascii="黑体" w:hAnsi="黑体" w:eastAsia="黑体"/>
                <w:kern w:val="21"/>
                <w:sz w:val="21"/>
                <w:szCs w:val="21"/>
              </w:rPr>
              <w:t>核与辐射</w:t>
            </w:r>
          </w:p>
        </w:tc>
        <w:tc>
          <w:tcPr>
            <w:tcW w:w="61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left"/>
              <w:rPr>
                <w:rFonts w:ascii="黑体" w:hAnsi="黑体" w:eastAsia="黑体"/>
                <w:kern w:val="21"/>
                <w:sz w:val="21"/>
                <w:szCs w:val="21"/>
              </w:rPr>
            </w:pPr>
            <w:r>
              <w:rPr>
                <w:rFonts w:ascii="黑体" w:hAnsi="黑体" w:eastAsia="黑体"/>
                <w:kern w:val="21"/>
                <w:sz w:val="21"/>
                <w:szCs w:val="21"/>
              </w:rPr>
              <w:t>无线通讯中的光纤敷设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7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黑体" w:hAnsi="黑体" w:eastAsia="黑体"/>
                <w:sz w:val="21"/>
                <w:szCs w:val="21"/>
              </w:rPr>
            </w:pPr>
            <w:r>
              <w:rPr>
                <w:rFonts w:ascii="黑体" w:hAnsi="黑体" w:eastAsia="黑体"/>
                <w:sz w:val="21"/>
                <w:szCs w:val="21"/>
              </w:rPr>
              <w:t>22</w:t>
            </w:r>
          </w:p>
        </w:tc>
        <w:tc>
          <w:tcPr>
            <w:tcW w:w="19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黑体" w:hAnsi="黑体" w:eastAsia="黑体"/>
                <w:kern w:val="21"/>
                <w:sz w:val="21"/>
                <w:szCs w:val="21"/>
              </w:rPr>
            </w:pPr>
            <w:r>
              <w:rPr>
                <w:rFonts w:ascii="黑体" w:hAnsi="黑体" w:eastAsia="黑体"/>
                <w:kern w:val="21"/>
                <w:sz w:val="21"/>
                <w:szCs w:val="21"/>
              </w:rPr>
              <w:t>其他</w:t>
            </w:r>
          </w:p>
        </w:tc>
        <w:tc>
          <w:tcPr>
            <w:tcW w:w="61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left"/>
              <w:rPr>
                <w:rFonts w:ascii="黑体" w:hAnsi="黑体" w:eastAsia="黑体"/>
                <w:kern w:val="21"/>
                <w:sz w:val="21"/>
                <w:szCs w:val="21"/>
              </w:rPr>
            </w:pPr>
            <w:r>
              <w:rPr>
                <w:rFonts w:ascii="黑体" w:hAnsi="黑体" w:eastAsia="黑体"/>
                <w:kern w:val="21"/>
                <w:sz w:val="21"/>
                <w:szCs w:val="21"/>
              </w:rPr>
              <w:t>办理工商变更登记的企业、个体工商户只是变更法人代表、企业名称，项目的性质、规模、地点或者采用的生产工艺未发生变动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877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left"/>
              <w:rPr>
                <w:rFonts w:ascii="黑体" w:hAnsi="黑体" w:eastAsia="黑体"/>
                <w:kern w:val="21"/>
                <w:sz w:val="21"/>
                <w:szCs w:val="21"/>
              </w:rPr>
            </w:pPr>
            <w:r>
              <w:rPr>
                <w:rFonts w:ascii="黑体" w:hAnsi="黑体" w:eastAsia="黑体"/>
                <w:kern w:val="21"/>
                <w:sz w:val="21"/>
                <w:szCs w:val="21"/>
              </w:rPr>
              <w:t>疫情防控期间，国家和各地党委政府认定急需的医疗卫生、物资生产、研究试验等“三类建设项目”，临时性的</w:t>
            </w:r>
            <w:r>
              <w:rPr>
                <w:rFonts w:hint="eastAsia" w:ascii="黑体" w:hAnsi="黑体" w:eastAsia="黑体"/>
                <w:kern w:val="21"/>
                <w:sz w:val="21"/>
                <w:szCs w:val="21"/>
              </w:rPr>
              <w:t>，</w:t>
            </w:r>
            <w:r>
              <w:rPr>
                <w:rFonts w:ascii="黑体" w:hAnsi="黑体" w:eastAsia="黑体"/>
                <w:kern w:val="21"/>
                <w:sz w:val="21"/>
                <w:szCs w:val="21"/>
              </w:rPr>
              <w:t>实行环评豁免管理</w:t>
            </w:r>
            <w:r>
              <w:rPr>
                <w:rFonts w:hint="eastAsia" w:ascii="黑体" w:hAnsi="黑体" w:eastAsia="黑体"/>
                <w:kern w:val="21"/>
                <w:sz w:val="21"/>
                <w:szCs w:val="21"/>
              </w:rPr>
              <w:t>；</w:t>
            </w:r>
            <w:r>
              <w:rPr>
                <w:rFonts w:ascii="黑体" w:hAnsi="黑体" w:eastAsia="黑体"/>
                <w:kern w:val="21"/>
                <w:sz w:val="21"/>
                <w:szCs w:val="21"/>
              </w:rPr>
              <w:t>疫情结束后仍需使用的，实行环评告知承诺制审批或先开工后补办手续。</w:t>
            </w:r>
          </w:p>
        </w:tc>
      </w:tr>
    </w:tbl>
    <w:p>
      <w:pPr>
        <w:spacing w:line="300" w:lineRule="exact"/>
        <w:ind w:firstLine="420" w:firstLineChars="200"/>
        <w:jc w:val="left"/>
        <w:rPr>
          <w:rFonts w:ascii="黑体" w:hAnsi="黑体" w:eastAsia="黑体" w:cs="仿宋_GB2312"/>
          <w:kern w:val="21"/>
          <w:sz w:val="21"/>
          <w:szCs w:val="21"/>
        </w:rPr>
      </w:pPr>
      <w:r>
        <w:rPr>
          <w:rFonts w:hint="eastAsia" w:ascii="黑体" w:hAnsi="黑体" w:eastAsia="黑体" w:cs="仿宋_GB2312"/>
          <w:kern w:val="21"/>
          <w:sz w:val="21"/>
          <w:szCs w:val="21"/>
        </w:rPr>
        <w:t>备注：</w:t>
      </w:r>
    </w:p>
    <w:p>
      <w:pPr>
        <w:spacing w:line="300" w:lineRule="exact"/>
        <w:ind w:firstLine="420" w:firstLineChars="200"/>
        <w:jc w:val="left"/>
        <w:rPr>
          <w:rFonts w:ascii="黑体" w:hAnsi="黑体" w:eastAsia="黑体" w:cs="仿宋_GB2312"/>
          <w:kern w:val="21"/>
          <w:sz w:val="21"/>
          <w:szCs w:val="21"/>
        </w:rPr>
      </w:pPr>
      <w:r>
        <w:rPr>
          <w:rFonts w:hint="eastAsia" w:ascii="黑体" w:hAnsi="黑体" w:eastAsia="黑体" w:cs="仿宋_GB2312"/>
          <w:kern w:val="21"/>
          <w:sz w:val="21"/>
          <w:szCs w:val="21"/>
        </w:rPr>
        <w:t>1.建设项目类型及选址、布局、规模等应符合环境保护法律法规、相关法定规划和产业政策要求。</w:t>
      </w:r>
    </w:p>
    <w:p>
      <w:pPr>
        <w:spacing w:line="300" w:lineRule="exact"/>
        <w:ind w:firstLine="420" w:firstLineChars="200"/>
        <w:jc w:val="left"/>
        <w:rPr>
          <w:rFonts w:ascii="黑体" w:hAnsi="黑体" w:eastAsia="黑体" w:cs="仿宋_GB2312"/>
          <w:kern w:val="21"/>
          <w:sz w:val="21"/>
          <w:szCs w:val="21"/>
        </w:rPr>
      </w:pPr>
      <w:r>
        <w:rPr>
          <w:rFonts w:hint="eastAsia" w:ascii="黑体" w:hAnsi="黑体" w:eastAsia="黑体" w:cs="仿宋_GB2312"/>
          <w:kern w:val="21"/>
          <w:sz w:val="21"/>
          <w:szCs w:val="21"/>
        </w:rPr>
        <w:t>2.涉及《建设项目环境影响评价分类管理名录》中“环境敏感区”的建设项目不予豁免；废水未接入污水处理厂或未配套污水处理设施的建设项目不予豁免；使用非清洁能源的建设项目不予豁免。</w:t>
      </w:r>
    </w:p>
    <w:p>
      <w:pPr>
        <w:spacing w:line="300" w:lineRule="exact"/>
        <w:ind w:firstLine="420" w:firstLineChars="200"/>
        <w:jc w:val="left"/>
        <w:rPr>
          <w:rFonts w:ascii="黑体" w:hAnsi="黑体" w:eastAsia="黑体" w:cs="仿宋_GB2312"/>
          <w:kern w:val="21"/>
          <w:sz w:val="21"/>
          <w:szCs w:val="21"/>
        </w:rPr>
      </w:pPr>
      <w:r>
        <w:rPr>
          <w:rFonts w:hint="eastAsia" w:ascii="黑体" w:hAnsi="黑体" w:eastAsia="黑体" w:cs="仿宋_GB2312"/>
          <w:kern w:val="21"/>
          <w:sz w:val="21"/>
          <w:szCs w:val="21"/>
        </w:rPr>
        <w:t>3.以家庭为单位的相关建设项目，一旦形成规模化生产型企业，应履行环境影响评价手续。</w:t>
      </w:r>
    </w:p>
    <w:p>
      <w:pPr>
        <w:spacing w:line="300" w:lineRule="exact"/>
        <w:ind w:firstLine="420" w:firstLineChars="200"/>
        <w:jc w:val="left"/>
        <w:rPr>
          <w:rFonts w:hint="eastAsia" w:ascii="黑体" w:hAnsi="黑体" w:eastAsia="黑体" w:cs="仿宋_GB2312"/>
          <w:kern w:val="21"/>
          <w:sz w:val="21"/>
          <w:szCs w:val="21"/>
        </w:rPr>
      </w:pPr>
      <w:r>
        <w:rPr>
          <w:rFonts w:hint="eastAsia" w:ascii="黑体" w:hAnsi="黑体" w:eastAsia="黑体" w:cs="仿宋_GB2312"/>
          <w:kern w:val="21"/>
          <w:sz w:val="21"/>
          <w:szCs w:val="21"/>
        </w:rPr>
        <w:t>4.涉及组装或测试的建设项目如含有探伤、钻孔、切割、冲压、折弯、使用焊料的焊接、胶合、粘结、药剂（溶剂）清洗、产生废气或废水的，不予豁免。</w:t>
      </w:r>
    </w:p>
    <w:p>
      <w:pPr>
        <w:spacing w:line="300" w:lineRule="exact"/>
        <w:ind w:firstLine="420" w:firstLineChars="200"/>
        <w:jc w:val="left"/>
        <w:rPr>
          <w:rFonts w:ascii="黑体" w:hAnsi="黑体" w:eastAsia="黑体"/>
          <w:sz w:val="21"/>
          <w:szCs w:val="21"/>
        </w:rPr>
      </w:pPr>
      <w:r>
        <w:rPr>
          <w:rFonts w:hint="eastAsia" w:ascii="黑体" w:hAnsi="黑体" w:eastAsia="黑体" w:cs="仿宋_GB2312"/>
          <w:kern w:val="21"/>
          <w:sz w:val="21"/>
          <w:szCs w:val="21"/>
        </w:rPr>
        <w:t xml:space="preserve">5.列入豁免管理的建设项目，不需要办理环评审批或备案手续，但不免除建设单位应当承担的环境保护责任。建设单位在项目建设及运营过程中，应遵守国家及我省生态环境保护法律、法规、标准和有关技术规范要求，采取有效的防治环境污染和生态破坏措施，确保污染物达标排放，并自觉接受日常监督管理。 </w:t>
      </w:r>
    </w:p>
    <w:bookmarkEnd w:id="0"/>
    <w:p>
      <w:pPr>
        <w:rPr>
          <w:rFonts w:hint="eastAsia" w:ascii="仿宋_GB2312" w:eastAsia="仿宋_GB2312"/>
          <w:color w:val="000000"/>
        </w:rPr>
      </w:pPr>
    </w:p>
    <w:p>
      <w:pPr>
        <w:ind w:firstLine="440" w:firstLineChars="200"/>
        <w:rPr>
          <w:rFonts w:hint="eastAsia" w:ascii="微软雅黑" w:hAnsi="微软雅黑" w:eastAsia="微软雅黑" w:cs="微软雅黑"/>
          <w:i w:val="0"/>
          <w:caps w:val="0"/>
          <w:color w:val="3D3D3D"/>
          <w:spacing w:val="0"/>
          <w:sz w:val="22"/>
          <w:szCs w:val="22"/>
          <w:lang w:eastAsia="zh-CN"/>
        </w:rPr>
      </w:pPr>
    </w:p>
    <w:p>
      <w:pPr>
        <w:ind w:firstLine="440" w:firstLineChars="200"/>
        <w:rPr>
          <w:rFonts w:hint="eastAsia" w:ascii="微软雅黑" w:hAnsi="微软雅黑" w:eastAsia="微软雅黑" w:cs="微软雅黑"/>
          <w:i w:val="0"/>
          <w:caps w:val="0"/>
          <w:color w:val="3D3D3D"/>
          <w:spacing w:val="0"/>
          <w:sz w:val="22"/>
          <w:szCs w:val="22"/>
          <w:lang w:eastAsia="zh-CN"/>
        </w:rPr>
      </w:pPr>
    </w:p>
    <w:p>
      <w:pPr>
        <w:ind w:firstLine="440" w:firstLineChars="200"/>
        <w:rPr>
          <w:rFonts w:hint="eastAsia" w:ascii="微软雅黑" w:hAnsi="微软雅黑" w:eastAsia="微软雅黑" w:cs="微软雅黑"/>
          <w:i w:val="0"/>
          <w:caps w:val="0"/>
          <w:color w:val="3D3D3D"/>
          <w:spacing w:val="0"/>
          <w:sz w:val="22"/>
          <w:szCs w:val="22"/>
          <w:lang w:eastAsia="zh-CN"/>
        </w:rPr>
      </w:pPr>
    </w:p>
    <w:p>
      <w:pPr>
        <w:ind w:firstLine="440" w:firstLineChars="200"/>
        <w:rPr>
          <w:rFonts w:hint="eastAsia" w:ascii="微软雅黑" w:hAnsi="微软雅黑" w:eastAsia="微软雅黑" w:cs="微软雅黑"/>
          <w:i w:val="0"/>
          <w:caps w:val="0"/>
          <w:color w:val="3D3D3D"/>
          <w:spacing w:val="0"/>
          <w:sz w:val="22"/>
          <w:szCs w:val="22"/>
          <w:lang w:eastAsia="zh-CN"/>
        </w:rPr>
      </w:pPr>
    </w:p>
    <w:p>
      <w:pPr>
        <w:ind w:firstLine="440" w:firstLineChars="200"/>
        <w:rPr>
          <w:rFonts w:hint="eastAsia" w:ascii="微软雅黑" w:hAnsi="微软雅黑" w:eastAsia="微软雅黑" w:cs="微软雅黑"/>
          <w:i w:val="0"/>
          <w:caps w:val="0"/>
          <w:color w:val="3D3D3D"/>
          <w:spacing w:val="0"/>
          <w:sz w:val="22"/>
          <w:szCs w:val="22"/>
          <w:lang w:eastAsia="zh-CN"/>
        </w:rPr>
      </w:pPr>
    </w:p>
    <w:p>
      <w:pPr>
        <w:ind w:firstLine="440" w:firstLineChars="200"/>
        <w:rPr>
          <w:rFonts w:hint="eastAsia" w:ascii="微软雅黑" w:hAnsi="微软雅黑" w:eastAsia="微软雅黑" w:cs="微软雅黑"/>
          <w:i w:val="0"/>
          <w:caps w:val="0"/>
          <w:color w:val="3D3D3D"/>
          <w:spacing w:val="0"/>
          <w:sz w:val="22"/>
          <w:szCs w:val="22"/>
          <w:lang w:eastAsia="zh-CN"/>
        </w:rPr>
      </w:pPr>
    </w:p>
    <w:p>
      <w:pPr>
        <w:ind w:firstLine="440" w:firstLineChars="200"/>
        <w:rPr>
          <w:rFonts w:hint="eastAsia" w:ascii="微软雅黑" w:hAnsi="微软雅黑" w:eastAsia="微软雅黑" w:cs="微软雅黑"/>
          <w:i w:val="0"/>
          <w:caps w:val="0"/>
          <w:color w:val="3D3D3D"/>
          <w:spacing w:val="0"/>
          <w:sz w:val="22"/>
          <w:szCs w:val="22"/>
          <w:lang w:eastAsia="zh-CN"/>
        </w:rPr>
      </w:pPr>
    </w:p>
    <w:p>
      <w:pPr>
        <w:ind w:firstLine="440" w:firstLineChars="200"/>
        <w:rPr>
          <w:rFonts w:hint="eastAsia" w:ascii="微软雅黑" w:hAnsi="微软雅黑" w:eastAsia="微软雅黑" w:cs="微软雅黑"/>
          <w:i w:val="0"/>
          <w:caps w:val="0"/>
          <w:color w:val="3D3D3D"/>
          <w:spacing w:val="0"/>
          <w:sz w:val="22"/>
          <w:szCs w:val="22"/>
          <w:lang w:eastAsia="zh-CN"/>
        </w:rPr>
      </w:pPr>
    </w:p>
    <w:p>
      <w:pPr>
        <w:ind w:firstLine="440" w:firstLineChars="200"/>
        <w:rPr>
          <w:rFonts w:hint="eastAsia" w:ascii="微软雅黑" w:hAnsi="微软雅黑" w:eastAsia="微软雅黑" w:cs="微软雅黑"/>
          <w:i w:val="0"/>
          <w:caps w:val="0"/>
          <w:color w:val="3D3D3D"/>
          <w:spacing w:val="0"/>
          <w:sz w:val="22"/>
          <w:szCs w:val="22"/>
          <w:lang w:eastAsia="zh-CN"/>
        </w:rPr>
      </w:pPr>
    </w:p>
    <w:p>
      <w:pPr>
        <w:ind w:firstLine="440" w:firstLineChars="200"/>
        <w:rPr>
          <w:rFonts w:hint="eastAsia" w:ascii="微软雅黑" w:hAnsi="微软雅黑" w:eastAsia="微软雅黑" w:cs="微软雅黑"/>
          <w:i w:val="0"/>
          <w:caps w:val="0"/>
          <w:color w:val="3D3D3D"/>
          <w:spacing w:val="0"/>
          <w:sz w:val="22"/>
          <w:szCs w:val="22"/>
          <w:lang w:eastAsia="zh-CN"/>
        </w:rPr>
      </w:pPr>
    </w:p>
    <w:p>
      <w:pPr>
        <w:rPr>
          <w:rFonts w:hint="eastAsia" w:ascii="微软雅黑" w:hAnsi="微软雅黑" w:eastAsia="微软雅黑" w:cs="微软雅黑"/>
          <w:i w:val="0"/>
          <w:caps w:val="0"/>
          <w:color w:val="3D3D3D"/>
          <w:spacing w:val="0"/>
          <w:sz w:val="22"/>
          <w:szCs w:val="22"/>
          <w:lang w:eastAsia="zh-CN"/>
        </w:rPr>
      </w:pPr>
    </w:p>
    <w:p>
      <w:pPr>
        <w:widowControl/>
        <w:snapToGrid w:val="0"/>
        <w:spacing w:line="600" w:lineRule="exact"/>
        <w:jc w:val="left"/>
        <w:rPr>
          <w:rFonts w:ascii="黑体" w:hAnsi="黑体" w:eastAsia="黑体" w:cs="黑体"/>
        </w:rPr>
      </w:pPr>
    </w:p>
    <w:p>
      <w:pPr>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i w:val="0"/>
          <w:caps w:val="0"/>
          <w:color w:val="auto"/>
          <w:spacing w:val="0"/>
          <w:sz w:val="44"/>
          <w:szCs w:val="44"/>
        </w:rPr>
        <w:t>环评</w:t>
      </w:r>
      <w:r>
        <w:rPr>
          <w:rFonts w:hint="eastAsia" w:ascii="方正小标宋简体" w:hAnsi="方正小标宋简体" w:eastAsia="方正小标宋简体" w:cs="方正小标宋简体"/>
          <w:i w:val="0"/>
          <w:caps w:val="0"/>
          <w:color w:val="auto"/>
          <w:spacing w:val="0"/>
          <w:sz w:val="44"/>
          <w:szCs w:val="44"/>
          <w:lang w:eastAsia="zh-CN"/>
        </w:rPr>
        <w:t>“告知承诺制”审批改革试点</w:t>
      </w:r>
      <w:r>
        <w:rPr>
          <w:rFonts w:hint="eastAsia" w:ascii="方正小标宋简体" w:hAnsi="方正小标宋简体" w:eastAsia="方正小标宋简体" w:cs="方正小标宋简体"/>
          <w:color w:val="auto"/>
          <w:sz w:val="44"/>
          <w:szCs w:val="44"/>
          <w:lang w:eastAsia="zh-CN"/>
        </w:rPr>
        <w:t>明白纸</w:t>
      </w:r>
    </w:p>
    <w:p>
      <w:pPr>
        <w:widowControl/>
        <w:snapToGrid w:val="0"/>
        <w:spacing w:line="600" w:lineRule="exact"/>
        <w:ind w:firstLine="600" w:firstLineChars="200"/>
        <w:jc w:val="left"/>
        <w:rPr>
          <w:rFonts w:hint="eastAsia" w:ascii="仿宋_GB2312" w:hAnsi="仿宋_GB2312" w:eastAsia="仿宋_GB2312" w:cs="仿宋_GB2312"/>
          <w:i w:val="0"/>
          <w:caps w:val="0"/>
          <w:color w:val="auto"/>
          <w:spacing w:val="0"/>
          <w:sz w:val="30"/>
          <w:szCs w:val="30"/>
          <w:lang w:eastAsia="zh-CN"/>
        </w:rPr>
      </w:pPr>
      <w:r>
        <w:rPr>
          <w:rFonts w:hint="eastAsia" w:ascii="仿宋_GB2312" w:hAnsi="仿宋_GB2312" w:eastAsia="仿宋_GB2312" w:cs="仿宋_GB2312"/>
          <w:i w:val="0"/>
          <w:caps w:val="0"/>
          <w:color w:val="auto"/>
          <w:spacing w:val="0"/>
          <w:sz w:val="30"/>
          <w:szCs w:val="30"/>
          <w:lang w:eastAsia="zh-CN"/>
        </w:rPr>
        <w:t>为</w:t>
      </w:r>
      <w:r>
        <w:rPr>
          <w:rFonts w:hint="eastAsia" w:ascii="仿宋_GB2312" w:hAnsi="仿宋_GB2312" w:eastAsia="仿宋_GB2312" w:cs="仿宋_GB2312"/>
          <w:bCs/>
          <w:color w:val="auto"/>
          <w:sz w:val="32"/>
          <w:szCs w:val="32"/>
          <w:lang w:eastAsia="zh-CN"/>
        </w:rPr>
        <w:t>贯彻实施“一号改革工程”</w:t>
      </w:r>
      <w:r>
        <w:rPr>
          <w:rFonts w:hint="eastAsia" w:ascii="Times New Roman" w:hAnsi="Times New Roman" w:eastAsia="仿宋_GB2312" w:cs="Times New Roman"/>
          <w:color w:val="auto"/>
          <w:sz w:val="32"/>
          <w:szCs w:val="32"/>
          <w:lang w:val="en-US" w:eastAsia="zh-CN"/>
        </w:rPr>
        <w:t>，</w:t>
      </w:r>
      <w:r>
        <w:rPr>
          <w:rFonts w:hint="eastAsia" w:ascii="仿宋_GB2312" w:hAnsi="仿宋_GB2312" w:eastAsia="仿宋_GB2312" w:cs="仿宋_GB2312"/>
          <w:bCs/>
          <w:color w:val="auto"/>
          <w:sz w:val="32"/>
          <w:szCs w:val="32"/>
          <w:lang w:eastAsia="zh-CN"/>
        </w:rPr>
        <w:t>推动建设项目环评告知承诺制审批改革</w:t>
      </w:r>
      <w:r>
        <w:rPr>
          <w:rFonts w:hint="eastAsia" w:ascii="Times New Roman" w:hAnsi="Times New Roman" w:eastAsia="仿宋_GB2312" w:cs="Times New Roman"/>
          <w:color w:val="auto"/>
          <w:sz w:val="32"/>
          <w:szCs w:val="32"/>
          <w:lang w:val="en-US" w:eastAsia="zh-CN"/>
        </w:rPr>
        <w:t>，</w:t>
      </w:r>
      <w:r>
        <w:rPr>
          <w:rFonts w:hint="eastAsia" w:ascii="仿宋_GB2312" w:hAnsi="仿宋_GB2312" w:eastAsia="仿宋_GB2312" w:cs="仿宋_GB2312"/>
          <w:bCs/>
          <w:color w:val="auto"/>
          <w:sz w:val="32"/>
          <w:szCs w:val="32"/>
          <w:lang w:eastAsia="zh-CN"/>
        </w:rPr>
        <w:t>进一步提高环评审批效能，</w:t>
      </w:r>
      <w:r>
        <w:rPr>
          <w:rFonts w:hint="eastAsia" w:ascii="仿宋_GB2312" w:hAnsi="仿宋_GB2312" w:eastAsia="仿宋_GB2312" w:cs="仿宋_GB2312"/>
          <w:i w:val="0"/>
          <w:caps w:val="0"/>
          <w:color w:val="auto"/>
          <w:spacing w:val="0"/>
          <w:sz w:val="30"/>
          <w:szCs w:val="30"/>
        </w:rPr>
        <w:t>对</w:t>
      </w:r>
      <w:r>
        <w:rPr>
          <w:rFonts w:hint="eastAsia" w:ascii="仿宋_GB2312" w:hAnsi="仿宋_GB2312" w:eastAsia="仿宋_GB2312" w:cs="仿宋_GB2312"/>
          <w:i w:val="0"/>
          <w:caps w:val="0"/>
          <w:color w:val="auto"/>
          <w:spacing w:val="0"/>
          <w:sz w:val="30"/>
          <w:szCs w:val="30"/>
          <w:lang w:eastAsia="zh-CN"/>
        </w:rPr>
        <w:t>列入</w:t>
      </w:r>
      <w:r>
        <w:rPr>
          <w:rFonts w:hint="eastAsia" w:ascii="仿宋_GB2312" w:hAnsi="仿宋_GB2312" w:eastAsia="仿宋_GB2312" w:cs="仿宋_GB2312"/>
          <w:i w:val="0"/>
          <w:caps w:val="0"/>
          <w:color w:val="auto"/>
          <w:spacing w:val="0"/>
          <w:sz w:val="30"/>
          <w:szCs w:val="30"/>
        </w:rPr>
        <w:t>《</w:t>
      </w:r>
      <w:r>
        <w:rPr>
          <w:rFonts w:hint="eastAsia" w:ascii="仿宋_GB2312" w:hAnsi="仿宋_GB2312" w:eastAsia="仿宋_GB2312" w:cs="仿宋_GB2312"/>
          <w:kern w:val="21"/>
          <w:sz w:val="30"/>
          <w:szCs w:val="30"/>
          <w:lang w:val="en-US" w:eastAsia="zh-CN"/>
        </w:rPr>
        <w:t>淄博市</w:t>
      </w:r>
      <w:r>
        <w:rPr>
          <w:rFonts w:hint="eastAsia" w:ascii="仿宋_GB2312" w:hAnsi="仿宋_GB2312" w:eastAsia="仿宋_GB2312" w:cs="仿宋_GB2312"/>
          <w:kern w:val="21"/>
          <w:sz w:val="30"/>
          <w:szCs w:val="30"/>
        </w:rPr>
        <w:t>建设项目环评告知承诺制审批改革试点名录（2020年本）</w:t>
      </w:r>
      <w:r>
        <w:rPr>
          <w:rFonts w:hint="eastAsia" w:ascii="仿宋_GB2312" w:hAnsi="仿宋_GB2312" w:eastAsia="仿宋_GB2312" w:cs="仿宋_GB2312"/>
          <w:i w:val="0"/>
          <w:caps w:val="0"/>
          <w:color w:val="auto"/>
          <w:spacing w:val="0"/>
          <w:sz w:val="30"/>
          <w:szCs w:val="30"/>
        </w:rPr>
        <w:t>》的项目实行</w:t>
      </w:r>
      <w:r>
        <w:rPr>
          <w:rFonts w:hint="eastAsia" w:ascii="仿宋_GB2312" w:hAnsi="仿宋_GB2312" w:eastAsia="仿宋_GB2312" w:cs="仿宋_GB2312"/>
          <w:bCs/>
          <w:color w:val="auto"/>
          <w:sz w:val="32"/>
          <w:szCs w:val="32"/>
          <w:lang w:eastAsia="zh-CN"/>
        </w:rPr>
        <w:t>环评告知承诺制审批</w:t>
      </w:r>
      <w:r>
        <w:rPr>
          <w:rFonts w:hint="eastAsia" w:ascii="仿宋_GB2312" w:hAnsi="仿宋_GB2312" w:eastAsia="仿宋_GB2312" w:cs="仿宋_GB2312"/>
          <w:i w:val="0"/>
          <w:caps w:val="0"/>
          <w:color w:val="auto"/>
          <w:spacing w:val="0"/>
          <w:sz w:val="30"/>
          <w:szCs w:val="30"/>
          <w:lang w:eastAsia="zh-CN"/>
        </w:rPr>
        <w:t>。</w:t>
      </w:r>
    </w:p>
    <w:p>
      <w:pPr>
        <w:numPr>
          <w:ilvl w:val="0"/>
          <w:numId w:val="1"/>
        </w:numPr>
        <w:spacing w:line="610" w:lineRule="exact"/>
        <w:ind w:firstLine="600" w:firstLineChars="200"/>
        <w:jc w:val="both"/>
        <w:rPr>
          <w:rFonts w:hint="eastAsia" w:ascii="黑体" w:hAnsi="黑体" w:eastAsia="黑体" w:cs="黑体"/>
          <w:i w:val="0"/>
          <w:caps w:val="0"/>
          <w:color w:val="auto"/>
          <w:spacing w:val="0"/>
          <w:sz w:val="30"/>
          <w:szCs w:val="30"/>
          <w:lang w:eastAsia="zh-CN"/>
        </w:rPr>
      </w:pPr>
      <w:r>
        <w:rPr>
          <w:rFonts w:hint="eastAsia" w:ascii="黑体" w:hAnsi="黑体" w:eastAsia="黑体" w:cs="黑体"/>
          <w:i w:val="0"/>
          <w:caps w:val="0"/>
          <w:color w:val="auto"/>
          <w:spacing w:val="0"/>
          <w:sz w:val="30"/>
          <w:szCs w:val="30"/>
          <w:lang w:eastAsia="zh-CN"/>
        </w:rPr>
        <w:t>受理材料：</w:t>
      </w:r>
    </w:p>
    <w:p>
      <w:pPr>
        <w:numPr>
          <w:ilvl w:val="0"/>
          <w:numId w:val="0"/>
        </w:numPr>
        <w:spacing w:line="610" w:lineRule="exact"/>
        <w:ind w:firstLine="600" w:firstLineChars="200"/>
        <w:jc w:val="both"/>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sz w:val="30"/>
          <w:szCs w:val="30"/>
        </w:rPr>
        <w:t>（一）建设项目环境影响评价文件报批承诺书（样本见附件）原件3份</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盖公</w:t>
      </w:r>
      <w:r>
        <w:rPr>
          <w:rFonts w:hint="eastAsia" w:ascii="仿宋_GB2312" w:hAnsi="仿宋_GB2312" w:eastAsia="仿宋_GB2312" w:cs="仿宋_GB2312"/>
          <w:color w:val="auto"/>
          <w:sz w:val="30"/>
          <w:szCs w:val="30"/>
        </w:rPr>
        <w:t>章</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highlight w:val="none"/>
          <w:lang w:val="en-US" w:eastAsia="zh-CN"/>
        </w:rPr>
        <w:t>附PDF电子公示版</w:t>
      </w:r>
      <w:r>
        <w:rPr>
          <w:rFonts w:hint="eastAsia" w:ascii="仿宋_GB2312" w:hAnsi="仿宋_GB2312" w:eastAsia="仿宋_GB2312" w:cs="仿宋_GB2312"/>
          <w:color w:val="auto"/>
          <w:sz w:val="30"/>
          <w:szCs w:val="30"/>
          <w:highlight w:val="none"/>
          <w:lang w:eastAsia="zh-CN"/>
        </w:rPr>
        <w:t>；</w:t>
      </w:r>
    </w:p>
    <w:p>
      <w:pPr>
        <w:spacing w:line="610" w:lineRule="exact"/>
        <w:ind w:firstLine="600" w:firstLineChars="200"/>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（二）建设项目环境影响评价文件全</w:t>
      </w:r>
      <w:r>
        <w:rPr>
          <w:rFonts w:hint="eastAsia" w:ascii="仿宋_GB2312" w:hAnsi="仿宋_GB2312" w:eastAsia="仿宋_GB2312" w:cs="仿宋_GB2312"/>
          <w:sz w:val="30"/>
          <w:szCs w:val="30"/>
          <w:lang w:val="en-US" w:eastAsia="zh-CN"/>
        </w:rPr>
        <w:t>本</w:t>
      </w:r>
      <w:r>
        <w:rPr>
          <w:rFonts w:hint="eastAsia" w:ascii="仿宋_GB2312" w:hAnsi="仿宋_GB2312" w:eastAsia="仿宋_GB2312" w:cs="仿宋_GB2312"/>
          <w:color w:val="auto"/>
          <w:sz w:val="30"/>
          <w:szCs w:val="30"/>
          <w:highlight w:val="none"/>
        </w:rPr>
        <w:t>及相关附件（纸质版原件</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份</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电子版扫描件</w:t>
      </w:r>
      <w:r>
        <w:rPr>
          <w:rFonts w:hint="eastAsia" w:ascii="仿宋_GB2312" w:hAnsi="仿宋_GB2312" w:eastAsia="仿宋_GB2312" w:cs="仿宋_GB2312"/>
          <w:color w:val="auto"/>
          <w:sz w:val="30"/>
          <w:szCs w:val="30"/>
          <w:highlight w:val="none"/>
        </w:rPr>
        <w:t>PDF格式）</w:t>
      </w:r>
      <w:r>
        <w:rPr>
          <w:rFonts w:hint="eastAsia" w:ascii="仿宋_GB2312" w:hAnsi="仿宋_GB2312" w:eastAsia="仿宋_GB2312" w:cs="仿宋_GB2312"/>
          <w:color w:val="auto"/>
          <w:sz w:val="30"/>
          <w:szCs w:val="30"/>
          <w:highlight w:val="none"/>
          <w:lang w:eastAsia="zh-CN"/>
        </w:rPr>
        <w:t>；</w:t>
      </w:r>
    </w:p>
    <w:p>
      <w:pPr>
        <w:spacing w:line="610" w:lineRule="exact"/>
        <w:ind w:firstLine="600" w:firstLineChars="200"/>
        <w:jc w:val="both"/>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sz w:val="30"/>
          <w:szCs w:val="30"/>
          <w:lang w:val="en-US" w:eastAsia="zh-CN"/>
        </w:rPr>
        <w:t>（三）</w:t>
      </w:r>
      <w:r>
        <w:rPr>
          <w:rFonts w:hint="eastAsia" w:ascii="仿宋_GB2312" w:hAnsi="仿宋_GB2312" w:eastAsia="仿宋_GB2312" w:cs="仿宋_GB2312"/>
          <w:color w:val="auto"/>
          <w:sz w:val="30"/>
          <w:szCs w:val="30"/>
          <w:highlight w:val="none"/>
        </w:rPr>
        <w:t>建设项目环境影响评价文件可公开版本及相关附件（电子版PDF格式）</w:t>
      </w:r>
      <w:r>
        <w:rPr>
          <w:rFonts w:hint="eastAsia" w:ascii="仿宋_GB2312" w:hAnsi="仿宋_GB2312" w:eastAsia="仿宋_GB2312" w:cs="仿宋_GB2312"/>
          <w:color w:val="auto"/>
          <w:sz w:val="30"/>
          <w:szCs w:val="30"/>
          <w:highlight w:val="none"/>
          <w:lang w:eastAsia="zh-CN"/>
        </w:rPr>
        <w:t>；</w:t>
      </w:r>
    </w:p>
    <w:p>
      <w:pPr>
        <w:spacing w:line="610" w:lineRule="exact"/>
        <w:ind w:firstLine="600" w:firstLineChars="200"/>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四</w:t>
      </w:r>
      <w:r>
        <w:rPr>
          <w:rFonts w:hint="eastAsia" w:ascii="仿宋_GB2312" w:hAnsi="仿宋_GB2312" w:eastAsia="仿宋_GB2312" w:cs="仿宋_GB2312"/>
          <w:sz w:val="30"/>
          <w:szCs w:val="30"/>
        </w:rPr>
        <w:t>）公众参与说明及相关材料原件1份，附电子版（仅限于编制环境影响报告书的建设项目）</w:t>
      </w:r>
      <w:r>
        <w:rPr>
          <w:rFonts w:hint="eastAsia" w:ascii="仿宋_GB2312" w:hAnsi="仿宋_GB2312" w:eastAsia="仿宋_GB2312" w:cs="仿宋_GB2312"/>
          <w:sz w:val="30"/>
          <w:szCs w:val="30"/>
          <w:lang w:eastAsia="zh-CN"/>
        </w:rPr>
        <w:t>；</w:t>
      </w:r>
    </w:p>
    <w:p>
      <w:pPr>
        <w:spacing w:line="610" w:lineRule="exact"/>
        <w:ind w:firstLine="600" w:firstLineChars="200"/>
        <w:jc w:val="both"/>
        <w:rPr>
          <w:rFonts w:hint="eastAsia" w:ascii="仿宋_GB2312" w:hAnsi="仿宋_GB2312" w:eastAsia="仿宋_GB2312" w:cs="仿宋_GB2312"/>
          <w:sz w:val="30"/>
          <w:szCs w:val="30"/>
          <w:highlight w:val="yellow"/>
          <w:lang w:val="en-US" w:eastAsia="zh-CN"/>
        </w:rPr>
      </w:pPr>
      <w:r>
        <w:rPr>
          <w:rFonts w:hint="eastAsia" w:ascii="仿宋_GB2312" w:hAnsi="仿宋_GB2312" w:eastAsia="仿宋_GB2312" w:cs="仿宋_GB2312"/>
          <w:sz w:val="30"/>
          <w:szCs w:val="30"/>
          <w:highlight w:val="none"/>
          <w:lang w:val="en-US" w:eastAsia="zh-CN"/>
        </w:rPr>
        <w:t>（五）信息公开承诺书原件1份，附PDF电子公示版；</w:t>
      </w:r>
    </w:p>
    <w:p>
      <w:pPr>
        <w:spacing w:line="610" w:lineRule="exact"/>
        <w:ind w:firstLine="600" w:firstLineChars="200"/>
        <w:jc w:val="both"/>
        <w:rPr>
          <w:rFonts w:hint="eastAsia" w:eastAsia="仿宋_GB2312"/>
          <w:sz w:val="30"/>
          <w:szCs w:val="30"/>
          <w:lang w:eastAsia="zh-CN"/>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六</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纳入污染物总量或重金属总量控制实施范围的建设项目</w:t>
      </w:r>
      <w:r>
        <w:rPr>
          <w:rFonts w:eastAsia="仿宋_GB2312"/>
          <w:sz w:val="30"/>
          <w:szCs w:val="30"/>
        </w:rPr>
        <w:t>应包含总量确认书</w:t>
      </w:r>
      <w:r>
        <w:rPr>
          <w:rFonts w:hint="eastAsia" w:eastAsia="仿宋_GB2312"/>
          <w:sz w:val="30"/>
          <w:szCs w:val="30"/>
          <w:lang w:eastAsia="zh-CN"/>
        </w:rPr>
        <w:t>。</w:t>
      </w:r>
    </w:p>
    <w:p>
      <w:pPr>
        <w:widowControl/>
        <w:snapToGrid w:val="0"/>
        <w:spacing w:line="600" w:lineRule="exact"/>
        <w:ind w:firstLine="600" w:firstLineChars="200"/>
        <w:jc w:val="left"/>
        <w:rPr>
          <w:rFonts w:hint="eastAsia" w:ascii="黑体" w:hAnsi="黑体" w:eastAsia="黑体" w:cs="黑体"/>
          <w:i w:val="0"/>
          <w:caps w:val="0"/>
          <w:color w:val="auto"/>
          <w:spacing w:val="0"/>
          <w:sz w:val="30"/>
          <w:szCs w:val="30"/>
          <w:lang w:eastAsia="zh-CN"/>
        </w:rPr>
      </w:pPr>
      <w:r>
        <w:rPr>
          <w:rFonts w:hint="eastAsia" w:ascii="黑体" w:hAnsi="黑体" w:eastAsia="黑体" w:cs="黑体"/>
          <w:i w:val="0"/>
          <w:caps w:val="0"/>
          <w:color w:val="auto"/>
          <w:spacing w:val="0"/>
          <w:sz w:val="30"/>
          <w:szCs w:val="30"/>
          <w:lang w:eastAsia="zh-CN"/>
        </w:rPr>
        <w:t>二、试点时间：</w:t>
      </w:r>
    </w:p>
    <w:p>
      <w:pPr>
        <w:widowControl/>
        <w:snapToGrid w:val="0"/>
        <w:spacing w:line="600" w:lineRule="exact"/>
        <w:ind w:firstLine="600" w:firstLineChars="200"/>
        <w:jc w:val="left"/>
        <w:rPr>
          <w:rFonts w:hint="default" w:ascii="仿宋_GB2312" w:hAnsi="仿宋_GB2312" w:eastAsia="仿宋_GB2312" w:cs="仿宋_GB2312"/>
          <w:i w:val="0"/>
          <w:caps w:val="0"/>
          <w:color w:val="auto"/>
          <w:spacing w:val="0"/>
          <w:sz w:val="30"/>
          <w:szCs w:val="30"/>
          <w:lang w:val="en-US" w:eastAsia="zh-CN"/>
        </w:rPr>
      </w:pPr>
      <w:r>
        <w:rPr>
          <w:rFonts w:hint="eastAsia" w:ascii="仿宋_GB2312" w:hAnsi="仿宋_GB2312" w:eastAsia="仿宋_GB2312" w:cs="仿宋_GB2312"/>
          <w:i w:val="0"/>
          <w:caps w:val="0"/>
          <w:color w:val="auto"/>
          <w:spacing w:val="0"/>
          <w:sz w:val="30"/>
          <w:szCs w:val="30"/>
          <w:lang w:eastAsia="zh-CN"/>
        </w:rPr>
        <w:t>至</w:t>
      </w:r>
      <w:r>
        <w:rPr>
          <w:rFonts w:hint="eastAsia" w:ascii="仿宋_GB2312" w:hAnsi="仿宋_GB2312" w:eastAsia="仿宋_GB2312" w:cs="仿宋_GB2312"/>
          <w:i w:val="0"/>
          <w:caps w:val="0"/>
          <w:color w:val="auto"/>
          <w:spacing w:val="0"/>
          <w:sz w:val="30"/>
          <w:szCs w:val="30"/>
          <w:lang w:val="en-US" w:eastAsia="zh-CN"/>
        </w:rPr>
        <w:t>2020年10月底，根据疫情防控形势需要可适当延长。</w:t>
      </w:r>
    </w:p>
    <w:p>
      <w:pPr>
        <w:widowControl/>
        <w:numPr>
          <w:ilvl w:val="0"/>
          <w:numId w:val="0"/>
        </w:numPr>
        <w:snapToGrid w:val="0"/>
        <w:spacing w:line="600" w:lineRule="exact"/>
        <w:ind w:firstLine="600" w:firstLineChars="200"/>
        <w:jc w:val="left"/>
        <w:rPr>
          <w:rFonts w:hint="eastAsia" w:ascii="黑体" w:hAnsi="黑体" w:eastAsia="黑体" w:cs="黑体"/>
          <w:kern w:val="21"/>
          <w:sz w:val="30"/>
          <w:szCs w:val="30"/>
          <w:lang w:eastAsia="zh-CN"/>
        </w:rPr>
      </w:pPr>
      <w:r>
        <w:rPr>
          <w:rFonts w:hint="eastAsia" w:ascii="黑体" w:hAnsi="黑体" w:eastAsia="黑体" w:cs="黑体"/>
          <w:kern w:val="21"/>
          <w:sz w:val="30"/>
          <w:szCs w:val="30"/>
          <w:lang w:eastAsia="zh-CN"/>
        </w:rPr>
        <w:t>三、审批：</w:t>
      </w:r>
    </w:p>
    <w:p>
      <w:pPr>
        <w:widowControl/>
        <w:numPr>
          <w:ilvl w:val="0"/>
          <w:numId w:val="0"/>
        </w:numPr>
        <w:snapToGrid w:val="0"/>
        <w:spacing w:line="600" w:lineRule="exact"/>
        <w:ind w:firstLine="600" w:firstLineChars="200"/>
        <w:jc w:val="left"/>
        <w:rPr>
          <w:rFonts w:hint="default" w:ascii="仿宋_GB2312" w:hAnsi="仿宋_GB2312" w:eastAsia="仿宋_GB2312" w:cs="仿宋_GB2312"/>
          <w:kern w:val="21"/>
          <w:sz w:val="30"/>
          <w:szCs w:val="30"/>
          <w:lang w:val="en-US" w:eastAsia="zh-CN"/>
        </w:rPr>
      </w:pPr>
      <w:r>
        <w:rPr>
          <w:rFonts w:hint="eastAsia" w:ascii="仿宋_GB2312" w:hAnsi="仿宋_GB2312" w:eastAsia="仿宋_GB2312" w:cs="仿宋_GB2312"/>
          <w:kern w:val="21"/>
          <w:sz w:val="30"/>
          <w:szCs w:val="30"/>
          <w:lang w:eastAsia="zh-CN"/>
        </w:rPr>
        <w:t>受理后，原则上</w:t>
      </w:r>
      <w:r>
        <w:rPr>
          <w:rFonts w:hint="eastAsia" w:ascii="仿宋_GB2312" w:hAnsi="仿宋_GB2312" w:eastAsia="仿宋_GB2312" w:cs="仿宋_GB2312"/>
          <w:kern w:val="21"/>
          <w:sz w:val="30"/>
          <w:szCs w:val="30"/>
          <w:lang w:val="en-US" w:eastAsia="zh-CN"/>
        </w:rPr>
        <w:t>2个工作日完成审批并出具环评告知承诺批复。</w:t>
      </w:r>
    </w:p>
    <w:p>
      <w:pPr>
        <w:widowControl/>
        <w:snapToGrid w:val="0"/>
        <w:spacing w:line="600" w:lineRule="exact"/>
        <w:jc w:val="center"/>
        <w:rPr>
          <w:rFonts w:ascii="方正小标宋简体" w:hAnsi="文星简小标宋" w:eastAsia="方正小标宋简体" w:cs="文星简小标宋"/>
          <w:kern w:val="21"/>
          <w:sz w:val="32"/>
          <w:szCs w:val="32"/>
        </w:rPr>
      </w:pPr>
      <w:r>
        <w:rPr>
          <w:rFonts w:hint="eastAsia" w:ascii="方正小标宋简体" w:hAnsi="文星简小标宋" w:eastAsia="方正小标宋简体" w:cs="文星简小标宋"/>
          <w:kern w:val="21"/>
          <w:sz w:val="32"/>
          <w:szCs w:val="32"/>
          <w:lang w:val="en-US" w:eastAsia="zh-CN"/>
        </w:rPr>
        <w:t>淄博市</w:t>
      </w:r>
      <w:r>
        <w:rPr>
          <w:rFonts w:hint="eastAsia" w:ascii="方正小标宋简体" w:hAnsi="文星简小标宋" w:eastAsia="方正小标宋简体" w:cs="文星简小标宋"/>
          <w:kern w:val="21"/>
          <w:sz w:val="32"/>
          <w:szCs w:val="32"/>
        </w:rPr>
        <w:t>建设项目环评告知承诺制审批改革试点名录</w:t>
      </w:r>
    </w:p>
    <w:p>
      <w:pPr>
        <w:widowControl/>
        <w:snapToGrid w:val="0"/>
        <w:spacing w:line="600" w:lineRule="exact"/>
        <w:jc w:val="center"/>
        <w:rPr>
          <w:rFonts w:ascii="仿宋_GB2312" w:eastAsia="仿宋_GB2312"/>
        </w:rPr>
      </w:pPr>
      <w:r>
        <w:rPr>
          <w:rFonts w:hint="eastAsia" w:ascii="方正小标宋简体" w:hAnsi="文星简小标宋" w:eastAsia="方正小标宋简体" w:cs="文星简小标宋"/>
          <w:kern w:val="21"/>
          <w:sz w:val="32"/>
          <w:szCs w:val="32"/>
        </w:rPr>
        <w:t>（2020年本）</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66"/>
        <w:gridCol w:w="636"/>
        <w:gridCol w:w="420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4" w:type="dxa"/>
            <w:noWrap w:val="0"/>
            <w:vAlign w:val="center"/>
          </w:tcPr>
          <w:p>
            <w:pPr>
              <w:spacing w:line="300" w:lineRule="exact"/>
              <w:jc w:val="center"/>
              <w:rPr>
                <w:rFonts w:ascii="黑体" w:hAnsi="黑体" w:eastAsia="黑体"/>
                <w:sz w:val="21"/>
                <w:szCs w:val="21"/>
              </w:rPr>
            </w:pPr>
            <w:r>
              <w:rPr>
                <w:rFonts w:ascii="黑体" w:hAnsi="黑体" w:eastAsia="黑体"/>
                <w:sz w:val="21"/>
                <w:szCs w:val="21"/>
              </w:rPr>
              <w:t>序号</w:t>
            </w:r>
          </w:p>
        </w:tc>
        <w:tc>
          <w:tcPr>
            <w:tcW w:w="2602" w:type="dxa"/>
            <w:gridSpan w:val="2"/>
            <w:noWrap w:val="0"/>
            <w:vAlign w:val="center"/>
          </w:tcPr>
          <w:p>
            <w:pPr>
              <w:spacing w:line="300" w:lineRule="exact"/>
              <w:jc w:val="center"/>
              <w:rPr>
                <w:rFonts w:ascii="黑体" w:hAnsi="黑体" w:eastAsia="黑体"/>
                <w:sz w:val="21"/>
                <w:szCs w:val="21"/>
              </w:rPr>
            </w:pPr>
            <w:r>
              <w:rPr>
                <w:rFonts w:ascii="黑体" w:hAnsi="黑体" w:eastAsia="黑体"/>
                <w:sz w:val="21"/>
                <w:szCs w:val="21"/>
              </w:rPr>
              <w:t>《名录》项目类别号</w:t>
            </w:r>
          </w:p>
        </w:tc>
        <w:tc>
          <w:tcPr>
            <w:tcW w:w="4209" w:type="dxa"/>
            <w:noWrap w:val="0"/>
            <w:vAlign w:val="center"/>
          </w:tcPr>
          <w:p>
            <w:pPr>
              <w:spacing w:line="300" w:lineRule="exact"/>
              <w:jc w:val="center"/>
              <w:rPr>
                <w:rFonts w:ascii="黑体" w:hAnsi="黑体" w:eastAsia="黑体"/>
                <w:sz w:val="21"/>
                <w:szCs w:val="21"/>
              </w:rPr>
            </w:pPr>
            <w:r>
              <w:rPr>
                <w:rFonts w:ascii="黑体" w:hAnsi="黑体" w:eastAsia="黑体"/>
                <w:sz w:val="21"/>
                <w:szCs w:val="21"/>
              </w:rPr>
              <w:t>项目类别</w:t>
            </w:r>
          </w:p>
        </w:tc>
        <w:tc>
          <w:tcPr>
            <w:tcW w:w="1411" w:type="dxa"/>
            <w:noWrap w:val="0"/>
            <w:vAlign w:val="center"/>
          </w:tcPr>
          <w:p>
            <w:pPr>
              <w:spacing w:line="300" w:lineRule="exact"/>
              <w:jc w:val="center"/>
              <w:rPr>
                <w:rFonts w:ascii="黑体" w:hAnsi="黑体" w:eastAsia="黑体"/>
                <w:sz w:val="21"/>
                <w:szCs w:val="21"/>
              </w:rPr>
            </w:pPr>
            <w:r>
              <w:rPr>
                <w:rFonts w:ascii="黑体" w:hAnsi="黑体" w:eastAsia="黑体"/>
                <w:sz w:val="21"/>
                <w:szCs w:val="21"/>
              </w:rPr>
              <w:t>文件类别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1</w:t>
            </w:r>
          </w:p>
        </w:tc>
        <w:tc>
          <w:tcPr>
            <w:tcW w:w="1966"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一、畜牧业</w:t>
            </w: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1</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畜禽养殖场、养殖小区（对其中生猪养殖项目，按照《关于进一步做好当前生猪规模养殖环评管理相关工作的通知》（环办环评函〔2019〕872号）执行）</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2</w:t>
            </w:r>
          </w:p>
        </w:tc>
        <w:tc>
          <w:tcPr>
            <w:tcW w:w="1966" w:type="dxa"/>
            <w:vMerge w:val="restart"/>
            <w:noWrap w:val="0"/>
            <w:vAlign w:val="center"/>
          </w:tcPr>
          <w:p>
            <w:pPr>
              <w:widowControl/>
              <w:spacing w:line="300" w:lineRule="exact"/>
              <w:rPr>
                <w:rFonts w:ascii="黑体" w:hAnsi="黑体" w:eastAsia="黑体"/>
                <w:kern w:val="0"/>
                <w:sz w:val="21"/>
                <w:szCs w:val="21"/>
              </w:rPr>
            </w:pPr>
            <w:r>
              <w:rPr>
                <w:rFonts w:ascii="黑体" w:hAnsi="黑体" w:eastAsia="黑体"/>
                <w:kern w:val="0"/>
                <w:sz w:val="21"/>
                <w:szCs w:val="21"/>
              </w:rPr>
              <w:t>二、农副食品加工业</w:t>
            </w: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2</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粮食及饲料加工</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3</w:t>
            </w:r>
          </w:p>
        </w:tc>
        <w:tc>
          <w:tcPr>
            <w:tcW w:w="1966" w:type="dxa"/>
            <w:vMerge w:val="continue"/>
            <w:noWrap w:val="0"/>
            <w:vAlign w:val="center"/>
          </w:tcPr>
          <w:p>
            <w:pPr>
              <w:widowControl/>
              <w:spacing w:line="300" w:lineRule="exact"/>
              <w:jc w:val="left"/>
              <w:rPr>
                <w:rFonts w:ascii="黑体" w:hAnsi="黑体" w:eastAsia="黑体"/>
                <w:kern w:val="0"/>
                <w:sz w:val="21"/>
                <w:szCs w:val="21"/>
              </w:rPr>
            </w:pP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3</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植物油加工</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4</w:t>
            </w:r>
          </w:p>
        </w:tc>
        <w:tc>
          <w:tcPr>
            <w:tcW w:w="1966" w:type="dxa"/>
            <w:vMerge w:val="continue"/>
            <w:noWrap w:val="0"/>
            <w:vAlign w:val="center"/>
          </w:tcPr>
          <w:p>
            <w:pPr>
              <w:widowControl/>
              <w:spacing w:line="300" w:lineRule="exact"/>
              <w:jc w:val="left"/>
              <w:rPr>
                <w:rFonts w:ascii="黑体" w:hAnsi="黑体" w:eastAsia="黑体"/>
                <w:kern w:val="0"/>
                <w:sz w:val="21"/>
                <w:szCs w:val="21"/>
              </w:rPr>
            </w:pP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4</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制糖、糖制品加工</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5</w:t>
            </w:r>
          </w:p>
        </w:tc>
        <w:tc>
          <w:tcPr>
            <w:tcW w:w="1966" w:type="dxa"/>
            <w:vMerge w:val="continue"/>
            <w:noWrap w:val="0"/>
            <w:vAlign w:val="center"/>
          </w:tcPr>
          <w:p>
            <w:pPr>
              <w:widowControl/>
              <w:spacing w:line="300" w:lineRule="exact"/>
              <w:jc w:val="left"/>
              <w:rPr>
                <w:rFonts w:ascii="黑体" w:hAnsi="黑体" w:eastAsia="黑体"/>
                <w:kern w:val="0"/>
                <w:sz w:val="21"/>
                <w:szCs w:val="21"/>
              </w:rPr>
            </w:pP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6</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肉禽类加工</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6</w:t>
            </w:r>
          </w:p>
        </w:tc>
        <w:tc>
          <w:tcPr>
            <w:tcW w:w="1966" w:type="dxa"/>
            <w:vMerge w:val="continue"/>
            <w:noWrap w:val="0"/>
            <w:vAlign w:val="center"/>
          </w:tcPr>
          <w:p>
            <w:pPr>
              <w:widowControl/>
              <w:spacing w:line="300" w:lineRule="exact"/>
              <w:jc w:val="left"/>
              <w:rPr>
                <w:rFonts w:ascii="黑体" w:hAnsi="黑体" w:eastAsia="黑体"/>
                <w:kern w:val="0"/>
                <w:sz w:val="21"/>
                <w:szCs w:val="21"/>
              </w:rPr>
            </w:pP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7</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水产品加工</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7</w:t>
            </w:r>
          </w:p>
        </w:tc>
        <w:tc>
          <w:tcPr>
            <w:tcW w:w="1966" w:type="dxa"/>
            <w:vMerge w:val="continue"/>
            <w:noWrap w:val="0"/>
            <w:vAlign w:val="center"/>
          </w:tcPr>
          <w:p>
            <w:pPr>
              <w:widowControl/>
              <w:spacing w:line="300" w:lineRule="exact"/>
              <w:jc w:val="left"/>
              <w:rPr>
                <w:rFonts w:ascii="黑体" w:hAnsi="黑体" w:eastAsia="黑体"/>
                <w:kern w:val="0"/>
                <w:sz w:val="21"/>
                <w:szCs w:val="21"/>
              </w:rPr>
            </w:pP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8</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淀粉、淀粉糖</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8</w:t>
            </w:r>
          </w:p>
        </w:tc>
        <w:tc>
          <w:tcPr>
            <w:tcW w:w="1966" w:type="dxa"/>
            <w:vMerge w:val="continue"/>
            <w:noWrap w:val="0"/>
            <w:vAlign w:val="center"/>
          </w:tcPr>
          <w:p>
            <w:pPr>
              <w:widowControl/>
              <w:spacing w:line="300" w:lineRule="exact"/>
              <w:jc w:val="left"/>
              <w:rPr>
                <w:rFonts w:ascii="黑体" w:hAnsi="黑体" w:eastAsia="黑体"/>
                <w:kern w:val="0"/>
                <w:sz w:val="21"/>
                <w:szCs w:val="21"/>
              </w:rPr>
            </w:pP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9</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豆制品制造</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9</w:t>
            </w:r>
          </w:p>
        </w:tc>
        <w:tc>
          <w:tcPr>
            <w:tcW w:w="1966" w:type="dxa"/>
            <w:vMerge w:val="restart"/>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三、食品制造业</w:t>
            </w: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11</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方便食品制造</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10</w:t>
            </w:r>
          </w:p>
        </w:tc>
        <w:tc>
          <w:tcPr>
            <w:tcW w:w="1966" w:type="dxa"/>
            <w:vMerge w:val="continue"/>
            <w:noWrap w:val="0"/>
            <w:vAlign w:val="center"/>
          </w:tcPr>
          <w:p>
            <w:pPr>
              <w:widowControl/>
              <w:spacing w:line="300" w:lineRule="exact"/>
              <w:jc w:val="left"/>
              <w:rPr>
                <w:rFonts w:ascii="黑体" w:hAnsi="黑体" w:eastAsia="黑体"/>
                <w:kern w:val="0"/>
                <w:sz w:val="21"/>
                <w:szCs w:val="21"/>
              </w:rPr>
            </w:pP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12</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乳制品制造</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11</w:t>
            </w:r>
          </w:p>
        </w:tc>
        <w:tc>
          <w:tcPr>
            <w:tcW w:w="1966" w:type="dxa"/>
            <w:vMerge w:val="continue"/>
            <w:noWrap w:val="0"/>
            <w:vAlign w:val="center"/>
          </w:tcPr>
          <w:p>
            <w:pPr>
              <w:widowControl/>
              <w:spacing w:line="300" w:lineRule="exact"/>
              <w:jc w:val="left"/>
              <w:rPr>
                <w:rFonts w:ascii="黑体" w:hAnsi="黑体" w:eastAsia="黑体"/>
                <w:kern w:val="0"/>
                <w:sz w:val="21"/>
                <w:szCs w:val="21"/>
              </w:rPr>
            </w:pP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13</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调味品、发酵制品制造</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12</w:t>
            </w:r>
          </w:p>
        </w:tc>
        <w:tc>
          <w:tcPr>
            <w:tcW w:w="1966" w:type="dxa"/>
            <w:vMerge w:val="continue"/>
            <w:noWrap w:val="0"/>
            <w:vAlign w:val="center"/>
          </w:tcPr>
          <w:p>
            <w:pPr>
              <w:widowControl/>
              <w:spacing w:line="300" w:lineRule="exact"/>
              <w:jc w:val="left"/>
              <w:rPr>
                <w:rFonts w:ascii="黑体" w:hAnsi="黑体" w:eastAsia="黑体"/>
                <w:kern w:val="0"/>
                <w:sz w:val="21"/>
                <w:szCs w:val="21"/>
              </w:rPr>
            </w:pP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14</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盐加工</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13</w:t>
            </w:r>
          </w:p>
        </w:tc>
        <w:tc>
          <w:tcPr>
            <w:tcW w:w="1966" w:type="dxa"/>
            <w:vMerge w:val="continue"/>
            <w:noWrap w:val="0"/>
            <w:vAlign w:val="center"/>
          </w:tcPr>
          <w:p>
            <w:pPr>
              <w:widowControl/>
              <w:spacing w:line="300" w:lineRule="exact"/>
              <w:jc w:val="left"/>
              <w:rPr>
                <w:rFonts w:ascii="黑体" w:hAnsi="黑体" w:eastAsia="黑体"/>
                <w:kern w:val="0"/>
                <w:sz w:val="21"/>
                <w:szCs w:val="21"/>
              </w:rPr>
            </w:pP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15</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饲料添加剂、食品添加剂制造</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14</w:t>
            </w:r>
          </w:p>
        </w:tc>
        <w:tc>
          <w:tcPr>
            <w:tcW w:w="1966" w:type="dxa"/>
            <w:vMerge w:val="continue"/>
            <w:noWrap w:val="0"/>
            <w:vAlign w:val="center"/>
          </w:tcPr>
          <w:p>
            <w:pPr>
              <w:widowControl/>
              <w:spacing w:line="300" w:lineRule="exact"/>
              <w:jc w:val="left"/>
              <w:rPr>
                <w:rFonts w:ascii="黑体" w:hAnsi="黑体" w:eastAsia="黑体"/>
                <w:kern w:val="0"/>
                <w:sz w:val="21"/>
                <w:szCs w:val="21"/>
              </w:rPr>
            </w:pP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16</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营养食品、保健食品、冷冻饮品、食用冰制造及其他食品制造</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15</w:t>
            </w:r>
          </w:p>
        </w:tc>
        <w:tc>
          <w:tcPr>
            <w:tcW w:w="1966"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十二、印刷和记录媒介复制业</w:t>
            </w: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30</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印刷厂；磁材料制造</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16</w:t>
            </w:r>
          </w:p>
        </w:tc>
        <w:tc>
          <w:tcPr>
            <w:tcW w:w="1966" w:type="dxa"/>
            <w:vMerge w:val="restart"/>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十三、文教、工美、体育和娱乐用品制造业</w:t>
            </w: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31</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文教、体育、娱乐用品制造</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17</w:t>
            </w:r>
          </w:p>
        </w:tc>
        <w:tc>
          <w:tcPr>
            <w:tcW w:w="1966" w:type="dxa"/>
            <w:vMerge w:val="continue"/>
            <w:noWrap w:val="0"/>
            <w:vAlign w:val="center"/>
          </w:tcPr>
          <w:p>
            <w:pPr>
              <w:widowControl/>
              <w:spacing w:line="300" w:lineRule="exact"/>
              <w:jc w:val="left"/>
              <w:rPr>
                <w:rFonts w:ascii="黑体" w:hAnsi="黑体" w:eastAsia="黑体"/>
                <w:kern w:val="0"/>
                <w:sz w:val="21"/>
                <w:szCs w:val="21"/>
              </w:rPr>
            </w:pP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32</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工艺品制造</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报告书、</w:t>
            </w:r>
          </w:p>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18</w:t>
            </w:r>
          </w:p>
        </w:tc>
        <w:tc>
          <w:tcPr>
            <w:tcW w:w="1966"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二十二、金属制品业</w:t>
            </w: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67</w:t>
            </w:r>
          </w:p>
        </w:tc>
        <w:tc>
          <w:tcPr>
            <w:tcW w:w="4209" w:type="dxa"/>
            <w:noWrap w:val="0"/>
            <w:vAlign w:val="center"/>
          </w:tcPr>
          <w:p>
            <w:pPr>
              <w:widowControl/>
              <w:spacing w:line="300" w:lineRule="exact"/>
              <w:jc w:val="left"/>
              <w:rPr>
                <w:rFonts w:hint="eastAsia" w:ascii="黑体" w:hAnsi="黑体" w:eastAsia="黑体"/>
                <w:kern w:val="0"/>
                <w:sz w:val="21"/>
                <w:szCs w:val="21"/>
                <w:lang w:val="en-US" w:eastAsia="zh-CN"/>
              </w:rPr>
            </w:pPr>
            <w:r>
              <w:rPr>
                <w:rFonts w:ascii="黑体" w:hAnsi="黑体" w:eastAsia="黑体"/>
                <w:kern w:val="0"/>
                <w:sz w:val="21"/>
                <w:szCs w:val="21"/>
              </w:rPr>
              <w:t>金属制品加工制造</w:t>
            </w:r>
            <w:r>
              <w:rPr>
                <w:rFonts w:hint="eastAsia" w:ascii="黑体" w:hAnsi="黑体" w:eastAsia="黑体"/>
                <w:kern w:val="0"/>
                <w:sz w:val="21"/>
                <w:szCs w:val="21"/>
                <w:lang w:val="en-US" w:eastAsia="zh-CN"/>
              </w:rPr>
              <w:t>-</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19</w:t>
            </w:r>
          </w:p>
        </w:tc>
        <w:tc>
          <w:tcPr>
            <w:tcW w:w="1966"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二十三、通用设备制造业</w:t>
            </w: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69</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通用设备制造及维修</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报告书、</w:t>
            </w:r>
          </w:p>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20</w:t>
            </w:r>
          </w:p>
        </w:tc>
        <w:tc>
          <w:tcPr>
            <w:tcW w:w="1966"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二十四、专用设备制造业</w:t>
            </w: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70</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专用设备制造及维修</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报告书、</w:t>
            </w:r>
          </w:p>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21</w:t>
            </w:r>
          </w:p>
        </w:tc>
        <w:tc>
          <w:tcPr>
            <w:tcW w:w="1966"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二十五、汽车制造业</w:t>
            </w: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71</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汽车制造</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报告书、</w:t>
            </w:r>
          </w:p>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22</w:t>
            </w:r>
          </w:p>
        </w:tc>
        <w:tc>
          <w:tcPr>
            <w:tcW w:w="1966" w:type="dxa"/>
            <w:vMerge w:val="restart"/>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二十六、铁路、船舶、航空航天和其他运输设备制造业</w:t>
            </w: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72</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铁路运输设备制造及修理</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报告书、</w:t>
            </w:r>
          </w:p>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23</w:t>
            </w:r>
          </w:p>
        </w:tc>
        <w:tc>
          <w:tcPr>
            <w:tcW w:w="1966" w:type="dxa"/>
            <w:vMerge w:val="continue"/>
            <w:noWrap w:val="0"/>
            <w:vAlign w:val="center"/>
          </w:tcPr>
          <w:p>
            <w:pPr>
              <w:widowControl/>
              <w:spacing w:line="300" w:lineRule="exact"/>
              <w:jc w:val="left"/>
              <w:rPr>
                <w:rFonts w:ascii="黑体" w:hAnsi="黑体" w:eastAsia="黑体"/>
                <w:kern w:val="0"/>
                <w:sz w:val="21"/>
                <w:szCs w:val="21"/>
              </w:rPr>
            </w:pP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73</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船舶和相关装置制造及维修（拆船、修船厂除外）</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报告书、</w:t>
            </w:r>
          </w:p>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24</w:t>
            </w:r>
          </w:p>
        </w:tc>
        <w:tc>
          <w:tcPr>
            <w:tcW w:w="1966" w:type="dxa"/>
            <w:vMerge w:val="continue"/>
            <w:noWrap w:val="0"/>
            <w:vAlign w:val="center"/>
          </w:tcPr>
          <w:p>
            <w:pPr>
              <w:widowControl/>
              <w:spacing w:line="300" w:lineRule="exact"/>
              <w:jc w:val="left"/>
              <w:rPr>
                <w:rFonts w:ascii="黑体" w:hAnsi="黑体" w:eastAsia="黑体"/>
                <w:kern w:val="0"/>
                <w:sz w:val="21"/>
                <w:szCs w:val="21"/>
              </w:rPr>
            </w:pP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74</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航空航天器制造</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报告书、</w:t>
            </w:r>
          </w:p>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25</w:t>
            </w:r>
          </w:p>
        </w:tc>
        <w:tc>
          <w:tcPr>
            <w:tcW w:w="1966" w:type="dxa"/>
            <w:vMerge w:val="continue"/>
            <w:noWrap w:val="0"/>
            <w:vAlign w:val="center"/>
          </w:tcPr>
          <w:p>
            <w:pPr>
              <w:widowControl/>
              <w:spacing w:line="300" w:lineRule="exact"/>
              <w:jc w:val="left"/>
              <w:rPr>
                <w:rFonts w:ascii="黑体" w:hAnsi="黑体" w:eastAsia="黑体"/>
                <w:kern w:val="0"/>
                <w:sz w:val="21"/>
                <w:szCs w:val="21"/>
              </w:rPr>
            </w:pP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75</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摩托车制造</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报告书、</w:t>
            </w:r>
          </w:p>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26</w:t>
            </w:r>
          </w:p>
        </w:tc>
        <w:tc>
          <w:tcPr>
            <w:tcW w:w="1966" w:type="dxa"/>
            <w:vMerge w:val="continue"/>
            <w:noWrap w:val="0"/>
            <w:vAlign w:val="center"/>
          </w:tcPr>
          <w:p>
            <w:pPr>
              <w:widowControl/>
              <w:spacing w:line="300" w:lineRule="exact"/>
              <w:jc w:val="left"/>
              <w:rPr>
                <w:rFonts w:ascii="黑体" w:hAnsi="黑体" w:eastAsia="黑体"/>
                <w:kern w:val="0"/>
                <w:sz w:val="21"/>
                <w:szCs w:val="21"/>
              </w:rPr>
            </w:pP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76</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自行车制造</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报告书、</w:t>
            </w:r>
          </w:p>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27</w:t>
            </w:r>
          </w:p>
        </w:tc>
        <w:tc>
          <w:tcPr>
            <w:tcW w:w="1966" w:type="dxa"/>
            <w:vMerge w:val="continue"/>
            <w:noWrap w:val="0"/>
            <w:vAlign w:val="center"/>
          </w:tcPr>
          <w:p>
            <w:pPr>
              <w:widowControl/>
              <w:spacing w:line="300" w:lineRule="exact"/>
              <w:jc w:val="left"/>
              <w:rPr>
                <w:rFonts w:ascii="黑体" w:hAnsi="黑体" w:eastAsia="黑体"/>
                <w:kern w:val="0"/>
                <w:sz w:val="21"/>
                <w:szCs w:val="21"/>
              </w:rPr>
            </w:pP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77</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交通器材及其他交通运输设备制造</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报告书、</w:t>
            </w:r>
          </w:p>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28</w:t>
            </w:r>
          </w:p>
        </w:tc>
        <w:tc>
          <w:tcPr>
            <w:tcW w:w="1966"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二十七、电气机械和器材制造业</w:t>
            </w: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78</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电气机械及器材制造（铅蓄电池制造除外）</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报告书、</w:t>
            </w:r>
          </w:p>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29</w:t>
            </w:r>
          </w:p>
        </w:tc>
        <w:tc>
          <w:tcPr>
            <w:tcW w:w="1966" w:type="dxa"/>
            <w:vMerge w:val="restart"/>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二十八、计算机、通信和其他电子设备制造业</w:t>
            </w: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80</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计算机制造</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30</w:t>
            </w:r>
          </w:p>
        </w:tc>
        <w:tc>
          <w:tcPr>
            <w:tcW w:w="1966" w:type="dxa"/>
            <w:vMerge w:val="continue"/>
            <w:noWrap w:val="0"/>
            <w:vAlign w:val="center"/>
          </w:tcPr>
          <w:p>
            <w:pPr>
              <w:widowControl/>
              <w:spacing w:line="300" w:lineRule="exact"/>
              <w:jc w:val="left"/>
              <w:rPr>
                <w:rFonts w:ascii="黑体" w:hAnsi="黑体" w:eastAsia="黑体"/>
                <w:kern w:val="0"/>
                <w:sz w:val="21"/>
                <w:szCs w:val="21"/>
              </w:rPr>
            </w:pP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81</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智能消费设备制造</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31</w:t>
            </w:r>
          </w:p>
        </w:tc>
        <w:tc>
          <w:tcPr>
            <w:tcW w:w="1966" w:type="dxa"/>
            <w:vMerge w:val="continue"/>
            <w:noWrap w:val="0"/>
            <w:vAlign w:val="center"/>
          </w:tcPr>
          <w:p>
            <w:pPr>
              <w:widowControl/>
              <w:spacing w:line="300" w:lineRule="exact"/>
              <w:jc w:val="left"/>
              <w:rPr>
                <w:rFonts w:ascii="黑体" w:hAnsi="黑体" w:eastAsia="黑体"/>
                <w:kern w:val="0"/>
                <w:sz w:val="21"/>
                <w:szCs w:val="21"/>
              </w:rPr>
            </w:pP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82</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电子器件制造</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32</w:t>
            </w:r>
          </w:p>
        </w:tc>
        <w:tc>
          <w:tcPr>
            <w:tcW w:w="1966" w:type="dxa"/>
            <w:vMerge w:val="continue"/>
            <w:noWrap w:val="0"/>
            <w:vAlign w:val="center"/>
          </w:tcPr>
          <w:p>
            <w:pPr>
              <w:widowControl/>
              <w:spacing w:line="300" w:lineRule="exact"/>
              <w:jc w:val="left"/>
              <w:rPr>
                <w:rFonts w:ascii="黑体" w:hAnsi="黑体" w:eastAsia="黑体"/>
                <w:kern w:val="0"/>
                <w:sz w:val="21"/>
                <w:szCs w:val="21"/>
              </w:rPr>
            </w:pP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83</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电子元件及电子专用材料制造</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33</w:t>
            </w:r>
          </w:p>
        </w:tc>
        <w:tc>
          <w:tcPr>
            <w:tcW w:w="1966" w:type="dxa"/>
            <w:vMerge w:val="continue"/>
            <w:noWrap w:val="0"/>
            <w:vAlign w:val="center"/>
          </w:tcPr>
          <w:p>
            <w:pPr>
              <w:widowControl/>
              <w:spacing w:line="300" w:lineRule="exact"/>
              <w:jc w:val="left"/>
              <w:rPr>
                <w:rFonts w:ascii="黑体" w:hAnsi="黑体" w:eastAsia="黑体"/>
                <w:kern w:val="0"/>
                <w:sz w:val="21"/>
                <w:szCs w:val="21"/>
              </w:rPr>
            </w:pP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84</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通信设备制造、广播电视设备制造、雷达及配套设备制造、非专业视听设备制造及其他电子设备制造</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34</w:t>
            </w:r>
          </w:p>
        </w:tc>
        <w:tc>
          <w:tcPr>
            <w:tcW w:w="1966"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二十九、仪器仪表制造业</w:t>
            </w: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85</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仪器仪表制造</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报告书、</w:t>
            </w:r>
          </w:p>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35</w:t>
            </w:r>
          </w:p>
        </w:tc>
        <w:tc>
          <w:tcPr>
            <w:tcW w:w="1966"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三十二、燃气生产和供应业</w:t>
            </w: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94</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城市天然气供应工程</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36</w:t>
            </w:r>
          </w:p>
        </w:tc>
        <w:tc>
          <w:tcPr>
            <w:tcW w:w="1966"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三十三、水的生产和供应业</w:t>
            </w: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95</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自来水生产和供应工程</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37</w:t>
            </w:r>
          </w:p>
        </w:tc>
        <w:tc>
          <w:tcPr>
            <w:tcW w:w="1966" w:type="dxa"/>
            <w:noWrap w:val="0"/>
            <w:vAlign w:val="center"/>
          </w:tcPr>
          <w:p>
            <w:pPr>
              <w:widowControl/>
              <w:spacing w:line="300" w:lineRule="exact"/>
              <w:jc w:val="left"/>
              <w:rPr>
                <w:rFonts w:ascii="黑体" w:hAnsi="黑体" w:eastAsia="黑体"/>
                <w:kern w:val="0"/>
                <w:sz w:val="21"/>
                <w:szCs w:val="21"/>
                <w:highlight w:val="none"/>
              </w:rPr>
            </w:pPr>
            <w:r>
              <w:rPr>
                <w:rFonts w:ascii="黑体" w:hAnsi="黑体" w:eastAsia="黑体"/>
                <w:kern w:val="0"/>
                <w:sz w:val="21"/>
                <w:szCs w:val="21"/>
                <w:highlight w:val="none"/>
              </w:rPr>
              <w:t>三十六、房地产</w:t>
            </w:r>
          </w:p>
        </w:tc>
        <w:tc>
          <w:tcPr>
            <w:tcW w:w="636" w:type="dxa"/>
            <w:noWrap w:val="0"/>
            <w:vAlign w:val="center"/>
          </w:tcPr>
          <w:p>
            <w:pPr>
              <w:widowControl/>
              <w:spacing w:line="300" w:lineRule="exact"/>
              <w:jc w:val="center"/>
              <w:rPr>
                <w:rFonts w:ascii="黑体" w:hAnsi="黑体" w:eastAsia="黑体"/>
                <w:kern w:val="0"/>
                <w:sz w:val="21"/>
                <w:szCs w:val="21"/>
                <w:highlight w:val="none"/>
              </w:rPr>
            </w:pPr>
            <w:r>
              <w:rPr>
                <w:rFonts w:ascii="黑体" w:hAnsi="黑体" w:eastAsia="黑体"/>
                <w:kern w:val="0"/>
                <w:sz w:val="21"/>
                <w:szCs w:val="21"/>
                <w:highlight w:val="none"/>
              </w:rPr>
              <w:t>106</w:t>
            </w:r>
          </w:p>
        </w:tc>
        <w:tc>
          <w:tcPr>
            <w:tcW w:w="4209" w:type="dxa"/>
            <w:noWrap w:val="0"/>
            <w:vAlign w:val="center"/>
          </w:tcPr>
          <w:p>
            <w:pPr>
              <w:widowControl/>
              <w:spacing w:line="300" w:lineRule="exact"/>
              <w:jc w:val="left"/>
              <w:rPr>
                <w:rFonts w:hint="default" w:ascii="黑体" w:hAnsi="黑体" w:eastAsia="黑体"/>
                <w:kern w:val="0"/>
                <w:sz w:val="21"/>
                <w:szCs w:val="21"/>
                <w:highlight w:val="none"/>
                <w:lang w:val="en-US" w:eastAsia="zh-CN"/>
              </w:rPr>
            </w:pPr>
            <w:r>
              <w:rPr>
                <w:rFonts w:ascii="黑体" w:hAnsi="黑体" w:eastAsia="黑体"/>
                <w:kern w:val="0"/>
                <w:sz w:val="21"/>
                <w:szCs w:val="21"/>
                <w:highlight w:val="none"/>
              </w:rPr>
              <w:t>房地产开发、宾馆、酒店、办公用房、标准厂房等（涉及环境敏感区的除外）</w:t>
            </w:r>
          </w:p>
        </w:tc>
        <w:tc>
          <w:tcPr>
            <w:tcW w:w="1411" w:type="dxa"/>
            <w:noWrap w:val="0"/>
            <w:vAlign w:val="center"/>
          </w:tcPr>
          <w:p>
            <w:pPr>
              <w:widowControl/>
              <w:spacing w:line="300" w:lineRule="exact"/>
              <w:jc w:val="center"/>
              <w:rPr>
                <w:rFonts w:ascii="黑体" w:hAnsi="黑体" w:eastAsia="黑体"/>
                <w:kern w:val="0"/>
                <w:sz w:val="21"/>
                <w:szCs w:val="21"/>
                <w:highlight w:val="none"/>
              </w:rPr>
            </w:pPr>
            <w:r>
              <w:rPr>
                <w:rFonts w:ascii="黑体" w:hAnsi="黑体" w:eastAsia="黑体"/>
                <w:kern w:val="0"/>
                <w:sz w:val="21"/>
                <w:szCs w:val="21"/>
                <w:highlight w:val="none"/>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38</w:t>
            </w:r>
          </w:p>
        </w:tc>
        <w:tc>
          <w:tcPr>
            <w:tcW w:w="1966" w:type="dxa"/>
            <w:vMerge w:val="restart"/>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四十、社会事业与服务业</w:t>
            </w: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117</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高尔夫球场、滑雪场、狩猎场、赛车场、跑马场、射击场、水上运动中心</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39</w:t>
            </w:r>
          </w:p>
        </w:tc>
        <w:tc>
          <w:tcPr>
            <w:tcW w:w="1966" w:type="dxa"/>
            <w:vMerge w:val="continue"/>
            <w:noWrap w:val="0"/>
            <w:vAlign w:val="center"/>
          </w:tcPr>
          <w:p>
            <w:pPr>
              <w:widowControl/>
              <w:spacing w:line="300" w:lineRule="exact"/>
              <w:jc w:val="left"/>
              <w:rPr>
                <w:rFonts w:ascii="黑体" w:hAnsi="黑体" w:eastAsia="黑体"/>
                <w:kern w:val="0"/>
                <w:sz w:val="21"/>
                <w:szCs w:val="21"/>
              </w:rPr>
            </w:pP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119</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公园（含动物园、植物园、主题公园）</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40</w:t>
            </w:r>
          </w:p>
        </w:tc>
        <w:tc>
          <w:tcPr>
            <w:tcW w:w="1966" w:type="dxa"/>
            <w:vMerge w:val="continue"/>
            <w:noWrap w:val="0"/>
            <w:vAlign w:val="center"/>
          </w:tcPr>
          <w:p>
            <w:pPr>
              <w:widowControl/>
              <w:spacing w:line="300" w:lineRule="exact"/>
              <w:jc w:val="left"/>
              <w:rPr>
                <w:rFonts w:ascii="黑体" w:hAnsi="黑体" w:eastAsia="黑体"/>
                <w:kern w:val="0"/>
                <w:sz w:val="21"/>
                <w:szCs w:val="21"/>
              </w:rPr>
            </w:pP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120</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旅游开发</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41</w:t>
            </w:r>
          </w:p>
        </w:tc>
        <w:tc>
          <w:tcPr>
            <w:tcW w:w="1966" w:type="dxa"/>
            <w:vMerge w:val="continue"/>
            <w:noWrap w:val="0"/>
            <w:vAlign w:val="center"/>
          </w:tcPr>
          <w:p>
            <w:pPr>
              <w:widowControl/>
              <w:spacing w:line="300" w:lineRule="exact"/>
              <w:jc w:val="left"/>
              <w:rPr>
                <w:rFonts w:ascii="黑体" w:hAnsi="黑体" w:eastAsia="黑体"/>
                <w:kern w:val="0"/>
                <w:sz w:val="21"/>
                <w:szCs w:val="21"/>
              </w:rPr>
            </w:pP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121</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影视基地建设</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42</w:t>
            </w:r>
          </w:p>
        </w:tc>
        <w:tc>
          <w:tcPr>
            <w:tcW w:w="1966" w:type="dxa"/>
            <w:vMerge w:val="continue"/>
            <w:noWrap w:val="0"/>
            <w:vAlign w:val="center"/>
          </w:tcPr>
          <w:p>
            <w:pPr>
              <w:widowControl/>
              <w:spacing w:line="300" w:lineRule="exact"/>
              <w:jc w:val="left"/>
              <w:rPr>
                <w:rFonts w:ascii="黑体" w:hAnsi="黑体" w:eastAsia="黑体"/>
                <w:kern w:val="0"/>
                <w:sz w:val="21"/>
                <w:szCs w:val="21"/>
              </w:rPr>
            </w:pP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126</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汽车、摩托车维修场所（涉及环境敏感区的除外）</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lang w:val="en-US" w:eastAsia="zh-CN" w:bidi="ar-SA"/>
              </w:rPr>
            </w:pPr>
            <w:r>
              <w:rPr>
                <w:rFonts w:ascii="黑体" w:hAnsi="黑体" w:eastAsia="黑体"/>
                <w:kern w:val="0"/>
                <w:sz w:val="21"/>
                <w:szCs w:val="21"/>
              </w:rPr>
              <w:t>43</w:t>
            </w:r>
          </w:p>
        </w:tc>
        <w:tc>
          <w:tcPr>
            <w:tcW w:w="1966" w:type="dxa"/>
            <w:vMerge w:val="restart"/>
            <w:noWrap w:val="0"/>
            <w:vAlign w:val="center"/>
          </w:tcPr>
          <w:p>
            <w:pPr>
              <w:widowControl/>
              <w:spacing w:line="300" w:lineRule="exact"/>
              <w:jc w:val="left"/>
              <w:rPr>
                <w:rFonts w:hint="default" w:ascii="黑体" w:hAnsi="黑体" w:eastAsia="黑体"/>
                <w:kern w:val="0"/>
                <w:sz w:val="21"/>
                <w:szCs w:val="21"/>
                <w:highlight w:val="none"/>
                <w:lang w:val="en-US" w:eastAsia="zh-CN"/>
              </w:rPr>
            </w:pPr>
            <w:r>
              <w:rPr>
                <w:rFonts w:hint="eastAsia" w:ascii="黑体" w:hAnsi="黑体" w:eastAsia="黑体"/>
                <w:kern w:val="0"/>
                <w:sz w:val="21"/>
                <w:szCs w:val="21"/>
                <w:highlight w:val="none"/>
                <w:lang w:val="en-US" w:eastAsia="zh-CN"/>
              </w:rPr>
              <w:t>四十六、水利</w:t>
            </w:r>
          </w:p>
        </w:tc>
        <w:tc>
          <w:tcPr>
            <w:tcW w:w="636" w:type="dxa"/>
            <w:noWrap w:val="0"/>
            <w:vAlign w:val="center"/>
          </w:tcPr>
          <w:p>
            <w:pPr>
              <w:widowControl/>
              <w:spacing w:line="300" w:lineRule="exact"/>
              <w:jc w:val="center"/>
              <w:rPr>
                <w:rFonts w:hint="default" w:ascii="黑体" w:hAnsi="黑体" w:eastAsia="黑体"/>
                <w:kern w:val="0"/>
                <w:sz w:val="21"/>
                <w:szCs w:val="21"/>
                <w:highlight w:val="none"/>
                <w:lang w:val="en-US" w:eastAsia="zh-CN"/>
              </w:rPr>
            </w:pPr>
            <w:r>
              <w:rPr>
                <w:rFonts w:hint="eastAsia" w:ascii="黑体" w:hAnsi="黑体" w:eastAsia="黑体"/>
                <w:kern w:val="0"/>
                <w:sz w:val="21"/>
                <w:szCs w:val="21"/>
                <w:highlight w:val="none"/>
                <w:lang w:val="en-US" w:eastAsia="zh-CN"/>
              </w:rPr>
              <w:t>144</w:t>
            </w:r>
          </w:p>
        </w:tc>
        <w:tc>
          <w:tcPr>
            <w:tcW w:w="4209" w:type="dxa"/>
            <w:noWrap w:val="0"/>
            <w:vAlign w:val="center"/>
          </w:tcPr>
          <w:p>
            <w:pPr>
              <w:widowControl/>
              <w:spacing w:line="300" w:lineRule="exact"/>
              <w:jc w:val="left"/>
              <w:rPr>
                <w:rFonts w:hint="eastAsia" w:ascii="黑体" w:hAnsi="黑体" w:eastAsia="黑体"/>
                <w:kern w:val="0"/>
                <w:sz w:val="21"/>
                <w:szCs w:val="21"/>
                <w:highlight w:val="none"/>
                <w:lang w:val="en-US" w:eastAsia="zh-CN"/>
              </w:rPr>
            </w:pPr>
            <w:r>
              <w:rPr>
                <w:rFonts w:hint="eastAsia" w:ascii="黑体" w:hAnsi="黑体" w:eastAsia="黑体"/>
                <w:kern w:val="0"/>
                <w:sz w:val="21"/>
                <w:szCs w:val="21"/>
                <w:highlight w:val="none"/>
                <w:lang w:val="en-US" w:eastAsia="zh-CN"/>
              </w:rPr>
              <w:t>防洪治涝工程</w:t>
            </w:r>
          </w:p>
        </w:tc>
        <w:tc>
          <w:tcPr>
            <w:tcW w:w="1411" w:type="dxa"/>
            <w:noWrap w:val="0"/>
            <w:vAlign w:val="center"/>
          </w:tcPr>
          <w:p>
            <w:pPr>
              <w:widowControl/>
              <w:spacing w:line="300" w:lineRule="exact"/>
              <w:jc w:val="center"/>
              <w:rPr>
                <w:rFonts w:ascii="黑体" w:hAnsi="黑体" w:eastAsia="黑体"/>
                <w:kern w:val="0"/>
                <w:sz w:val="21"/>
                <w:szCs w:val="21"/>
                <w:highlight w:val="none"/>
              </w:rPr>
            </w:pPr>
            <w:r>
              <w:rPr>
                <w:rFonts w:ascii="黑体" w:hAnsi="黑体" w:eastAsia="黑体"/>
                <w:kern w:val="0"/>
                <w:sz w:val="21"/>
                <w:szCs w:val="21"/>
                <w:highlight w:val="none"/>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lang w:val="en-US" w:eastAsia="zh-CN" w:bidi="ar-SA"/>
              </w:rPr>
            </w:pPr>
            <w:r>
              <w:rPr>
                <w:rFonts w:ascii="黑体" w:hAnsi="黑体" w:eastAsia="黑体"/>
                <w:kern w:val="0"/>
                <w:sz w:val="21"/>
                <w:szCs w:val="21"/>
              </w:rPr>
              <w:t>44</w:t>
            </w:r>
          </w:p>
        </w:tc>
        <w:tc>
          <w:tcPr>
            <w:tcW w:w="1966" w:type="dxa"/>
            <w:vMerge w:val="continue"/>
            <w:noWrap w:val="0"/>
            <w:vAlign w:val="center"/>
          </w:tcPr>
          <w:p>
            <w:pPr>
              <w:widowControl/>
              <w:spacing w:line="300" w:lineRule="exact"/>
              <w:jc w:val="left"/>
              <w:rPr>
                <w:rFonts w:hint="eastAsia" w:ascii="黑体" w:hAnsi="黑体" w:eastAsia="黑体"/>
                <w:kern w:val="0"/>
                <w:sz w:val="21"/>
                <w:szCs w:val="21"/>
                <w:highlight w:val="none"/>
                <w:lang w:val="en-US" w:eastAsia="zh-CN"/>
              </w:rPr>
            </w:pPr>
          </w:p>
        </w:tc>
        <w:tc>
          <w:tcPr>
            <w:tcW w:w="636" w:type="dxa"/>
            <w:noWrap w:val="0"/>
            <w:vAlign w:val="center"/>
          </w:tcPr>
          <w:p>
            <w:pPr>
              <w:widowControl/>
              <w:spacing w:line="300" w:lineRule="exact"/>
              <w:jc w:val="center"/>
              <w:rPr>
                <w:rFonts w:hint="default" w:ascii="黑体" w:hAnsi="黑体" w:eastAsia="黑体"/>
                <w:kern w:val="0"/>
                <w:sz w:val="21"/>
                <w:szCs w:val="21"/>
                <w:highlight w:val="none"/>
                <w:lang w:val="en-US" w:eastAsia="zh-CN"/>
              </w:rPr>
            </w:pPr>
            <w:r>
              <w:rPr>
                <w:rFonts w:hint="eastAsia" w:ascii="黑体" w:hAnsi="黑体" w:eastAsia="黑体"/>
                <w:kern w:val="0"/>
                <w:sz w:val="21"/>
                <w:szCs w:val="21"/>
                <w:highlight w:val="none"/>
                <w:lang w:val="en-US" w:eastAsia="zh-CN"/>
              </w:rPr>
              <w:t>145</w:t>
            </w:r>
          </w:p>
        </w:tc>
        <w:tc>
          <w:tcPr>
            <w:tcW w:w="4209" w:type="dxa"/>
            <w:noWrap w:val="0"/>
            <w:vAlign w:val="center"/>
          </w:tcPr>
          <w:p>
            <w:pPr>
              <w:widowControl/>
              <w:spacing w:line="300" w:lineRule="exact"/>
              <w:jc w:val="left"/>
              <w:rPr>
                <w:rFonts w:hint="eastAsia" w:ascii="黑体" w:hAnsi="黑体" w:eastAsia="黑体"/>
                <w:kern w:val="0"/>
                <w:sz w:val="21"/>
                <w:szCs w:val="21"/>
                <w:highlight w:val="none"/>
                <w:lang w:val="en-US" w:eastAsia="zh-CN"/>
              </w:rPr>
            </w:pPr>
            <w:r>
              <w:rPr>
                <w:rFonts w:hint="eastAsia" w:ascii="黑体" w:hAnsi="黑体" w:eastAsia="黑体"/>
                <w:kern w:val="0"/>
                <w:sz w:val="21"/>
                <w:szCs w:val="21"/>
                <w:highlight w:val="none"/>
                <w:lang w:val="en-US" w:eastAsia="zh-CN"/>
              </w:rPr>
              <w:t>河湖整治</w:t>
            </w:r>
          </w:p>
        </w:tc>
        <w:tc>
          <w:tcPr>
            <w:tcW w:w="1411" w:type="dxa"/>
            <w:noWrap w:val="0"/>
            <w:vAlign w:val="center"/>
          </w:tcPr>
          <w:p>
            <w:pPr>
              <w:widowControl/>
              <w:spacing w:line="300" w:lineRule="exact"/>
              <w:jc w:val="center"/>
              <w:rPr>
                <w:rFonts w:ascii="黑体" w:hAnsi="黑体" w:eastAsia="黑体"/>
                <w:kern w:val="0"/>
                <w:sz w:val="21"/>
                <w:szCs w:val="21"/>
                <w:highlight w:val="none"/>
              </w:rPr>
            </w:pPr>
            <w:r>
              <w:rPr>
                <w:rFonts w:ascii="黑体" w:hAnsi="黑体" w:eastAsia="黑体"/>
                <w:kern w:val="0"/>
                <w:sz w:val="21"/>
                <w:szCs w:val="21"/>
                <w:highlight w:val="none"/>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lang w:val="en-US" w:eastAsia="zh-CN" w:bidi="ar-SA"/>
              </w:rPr>
            </w:pPr>
            <w:r>
              <w:rPr>
                <w:rFonts w:ascii="黑体" w:hAnsi="黑体" w:eastAsia="黑体"/>
                <w:kern w:val="0"/>
                <w:sz w:val="21"/>
                <w:szCs w:val="21"/>
              </w:rPr>
              <w:t>45</w:t>
            </w:r>
          </w:p>
        </w:tc>
        <w:tc>
          <w:tcPr>
            <w:tcW w:w="1966" w:type="dxa"/>
            <w:vMerge w:val="restart"/>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四十九、交通运输业、管道运输业和仓储业</w:t>
            </w: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157</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等级公路（不含维护，不含改扩建四级公路）</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ascii="黑体" w:hAnsi="黑体" w:eastAsia="黑体"/>
                <w:kern w:val="0"/>
                <w:sz w:val="21"/>
                <w:szCs w:val="21"/>
                <w:lang w:val="en-US" w:eastAsia="zh-CN" w:bidi="ar-SA"/>
              </w:rPr>
            </w:pPr>
            <w:r>
              <w:rPr>
                <w:rFonts w:ascii="黑体" w:hAnsi="黑体" w:eastAsia="黑体"/>
                <w:kern w:val="0"/>
                <w:sz w:val="21"/>
                <w:szCs w:val="21"/>
              </w:rPr>
              <w:t>46</w:t>
            </w:r>
          </w:p>
        </w:tc>
        <w:tc>
          <w:tcPr>
            <w:tcW w:w="1966" w:type="dxa"/>
            <w:vMerge w:val="continue"/>
            <w:noWrap w:val="0"/>
            <w:vAlign w:val="center"/>
          </w:tcPr>
          <w:p>
            <w:pPr>
              <w:widowControl/>
              <w:spacing w:line="300" w:lineRule="exact"/>
              <w:jc w:val="left"/>
              <w:rPr>
                <w:rFonts w:ascii="黑体" w:hAnsi="黑体" w:eastAsia="黑体"/>
                <w:kern w:val="0"/>
                <w:sz w:val="21"/>
                <w:szCs w:val="21"/>
              </w:rPr>
            </w:pP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172</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 xml:space="preserve">城市道路（不含维护，不含支路） </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hint="default" w:ascii="黑体" w:hAnsi="黑体" w:eastAsia="黑体"/>
                <w:kern w:val="0"/>
                <w:sz w:val="21"/>
                <w:szCs w:val="21"/>
                <w:lang w:val="en-US" w:eastAsia="zh-CN" w:bidi="ar-SA"/>
              </w:rPr>
            </w:pPr>
            <w:r>
              <w:rPr>
                <w:rFonts w:hint="eastAsia" w:ascii="黑体" w:hAnsi="黑体" w:eastAsia="黑体"/>
                <w:kern w:val="0"/>
                <w:sz w:val="21"/>
                <w:szCs w:val="21"/>
                <w:lang w:val="en-US" w:eastAsia="zh-CN"/>
              </w:rPr>
              <w:t>47</w:t>
            </w:r>
          </w:p>
        </w:tc>
        <w:tc>
          <w:tcPr>
            <w:tcW w:w="1966" w:type="dxa"/>
            <w:vMerge w:val="continue"/>
            <w:noWrap w:val="0"/>
            <w:vAlign w:val="center"/>
          </w:tcPr>
          <w:p>
            <w:pPr>
              <w:widowControl/>
              <w:spacing w:line="300" w:lineRule="exact"/>
              <w:jc w:val="left"/>
              <w:rPr>
                <w:rFonts w:ascii="黑体" w:hAnsi="黑体" w:eastAsia="黑体"/>
                <w:kern w:val="0"/>
                <w:sz w:val="21"/>
                <w:szCs w:val="21"/>
              </w:rPr>
            </w:pP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173</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城市桥梁、隧道（不含人行天桥、人行地道）</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widowControl/>
              <w:spacing w:line="300" w:lineRule="exact"/>
              <w:jc w:val="center"/>
              <w:rPr>
                <w:rFonts w:hint="default" w:ascii="黑体" w:hAnsi="黑体" w:eastAsia="黑体"/>
                <w:kern w:val="0"/>
                <w:sz w:val="21"/>
                <w:szCs w:val="21"/>
                <w:lang w:val="en-US" w:eastAsia="zh-CN"/>
              </w:rPr>
            </w:pPr>
            <w:r>
              <w:rPr>
                <w:rFonts w:hint="eastAsia" w:ascii="黑体" w:hAnsi="黑体" w:eastAsia="黑体"/>
                <w:kern w:val="0"/>
                <w:sz w:val="21"/>
                <w:szCs w:val="21"/>
                <w:lang w:val="en-US" w:eastAsia="zh-CN"/>
              </w:rPr>
              <w:t>48</w:t>
            </w:r>
          </w:p>
        </w:tc>
        <w:tc>
          <w:tcPr>
            <w:tcW w:w="1966" w:type="dxa"/>
            <w:vMerge w:val="continue"/>
            <w:noWrap w:val="0"/>
            <w:vAlign w:val="center"/>
          </w:tcPr>
          <w:p>
            <w:pPr>
              <w:widowControl/>
              <w:spacing w:line="300" w:lineRule="exact"/>
              <w:jc w:val="left"/>
              <w:rPr>
                <w:rFonts w:ascii="黑体" w:hAnsi="黑体" w:eastAsia="黑体"/>
                <w:kern w:val="0"/>
                <w:sz w:val="21"/>
                <w:szCs w:val="21"/>
              </w:rPr>
            </w:pPr>
          </w:p>
        </w:tc>
        <w:tc>
          <w:tcPr>
            <w:tcW w:w="636"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174</w:t>
            </w:r>
          </w:p>
        </w:tc>
        <w:tc>
          <w:tcPr>
            <w:tcW w:w="4209" w:type="dxa"/>
            <w:noWrap w:val="0"/>
            <w:vAlign w:val="center"/>
          </w:tcPr>
          <w:p>
            <w:pPr>
              <w:widowControl/>
              <w:spacing w:line="300" w:lineRule="exact"/>
              <w:jc w:val="left"/>
              <w:rPr>
                <w:rFonts w:ascii="黑体" w:hAnsi="黑体" w:eastAsia="黑体"/>
                <w:kern w:val="0"/>
                <w:sz w:val="21"/>
                <w:szCs w:val="21"/>
              </w:rPr>
            </w:pPr>
            <w:r>
              <w:rPr>
                <w:rFonts w:ascii="黑体" w:hAnsi="黑体" w:eastAsia="黑体"/>
                <w:kern w:val="0"/>
                <w:sz w:val="21"/>
                <w:szCs w:val="21"/>
              </w:rPr>
              <w:t>长途客运站</w:t>
            </w:r>
          </w:p>
        </w:tc>
        <w:tc>
          <w:tcPr>
            <w:tcW w:w="1411" w:type="dxa"/>
            <w:noWrap w:val="0"/>
            <w:vAlign w:val="center"/>
          </w:tcPr>
          <w:p>
            <w:pPr>
              <w:widowControl/>
              <w:spacing w:line="300" w:lineRule="exact"/>
              <w:jc w:val="center"/>
              <w:rPr>
                <w:rFonts w:ascii="黑体" w:hAnsi="黑体" w:eastAsia="黑体"/>
                <w:kern w:val="0"/>
                <w:sz w:val="21"/>
                <w:szCs w:val="21"/>
              </w:rPr>
            </w:pPr>
            <w:r>
              <w:rPr>
                <w:rFonts w:ascii="黑体" w:hAnsi="黑体" w:eastAsia="黑体"/>
                <w:kern w:val="0"/>
                <w:sz w:val="21"/>
                <w:szCs w:val="21"/>
              </w:rPr>
              <w:t>报告表</w:t>
            </w:r>
          </w:p>
        </w:tc>
      </w:tr>
    </w:tbl>
    <w:p>
      <w:pPr>
        <w:spacing w:line="600" w:lineRule="exact"/>
        <w:jc w:val="center"/>
        <w:rPr>
          <w:rFonts w:hint="eastAsia" w:ascii="方正小标宋简体" w:hAnsi="文星简小标宋" w:eastAsia="方正小标宋简体" w:cs="文星简小标宋"/>
          <w:kern w:val="21"/>
          <w:sz w:val="44"/>
          <w:szCs w:val="44"/>
          <w:lang w:val="en-US" w:eastAsia="zh-CN"/>
        </w:rPr>
      </w:pPr>
      <w:r>
        <w:rPr>
          <w:rFonts w:hint="eastAsia" w:ascii="方正小标宋简体" w:hAnsi="文星简小标宋" w:eastAsia="方正小标宋简体" w:cs="文星简小标宋"/>
          <w:kern w:val="21"/>
          <w:sz w:val="44"/>
          <w:szCs w:val="44"/>
          <w:lang w:val="en-US" w:eastAsia="zh-CN"/>
        </w:rPr>
        <w:t xml:space="preserve"> </w:t>
      </w:r>
    </w:p>
    <w:p>
      <w:pPr>
        <w:spacing w:line="600" w:lineRule="exact"/>
        <w:jc w:val="center"/>
        <w:rPr>
          <w:rFonts w:hint="eastAsia" w:ascii="方正小标宋简体" w:hAnsi="文星简小标宋" w:eastAsia="方正小标宋简体" w:cs="文星简小标宋"/>
          <w:kern w:val="21"/>
          <w:sz w:val="44"/>
          <w:szCs w:val="44"/>
          <w:lang w:val="en-US" w:eastAsia="zh-CN"/>
        </w:rPr>
      </w:pPr>
    </w:p>
    <w:p>
      <w:pPr>
        <w:spacing w:line="600" w:lineRule="exact"/>
        <w:jc w:val="center"/>
        <w:rPr>
          <w:rFonts w:hint="eastAsia" w:ascii="方正小标宋简体" w:hAnsi="文星简小标宋" w:eastAsia="方正小标宋简体" w:cs="文星简小标宋"/>
          <w:kern w:val="21"/>
          <w:sz w:val="44"/>
          <w:szCs w:val="44"/>
        </w:rPr>
      </w:pPr>
    </w:p>
    <w:p>
      <w:pPr>
        <w:spacing w:line="600" w:lineRule="exact"/>
        <w:jc w:val="center"/>
        <w:rPr>
          <w:rFonts w:ascii="方正小标宋简体" w:eastAsia="方正小标宋简体"/>
          <w:sz w:val="44"/>
          <w:szCs w:val="44"/>
        </w:rPr>
      </w:pPr>
      <w:r>
        <w:rPr>
          <w:rFonts w:hint="eastAsia" w:ascii="方正小标宋简体" w:hAnsi="文星简小标宋" w:eastAsia="方正小标宋简体" w:cs="文星简小标宋"/>
          <w:kern w:val="21"/>
          <w:sz w:val="44"/>
          <w:szCs w:val="44"/>
        </w:rPr>
        <w:t>环境影响评价文件报批承诺书（样本）</w:t>
      </w:r>
    </w:p>
    <w:p>
      <w:pPr>
        <w:snapToGrid w:val="0"/>
        <w:spacing w:after="93" w:afterLines="30"/>
        <w:jc w:val="left"/>
        <w:rPr>
          <w:rFonts w:hint="eastAsia" w:ascii="仿宋_GB2312" w:eastAsia="仿宋_GB2312" w:cs="文星简小标宋"/>
        </w:rPr>
      </w:pPr>
    </w:p>
    <w:p>
      <w:pPr>
        <w:snapToGrid w:val="0"/>
        <w:jc w:val="left"/>
        <w:rPr>
          <w:rFonts w:ascii="黑体" w:hAnsi="黑体" w:eastAsia="黑体" w:cs="文星简小标宋"/>
          <w:sz w:val="21"/>
          <w:szCs w:val="21"/>
        </w:rPr>
      </w:pPr>
      <w:r>
        <w:rPr>
          <w:rFonts w:hint="eastAsia" w:ascii="黑体" w:hAnsi="黑体" w:eastAsia="黑体" w:cs="文星简小标宋"/>
          <w:sz w:val="21"/>
          <w:szCs w:val="21"/>
        </w:rPr>
        <w:t>申请单位</w:t>
      </w:r>
      <w:r>
        <w:rPr>
          <w:rFonts w:ascii="黑体" w:hAnsi="黑体" w:eastAsia="黑体" w:cs="文星简小标宋"/>
          <w:sz w:val="21"/>
          <w:szCs w:val="21"/>
        </w:rPr>
        <w:t>（</w:t>
      </w:r>
      <w:r>
        <w:rPr>
          <w:rFonts w:hint="eastAsia" w:ascii="黑体" w:hAnsi="黑体" w:eastAsia="黑体" w:cs="文星简小标宋"/>
          <w:sz w:val="21"/>
          <w:szCs w:val="21"/>
        </w:rPr>
        <w:t>盖章</w:t>
      </w:r>
      <w:r>
        <w:rPr>
          <w:rFonts w:ascii="黑体" w:hAnsi="黑体" w:eastAsia="黑体" w:cs="文星简小标宋"/>
          <w:sz w:val="21"/>
          <w:szCs w:val="21"/>
        </w:rPr>
        <w:t>）</w:t>
      </w:r>
      <w:r>
        <w:rPr>
          <w:rFonts w:hint="eastAsia" w:ascii="黑体" w:hAnsi="黑体" w:eastAsia="黑体" w:cs="文星简小标宋"/>
          <w:sz w:val="21"/>
          <w:szCs w:val="21"/>
        </w:rPr>
        <w:t>：                                           申请日期：    年  月  日</w:t>
      </w:r>
    </w:p>
    <w:tbl>
      <w:tblPr>
        <w:tblStyle w:val="3"/>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829"/>
        <w:gridCol w:w="2488"/>
        <w:gridCol w:w="146"/>
        <w:gridCol w:w="1664"/>
        <w:gridCol w:w="3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048" w:type="dxa"/>
            <w:gridSpan w:val="2"/>
            <w:noWrap w:val="0"/>
            <w:vAlign w:val="center"/>
          </w:tcPr>
          <w:p>
            <w:pPr>
              <w:widowControl/>
              <w:adjustRightInd w:val="0"/>
              <w:snapToGrid w:val="0"/>
              <w:spacing w:line="300" w:lineRule="exact"/>
              <w:jc w:val="center"/>
              <w:rPr>
                <w:rFonts w:ascii="黑体" w:hAnsi="黑体" w:eastAsia="黑体"/>
                <w:kern w:val="0"/>
                <w:sz w:val="21"/>
                <w:szCs w:val="21"/>
              </w:rPr>
            </w:pPr>
            <w:r>
              <w:rPr>
                <w:rFonts w:hint="eastAsia" w:ascii="黑体" w:hAnsi="黑体" w:eastAsia="黑体" w:cs="仿宋_GB2312"/>
                <w:kern w:val="0"/>
                <w:sz w:val="21"/>
                <w:szCs w:val="21"/>
              </w:rPr>
              <w:t>项目名称</w:t>
            </w:r>
          </w:p>
        </w:tc>
        <w:tc>
          <w:tcPr>
            <w:tcW w:w="7436" w:type="dxa"/>
            <w:gridSpan w:val="4"/>
            <w:noWrap w:val="0"/>
            <w:vAlign w:val="center"/>
          </w:tcPr>
          <w:p>
            <w:pPr>
              <w:widowControl/>
              <w:adjustRightInd w:val="0"/>
              <w:snapToGrid w:val="0"/>
              <w:spacing w:line="300" w:lineRule="exact"/>
              <w:jc w:val="center"/>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048" w:type="dxa"/>
            <w:gridSpan w:val="2"/>
            <w:noWrap w:val="0"/>
            <w:vAlign w:val="center"/>
          </w:tcPr>
          <w:p>
            <w:pPr>
              <w:widowControl/>
              <w:adjustRightInd w:val="0"/>
              <w:snapToGrid w:val="0"/>
              <w:spacing w:line="300" w:lineRule="exact"/>
              <w:jc w:val="center"/>
              <w:rPr>
                <w:rFonts w:ascii="黑体" w:hAnsi="黑体" w:eastAsia="黑体"/>
                <w:kern w:val="0"/>
                <w:sz w:val="21"/>
                <w:szCs w:val="21"/>
              </w:rPr>
            </w:pPr>
            <w:r>
              <w:rPr>
                <w:rFonts w:hint="eastAsia" w:ascii="黑体" w:hAnsi="黑体" w:eastAsia="黑体" w:cs="仿宋_GB2312"/>
                <w:kern w:val="0"/>
                <w:sz w:val="21"/>
                <w:szCs w:val="21"/>
              </w:rPr>
              <w:t>项目代码</w:t>
            </w:r>
          </w:p>
        </w:tc>
        <w:tc>
          <w:tcPr>
            <w:tcW w:w="7436" w:type="dxa"/>
            <w:gridSpan w:val="4"/>
            <w:noWrap w:val="0"/>
            <w:vAlign w:val="center"/>
          </w:tcPr>
          <w:p>
            <w:pPr>
              <w:widowControl/>
              <w:adjustRightInd w:val="0"/>
              <w:snapToGrid w:val="0"/>
              <w:spacing w:line="300" w:lineRule="exact"/>
              <w:jc w:val="center"/>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048" w:type="dxa"/>
            <w:gridSpan w:val="2"/>
            <w:noWrap w:val="0"/>
            <w:vAlign w:val="center"/>
          </w:tcPr>
          <w:p>
            <w:pPr>
              <w:widowControl/>
              <w:adjustRightInd w:val="0"/>
              <w:snapToGrid w:val="0"/>
              <w:spacing w:line="300" w:lineRule="exact"/>
              <w:jc w:val="center"/>
              <w:rPr>
                <w:rFonts w:ascii="黑体" w:hAnsi="黑体" w:eastAsia="黑体"/>
                <w:kern w:val="0"/>
                <w:sz w:val="21"/>
                <w:szCs w:val="21"/>
              </w:rPr>
            </w:pPr>
            <w:r>
              <w:rPr>
                <w:rFonts w:hint="eastAsia" w:ascii="黑体" w:hAnsi="黑体" w:eastAsia="黑体" w:cs="仿宋_GB2312"/>
                <w:kern w:val="0"/>
                <w:sz w:val="21"/>
                <w:szCs w:val="21"/>
              </w:rPr>
              <w:t>建设地点</w:t>
            </w:r>
          </w:p>
        </w:tc>
        <w:tc>
          <w:tcPr>
            <w:tcW w:w="7436" w:type="dxa"/>
            <w:gridSpan w:val="4"/>
            <w:noWrap w:val="0"/>
            <w:vAlign w:val="center"/>
          </w:tcPr>
          <w:p>
            <w:pPr>
              <w:widowControl/>
              <w:adjustRightInd w:val="0"/>
              <w:snapToGrid w:val="0"/>
              <w:spacing w:line="300" w:lineRule="exact"/>
              <w:jc w:val="center"/>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048" w:type="dxa"/>
            <w:gridSpan w:val="2"/>
            <w:noWrap w:val="0"/>
            <w:vAlign w:val="center"/>
          </w:tcPr>
          <w:p>
            <w:pPr>
              <w:widowControl/>
              <w:adjustRightInd w:val="0"/>
              <w:snapToGrid w:val="0"/>
              <w:spacing w:line="300" w:lineRule="exact"/>
              <w:jc w:val="center"/>
              <w:rPr>
                <w:rFonts w:ascii="黑体" w:hAnsi="黑体" w:eastAsia="黑体" w:cs="仿宋_GB2312"/>
                <w:kern w:val="0"/>
                <w:sz w:val="21"/>
                <w:szCs w:val="21"/>
              </w:rPr>
            </w:pPr>
            <w:r>
              <w:rPr>
                <w:rFonts w:hint="eastAsia" w:ascii="黑体" w:hAnsi="黑体" w:eastAsia="黑体" w:cs="仿宋_GB2312"/>
                <w:kern w:val="0"/>
                <w:sz w:val="21"/>
                <w:szCs w:val="21"/>
              </w:rPr>
              <w:t>环评</w:t>
            </w:r>
            <w:r>
              <w:rPr>
                <w:rFonts w:ascii="黑体" w:hAnsi="黑体" w:eastAsia="黑体" w:cs="仿宋_GB2312"/>
                <w:kern w:val="0"/>
                <w:sz w:val="21"/>
                <w:szCs w:val="21"/>
              </w:rPr>
              <w:t>文件类型</w:t>
            </w:r>
          </w:p>
        </w:tc>
        <w:tc>
          <w:tcPr>
            <w:tcW w:w="7436" w:type="dxa"/>
            <w:gridSpan w:val="4"/>
            <w:noWrap w:val="0"/>
            <w:vAlign w:val="center"/>
          </w:tcPr>
          <w:p>
            <w:pPr>
              <w:widowControl/>
              <w:adjustRightInd w:val="0"/>
              <w:snapToGrid w:val="0"/>
              <w:spacing w:line="300" w:lineRule="exact"/>
              <w:jc w:val="center"/>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048" w:type="dxa"/>
            <w:gridSpan w:val="2"/>
            <w:noWrap w:val="0"/>
            <w:vAlign w:val="center"/>
          </w:tcPr>
          <w:p>
            <w:pPr>
              <w:widowControl/>
              <w:adjustRightInd w:val="0"/>
              <w:snapToGrid w:val="0"/>
              <w:spacing w:line="300" w:lineRule="exact"/>
              <w:jc w:val="center"/>
              <w:rPr>
                <w:rFonts w:hint="eastAsia" w:ascii="黑体" w:hAnsi="黑体" w:eastAsia="黑体" w:cs="仿宋_GB2312"/>
                <w:kern w:val="0"/>
                <w:sz w:val="21"/>
                <w:szCs w:val="21"/>
              </w:rPr>
            </w:pPr>
            <w:r>
              <w:rPr>
                <w:rFonts w:hint="eastAsia" w:ascii="黑体" w:hAnsi="黑体" w:eastAsia="黑体" w:cs="仿宋_GB2312"/>
                <w:kern w:val="0"/>
                <w:sz w:val="21"/>
                <w:szCs w:val="21"/>
              </w:rPr>
              <w:t>环境影响评价</w:t>
            </w:r>
          </w:p>
          <w:p>
            <w:pPr>
              <w:widowControl/>
              <w:adjustRightInd w:val="0"/>
              <w:snapToGrid w:val="0"/>
              <w:spacing w:line="300" w:lineRule="exact"/>
              <w:jc w:val="center"/>
              <w:rPr>
                <w:rFonts w:ascii="黑体" w:hAnsi="黑体" w:eastAsia="黑体"/>
                <w:kern w:val="0"/>
                <w:sz w:val="21"/>
                <w:szCs w:val="21"/>
              </w:rPr>
            </w:pPr>
            <w:r>
              <w:rPr>
                <w:rFonts w:hint="eastAsia" w:ascii="黑体" w:hAnsi="黑体" w:eastAsia="黑体" w:cs="仿宋_GB2312"/>
                <w:kern w:val="0"/>
                <w:sz w:val="21"/>
                <w:szCs w:val="21"/>
              </w:rPr>
              <w:t>行业类别</w:t>
            </w:r>
          </w:p>
        </w:tc>
        <w:tc>
          <w:tcPr>
            <w:tcW w:w="2488" w:type="dxa"/>
            <w:noWrap w:val="0"/>
            <w:vAlign w:val="center"/>
          </w:tcPr>
          <w:p>
            <w:pPr>
              <w:widowControl/>
              <w:adjustRightInd w:val="0"/>
              <w:snapToGrid w:val="0"/>
              <w:spacing w:line="300" w:lineRule="exact"/>
              <w:jc w:val="center"/>
              <w:rPr>
                <w:rFonts w:ascii="黑体" w:hAnsi="黑体" w:eastAsia="黑体"/>
                <w:kern w:val="0"/>
                <w:sz w:val="21"/>
                <w:szCs w:val="21"/>
              </w:rPr>
            </w:pPr>
          </w:p>
        </w:tc>
        <w:tc>
          <w:tcPr>
            <w:tcW w:w="1810" w:type="dxa"/>
            <w:gridSpan w:val="2"/>
            <w:noWrap w:val="0"/>
            <w:vAlign w:val="center"/>
          </w:tcPr>
          <w:p>
            <w:pPr>
              <w:widowControl/>
              <w:adjustRightInd w:val="0"/>
              <w:snapToGrid w:val="0"/>
              <w:spacing w:line="300" w:lineRule="exact"/>
              <w:jc w:val="center"/>
              <w:rPr>
                <w:rFonts w:hint="eastAsia" w:ascii="黑体" w:hAnsi="黑体" w:eastAsia="黑体" w:cs="仿宋_GB2312"/>
                <w:kern w:val="0"/>
                <w:sz w:val="21"/>
                <w:szCs w:val="21"/>
              </w:rPr>
            </w:pPr>
            <w:r>
              <w:rPr>
                <w:rFonts w:hint="eastAsia" w:ascii="黑体" w:hAnsi="黑体" w:eastAsia="黑体" w:cs="仿宋_GB2312"/>
                <w:kern w:val="0"/>
                <w:sz w:val="21"/>
                <w:szCs w:val="21"/>
              </w:rPr>
              <w:t>国民经济</w:t>
            </w:r>
          </w:p>
          <w:p>
            <w:pPr>
              <w:widowControl/>
              <w:adjustRightInd w:val="0"/>
              <w:snapToGrid w:val="0"/>
              <w:spacing w:line="300" w:lineRule="exact"/>
              <w:jc w:val="center"/>
              <w:rPr>
                <w:rFonts w:ascii="黑体" w:hAnsi="黑体" w:eastAsia="黑体"/>
                <w:kern w:val="0"/>
                <w:sz w:val="21"/>
                <w:szCs w:val="21"/>
              </w:rPr>
            </w:pPr>
            <w:r>
              <w:rPr>
                <w:rFonts w:hint="eastAsia" w:ascii="黑体" w:hAnsi="黑体" w:eastAsia="黑体" w:cs="仿宋_GB2312"/>
                <w:kern w:val="0"/>
                <w:sz w:val="21"/>
                <w:szCs w:val="21"/>
              </w:rPr>
              <w:t>行业类型</w:t>
            </w:r>
          </w:p>
        </w:tc>
        <w:tc>
          <w:tcPr>
            <w:tcW w:w="3138" w:type="dxa"/>
            <w:noWrap w:val="0"/>
            <w:vAlign w:val="center"/>
          </w:tcPr>
          <w:p>
            <w:pPr>
              <w:widowControl/>
              <w:adjustRightInd w:val="0"/>
              <w:snapToGrid w:val="0"/>
              <w:spacing w:line="300" w:lineRule="exact"/>
              <w:jc w:val="center"/>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048" w:type="dxa"/>
            <w:gridSpan w:val="2"/>
            <w:noWrap w:val="0"/>
            <w:vAlign w:val="center"/>
          </w:tcPr>
          <w:p>
            <w:pPr>
              <w:widowControl/>
              <w:adjustRightInd w:val="0"/>
              <w:snapToGrid w:val="0"/>
              <w:spacing w:line="300" w:lineRule="exact"/>
              <w:jc w:val="center"/>
              <w:rPr>
                <w:rFonts w:ascii="黑体" w:hAnsi="黑体" w:eastAsia="黑体" w:cs="仿宋_GB2312"/>
                <w:kern w:val="0"/>
                <w:sz w:val="21"/>
                <w:szCs w:val="21"/>
              </w:rPr>
            </w:pPr>
            <w:r>
              <w:rPr>
                <w:rFonts w:hint="eastAsia" w:ascii="黑体" w:hAnsi="黑体" w:eastAsia="黑体" w:cs="仿宋_GB2312"/>
                <w:kern w:val="0"/>
                <w:sz w:val="21"/>
                <w:szCs w:val="21"/>
              </w:rPr>
              <w:t>建设单位名称</w:t>
            </w:r>
          </w:p>
        </w:tc>
        <w:tc>
          <w:tcPr>
            <w:tcW w:w="7436" w:type="dxa"/>
            <w:gridSpan w:val="4"/>
            <w:noWrap w:val="0"/>
            <w:vAlign w:val="center"/>
          </w:tcPr>
          <w:p>
            <w:pPr>
              <w:widowControl/>
              <w:adjustRightInd w:val="0"/>
              <w:snapToGrid w:val="0"/>
              <w:spacing w:line="300" w:lineRule="exact"/>
              <w:jc w:val="center"/>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2048" w:type="dxa"/>
            <w:gridSpan w:val="2"/>
            <w:noWrap w:val="0"/>
            <w:vAlign w:val="center"/>
          </w:tcPr>
          <w:p>
            <w:pPr>
              <w:widowControl/>
              <w:adjustRightInd w:val="0"/>
              <w:snapToGrid w:val="0"/>
              <w:spacing w:line="300" w:lineRule="exact"/>
              <w:jc w:val="center"/>
              <w:rPr>
                <w:rFonts w:ascii="黑体" w:hAnsi="黑体" w:eastAsia="黑体"/>
                <w:kern w:val="0"/>
                <w:sz w:val="21"/>
                <w:szCs w:val="21"/>
              </w:rPr>
            </w:pPr>
            <w:r>
              <w:rPr>
                <w:rFonts w:hint="eastAsia" w:ascii="黑体" w:hAnsi="黑体" w:eastAsia="黑体"/>
                <w:kern w:val="0"/>
                <w:sz w:val="21"/>
                <w:szCs w:val="21"/>
              </w:rPr>
              <w:t>法人代表</w:t>
            </w:r>
          </w:p>
        </w:tc>
        <w:tc>
          <w:tcPr>
            <w:tcW w:w="2488" w:type="dxa"/>
            <w:noWrap w:val="0"/>
            <w:vAlign w:val="center"/>
          </w:tcPr>
          <w:p>
            <w:pPr>
              <w:widowControl/>
              <w:adjustRightInd w:val="0"/>
              <w:snapToGrid w:val="0"/>
              <w:spacing w:line="300" w:lineRule="exact"/>
              <w:jc w:val="center"/>
              <w:rPr>
                <w:rFonts w:ascii="黑体" w:hAnsi="黑体" w:eastAsia="黑体"/>
                <w:kern w:val="0"/>
                <w:sz w:val="21"/>
                <w:szCs w:val="21"/>
              </w:rPr>
            </w:pPr>
          </w:p>
        </w:tc>
        <w:tc>
          <w:tcPr>
            <w:tcW w:w="1810" w:type="dxa"/>
            <w:gridSpan w:val="2"/>
            <w:noWrap w:val="0"/>
            <w:vAlign w:val="center"/>
          </w:tcPr>
          <w:p>
            <w:pPr>
              <w:widowControl/>
              <w:adjustRightInd w:val="0"/>
              <w:snapToGrid w:val="0"/>
              <w:spacing w:line="300" w:lineRule="exact"/>
              <w:jc w:val="center"/>
              <w:rPr>
                <w:rFonts w:ascii="黑体" w:hAnsi="黑体" w:eastAsia="黑体"/>
                <w:kern w:val="0"/>
                <w:sz w:val="21"/>
                <w:szCs w:val="21"/>
              </w:rPr>
            </w:pPr>
            <w:r>
              <w:rPr>
                <w:rFonts w:hint="eastAsia" w:ascii="黑体" w:hAnsi="黑体" w:eastAsia="黑体" w:cs="仿宋_GB2312"/>
                <w:kern w:val="0"/>
                <w:sz w:val="21"/>
                <w:szCs w:val="21"/>
              </w:rPr>
              <w:t>统一社会</w:t>
            </w:r>
          </w:p>
          <w:p>
            <w:pPr>
              <w:widowControl/>
              <w:adjustRightInd w:val="0"/>
              <w:snapToGrid w:val="0"/>
              <w:spacing w:line="300" w:lineRule="exact"/>
              <w:jc w:val="center"/>
              <w:rPr>
                <w:rFonts w:ascii="黑体" w:hAnsi="黑体" w:eastAsia="黑体"/>
                <w:kern w:val="0"/>
                <w:sz w:val="21"/>
                <w:szCs w:val="21"/>
              </w:rPr>
            </w:pPr>
            <w:r>
              <w:rPr>
                <w:rFonts w:hint="eastAsia" w:ascii="黑体" w:hAnsi="黑体" w:eastAsia="黑体" w:cs="仿宋_GB2312"/>
                <w:kern w:val="0"/>
                <w:sz w:val="21"/>
                <w:szCs w:val="21"/>
              </w:rPr>
              <w:t>信用代码</w:t>
            </w:r>
          </w:p>
        </w:tc>
        <w:tc>
          <w:tcPr>
            <w:tcW w:w="3138" w:type="dxa"/>
            <w:noWrap w:val="0"/>
            <w:vAlign w:val="center"/>
          </w:tcPr>
          <w:p>
            <w:pPr>
              <w:widowControl/>
              <w:adjustRightInd w:val="0"/>
              <w:snapToGrid w:val="0"/>
              <w:spacing w:line="300" w:lineRule="exact"/>
              <w:jc w:val="center"/>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2048" w:type="dxa"/>
            <w:gridSpan w:val="2"/>
            <w:noWrap w:val="0"/>
            <w:vAlign w:val="center"/>
          </w:tcPr>
          <w:p>
            <w:pPr>
              <w:pStyle w:val="2"/>
              <w:adjustRightInd w:val="0"/>
              <w:snapToGrid w:val="0"/>
              <w:spacing w:before="0" w:beforeAutospacing="0" w:after="0" w:afterAutospacing="0" w:line="300" w:lineRule="exact"/>
              <w:jc w:val="center"/>
              <w:rPr>
                <w:rFonts w:ascii="黑体" w:hAnsi="黑体" w:eastAsia="黑体" w:cs="Times New Roman"/>
                <w:sz w:val="21"/>
                <w:szCs w:val="21"/>
              </w:rPr>
            </w:pPr>
            <w:r>
              <w:rPr>
                <w:rFonts w:hint="eastAsia" w:ascii="黑体" w:hAnsi="黑体" w:eastAsia="黑体" w:cs="仿宋_GB2312"/>
                <w:sz w:val="21"/>
                <w:szCs w:val="21"/>
              </w:rPr>
              <w:t>联系人</w:t>
            </w:r>
          </w:p>
        </w:tc>
        <w:tc>
          <w:tcPr>
            <w:tcW w:w="7436" w:type="dxa"/>
            <w:gridSpan w:val="4"/>
            <w:noWrap w:val="0"/>
            <w:vAlign w:val="center"/>
          </w:tcPr>
          <w:p>
            <w:pPr>
              <w:widowControl/>
              <w:adjustRightInd w:val="0"/>
              <w:snapToGrid w:val="0"/>
              <w:spacing w:line="300" w:lineRule="exact"/>
              <w:jc w:val="left"/>
              <w:rPr>
                <w:rFonts w:ascii="黑体" w:hAnsi="黑体" w:eastAsia="黑体"/>
                <w:kern w:val="0"/>
                <w:sz w:val="21"/>
                <w:szCs w:val="21"/>
              </w:rPr>
            </w:pPr>
            <w:r>
              <w:rPr>
                <w:rFonts w:hint="eastAsia" w:ascii="黑体" w:hAnsi="黑体" w:eastAsia="黑体" w:cs="仿宋_GB2312"/>
                <w:kern w:val="0"/>
                <w:sz w:val="21"/>
                <w:szCs w:val="21"/>
              </w:rPr>
              <w:t>姓名：             身份证号：</w:t>
            </w:r>
          </w:p>
          <w:p>
            <w:pPr>
              <w:widowControl/>
              <w:adjustRightInd w:val="0"/>
              <w:snapToGrid w:val="0"/>
              <w:spacing w:line="300" w:lineRule="exact"/>
              <w:jc w:val="left"/>
              <w:rPr>
                <w:rFonts w:ascii="黑体" w:hAnsi="黑体" w:eastAsia="黑体"/>
                <w:kern w:val="0"/>
                <w:sz w:val="21"/>
                <w:szCs w:val="21"/>
              </w:rPr>
            </w:pPr>
            <w:r>
              <w:rPr>
                <w:rFonts w:hint="eastAsia" w:ascii="黑体" w:hAnsi="黑体" w:eastAsia="黑体" w:cs="仿宋_GB2312"/>
                <w:kern w:val="0"/>
                <w:sz w:val="21"/>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2048" w:type="dxa"/>
            <w:gridSpan w:val="2"/>
            <w:noWrap w:val="0"/>
            <w:vAlign w:val="center"/>
          </w:tcPr>
          <w:p>
            <w:pPr>
              <w:widowControl/>
              <w:adjustRightInd w:val="0"/>
              <w:snapToGrid w:val="0"/>
              <w:spacing w:line="300" w:lineRule="exact"/>
              <w:jc w:val="center"/>
              <w:rPr>
                <w:rFonts w:ascii="黑体" w:hAnsi="黑体" w:eastAsia="黑体"/>
                <w:kern w:val="0"/>
                <w:sz w:val="21"/>
                <w:szCs w:val="21"/>
              </w:rPr>
            </w:pPr>
            <w:r>
              <w:rPr>
                <w:rFonts w:hint="eastAsia" w:ascii="黑体" w:hAnsi="黑体" w:eastAsia="黑体" w:cs="仿宋_GB2312"/>
                <w:kern w:val="0"/>
                <w:sz w:val="21"/>
                <w:szCs w:val="21"/>
              </w:rPr>
              <w:t>环评编制技术单位名称</w:t>
            </w:r>
          </w:p>
        </w:tc>
        <w:tc>
          <w:tcPr>
            <w:tcW w:w="7436" w:type="dxa"/>
            <w:gridSpan w:val="4"/>
            <w:noWrap w:val="0"/>
            <w:vAlign w:val="center"/>
          </w:tcPr>
          <w:p>
            <w:pPr>
              <w:widowControl/>
              <w:adjustRightInd w:val="0"/>
              <w:snapToGrid w:val="0"/>
              <w:spacing w:line="300" w:lineRule="exact"/>
              <w:jc w:val="center"/>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2048" w:type="dxa"/>
            <w:gridSpan w:val="2"/>
            <w:noWrap w:val="0"/>
            <w:vAlign w:val="center"/>
          </w:tcPr>
          <w:p>
            <w:pPr>
              <w:widowControl/>
              <w:adjustRightInd w:val="0"/>
              <w:snapToGrid w:val="0"/>
              <w:spacing w:line="300" w:lineRule="exact"/>
              <w:jc w:val="center"/>
              <w:rPr>
                <w:rFonts w:ascii="黑体" w:hAnsi="黑体" w:eastAsia="黑体" w:cs="仿宋_GB2312"/>
                <w:kern w:val="0"/>
                <w:sz w:val="21"/>
                <w:szCs w:val="21"/>
              </w:rPr>
            </w:pPr>
            <w:r>
              <w:rPr>
                <w:rFonts w:hint="eastAsia" w:ascii="黑体" w:hAnsi="黑体" w:eastAsia="黑体" w:cs="仿宋_GB2312"/>
                <w:kern w:val="0"/>
                <w:sz w:val="21"/>
                <w:szCs w:val="21"/>
              </w:rPr>
              <w:t>法人代表</w:t>
            </w:r>
          </w:p>
        </w:tc>
        <w:tc>
          <w:tcPr>
            <w:tcW w:w="2634" w:type="dxa"/>
            <w:gridSpan w:val="2"/>
            <w:noWrap w:val="0"/>
            <w:vAlign w:val="center"/>
          </w:tcPr>
          <w:p>
            <w:pPr>
              <w:widowControl/>
              <w:adjustRightInd w:val="0"/>
              <w:snapToGrid w:val="0"/>
              <w:spacing w:line="300" w:lineRule="exact"/>
              <w:jc w:val="center"/>
              <w:rPr>
                <w:rFonts w:ascii="黑体" w:hAnsi="黑体" w:eastAsia="黑体"/>
                <w:kern w:val="0"/>
                <w:sz w:val="21"/>
                <w:szCs w:val="21"/>
              </w:rPr>
            </w:pPr>
          </w:p>
        </w:tc>
        <w:tc>
          <w:tcPr>
            <w:tcW w:w="1664" w:type="dxa"/>
            <w:noWrap w:val="0"/>
            <w:vAlign w:val="center"/>
          </w:tcPr>
          <w:p>
            <w:pPr>
              <w:widowControl/>
              <w:adjustRightInd w:val="0"/>
              <w:snapToGrid w:val="0"/>
              <w:spacing w:line="300" w:lineRule="exact"/>
              <w:jc w:val="center"/>
              <w:rPr>
                <w:rFonts w:ascii="黑体" w:hAnsi="黑体" w:eastAsia="黑体"/>
                <w:kern w:val="0"/>
                <w:sz w:val="21"/>
                <w:szCs w:val="21"/>
              </w:rPr>
            </w:pPr>
            <w:r>
              <w:rPr>
                <w:rFonts w:hint="eastAsia" w:ascii="黑体" w:hAnsi="黑体" w:eastAsia="黑体" w:cs="仿宋_GB2312"/>
                <w:kern w:val="0"/>
                <w:sz w:val="21"/>
                <w:szCs w:val="21"/>
              </w:rPr>
              <w:t>统一社会</w:t>
            </w:r>
          </w:p>
          <w:p>
            <w:pPr>
              <w:widowControl/>
              <w:adjustRightInd w:val="0"/>
              <w:snapToGrid w:val="0"/>
              <w:spacing w:line="300" w:lineRule="exact"/>
              <w:jc w:val="center"/>
              <w:rPr>
                <w:rFonts w:ascii="黑体" w:hAnsi="黑体" w:eastAsia="黑体" w:cs="仿宋_GB2312"/>
                <w:kern w:val="0"/>
                <w:sz w:val="21"/>
                <w:szCs w:val="21"/>
              </w:rPr>
            </w:pPr>
            <w:r>
              <w:rPr>
                <w:rFonts w:hint="eastAsia" w:ascii="黑体" w:hAnsi="黑体" w:eastAsia="黑体" w:cs="仿宋_GB2312"/>
                <w:kern w:val="0"/>
                <w:sz w:val="21"/>
                <w:szCs w:val="21"/>
              </w:rPr>
              <w:t>信用代码</w:t>
            </w:r>
          </w:p>
        </w:tc>
        <w:tc>
          <w:tcPr>
            <w:tcW w:w="3138" w:type="dxa"/>
            <w:noWrap w:val="0"/>
            <w:vAlign w:val="center"/>
          </w:tcPr>
          <w:p>
            <w:pPr>
              <w:widowControl/>
              <w:adjustRightInd w:val="0"/>
              <w:snapToGrid w:val="0"/>
              <w:spacing w:line="300" w:lineRule="exact"/>
              <w:jc w:val="center"/>
              <w:rPr>
                <w:rFonts w:ascii="黑体" w:hAnsi="黑体" w:eastAsia="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2048" w:type="dxa"/>
            <w:gridSpan w:val="2"/>
            <w:noWrap w:val="0"/>
            <w:vAlign w:val="center"/>
          </w:tcPr>
          <w:p>
            <w:pPr>
              <w:widowControl/>
              <w:adjustRightInd w:val="0"/>
              <w:snapToGrid w:val="0"/>
              <w:spacing w:line="300" w:lineRule="exact"/>
              <w:jc w:val="center"/>
              <w:rPr>
                <w:rFonts w:ascii="黑体" w:hAnsi="黑体" w:eastAsia="黑体"/>
                <w:kern w:val="0"/>
                <w:sz w:val="21"/>
                <w:szCs w:val="21"/>
              </w:rPr>
            </w:pPr>
            <w:r>
              <w:rPr>
                <w:rFonts w:hint="eastAsia" w:ascii="黑体" w:hAnsi="黑体" w:eastAsia="黑体" w:cs="仿宋_GB2312"/>
                <w:kern w:val="0"/>
                <w:sz w:val="21"/>
                <w:szCs w:val="21"/>
              </w:rPr>
              <w:t>编制主持人</w:t>
            </w:r>
          </w:p>
        </w:tc>
        <w:tc>
          <w:tcPr>
            <w:tcW w:w="7436" w:type="dxa"/>
            <w:gridSpan w:val="4"/>
            <w:noWrap w:val="0"/>
            <w:vAlign w:val="center"/>
          </w:tcPr>
          <w:p>
            <w:pPr>
              <w:widowControl/>
              <w:adjustRightInd w:val="0"/>
              <w:snapToGrid w:val="0"/>
              <w:spacing w:line="300" w:lineRule="exact"/>
              <w:jc w:val="left"/>
              <w:rPr>
                <w:rFonts w:ascii="黑体" w:hAnsi="黑体" w:eastAsia="黑体"/>
                <w:kern w:val="0"/>
                <w:sz w:val="21"/>
                <w:szCs w:val="21"/>
              </w:rPr>
            </w:pPr>
            <w:r>
              <w:rPr>
                <w:rFonts w:hint="eastAsia" w:ascii="黑体" w:hAnsi="黑体" w:eastAsia="黑体" w:cs="仿宋_GB2312"/>
                <w:kern w:val="0"/>
                <w:sz w:val="21"/>
                <w:szCs w:val="21"/>
              </w:rPr>
              <w:t>姓名：            资格证书管理号：</w:t>
            </w:r>
          </w:p>
          <w:p>
            <w:pPr>
              <w:widowControl/>
              <w:adjustRightInd w:val="0"/>
              <w:snapToGrid w:val="0"/>
              <w:spacing w:line="300" w:lineRule="exact"/>
              <w:jc w:val="left"/>
              <w:rPr>
                <w:rFonts w:ascii="黑体" w:hAnsi="黑体" w:eastAsia="黑体"/>
                <w:kern w:val="0"/>
                <w:sz w:val="21"/>
                <w:szCs w:val="21"/>
              </w:rPr>
            </w:pPr>
            <w:r>
              <w:rPr>
                <w:rFonts w:hint="eastAsia" w:ascii="黑体" w:hAnsi="黑体" w:eastAsia="黑体" w:cs="仿宋_GB2312"/>
                <w:kern w:val="0"/>
                <w:sz w:val="21"/>
                <w:szCs w:val="21"/>
              </w:rPr>
              <w:t>信用编号：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219" w:type="dxa"/>
            <w:noWrap w:val="0"/>
            <w:vAlign w:val="center"/>
          </w:tcPr>
          <w:p>
            <w:pPr>
              <w:widowControl/>
              <w:adjustRightInd w:val="0"/>
              <w:snapToGrid w:val="0"/>
              <w:spacing w:line="300" w:lineRule="exact"/>
              <w:jc w:val="center"/>
              <w:rPr>
                <w:rFonts w:ascii="黑体" w:hAnsi="黑体" w:eastAsia="黑体"/>
                <w:kern w:val="0"/>
                <w:sz w:val="21"/>
                <w:szCs w:val="21"/>
              </w:rPr>
            </w:pPr>
            <w:r>
              <w:rPr>
                <w:rFonts w:hint="eastAsia" w:ascii="黑体" w:hAnsi="黑体" w:eastAsia="黑体" w:cs="仿宋_GB2312"/>
                <w:kern w:val="0"/>
                <w:sz w:val="21"/>
                <w:szCs w:val="21"/>
              </w:rPr>
              <w:t>建设单位承诺</w:t>
            </w:r>
          </w:p>
        </w:tc>
        <w:tc>
          <w:tcPr>
            <w:tcW w:w="8265" w:type="dxa"/>
            <w:gridSpan w:val="5"/>
            <w:noWrap w:val="0"/>
            <w:vAlign w:val="center"/>
          </w:tcPr>
          <w:p>
            <w:pPr>
              <w:widowControl/>
              <w:adjustRightInd w:val="0"/>
              <w:snapToGrid w:val="0"/>
              <w:spacing w:line="300" w:lineRule="exact"/>
              <w:ind w:firstLine="420" w:firstLineChars="200"/>
              <w:rPr>
                <w:rFonts w:ascii="黑体" w:hAnsi="黑体" w:eastAsia="黑体"/>
                <w:kern w:val="0"/>
                <w:sz w:val="21"/>
                <w:szCs w:val="21"/>
              </w:rPr>
            </w:pPr>
            <w:r>
              <w:rPr>
                <w:rFonts w:hint="eastAsia" w:ascii="黑体" w:hAnsi="黑体" w:eastAsia="黑体" w:cs="仿宋_GB2312"/>
                <w:kern w:val="0"/>
                <w:sz w:val="21"/>
                <w:szCs w:val="21"/>
              </w:rPr>
              <w:t>（一）建设项目属于《</w:t>
            </w:r>
            <w:r>
              <w:rPr>
                <w:rFonts w:hint="eastAsia" w:ascii="黑体" w:hAnsi="黑体" w:eastAsia="黑体" w:cs="仿宋_GB2312"/>
                <w:kern w:val="0"/>
                <w:sz w:val="21"/>
                <w:szCs w:val="21"/>
                <w:lang w:val="en-US" w:eastAsia="zh-CN"/>
              </w:rPr>
              <w:t>淄博市</w:t>
            </w:r>
            <w:r>
              <w:rPr>
                <w:rFonts w:hint="eastAsia" w:ascii="黑体" w:hAnsi="黑体" w:eastAsia="黑体" w:cs="仿宋_GB2312"/>
                <w:kern w:val="0"/>
                <w:sz w:val="21"/>
                <w:szCs w:val="21"/>
              </w:rPr>
              <w:t>建设项目环评告知承诺制审批改革试点实施方案》确定的告知承诺适用范围，</w:t>
            </w:r>
            <w:r>
              <w:rPr>
                <w:rFonts w:ascii="黑体" w:hAnsi="黑体" w:eastAsia="黑体" w:cs="仿宋_GB2312"/>
                <w:kern w:val="0"/>
                <w:sz w:val="21"/>
                <w:szCs w:val="21"/>
              </w:rPr>
              <w:t>不位于</w:t>
            </w:r>
            <w:r>
              <w:rPr>
                <w:rFonts w:hint="eastAsia" w:ascii="黑体" w:hAnsi="黑体" w:eastAsia="黑体" w:cs="仿宋_GB2312"/>
                <w:kern w:val="21"/>
                <w:sz w:val="21"/>
                <w:szCs w:val="21"/>
              </w:rPr>
              <w:t>《建设项目环境影响评价分类管理名录》中规定</w:t>
            </w:r>
            <w:r>
              <w:rPr>
                <w:rFonts w:ascii="黑体" w:hAnsi="黑体" w:eastAsia="黑体" w:cs="仿宋_GB2312"/>
                <w:kern w:val="21"/>
                <w:sz w:val="21"/>
                <w:szCs w:val="21"/>
              </w:rPr>
              <w:t>的</w:t>
            </w:r>
            <w:r>
              <w:rPr>
                <w:rFonts w:hint="eastAsia" w:ascii="黑体" w:hAnsi="黑体" w:eastAsia="黑体" w:cs="仿宋_GB2312"/>
                <w:kern w:val="21"/>
                <w:sz w:val="21"/>
                <w:szCs w:val="21"/>
              </w:rPr>
              <w:t>环境敏感区，</w:t>
            </w:r>
            <w:r>
              <w:rPr>
                <w:rFonts w:ascii="黑体" w:hAnsi="黑体" w:eastAsia="黑体" w:cs="仿宋_GB2312"/>
                <w:kern w:val="21"/>
                <w:sz w:val="21"/>
                <w:szCs w:val="21"/>
              </w:rPr>
              <w:t>不</w:t>
            </w:r>
            <w:r>
              <w:rPr>
                <w:rFonts w:hint="eastAsia" w:ascii="黑体" w:hAnsi="黑体" w:eastAsia="黑体" w:cs="仿宋_GB2312"/>
                <w:kern w:val="21"/>
                <w:sz w:val="21"/>
                <w:szCs w:val="21"/>
              </w:rPr>
              <w:t>涉及</w:t>
            </w:r>
            <w:r>
              <w:rPr>
                <w:rFonts w:ascii="黑体" w:hAnsi="黑体" w:eastAsia="黑体" w:cs="仿宋_GB2312"/>
                <w:kern w:val="21"/>
                <w:sz w:val="21"/>
                <w:szCs w:val="21"/>
              </w:rPr>
              <w:t>区域流域</w:t>
            </w:r>
            <w:r>
              <w:rPr>
                <w:rFonts w:hint="eastAsia" w:ascii="黑体" w:hAnsi="黑体" w:eastAsia="黑体" w:cs="仿宋_GB2312"/>
                <w:kern w:val="21"/>
                <w:sz w:val="21"/>
                <w:szCs w:val="21"/>
              </w:rPr>
              <w:t>环评</w:t>
            </w:r>
            <w:r>
              <w:rPr>
                <w:rFonts w:ascii="黑体" w:hAnsi="黑体" w:eastAsia="黑体" w:cs="仿宋_GB2312"/>
                <w:kern w:val="21"/>
                <w:sz w:val="21"/>
                <w:szCs w:val="21"/>
              </w:rPr>
              <w:t>限批</w:t>
            </w:r>
            <w:r>
              <w:rPr>
                <w:rFonts w:hint="eastAsia" w:ascii="黑体" w:hAnsi="黑体" w:eastAsia="黑体" w:cs="仿宋_GB2312"/>
                <w:kern w:val="0"/>
                <w:sz w:val="21"/>
                <w:szCs w:val="21"/>
              </w:rPr>
              <w:t>。</w:t>
            </w:r>
          </w:p>
          <w:p>
            <w:pPr>
              <w:widowControl/>
              <w:adjustRightInd w:val="0"/>
              <w:snapToGrid w:val="0"/>
              <w:spacing w:line="300" w:lineRule="exact"/>
              <w:ind w:firstLine="420" w:firstLineChars="200"/>
              <w:rPr>
                <w:rFonts w:ascii="黑体" w:hAnsi="黑体" w:eastAsia="黑体"/>
                <w:kern w:val="0"/>
                <w:sz w:val="21"/>
                <w:szCs w:val="21"/>
              </w:rPr>
            </w:pPr>
            <w:r>
              <w:rPr>
                <w:rFonts w:hint="eastAsia" w:ascii="黑体" w:hAnsi="黑体" w:eastAsia="黑体" w:cs="仿宋_GB2312"/>
                <w:kern w:val="0"/>
                <w:sz w:val="21"/>
                <w:szCs w:val="21"/>
              </w:rPr>
              <w:t>（二）已经知晓环评审批部门告知的全部内容。</w:t>
            </w:r>
          </w:p>
          <w:p>
            <w:pPr>
              <w:widowControl/>
              <w:adjustRightInd w:val="0"/>
              <w:snapToGrid w:val="0"/>
              <w:spacing w:line="300" w:lineRule="exact"/>
              <w:ind w:firstLine="420" w:firstLineChars="200"/>
              <w:rPr>
                <w:rFonts w:ascii="黑体" w:hAnsi="黑体" w:eastAsia="黑体"/>
                <w:kern w:val="0"/>
                <w:sz w:val="21"/>
                <w:szCs w:val="21"/>
              </w:rPr>
            </w:pPr>
            <w:r>
              <w:rPr>
                <w:rFonts w:hint="eastAsia" w:ascii="黑体" w:hAnsi="黑体" w:eastAsia="黑体" w:cs="仿宋_GB2312"/>
                <w:kern w:val="0"/>
                <w:sz w:val="21"/>
                <w:szCs w:val="21"/>
              </w:rPr>
              <w:t>（三）保证申请资料和相关数据的合法性、真实性、准确性、</w:t>
            </w:r>
            <w:r>
              <w:rPr>
                <w:rFonts w:ascii="黑体" w:hAnsi="黑体" w:eastAsia="黑体" w:cs="仿宋_GB2312"/>
                <w:kern w:val="0"/>
                <w:sz w:val="21"/>
                <w:szCs w:val="21"/>
              </w:rPr>
              <w:t>完整性</w:t>
            </w:r>
            <w:r>
              <w:rPr>
                <w:rFonts w:hint="eastAsia" w:ascii="黑体" w:hAnsi="黑体" w:eastAsia="黑体" w:cs="仿宋_GB2312"/>
                <w:kern w:val="0"/>
                <w:sz w:val="21"/>
                <w:szCs w:val="21"/>
              </w:rPr>
              <w:t>，保证电子文件和纸质资料的一致性，对所提交资料和填写内容的合法性、真实性、准确性、完整性负责。</w:t>
            </w:r>
          </w:p>
          <w:p>
            <w:pPr>
              <w:widowControl/>
              <w:adjustRightInd w:val="0"/>
              <w:snapToGrid w:val="0"/>
              <w:spacing w:line="300" w:lineRule="exact"/>
              <w:ind w:firstLine="420" w:firstLineChars="200"/>
              <w:rPr>
                <w:rFonts w:ascii="黑体" w:hAnsi="黑体" w:eastAsia="黑体"/>
                <w:kern w:val="0"/>
                <w:sz w:val="21"/>
                <w:szCs w:val="21"/>
              </w:rPr>
            </w:pPr>
            <w:r>
              <w:rPr>
                <w:rFonts w:hint="eastAsia" w:ascii="黑体" w:hAnsi="黑体" w:eastAsia="黑体" w:cs="仿宋_GB2312"/>
                <w:kern w:val="0"/>
                <w:sz w:val="21"/>
                <w:szCs w:val="21"/>
              </w:rPr>
              <w:t>（四）项目不存在“未批先建”等环境违法行为。所申请的</w:t>
            </w:r>
            <w:r>
              <w:rPr>
                <w:rFonts w:ascii="黑体" w:hAnsi="黑体" w:eastAsia="黑体" w:cs="仿宋_GB2312"/>
                <w:kern w:val="0"/>
                <w:sz w:val="21"/>
                <w:szCs w:val="21"/>
              </w:rPr>
              <w:t>项目</w:t>
            </w:r>
            <w:r>
              <w:rPr>
                <w:rFonts w:hint="eastAsia" w:ascii="黑体" w:hAnsi="黑体" w:eastAsia="黑体" w:cs="仿宋_GB2312"/>
                <w:kern w:val="0"/>
                <w:sz w:val="21"/>
                <w:szCs w:val="21"/>
              </w:rPr>
              <w:t>符合环境保护法律法规、</w:t>
            </w:r>
            <w:r>
              <w:rPr>
                <w:rFonts w:hint="eastAsia" w:ascii="黑体" w:hAnsi="黑体" w:eastAsia="黑体" w:cs="仿宋_GB2312"/>
                <w:sz w:val="21"/>
                <w:szCs w:val="21"/>
              </w:rPr>
              <w:t>政策文件、</w:t>
            </w:r>
            <w:r>
              <w:rPr>
                <w:rFonts w:hint="eastAsia" w:ascii="黑体" w:hAnsi="黑体" w:eastAsia="黑体" w:cs="仿宋_GB2312"/>
                <w:kern w:val="0"/>
                <w:sz w:val="21"/>
                <w:szCs w:val="21"/>
              </w:rPr>
              <w:t>标准和技术规范等要求。</w:t>
            </w:r>
          </w:p>
          <w:p>
            <w:pPr>
              <w:widowControl/>
              <w:adjustRightInd w:val="0"/>
              <w:snapToGrid w:val="0"/>
              <w:spacing w:line="300" w:lineRule="exact"/>
              <w:ind w:firstLine="420" w:firstLineChars="200"/>
              <w:rPr>
                <w:rFonts w:ascii="黑体" w:hAnsi="黑体" w:eastAsia="黑体"/>
                <w:kern w:val="0"/>
                <w:sz w:val="21"/>
                <w:szCs w:val="21"/>
              </w:rPr>
            </w:pPr>
            <w:r>
              <w:rPr>
                <w:rFonts w:hint="eastAsia" w:ascii="黑体" w:hAnsi="黑体" w:eastAsia="黑体" w:cs="仿宋_GB2312"/>
                <w:kern w:val="0"/>
                <w:sz w:val="21"/>
                <w:szCs w:val="21"/>
              </w:rPr>
              <w:t>（五）项目已按照规定开展了信息公开、公众参与等工作。</w:t>
            </w:r>
          </w:p>
          <w:p>
            <w:pPr>
              <w:widowControl/>
              <w:adjustRightInd w:val="0"/>
              <w:snapToGrid w:val="0"/>
              <w:spacing w:line="300" w:lineRule="exact"/>
              <w:ind w:firstLine="420" w:firstLineChars="200"/>
              <w:rPr>
                <w:rFonts w:ascii="黑体" w:hAnsi="黑体" w:eastAsia="黑体"/>
                <w:kern w:val="0"/>
                <w:sz w:val="21"/>
                <w:szCs w:val="21"/>
              </w:rPr>
            </w:pPr>
            <w:r>
              <w:rPr>
                <w:rFonts w:hint="eastAsia" w:ascii="黑体" w:hAnsi="黑体" w:eastAsia="黑体" w:cs="仿宋_GB2312"/>
                <w:kern w:val="0"/>
                <w:sz w:val="21"/>
                <w:szCs w:val="21"/>
              </w:rPr>
              <w:t>（六）本单位将自觉落实环境保护主体责任，履行环境保护义务，严格执行各项环境保护标准，把环境保护工作贯穿于项目建设和运营过程。严格按照建设项目环境影响评价文件中所列的建设内容、性质、规模、地点、采用的生产工艺、污染防治措施、环境风险防范措施等进行建设和生产运营。严格执行配套的环境保护设施与主体工程同时设计、同时施工、同时投产使用的“三同时”制度。</w:t>
            </w:r>
          </w:p>
          <w:p>
            <w:pPr>
              <w:widowControl/>
              <w:adjustRightInd w:val="0"/>
              <w:snapToGrid w:val="0"/>
              <w:spacing w:line="300" w:lineRule="exact"/>
              <w:ind w:firstLine="420" w:firstLineChars="200"/>
              <w:rPr>
                <w:rFonts w:ascii="黑体" w:hAnsi="黑体" w:eastAsia="黑体"/>
                <w:kern w:val="0"/>
                <w:sz w:val="21"/>
                <w:szCs w:val="21"/>
              </w:rPr>
            </w:pPr>
            <w:r>
              <w:rPr>
                <w:rFonts w:hint="eastAsia" w:ascii="黑体" w:hAnsi="黑体" w:eastAsia="黑体" w:cs="仿宋_GB2312"/>
                <w:kern w:val="0"/>
                <w:sz w:val="21"/>
                <w:szCs w:val="21"/>
              </w:rPr>
              <w:t>（七）若建设项目的性质、规模、地点、采用的生产工艺或者防治污染、防止生态破坏的措施发生重大变动，将依法重新办理相关环境影响评价手续。</w:t>
            </w:r>
          </w:p>
          <w:p>
            <w:pPr>
              <w:widowControl/>
              <w:adjustRightInd w:val="0"/>
              <w:snapToGrid w:val="0"/>
              <w:spacing w:line="300" w:lineRule="exact"/>
              <w:ind w:firstLine="420" w:firstLineChars="200"/>
              <w:rPr>
                <w:rFonts w:ascii="黑体" w:hAnsi="黑体" w:eastAsia="黑体" w:cs="仿宋_GB2312"/>
                <w:kern w:val="0"/>
                <w:sz w:val="21"/>
                <w:szCs w:val="21"/>
              </w:rPr>
            </w:pPr>
            <w:r>
              <w:rPr>
                <w:rFonts w:hint="eastAsia" w:ascii="黑体" w:hAnsi="黑体" w:eastAsia="黑体" w:cs="仿宋_GB2312"/>
                <w:kern w:val="0"/>
                <w:sz w:val="21"/>
                <w:szCs w:val="21"/>
              </w:rPr>
              <w:t>（八）项目符合</w:t>
            </w:r>
            <w:r>
              <w:rPr>
                <w:rFonts w:ascii="黑体" w:hAnsi="黑体" w:eastAsia="黑体" w:cs="仿宋_GB2312"/>
                <w:kern w:val="0"/>
                <w:sz w:val="21"/>
                <w:szCs w:val="21"/>
              </w:rPr>
              <w:t>污染物总量或重金属总量控制要求。</w:t>
            </w:r>
            <w:r>
              <w:rPr>
                <w:rFonts w:hint="eastAsia" w:ascii="黑体" w:hAnsi="黑体" w:eastAsia="黑体" w:cs="仿宋_GB2312"/>
                <w:kern w:val="0"/>
                <w:sz w:val="21"/>
                <w:szCs w:val="21"/>
              </w:rPr>
              <w:t>发生实际排污行为之前，依照法律法规及排污许可证申请与核发技术规范要求申领排污许可证；项目建成后按规定开展竣工验收，经验收合格后，方正式投入运行。</w:t>
            </w:r>
          </w:p>
          <w:p>
            <w:pPr>
              <w:widowControl/>
              <w:adjustRightInd w:val="0"/>
              <w:snapToGrid w:val="0"/>
              <w:spacing w:line="300" w:lineRule="exact"/>
              <w:ind w:firstLine="420" w:firstLineChars="200"/>
              <w:rPr>
                <w:rFonts w:ascii="黑体" w:hAnsi="黑体" w:eastAsia="黑体"/>
                <w:kern w:val="0"/>
                <w:sz w:val="21"/>
                <w:szCs w:val="21"/>
              </w:rPr>
            </w:pPr>
            <w:r>
              <w:rPr>
                <w:rFonts w:hint="eastAsia" w:ascii="黑体" w:hAnsi="黑体" w:eastAsia="黑体" w:cs="仿宋_GB2312"/>
                <w:kern w:val="0"/>
                <w:sz w:val="21"/>
                <w:szCs w:val="21"/>
              </w:rPr>
              <w:t>（九）愿意承担不实承诺、违反承诺的法律责任及由此造成的损失。</w:t>
            </w:r>
          </w:p>
          <w:p>
            <w:pPr>
              <w:widowControl/>
              <w:adjustRightInd w:val="0"/>
              <w:snapToGrid w:val="0"/>
              <w:spacing w:line="300" w:lineRule="exact"/>
              <w:ind w:firstLine="420" w:firstLineChars="200"/>
              <w:rPr>
                <w:rFonts w:ascii="黑体" w:hAnsi="黑体" w:eastAsia="黑体" w:cs="仿宋_GB2312"/>
                <w:kern w:val="0"/>
                <w:sz w:val="21"/>
                <w:szCs w:val="21"/>
              </w:rPr>
            </w:pPr>
            <w:r>
              <w:rPr>
                <w:rFonts w:hint="eastAsia" w:ascii="黑体" w:hAnsi="黑体" w:eastAsia="黑体" w:cs="仿宋_GB2312"/>
                <w:kern w:val="0"/>
                <w:sz w:val="21"/>
                <w:szCs w:val="21"/>
              </w:rPr>
              <w:t>（十）本单位已对环评编制单位编制的环境影响评价文件进行审查，提交的环境影响评价文件公示版不涉及国家秘密、商业秘密等内容，并认可环境影响评价文件中的环境影响评价结论；若因弄虚作假、不落实承诺内容或环境影响评价文件存在重大质量问题等情形，导致行政许可被撤销，本单位自愿承担相关法律责任和经济损失。</w:t>
            </w:r>
          </w:p>
          <w:p>
            <w:pPr>
              <w:widowControl/>
              <w:adjustRightInd w:val="0"/>
              <w:snapToGrid w:val="0"/>
              <w:spacing w:line="300" w:lineRule="exact"/>
              <w:ind w:firstLine="420" w:firstLineChars="200"/>
              <w:rPr>
                <w:rFonts w:ascii="黑体" w:hAnsi="黑体" w:eastAsia="黑体" w:cs="仿宋_GB2312"/>
                <w:kern w:val="0"/>
                <w:sz w:val="21"/>
                <w:szCs w:val="21"/>
              </w:rPr>
            </w:pPr>
            <w:r>
              <w:rPr>
                <w:rFonts w:hint="eastAsia" w:ascii="黑体" w:hAnsi="黑体" w:eastAsia="黑体" w:cs="仿宋_GB2312"/>
                <w:kern w:val="0"/>
                <w:sz w:val="21"/>
                <w:szCs w:val="21"/>
              </w:rPr>
              <w:t>（十一）所作承诺是我单位真实意思的表示</w:t>
            </w:r>
            <w:r>
              <w:rPr>
                <w:rFonts w:ascii="黑体" w:hAnsi="黑体" w:eastAsia="黑体" w:cs="仿宋_GB2312"/>
                <w:kern w:val="0"/>
                <w:sz w:val="21"/>
                <w:szCs w:val="21"/>
              </w:rPr>
              <w:t>。</w:t>
            </w:r>
          </w:p>
          <w:p>
            <w:pPr>
              <w:widowControl/>
              <w:adjustRightInd w:val="0"/>
              <w:snapToGrid w:val="0"/>
              <w:spacing w:line="300" w:lineRule="exact"/>
              <w:ind w:firstLine="420" w:firstLineChars="200"/>
              <w:rPr>
                <w:rFonts w:ascii="黑体" w:hAnsi="黑体" w:eastAsia="黑体"/>
                <w:kern w:val="0"/>
                <w:sz w:val="21"/>
                <w:szCs w:val="21"/>
              </w:rPr>
            </w:pPr>
          </w:p>
          <w:p>
            <w:pPr>
              <w:widowControl/>
              <w:adjustRightInd w:val="0"/>
              <w:snapToGrid w:val="0"/>
              <w:spacing w:line="300" w:lineRule="exact"/>
              <w:rPr>
                <w:rFonts w:ascii="黑体" w:hAnsi="黑体" w:eastAsia="黑体"/>
                <w:kern w:val="0"/>
                <w:sz w:val="21"/>
                <w:szCs w:val="21"/>
              </w:rPr>
            </w:pPr>
            <w:r>
              <w:rPr>
                <w:rFonts w:hint="eastAsia" w:ascii="黑体" w:hAnsi="黑体" w:eastAsia="黑体" w:cs="仿宋_GB2312"/>
                <w:kern w:val="0"/>
                <w:sz w:val="21"/>
                <w:szCs w:val="21"/>
              </w:rPr>
              <w:t xml:space="preserve">建设单位（盖章）：        </w:t>
            </w:r>
            <w:r>
              <w:rPr>
                <w:rFonts w:hint="eastAsia" w:ascii="黑体" w:hAnsi="黑体" w:eastAsia="黑体" w:cs="仿宋_GB2312"/>
                <w:sz w:val="21"/>
                <w:szCs w:val="21"/>
              </w:rPr>
              <w:t>法定代表人（签章）：</w:t>
            </w:r>
          </w:p>
          <w:p>
            <w:pPr>
              <w:widowControl/>
              <w:adjustRightInd w:val="0"/>
              <w:snapToGrid w:val="0"/>
              <w:spacing w:line="300" w:lineRule="exact"/>
              <w:rPr>
                <w:rFonts w:ascii="黑体" w:hAnsi="黑体" w:eastAsia="黑体"/>
                <w:kern w:val="0"/>
                <w:sz w:val="21"/>
                <w:szCs w:val="21"/>
              </w:rPr>
            </w:pPr>
          </w:p>
          <w:p>
            <w:pPr>
              <w:widowControl/>
              <w:adjustRightInd w:val="0"/>
              <w:snapToGrid w:val="0"/>
              <w:spacing w:line="300" w:lineRule="exact"/>
              <w:rPr>
                <w:rFonts w:ascii="黑体" w:hAnsi="黑体" w:eastAsia="黑体"/>
                <w:kern w:val="0"/>
                <w:sz w:val="21"/>
                <w:szCs w:val="21"/>
              </w:rPr>
            </w:pPr>
            <w:r>
              <w:rPr>
                <w:rFonts w:hint="eastAsia" w:ascii="黑体" w:hAnsi="黑体" w:eastAsia="黑体" w:cs="仿宋_GB2312"/>
                <w:kern w:val="0"/>
                <w:sz w:val="21"/>
                <w:szCs w:val="21"/>
              </w:rPr>
              <w:t>申请承诺日期：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4" w:hRule="atLeast"/>
          <w:jc w:val="center"/>
        </w:trPr>
        <w:tc>
          <w:tcPr>
            <w:tcW w:w="1219" w:type="dxa"/>
            <w:noWrap w:val="0"/>
            <w:vAlign w:val="center"/>
          </w:tcPr>
          <w:p>
            <w:pPr>
              <w:widowControl/>
              <w:adjustRightInd w:val="0"/>
              <w:snapToGrid w:val="0"/>
              <w:spacing w:line="300" w:lineRule="exact"/>
              <w:jc w:val="center"/>
              <w:rPr>
                <w:rFonts w:ascii="黑体" w:hAnsi="黑体" w:eastAsia="黑体"/>
                <w:kern w:val="0"/>
                <w:sz w:val="21"/>
                <w:szCs w:val="21"/>
              </w:rPr>
            </w:pPr>
            <w:r>
              <w:rPr>
                <w:rFonts w:hint="eastAsia" w:ascii="黑体" w:hAnsi="黑体" w:eastAsia="黑体" w:cs="仿宋_GB2312"/>
                <w:kern w:val="0"/>
                <w:sz w:val="21"/>
                <w:szCs w:val="21"/>
              </w:rPr>
              <w:t>环评编制技术单位承诺</w:t>
            </w:r>
          </w:p>
        </w:tc>
        <w:tc>
          <w:tcPr>
            <w:tcW w:w="8265" w:type="dxa"/>
            <w:gridSpan w:val="5"/>
            <w:noWrap w:val="0"/>
            <w:vAlign w:val="center"/>
          </w:tcPr>
          <w:p>
            <w:pPr>
              <w:widowControl/>
              <w:adjustRightInd w:val="0"/>
              <w:snapToGrid w:val="0"/>
              <w:spacing w:line="300" w:lineRule="exact"/>
              <w:ind w:firstLine="420" w:firstLineChars="200"/>
              <w:rPr>
                <w:rFonts w:ascii="黑体" w:hAnsi="黑体" w:eastAsia="黑体"/>
                <w:kern w:val="0"/>
                <w:sz w:val="21"/>
                <w:szCs w:val="21"/>
              </w:rPr>
            </w:pPr>
            <w:r>
              <w:rPr>
                <w:rFonts w:hint="eastAsia" w:ascii="黑体" w:hAnsi="黑体" w:eastAsia="黑体" w:cs="仿宋_GB2312"/>
                <w:kern w:val="0"/>
                <w:sz w:val="21"/>
                <w:szCs w:val="21"/>
              </w:rPr>
              <w:t>（一）本单位严格按照各项法律、法规、规章以及标准、技术导则的规定，接受</w:t>
            </w:r>
            <w:r>
              <w:rPr>
                <w:rFonts w:ascii="黑体" w:hAnsi="黑体" w:eastAsia="黑体" w:cs="仿宋_GB2312"/>
                <w:kern w:val="0"/>
                <w:sz w:val="21"/>
                <w:szCs w:val="21"/>
              </w:rPr>
              <w:t>***</w:t>
            </w:r>
            <w:r>
              <w:rPr>
                <w:rFonts w:hint="eastAsia" w:ascii="黑体" w:hAnsi="黑体" w:eastAsia="黑体" w:cs="仿宋_GB2312"/>
                <w:kern w:val="0"/>
                <w:sz w:val="21"/>
                <w:szCs w:val="21"/>
              </w:rPr>
              <w:t>单位的委托，依法开展</w:t>
            </w:r>
            <w:r>
              <w:rPr>
                <w:rFonts w:ascii="黑体" w:hAnsi="黑体" w:eastAsia="黑体" w:cs="仿宋_GB2312"/>
                <w:kern w:val="0"/>
                <w:sz w:val="21"/>
                <w:szCs w:val="21"/>
              </w:rPr>
              <w:t>***</w:t>
            </w:r>
            <w:r>
              <w:rPr>
                <w:rFonts w:hint="eastAsia" w:ascii="黑体" w:hAnsi="黑体" w:eastAsia="黑体" w:cs="仿宋_GB2312"/>
                <w:kern w:val="0"/>
                <w:sz w:val="21"/>
                <w:szCs w:val="21"/>
              </w:rPr>
              <w:t>项目环境影响评价工作，并按照规范要求编制了《</w:t>
            </w:r>
            <w:r>
              <w:rPr>
                <w:rFonts w:ascii="黑体" w:hAnsi="黑体" w:eastAsia="黑体" w:cs="仿宋_GB2312"/>
                <w:kern w:val="0"/>
                <w:sz w:val="21"/>
                <w:szCs w:val="21"/>
              </w:rPr>
              <w:t>***</w:t>
            </w:r>
            <w:r>
              <w:rPr>
                <w:rFonts w:hint="eastAsia" w:ascii="黑体" w:hAnsi="黑体" w:eastAsia="黑体" w:cs="仿宋_GB2312"/>
                <w:kern w:val="0"/>
                <w:sz w:val="21"/>
                <w:szCs w:val="21"/>
              </w:rPr>
              <w:t>项目环境影响评价报告书（表）》。</w:t>
            </w:r>
          </w:p>
          <w:p>
            <w:pPr>
              <w:widowControl/>
              <w:adjustRightInd w:val="0"/>
              <w:snapToGrid w:val="0"/>
              <w:spacing w:line="300" w:lineRule="exact"/>
              <w:ind w:firstLine="420" w:firstLineChars="200"/>
              <w:rPr>
                <w:rFonts w:ascii="黑体" w:hAnsi="黑体" w:eastAsia="黑体"/>
                <w:kern w:val="0"/>
                <w:sz w:val="21"/>
                <w:szCs w:val="21"/>
              </w:rPr>
            </w:pPr>
            <w:r>
              <w:rPr>
                <w:rFonts w:hint="eastAsia" w:ascii="黑体" w:hAnsi="黑体" w:eastAsia="黑体" w:cs="仿宋_GB2312"/>
                <w:kern w:val="0"/>
                <w:sz w:val="21"/>
                <w:szCs w:val="21"/>
              </w:rPr>
              <w:t>（二）本单位已经知晓环评审批部门告知的全部内容，本项目符合实施环评告知承诺的条件。</w:t>
            </w:r>
          </w:p>
          <w:p>
            <w:pPr>
              <w:widowControl/>
              <w:adjustRightInd w:val="0"/>
              <w:snapToGrid w:val="0"/>
              <w:spacing w:line="300" w:lineRule="exact"/>
              <w:ind w:firstLine="420" w:firstLineChars="200"/>
              <w:rPr>
                <w:rFonts w:ascii="黑体" w:hAnsi="黑体" w:eastAsia="黑体"/>
                <w:kern w:val="0"/>
                <w:sz w:val="21"/>
                <w:szCs w:val="21"/>
              </w:rPr>
            </w:pPr>
            <w:r>
              <w:rPr>
                <w:rFonts w:hint="eastAsia" w:ascii="黑体" w:hAnsi="黑体" w:eastAsia="黑体" w:cs="仿宋_GB2312"/>
                <w:kern w:val="0"/>
                <w:sz w:val="21"/>
                <w:szCs w:val="21"/>
              </w:rPr>
              <w:t>（三）本单位基于独立、专业、客观、公正的工作态度，对项目建设可能造成的环境影响进行评价，并按照有关要求，提出切实可行的生态环境保护对策和措施建议，对建设项目环境影响评价文件内容和所作出的环境影响评价结论承担相应责任。</w:t>
            </w:r>
          </w:p>
          <w:p>
            <w:pPr>
              <w:widowControl/>
              <w:adjustRightInd w:val="0"/>
              <w:snapToGrid w:val="0"/>
              <w:spacing w:line="300" w:lineRule="exact"/>
              <w:ind w:firstLine="420" w:firstLineChars="200"/>
              <w:rPr>
                <w:rFonts w:ascii="黑体" w:hAnsi="黑体" w:eastAsia="黑体"/>
                <w:kern w:val="0"/>
                <w:sz w:val="21"/>
                <w:szCs w:val="21"/>
              </w:rPr>
            </w:pPr>
            <w:r>
              <w:rPr>
                <w:rFonts w:hint="eastAsia" w:ascii="黑体" w:hAnsi="黑体" w:eastAsia="黑体" w:cs="仿宋_GB2312"/>
                <w:sz w:val="21"/>
                <w:szCs w:val="21"/>
              </w:rPr>
              <w:t>（四）本</w:t>
            </w:r>
            <w:r>
              <w:rPr>
                <w:rFonts w:hint="eastAsia" w:ascii="黑体" w:hAnsi="黑体" w:eastAsia="黑体" w:cs="仿宋_GB2312"/>
                <w:kern w:val="0"/>
                <w:sz w:val="21"/>
                <w:szCs w:val="21"/>
              </w:rPr>
              <w:t>单位及有关</w:t>
            </w:r>
            <w:r>
              <w:rPr>
                <w:rFonts w:hint="eastAsia" w:ascii="黑体" w:hAnsi="黑体" w:eastAsia="黑体" w:cs="仿宋_GB2312"/>
                <w:sz w:val="21"/>
                <w:szCs w:val="21"/>
              </w:rPr>
              <w:t>编制人员，环境影响评价文件的编制规范性</w:t>
            </w:r>
            <w:r>
              <w:rPr>
                <w:rFonts w:hint="eastAsia" w:ascii="黑体" w:hAnsi="黑体" w:eastAsia="黑体" w:cs="仿宋_GB2312"/>
                <w:kern w:val="0"/>
                <w:sz w:val="21"/>
                <w:szCs w:val="21"/>
              </w:rPr>
              <w:t>、编制质量，</w:t>
            </w:r>
            <w:r>
              <w:rPr>
                <w:rFonts w:hint="eastAsia" w:ascii="黑体" w:hAnsi="黑体" w:eastAsia="黑体" w:cs="仿宋_GB2312"/>
                <w:sz w:val="21"/>
                <w:szCs w:val="21"/>
              </w:rPr>
              <w:t>符合</w:t>
            </w:r>
            <w:r>
              <w:rPr>
                <w:rFonts w:hint="eastAsia" w:ascii="黑体" w:hAnsi="黑体" w:eastAsia="黑体" w:cs="仿宋_GB2312"/>
                <w:kern w:val="0"/>
                <w:sz w:val="21"/>
                <w:szCs w:val="21"/>
              </w:rPr>
              <w:t>《建设项目环境影响报告书（表）编制监督管理办法》</w:t>
            </w:r>
            <w:r>
              <w:rPr>
                <w:rFonts w:hint="eastAsia" w:ascii="黑体" w:hAnsi="黑体" w:eastAsia="黑体" w:cs="仿宋_GB2312"/>
                <w:sz w:val="21"/>
                <w:szCs w:val="21"/>
              </w:rPr>
              <w:t>规定要求和受理审批的条件。</w:t>
            </w:r>
          </w:p>
          <w:p>
            <w:pPr>
              <w:widowControl/>
              <w:adjustRightInd w:val="0"/>
              <w:snapToGrid w:val="0"/>
              <w:spacing w:line="300" w:lineRule="exact"/>
              <w:ind w:firstLine="420" w:firstLineChars="200"/>
              <w:rPr>
                <w:rFonts w:ascii="黑体" w:hAnsi="黑体" w:eastAsia="黑体"/>
                <w:kern w:val="0"/>
                <w:sz w:val="21"/>
                <w:szCs w:val="21"/>
              </w:rPr>
            </w:pPr>
            <w:r>
              <w:rPr>
                <w:rFonts w:hint="eastAsia" w:ascii="黑体" w:hAnsi="黑体" w:eastAsia="黑体" w:cs="仿宋_GB2312"/>
                <w:kern w:val="0"/>
                <w:sz w:val="21"/>
                <w:szCs w:val="21"/>
              </w:rPr>
              <w:t>（五）本单位为该环境影响评价文件负责，若存在违法违规和失信行为，自愿接受通报批评、处罚和信用惩戒。</w:t>
            </w:r>
          </w:p>
          <w:p>
            <w:pPr>
              <w:widowControl/>
              <w:adjustRightInd w:val="0"/>
              <w:snapToGrid w:val="0"/>
              <w:spacing w:line="300" w:lineRule="exact"/>
              <w:rPr>
                <w:rFonts w:ascii="黑体" w:hAnsi="黑体" w:eastAsia="黑体"/>
                <w:kern w:val="0"/>
                <w:sz w:val="21"/>
                <w:szCs w:val="21"/>
              </w:rPr>
            </w:pPr>
          </w:p>
          <w:p>
            <w:pPr>
              <w:widowControl/>
              <w:adjustRightInd w:val="0"/>
              <w:snapToGrid w:val="0"/>
              <w:spacing w:line="300" w:lineRule="exact"/>
              <w:rPr>
                <w:rFonts w:ascii="黑体" w:hAnsi="黑体" w:eastAsia="黑体"/>
                <w:kern w:val="0"/>
                <w:sz w:val="21"/>
                <w:szCs w:val="21"/>
              </w:rPr>
            </w:pPr>
            <w:r>
              <w:rPr>
                <w:rFonts w:hint="eastAsia" w:ascii="黑体" w:hAnsi="黑体" w:eastAsia="黑体" w:cs="仿宋_GB2312"/>
                <w:kern w:val="0"/>
                <w:sz w:val="21"/>
                <w:szCs w:val="21"/>
              </w:rPr>
              <w:t>技术单位（盖章）：       编制主持人（签字）：</w:t>
            </w:r>
          </w:p>
          <w:p>
            <w:pPr>
              <w:widowControl/>
              <w:adjustRightInd w:val="0"/>
              <w:snapToGrid w:val="0"/>
              <w:spacing w:line="300" w:lineRule="exact"/>
              <w:rPr>
                <w:rFonts w:ascii="黑体" w:hAnsi="黑体" w:eastAsia="黑体"/>
                <w:kern w:val="0"/>
                <w:sz w:val="21"/>
                <w:szCs w:val="21"/>
              </w:rPr>
            </w:pPr>
          </w:p>
          <w:p>
            <w:pPr>
              <w:widowControl/>
              <w:adjustRightInd w:val="0"/>
              <w:snapToGrid w:val="0"/>
              <w:spacing w:line="300" w:lineRule="exact"/>
              <w:rPr>
                <w:rFonts w:ascii="黑体" w:hAnsi="黑体" w:eastAsia="黑体"/>
                <w:kern w:val="0"/>
                <w:sz w:val="21"/>
                <w:szCs w:val="21"/>
              </w:rPr>
            </w:pPr>
            <w:r>
              <w:rPr>
                <w:rFonts w:hint="eastAsia" w:ascii="黑体" w:hAnsi="黑体" w:eastAsia="黑体" w:cs="仿宋_GB2312"/>
                <w:kern w:val="0"/>
                <w:sz w:val="21"/>
                <w:szCs w:val="21"/>
              </w:rPr>
              <w:t>承诺日期：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9484" w:type="dxa"/>
            <w:gridSpan w:val="6"/>
            <w:noWrap w:val="0"/>
            <w:vAlign w:val="center"/>
          </w:tcPr>
          <w:p>
            <w:pPr>
              <w:widowControl/>
              <w:adjustRightInd w:val="0"/>
              <w:snapToGrid w:val="0"/>
              <w:spacing w:line="300" w:lineRule="exact"/>
              <w:jc w:val="left"/>
              <w:rPr>
                <w:rFonts w:ascii="黑体" w:hAnsi="黑体" w:eastAsia="黑体" w:cs="仿宋_GB2312"/>
                <w:kern w:val="0"/>
                <w:sz w:val="21"/>
                <w:szCs w:val="21"/>
              </w:rPr>
            </w:pPr>
            <w:r>
              <w:rPr>
                <w:rFonts w:hint="eastAsia" w:ascii="黑体" w:hAnsi="黑体" w:eastAsia="黑体" w:cs="黑体"/>
                <w:kern w:val="0"/>
                <w:sz w:val="21"/>
                <w:szCs w:val="21"/>
              </w:rPr>
              <w:t>备注：</w:t>
            </w:r>
            <w:r>
              <w:rPr>
                <w:rFonts w:hint="eastAsia" w:ascii="黑体" w:hAnsi="黑体" w:eastAsia="黑体" w:cs="仿宋_GB2312"/>
                <w:kern w:val="0"/>
                <w:sz w:val="21"/>
                <w:szCs w:val="21"/>
              </w:rPr>
              <w:t>本承诺书一式3份，环评审批部门、建设单位、环评编制技术单位各</w:t>
            </w:r>
            <w:r>
              <w:rPr>
                <w:rFonts w:ascii="黑体" w:hAnsi="黑体" w:eastAsia="黑体" w:cs="仿宋_GB2312"/>
                <w:kern w:val="0"/>
                <w:sz w:val="21"/>
                <w:szCs w:val="21"/>
              </w:rPr>
              <w:t>1</w:t>
            </w:r>
            <w:r>
              <w:rPr>
                <w:rFonts w:hint="eastAsia" w:ascii="黑体" w:hAnsi="黑体" w:eastAsia="黑体" w:cs="仿宋_GB2312"/>
                <w:kern w:val="0"/>
                <w:sz w:val="21"/>
                <w:szCs w:val="21"/>
              </w:rPr>
              <w:t>份。</w:t>
            </w:r>
          </w:p>
        </w:tc>
      </w:tr>
    </w:tbl>
    <w:p>
      <w:pPr>
        <w:widowControl/>
        <w:adjustRightInd w:val="0"/>
        <w:snapToGrid w:val="0"/>
        <w:spacing w:line="520" w:lineRule="exact"/>
        <w:jc w:val="left"/>
        <w:rPr>
          <w:rFonts w:ascii="黑体" w:hAnsi="黑体" w:eastAsia="黑体"/>
          <w:kern w:val="0"/>
          <w:sz w:val="28"/>
          <w:szCs w:val="28"/>
        </w:rPr>
      </w:pPr>
      <w:r>
        <w:rPr>
          <w:rFonts w:hint="eastAsia" w:ascii="黑体" w:hAnsi="黑体" w:eastAsia="黑体" w:cs="黑体"/>
          <w:kern w:val="0"/>
          <w:sz w:val="28"/>
          <w:szCs w:val="28"/>
        </w:rPr>
        <w:t>填写说明：</w:t>
      </w:r>
    </w:p>
    <w:p>
      <w:pPr>
        <w:widowControl/>
        <w:spacing w:line="300" w:lineRule="exact"/>
        <w:ind w:firstLine="420" w:firstLineChars="200"/>
        <w:rPr>
          <w:rFonts w:ascii="黑体" w:hAnsi="黑体" w:eastAsia="黑体"/>
          <w:kern w:val="0"/>
          <w:sz w:val="21"/>
          <w:szCs w:val="21"/>
        </w:rPr>
      </w:pPr>
      <w:r>
        <w:rPr>
          <w:rFonts w:ascii="黑体" w:hAnsi="黑体" w:eastAsia="黑体"/>
          <w:kern w:val="0"/>
          <w:sz w:val="21"/>
          <w:szCs w:val="21"/>
        </w:rPr>
        <w:t>1.项目名称：必须按照经济部门核定（核准或备案）的名称进行填写，完整、准确，不得随意更换。</w:t>
      </w:r>
    </w:p>
    <w:p>
      <w:pPr>
        <w:widowControl/>
        <w:spacing w:line="300" w:lineRule="exact"/>
        <w:ind w:firstLine="420" w:firstLineChars="200"/>
        <w:rPr>
          <w:rFonts w:ascii="黑体" w:hAnsi="黑体" w:eastAsia="黑体"/>
          <w:kern w:val="0"/>
          <w:sz w:val="21"/>
          <w:szCs w:val="21"/>
        </w:rPr>
      </w:pPr>
      <w:r>
        <w:rPr>
          <w:rFonts w:ascii="黑体" w:hAnsi="黑体" w:eastAsia="黑体"/>
          <w:kern w:val="0"/>
          <w:sz w:val="21"/>
          <w:szCs w:val="21"/>
        </w:rPr>
        <w:t>2.项目代码：填写在投资项目审批监管平台进行项目登记并获取的项目代码。</w:t>
      </w:r>
    </w:p>
    <w:p>
      <w:pPr>
        <w:widowControl/>
        <w:spacing w:line="300" w:lineRule="exact"/>
        <w:ind w:firstLine="420" w:firstLineChars="200"/>
        <w:rPr>
          <w:rFonts w:ascii="黑体" w:hAnsi="黑体" w:eastAsia="黑体"/>
          <w:kern w:val="0"/>
          <w:sz w:val="21"/>
          <w:szCs w:val="21"/>
        </w:rPr>
      </w:pPr>
      <w:r>
        <w:rPr>
          <w:rFonts w:ascii="黑体" w:hAnsi="黑体" w:eastAsia="黑体"/>
          <w:kern w:val="0"/>
          <w:sz w:val="21"/>
          <w:szCs w:val="21"/>
        </w:rPr>
        <w:t>3.建设地点：拟建项目的实际地点，工业项目具体到门牌号（或地块名称），线性工程准确填写项目起止。</w:t>
      </w:r>
    </w:p>
    <w:p>
      <w:pPr>
        <w:widowControl/>
        <w:spacing w:line="300" w:lineRule="exact"/>
        <w:ind w:firstLine="420" w:firstLineChars="200"/>
        <w:rPr>
          <w:rFonts w:ascii="黑体" w:hAnsi="黑体" w:eastAsia="黑体"/>
          <w:kern w:val="0"/>
          <w:sz w:val="21"/>
          <w:szCs w:val="21"/>
        </w:rPr>
      </w:pPr>
      <w:r>
        <w:rPr>
          <w:rFonts w:ascii="黑体" w:hAnsi="黑体" w:eastAsia="黑体"/>
          <w:kern w:val="0"/>
          <w:sz w:val="21"/>
          <w:szCs w:val="21"/>
        </w:rPr>
        <w:t>4.环境影响评价行业类别：指本项目参照《建设项目环境影响评价分类管理名录》规定所对应类别，例如“69.通用设备制造及维修—其他（仅组装的除外）”。</w:t>
      </w:r>
    </w:p>
    <w:p>
      <w:pPr>
        <w:spacing w:line="300" w:lineRule="exact"/>
        <w:ind w:firstLine="420" w:firstLineChars="200"/>
        <w:rPr>
          <w:rFonts w:ascii="黑体" w:hAnsi="黑体" w:eastAsia="黑体"/>
          <w:kern w:val="0"/>
          <w:sz w:val="21"/>
          <w:szCs w:val="21"/>
        </w:rPr>
      </w:pPr>
      <w:r>
        <w:rPr>
          <w:rFonts w:ascii="黑体" w:hAnsi="黑体" w:eastAsia="黑体"/>
          <w:kern w:val="0"/>
          <w:sz w:val="21"/>
          <w:szCs w:val="21"/>
        </w:rPr>
        <w:t>5.建设单位：完整准确填写建设单位名称，必须与单位设立登记机关登记的一致。</w:t>
      </w:r>
    </w:p>
    <w:p>
      <w:pPr>
        <w:widowControl/>
        <w:spacing w:line="300" w:lineRule="exact"/>
        <w:ind w:firstLine="420" w:firstLineChars="200"/>
        <w:rPr>
          <w:rFonts w:ascii="黑体" w:hAnsi="黑体" w:eastAsia="黑体"/>
          <w:kern w:val="0"/>
          <w:sz w:val="21"/>
          <w:szCs w:val="21"/>
        </w:rPr>
      </w:pPr>
      <w:r>
        <w:rPr>
          <w:rFonts w:ascii="黑体" w:hAnsi="黑体" w:eastAsia="黑体"/>
          <w:kern w:val="0"/>
          <w:sz w:val="21"/>
          <w:szCs w:val="21"/>
        </w:rPr>
        <w:t>6.建设单位统一社会信用代码：完整准确填写建设单位统一社会信用代码，必须与单位设立登记机关登记的一致。</w:t>
      </w:r>
    </w:p>
    <w:p>
      <w:pPr>
        <w:widowControl/>
        <w:spacing w:line="300" w:lineRule="exact"/>
        <w:ind w:firstLine="420" w:firstLineChars="200"/>
        <w:rPr>
          <w:rFonts w:ascii="黑体" w:hAnsi="黑体" w:eastAsia="黑体"/>
          <w:kern w:val="0"/>
          <w:sz w:val="21"/>
          <w:szCs w:val="21"/>
        </w:rPr>
      </w:pPr>
      <w:r>
        <w:rPr>
          <w:rFonts w:ascii="黑体" w:hAnsi="黑体" w:eastAsia="黑体"/>
          <w:kern w:val="0"/>
          <w:sz w:val="21"/>
          <w:szCs w:val="21"/>
        </w:rPr>
        <w:t>7.环评编制技术单位：承担本项目环境影响评价文件工作的技术单位，应当准确、完整填写技术单位的名称。</w:t>
      </w:r>
    </w:p>
    <w:p>
      <w:pPr>
        <w:widowControl/>
        <w:spacing w:line="300" w:lineRule="exact"/>
        <w:ind w:firstLine="420" w:firstLineChars="200"/>
        <w:rPr>
          <w:rFonts w:ascii="黑体" w:hAnsi="黑体" w:eastAsia="黑体"/>
          <w:kern w:val="0"/>
          <w:sz w:val="21"/>
          <w:szCs w:val="21"/>
        </w:rPr>
      </w:pPr>
      <w:r>
        <w:rPr>
          <w:rFonts w:ascii="黑体" w:hAnsi="黑体" w:eastAsia="黑体"/>
          <w:kern w:val="0"/>
          <w:sz w:val="21"/>
          <w:szCs w:val="21"/>
        </w:rPr>
        <w:t>8.环评编制技术单位统一社会信用代码：完整准确填写环评编制技术单位统一社会信用代码，必须与单位设立登记机关登记的一致。</w:t>
      </w:r>
    </w:p>
    <w:p>
      <w:pPr>
        <w:widowControl/>
        <w:spacing w:line="300" w:lineRule="exact"/>
        <w:ind w:firstLine="420" w:firstLineChars="200"/>
        <w:rPr>
          <w:rFonts w:ascii="黑体" w:hAnsi="黑体" w:eastAsia="黑体"/>
          <w:kern w:val="0"/>
          <w:sz w:val="21"/>
          <w:szCs w:val="21"/>
        </w:rPr>
      </w:pPr>
      <w:r>
        <w:rPr>
          <w:rFonts w:ascii="黑体" w:hAnsi="黑体" w:eastAsia="黑体"/>
          <w:kern w:val="0"/>
          <w:sz w:val="21"/>
          <w:szCs w:val="21"/>
        </w:rPr>
        <w:t>9.编制主持人资格证书管理号：指具体承担主持编制本项目环境影响评价文件人员取得的环境影响评价工程师职业资格证书的编号；信用编号：编制人员在生态环境部信用平台形成的信用编号。</w:t>
      </w:r>
    </w:p>
    <w:p>
      <w:pPr>
        <w:widowControl/>
        <w:spacing w:line="300" w:lineRule="exact"/>
        <w:ind w:firstLine="420" w:firstLineChars="200"/>
        <w:rPr>
          <w:rFonts w:ascii="黑体" w:hAnsi="黑体" w:eastAsia="黑体"/>
          <w:kern w:val="0"/>
          <w:sz w:val="21"/>
          <w:szCs w:val="21"/>
        </w:rPr>
      </w:pPr>
      <w:r>
        <w:rPr>
          <w:rFonts w:ascii="黑体" w:hAnsi="黑体" w:eastAsia="黑体"/>
          <w:kern w:val="0"/>
          <w:sz w:val="21"/>
          <w:szCs w:val="21"/>
        </w:rPr>
        <w:t>10.建设单位承诺：为格式文本，原则上不得修改，建设单位若有修改应在报批时书面说明。</w:t>
      </w:r>
    </w:p>
    <w:p>
      <w:pPr>
        <w:widowControl/>
        <w:spacing w:line="300" w:lineRule="exact"/>
        <w:ind w:firstLine="420" w:firstLineChars="200"/>
        <w:rPr>
          <w:rFonts w:ascii="黑体" w:hAnsi="黑体" w:eastAsia="黑体"/>
          <w:kern w:val="0"/>
          <w:sz w:val="21"/>
          <w:szCs w:val="21"/>
        </w:rPr>
      </w:pPr>
      <w:r>
        <w:rPr>
          <w:rFonts w:ascii="黑体" w:hAnsi="黑体" w:eastAsia="黑体"/>
          <w:kern w:val="0"/>
          <w:sz w:val="21"/>
          <w:szCs w:val="21"/>
        </w:rPr>
        <w:t>11.环评编制技术单位承诺：为格式文本，原则上不得修改，技术单位若有修改应在报批时书面说明。</w:t>
      </w:r>
    </w:p>
    <w:p>
      <w:pPr>
        <w:spacing w:line="600" w:lineRule="exact"/>
        <w:ind w:firstLine="420" w:firstLineChars="200"/>
        <w:rPr>
          <w:rFonts w:ascii="仿宋_GB2312" w:eastAsia="仿宋_GB2312"/>
        </w:rPr>
      </w:pPr>
    </w:p>
    <w:p>
      <w:pPr>
        <w:spacing w:line="600" w:lineRule="exact"/>
        <w:ind w:firstLine="420" w:firstLineChars="200"/>
        <w:rPr>
          <w:rFonts w:ascii="仿宋_GB2312" w:eastAsia="仿宋_GB2312"/>
        </w:rPr>
        <w:sectPr>
          <w:pgSz w:w="11906" w:h="16838"/>
          <w:pgMar w:top="1701" w:right="1474" w:bottom="1701" w:left="1588" w:header="851" w:footer="1418" w:gutter="0"/>
          <w:pgNumType w:fmt="decimal"/>
          <w:cols w:space="720" w:num="1"/>
          <w:docGrid w:type="lines" w:linePitch="312" w:charSpace="0"/>
        </w:sect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880" w:firstLineChars="200"/>
        <w:jc w:val="center"/>
        <w:textAlignment w:val="auto"/>
        <w:rPr>
          <w:rFonts w:hint="eastAsia" w:ascii="方正小标宋简体" w:hAnsi="方正小标宋简体" w:eastAsia="方正小标宋简体" w:cs="方正小标宋简体"/>
          <w:i w:val="0"/>
          <w:caps w:val="0"/>
          <w:color w:val="3D3D3D"/>
          <w:spacing w:val="0"/>
          <w:sz w:val="44"/>
          <w:szCs w:val="44"/>
          <w:u w:val="none"/>
        </w:rPr>
      </w:pPr>
      <w:r>
        <w:rPr>
          <w:rFonts w:hint="eastAsia" w:ascii="方正小标宋简体" w:hAnsi="方正小标宋简体" w:eastAsia="方正小标宋简体" w:cs="方正小标宋简体"/>
          <w:i w:val="0"/>
          <w:caps w:val="0"/>
          <w:color w:val="3D3D3D"/>
          <w:spacing w:val="0"/>
          <w:sz w:val="44"/>
          <w:szCs w:val="44"/>
          <w:u w:val="none"/>
        </w:rPr>
        <w:t>建设项目环境影响评价报告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880" w:firstLineChars="200"/>
        <w:jc w:val="center"/>
        <w:textAlignment w:val="auto"/>
        <w:rPr>
          <w:rFonts w:hint="eastAsia" w:ascii="方正小标宋简体" w:hAnsi="方正小标宋简体" w:eastAsia="方正小标宋简体" w:cs="方正小标宋简体"/>
          <w:i w:val="0"/>
          <w:caps w:val="0"/>
          <w:color w:val="3D3D3D"/>
          <w:spacing w:val="0"/>
          <w:sz w:val="44"/>
          <w:szCs w:val="44"/>
          <w:u w:val="none"/>
          <w:lang w:eastAsia="zh-CN"/>
        </w:rPr>
      </w:pPr>
      <w:r>
        <w:rPr>
          <w:rFonts w:hint="eastAsia" w:ascii="方正小标宋简体" w:hAnsi="方正小标宋简体" w:eastAsia="方正小标宋简体" w:cs="方正小标宋简体"/>
          <w:i w:val="0"/>
          <w:caps w:val="0"/>
          <w:color w:val="3D3D3D"/>
          <w:spacing w:val="0"/>
          <w:sz w:val="44"/>
          <w:szCs w:val="44"/>
          <w:u w:val="none"/>
        </w:rPr>
        <w:t>容缺受理审批</w:t>
      </w:r>
      <w:r>
        <w:rPr>
          <w:rFonts w:hint="eastAsia" w:ascii="方正小标宋简体" w:hAnsi="方正小标宋简体" w:eastAsia="方正小标宋简体" w:cs="方正小标宋简体"/>
          <w:i w:val="0"/>
          <w:caps w:val="0"/>
          <w:color w:val="3D3D3D"/>
          <w:spacing w:val="0"/>
          <w:sz w:val="44"/>
          <w:szCs w:val="44"/>
          <w:u w:val="none"/>
          <w:lang w:eastAsia="zh-CN"/>
        </w:rPr>
        <w:t>明白纸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20" w:firstLineChars="200"/>
        <w:jc w:val="left"/>
        <w:rPr>
          <w:rFonts w:hint="eastAsia" w:ascii="仿宋" w:hAnsi="仿宋" w:eastAsia="仿宋" w:cs="仿宋"/>
          <w:i w:val="0"/>
          <w:caps w:val="0"/>
          <w:color w:val="3D3D3D"/>
          <w:spacing w:val="0"/>
          <w:sz w:val="31"/>
          <w:szCs w:val="31"/>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rPr>
          <w:rFonts w:hint="eastAsia" w:ascii="黑体" w:hAnsi="黑体" w:eastAsia="黑体" w:cs="黑体"/>
          <w:i w:val="0"/>
          <w:caps w:val="0"/>
          <w:color w:val="3D3D3D"/>
          <w:spacing w:val="0"/>
          <w:sz w:val="22"/>
          <w:szCs w:val="22"/>
          <w:u w:val="none"/>
        </w:rPr>
      </w:pPr>
      <w:r>
        <w:rPr>
          <w:rFonts w:hint="eastAsia" w:ascii="黑体" w:hAnsi="黑体" w:eastAsia="黑体" w:cs="黑体"/>
          <w:i w:val="0"/>
          <w:caps w:val="0"/>
          <w:color w:val="3D3D3D"/>
          <w:spacing w:val="0"/>
          <w:sz w:val="31"/>
          <w:szCs w:val="31"/>
          <w:u w:val="none"/>
          <w:bdr w:val="none" w:color="auto" w:sz="0" w:space="0"/>
        </w:rPr>
        <w:t>一、容缺受理有关要求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lang w:val="en-US" w:eastAsia="zh-CN"/>
        </w:rPr>
        <w:t xml:space="preserve">    </w:t>
      </w:r>
      <w:r>
        <w:rPr>
          <w:rFonts w:hint="eastAsia" w:ascii="仿宋" w:hAnsi="仿宋" w:eastAsia="仿宋" w:cs="仿宋"/>
          <w:i w:val="0"/>
          <w:caps w:val="0"/>
          <w:color w:val="3D3D3D"/>
          <w:spacing w:val="0"/>
          <w:sz w:val="31"/>
          <w:szCs w:val="31"/>
          <w:u w:val="none"/>
          <w:bdr w:val="none" w:color="auto" w:sz="0" w:space="0"/>
        </w:rPr>
        <w:t>精简环评报告受理要件，确定</w:t>
      </w:r>
      <w:r>
        <w:rPr>
          <w:rFonts w:hint="eastAsia" w:ascii="仿宋" w:hAnsi="仿宋" w:eastAsia="仿宋" w:cs="仿宋"/>
          <w:b/>
          <w:bCs/>
          <w:i w:val="0"/>
          <w:caps w:val="0"/>
          <w:color w:val="3D3D3D"/>
          <w:spacing w:val="0"/>
          <w:sz w:val="31"/>
          <w:szCs w:val="31"/>
          <w:u w:val="none"/>
          <w:bdr w:val="none" w:color="auto" w:sz="0" w:space="0"/>
        </w:rPr>
        <w:t>环评报告、信息公开承诺及公参报告（报告书项目）</w:t>
      </w:r>
      <w:r>
        <w:rPr>
          <w:rFonts w:hint="eastAsia" w:ascii="仿宋" w:hAnsi="仿宋" w:eastAsia="仿宋" w:cs="仿宋"/>
          <w:i w:val="0"/>
          <w:caps w:val="0"/>
          <w:color w:val="3D3D3D"/>
          <w:spacing w:val="0"/>
          <w:sz w:val="31"/>
          <w:szCs w:val="31"/>
          <w:u w:val="none"/>
          <w:bdr w:val="none" w:color="auto" w:sz="0" w:space="0"/>
        </w:rPr>
        <w:t>为受理必要件。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15" w:firstLineChars="100"/>
        <w:jc w:val="left"/>
        <w:rPr>
          <w:rFonts w:hint="eastAsia" w:ascii="微软雅黑" w:hAnsi="微软雅黑" w:eastAsia="微软雅黑" w:cs="微软雅黑"/>
          <w:i w:val="0"/>
          <w:caps w:val="0"/>
          <w:color w:val="3D3D3D"/>
          <w:spacing w:val="0"/>
          <w:sz w:val="22"/>
          <w:szCs w:val="22"/>
          <w:u w:val="none"/>
        </w:rPr>
      </w:pPr>
      <w:r>
        <w:rPr>
          <w:rFonts w:hint="eastAsia" w:ascii="楷体" w:hAnsi="楷体" w:eastAsia="楷体" w:cs="楷体"/>
          <w:i w:val="0"/>
          <w:caps w:val="0"/>
          <w:color w:val="3D3D3D"/>
          <w:spacing w:val="0"/>
          <w:sz w:val="31"/>
          <w:szCs w:val="31"/>
          <w:u w:val="none"/>
          <w:bdr w:val="none" w:color="auto" w:sz="0" w:space="0"/>
        </w:rPr>
        <w:t>（一）对纸质版材料实施容缺受理</w:t>
      </w:r>
      <w:r>
        <w:rPr>
          <w:rFonts w:hint="eastAsia" w:ascii="仿宋" w:hAnsi="仿宋" w:eastAsia="仿宋" w:cs="仿宋"/>
          <w:i w:val="0"/>
          <w:caps w:val="0"/>
          <w:color w:val="3D3D3D"/>
          <w:spacing w:val="0"/>
          <w:sz w:val="31"/>
          <w:szCs w:val="31"/>
          <w:u w:val="none"/>
          <w:bdr w:val="none" w:color="auto" w:sz="0" w:space="0"/>
        </w:rPr>
        <w:t>。在前期鼓励建设单位通过快递邮寄方式提供纸质受理材料的基础上，建设单位可通过电子邮件提供受理公示所需材料。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5" w:firstLineChars="100"/>
        <w:jc w:val="left"/>
        <w:rPr>
          <w:rFonts w:hint="eastAsia" w:ascii="微软雅黑" w:hAnsi="微软雅黑" w:eastAsia="微软雅黑" w:cs="微软雅黑"/>
          <w:i w:val="0"/>
          <w:caps w:val="0"/>
          <w:color w:val="3D3D3D"/>
          <w:spacing w:val="0"/>
          <w:sz w:val="22"/>
          <w:szCs w:val="22"/>
          <w:u w:val="none"/>
        </w:rPr>
      </w:pPr>
      <w:r>
        <w:rPr>
          <w:rFonts w:hint="eastAsia" w:ascii="楷体" w:hAnsi="楷体" w:eastAsia="楷体" w:cs="楷体"/>
          <w:i w:val="0"/>
          <w:caps w:val="0"/>
          <w:color w:val="3D3D3D"/>
          <w:spacing w:val="0"/>
          <w:sz w:val="31"/>
          <w:szCs w:val="31"/>
          <w:u w:val="none"/>
          <w:bdr w:val="none" w:color="auto" w:sz="0" w:space="0"/>
        </w:rPr>
        <w:t>（二）对污染物总量指标确认意见实施容缺受理</w:t>
      </w:r>
      <w:r>
        <w:rPr>
          <w:rFonts w:hint="eastAsia" w:ascii="仿宋" w:hAnsi="仿宋" w:eastAsia="仿宋" w:cs="仿宋"/>
          <w:i w:val="0"/>
          <w:caps w:val="0"/>
          <w:color w:val="3D3D3D"/>
          <w:spacing w:val="0"/>
          <w:sz w:val="31"/>
          <w:szCs w:val="31"/>
          <w:u w:val="none"/>
          <w:bdr w:val="none" w:color="auto" w:sz="0" w:space="0"/>
        </w:rPr>
        <w:t>。对涉及主要污染物及重金属污染物排放的建设项目，实施总量指标确认意见容缺受理。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5" w:firstLineChars="100"/>
        <w:jc w:val="left"/>
        <w:rPr>
          <w:rFonts w:hint="eastAsia" w:ascii="微软雅黑" w:hAnsi="微软雅黑" w:eastAsia="微软雅黑" w:cs="微软雅黑"/>
          <w:i w:val="0"/>
          <w:caps w:val="0"/>
          <w:color w:val="3D3D3D"/>
          <w:spacing w:val="0"/>
          <w:sz w:val="22"/>
          <w:szCs w:val="22"/>
          <w:u w:val="none"/>
        </w:rPr>
      </w:pPr>
      <w:r>
        <w:rPr>
          <w:rFonts w:hint="eastAsia" w:ascii="楷体" w:hAnsi="楷体" w:eastAsia="楷体" w:cs="楷体"/>
          <w:i w:val="0"/>
          <w:caps w:val="0"/>
          <w:color w:val="3D3D3D"/>
          <w:spacing w:val="0"/>
          <w:sz w:val="31"/>
          <w:szCs w:val="31"/>
          <w:u w:val="none"/>
          <w:bdr w:val="none" w:color="auto" w:sz="0" w:space="0"/>
        </w:rPr>
        <w:t>（三）对编制报告表的建设项目实施区县初审意见容缺受理。</w:t>
      </w:r>
      <w:r>
        <w:rPr>
          <w:rFonts w:hint="eastAsia" w:ascii="仿宋" w:hAnsi="仿宋" w:eastAsia="仿宋" w:cs="仿宋"/>
          <w:i w:val="0"/>
          <w:caps w:val="0"/>
          <w:color w:val="3D3D3D"/>
          <w:spacing w:val="0"/>
          <w:sz w:val="31"/>
          <w:szCs w:val="31"/>
          <w:u w:val="none"/>
          <w:bdr w:val="none" w:color="auto" w:sz="0" w:space="0"/>
        </w:rPr>
        <w:t>该类项目由市局受理转发涉及区县分局，由相关区县分局及时提交初审意见，不得由建设单位跑腿提供。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rPr>
          <w:rFonts w:hint="eastAsia" w:ascii="微软雅黑" w:hAnsi="微软雅黑" w:eastAsia="微软雅黑" w:cs="微软雅黑"/>
          <w:i w:val="0"/>
          <w:caps w:val="0"/>
          <w:color w:val="3D3D3D"/>
          <w:spacing w:val="0"/>
          <w:sz w:val="22"/>
          <w:szCs w:val="22"/>
          <w:u w:val="none"/>
        </w:rPr>
      </w:pPr>
      <w:r>
        <w:rPr>
          <w:rFonts w:hint="eastAsia" w:ascii="黑体" w:hAnsi="黑体" w:eastAsia="黑体" w:cs="黑体"/>
          <w:i w:val="0"/>
          <w:caps w:val="0"/>
          <w:color w:val="3D3D3D"/>
          <w:spacing w:val="0"/>
          <w:sz w:val="31"/>
          <w:szCs w:val="31"/>
          <w:u w:val="none"/>
          <w:bdr w:val="none" w:color="auto" w:sz="0" w:space="0"/>
        </w:rPr>
        <w:t>二、容缺审批有关要求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rPr>
          <w:rFonts w:hint="eastAsia" w:ascii="仿宋" w:hAnsi="仿宋" w:eastAsia="仿宋" w:cs="仿宋"/>
          <w:i w:val="0"/>
          <w:caps w:val="0"/>
          <w:color w:val="3D3D3D"/>
          <w:spacing w:val="0"/>
          <w:sz w:val="31"/>
          <w:szCs w:val="31"/>
          <w:u w:val="none"/>
          <w:bdr w:val="none" w:color="auto" w:sz="0" w:space="0"/>
        </w:rPr>
      </w:pPr>
      <w:r>
        <w:rPr>
          <w:rFonts w:hint="eastAsia" w:ascii="仿宋" w:hAnsi="仿宋" w:eastAsia="仿宋" w:cs="仿宋"/>
          <w:b w:val="0"/>
          <w:bCs w:val="0"/>
          <w:i w:val="0"/>
          <w:caps w:val="0"/>
          <w:color w:val="3D3D3D"/>
          <w:spacing w:val="0"/>
          <w:sz w:val="31"/>
          <w:szCs w:val="31"/>
          <w:u w:val="none"/>
          <w:bdr w:val="none" w:color="auto" w:sz="0" w:space="0"/>
        </w:rPr>
        <w:t>对污染物总量指标确认意见实施容缺审批。</w:t>
      </w:r>
      <w:r>
        <w:rPr>
          <w:rFonts w:hint="eastAsia" w:ascii="仿宋" w:hAnsi="仿宋" w:eastAsia="仿宋" w:cs="仿宋"/>
          <w:i w:val="0"/>
          <w:caps w:val="0"/>
          <w:color w:val="3D3D3D"/>
          <w:spacing w:val="0"/>
          <w:sz w:val="31"/>
          <w:szCs w:val="31"/>
          <w:u w:val="none"/>
          <w:bdr w:val="none" w:color="auto" w:sz="0" w:space="0"/>
        </w:rPr>
        <w:t>由建设单位承诺在项目投产前取得污染物排放总量指标，对未取得或落实污染物排放总量指标确认意见的项目，不予核发排污许可证，项目不得投入生产。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rPr>
          <w:rFonts w:hint="eastAsia" w:ascii="微软雅黑" w:hAnsi="微软雅黑" w:eastAsia="微软雅黑" w:cs="微软雅黑"/>
          <w:i w:val="0"/>
          <w:caps w:val="0"/>
          <w:color w:val="3D3D3D"/>
          <w:spacing w:val="0"/>
          <w:sz w:val="22"/>
          <w:szCs w:val="22"/>
          <w:u w:val="none"/>
        </w:rPr>
      </w:pPr>
      <w:r>
        <w:rPr>
          <w:rFonts w:hint="eastAsia" w:ascii="仿宋" w:hAnsi="仿宋" w:eastAsia="仿宋" w:cs="仿宋"/>
          <w:i w:val="0"/>
          <w:caps w:val="0"/>
          <w:color w:val="3D3D3D"/>
          <w:spacing w:val="0"/>
          <w:sz w:val="31"/>
          <w:szCs w:val="31"/>
          <w:u w:val="none"/>
          <w:bdr w:val="none" w:color="auto" w:sz="0" w:space="0"/>
        </w:rPr>
        <w:t>附件：建设项目环评报告容缺审批承诺书</w:t>
      </w:r>
      <w:r>
        <w:rPr>
          <w:rFonts w:hint="eastAsia" w:ascii="仿宋" w:hAnsi="仿宋" w:eastAsia="仿宋" w:cs="仿宋"/>
          <w:i w:val="0"/>
          <w:caps w:val="0"/>
          <w:color w:val="3D3D3D"/>
          <w:spacing w:val="0"/>
          <w:sz w:val="31"/>
          <w:szCs w:val="31"/>
          <w:u w:val="none"/>
        </w:rPr>
        <w:t>（样本）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Fonts w:hint="eastAsia" w:ascii="仿宋" w:hAnsi="仿宋" w:eastAsia="仿宋" w:cs="仿宋"/>
          <w:i w:val="0"/>
          <w:caps w:val="0"/>
          <w:color w:val="3D3D3D"/>
          <w:spacing w:val="0"/>
          <w:sz w:val="31"/>
          <w:szCs w:val="31"/>
          <w:u w:val="none"/>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lang w:val="en-US" w:eastAsia="zh-CN"/>
        </w:rPr>
        <w:t xml:space="preserve">             </w:t>
      </w:r>
      <w:r>
        <w:rPr>
          <w:rFonts w:hint="eastAsia" w:ascii="方正小标宋简体" w:hAnsi="方正小标宋简体" w:eastAsia="方正小标宋简体" w:cs="方正小标宋简体"/>
          <w:i w:val="0"/>
          <w:caps w:val="0"/>
          <w:color w:val="3D3D3D"/>
          <w:spacing w:val="0"/>
          <w:sz w:val="31"/>
          <w:szCs w:val="31"/>
          <w:u w:val="none"/>
          <w:bdr w:val="none" w:color="auto" w:sz="0" w:space="0"/>
        </w:rPr>
        <w:t>建设项目环评报告容缺审批承诺书</w:t>
      </w:r>
      <w:r>
        <w:rPr>
          <w:rFonts w:hint="eastAsia" w:ascii="仿宋" w:hAnsi="仿宋" w:eastAsia="仿宋" w:cs="仿宋"/>
          <w:i w:val="0"/>
          <w:caps w:val="0"/>
          <w:color w:val="3D3D3D"/>
          <w:spacing w:val="0"/>
          <w:sz w:val="31"/>
          <w:szCs w:val="31"/>
          <w:u w:val="none"/>
          <w:bdr w:val="none" w:color="auto" w:sz="0" w:space="0"/>
        </w:rPr>
        <w:t>（样本）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lang w:val="en-US" w:eastAsia="zh-CN"/>
        </w:rPr>
        <w:t xml:space="preserve"> </w:t>
      </w:r>
      <w:r>
        <w:rPr>
          <w:rFonts w:hint="eastAsia" w:ascii="仿宋" w:hAnsi="仿宋" w:eastAsia="仿宋" w:cs="仿宋"/>
          <w:i w:val="0"/>
          <w:caps w:val="0"/>
          <w:color w:val="3D3D3D"/>
          <w:spacing w:val="0"/>
          <w:sz w:val="31"/>
          <w:szCs w:val="31"/>
          <w:u w:val="none"/>
          <w:bdr w:val="none" w:color="auto" w:sz="0" w:space="0"/>
        </w:rPr>
        <w:t>项目名称：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lang w:val="en-US" w:eastAsia="zh-CN"/>
        </w:rPr>
        <w:t xml:space="preserve"> </w:t>
      </w:r>
      <w:r>
        <w:rPr>
          <w:rFonts w:hint="eastAsia" w:ascii="仿宋" w:hAnsi="仿宋" w:eastAsia="仿宋" w:cs="仿宋"/>
          <w:i w:val="0"/>
          <w:caps w:val="0"/>
          <w:color w:val="3D3D3D"/>
          <w:spacing w:val="0"/>
          <w:sz w:val="31"/>
          <w:szCs w:val="31"/>
          <w:u w:val="none"/>
          <w:bdr w:val="none" w:color="auto" w:sz="0" w:space="0"/>
        </w:rPr>
        <w:t xml:space="preserve">建设地点： </w:t>
      </w:r>
      <w:r>
        <w:rPr>
          <w:rFonts w:hint="eastAsia" w:ascii="仿宋" w:hAnsi="仿宋" w:eastAsia="仿宋" w:cs="仿宋"/>
          <w:i w:val="0"/>
          <w:caps w:val="0"/>
          <w:color w:val="3D3D3D"/>
          <w:spacing w:val="0"/>
          <w:sz w:val="31"/>
          <w:szCs w:val="31"/>
          <w:u w:val="none"/>
          <w:bdr w:val="none" w:color="auto" w:sz="0" w:space="0"/>
          <w:lang w:val="en-US" w:eastAsia="zh-CN"/>
        </w:rPr>
        <w:t xml:space="preserve">                </w:t>
      </w:r>
      <w:r>
        <w:rPr>
          <w:rFonts w:hint="eastAsia" w:ascii="仿宋" w:hAnsi="仿宋" w:eastAsia="仿宋" w:cs="仿宋"/>
          <w:i w:val="0"/>
          <w:caps w:val="0"/>
          <w:color w:val="3D3D3D"/>
          <w:spacing w:val="0"/>
          <w:sz w:val="31"/>
          <w:szCs w:val="31"/>
          <w:u w:val="none"/>
          <w:bdr w:val="none" w:color="auto" w:sz="0" w:space="0"/>
        </w:rPr>
        <w:t>经纬度：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lang w:val="en-US" w:eastAsia="zh-CN"/>
        </w:rPr>
        <w:t xml:space="preserve"> </w:t>
      </w:r>
      <w:r>
        <w:rPr>
          <w:rFonts w:hint="eastAsia" w:ascii="仿宋" w:hAnsi="仿宋" w:eastAsia="仿宋" w:cs="仿宋"/>
          <w:i w:val="0"/>
          <w:caps w:val="0"/>
          <w:color w:val="3D3D3D"/>
          <w:spacing w:val="0"/>
          <w:sz w:val="31"/>
          <w:szCs w:val="31"/>
          <w:u w:val="none"/>
          <w:bdr w:val="none" w:color="auto" w:sz="0" w:space="0"/>
        </w:rPr>
        <w:t>建设单位：</w:t>
      </w:r>
      <w:bookmarkStart w:id="1" w:name="_GoBack"/>
      <w:bookmarkEnd w:id="1"/>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lang w:val="en-US" w:eastAsia="zh-CN"/>
        </w:rPr>
        <w:t xml:space="preserve"> </w:t>
      </w:r>
      <w:r>
        <w:rPr>
          <w:rFonts w:hint="eastAsia" w:ascii="仿宋" w:hAnsi="仿宋" w:eastAsia="仿宋" w:cs="仿宋"/>
          <w:i w:val="0"/>
          <w:caps w:val="0"/>
          <w:color w:val="3D3D3D"/>
          <w:spacing w:val="0"/>
          <w:sz w:val="31"/>
          <w:szCs w:val="31"/>
          <w:u w:val="none"/>
          <w:bdr w:val="none" w:color="auto" w:sz="0" w:space="0"/>
        </w:rPr>
        <w:t>统一社会信用代码：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lang w:val="en-US" w:eastAsia="zh-CN"/>
        </w:rPr>
        <w:t xml:space="preserve"> </w:t>
      </w:r>
      <w:r>
        <w:rPr>
          <w:rFonts w:hint="eastAsia" w:ascii="仿宋" w:hAnsi="仿宋" w:eastAsia="仿宋" w:cs="仿宋"/>
          <w:i w:val="0"/>
          <w:caps w:val="0"/>
          <w:color w:val="3D3D3D"/>
          <w:spacing w:val="0"/>
          <w:sz w:val="31"/>
          <w:szCs w:val="31"/>
          <w:u w:val="none"/>
          <w:bdr w:val="none" w:color="auto" w:sz="0" w:space="0"/>
        </w:rPr>
        <w:t>经办人：</w:t>
      </w:r>
      <w:r>
        <w:rPr>
          <w:rFonts w:hint="eastAsia" w:ascii="仿宋" w:hAnsi="仿宋" w:eastAsia="仿宋" w:cs="仿宋"/>
          <w:i w:val="0"/>
          <w:caps w:val="0"/>
          <w:color w:val="3D3D3D"/>
          <w:spacing w:val="0"/>
          <w:sz w:val="31"/>
          <w:szCs w:val="31"/>
          <w:u w:val="none"/>
          <w:bdr w:val="none" w:color="auto" w:sz="0" w:space="0"/>
          <w:lang w:val="en-US" w:eastAsia="zh-CN"/>
        </w:rPr>
        <w:t xml:space="preserve">    </w:t>
      </w:r>
      <w:r>
        <w:rPr>
          <w:rFonts w:hint="eastAsia" w:ascii="仿宋" w:hAnsi="仿宋" w:eastAsia="仿宋" w:cs="仿宋"/>
          <w:i w:val="0"/>
          <w:caps w:val="0"/>
          <w:color w:val="3D3D3D"/>
          <w:spacing w:val="0"/>
          <w:sz w:val="31"/>
          <w:szCs w:val="31"/>
          <w:u w:val="none"/>
          <w:bdr w:val="none" w:color="auto" w:sz="0" w:space="0"/>
        </w:rPr>
        <w:t>身份证号：</w:t>
      </w:r>
      <w:r>
        <w:rPr>
          <w:rFonts w:hint="eastAsia" w:ascii="仿宋" w:hAnsi="仿宋" w:eastAsia="仿宋" w:cs="仿宋"/>
          <w:i w:val="0"/>
          <w:caps w:val="0"/>
          <w:color w:val="3D3D3D"/>
          <w:spacing w:val="0"/>
          <w:sz w:val="31"/>
          <w:szCs w:val="31"/>
          <w:u w:val="none"/>
          <w:bdr w:val="none" w:color="auto" w:sz="0" w:space="0"/>
          <w:lang w:val="en-US" w:eastAsia="zh-CN"/>
        </w:rPr>
        <w:t xml:space="preserve">           </w:t>
      </w:r>
      <w:r>
        <w:rPr>
          <w:rFonts w:hint="eastAsia" w:ascii="仿宋" w:hAnsi="仿宋" w:eastAsia="仿宋" w:cs="仿宋"/>
          <w:i w:val="0"/>
          <w:caps w:val="0"/>
          <w:color w:val="3D3D3D"/>
          <w:spacing w:val="0"/>
          <w:sz w:val="31"/>
          <w:szCs w:val="31"/>
          <w:u w:val="none"/>
          <w:bdr w:val="none" w:color="auto" w:sz="0" w:space="0"/>
        </w:rPr>
        <w:t>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rPr>
          <w:rFonts w:hint="eastAsia" w:ascii="微软雅黑" w:hAnsi="微软雅黑" w:eastAsia="微软雅黑" w:cs="微软雅黑"/>
          <w:i w:val="0"/>
          <w:caps w:val="0"/>
          <w:color w:val="3D3D3D"/>
          <w:spacing w:val="0"/>
          <w:sz w:val="22"/>
          <w:szCs w:val="22"/>
          <w:u w:val="none"/>
        </w:rPr>
      </w:pPr>
      <w:r>
        <w:rPr>
          <w:rFonts w:hint="eastAsia" w:ascii="仿宋" w:hAnsi="仿宋" w:eastAsia="仿宋" w:cs="仿宋"/>
          <w:i w:val="0"/>
          <w:caps w:val="0"/>
          <w:color w:val="3D3D3D"/>
          <w:spacing w:val="0"/>
          <w:sz w:val="31"/>
          <w:szCs w:val="31"/>
          <w:u w:val="none"/>
          <w:bdr w:val="none" w:color="auto" w:sz="0" w:space="0"/>
        </w:rPr>
        <w:t>本单位就申请审批的行政审批事项，作出如下承诺：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30" w:firstLineChars="200"/>
        <w:jc w:val="left"/>
        <w:rPr>
          <w:rFonts w:hint="eastAsia" w:ascii="微软雅黑" w:hAnsi="微软雅黑" w:eastAsia="微软雅黑" w:cs="微软雅黑"/>
          <w:i w:val="0"/>
          <w:caps w:val="0"/>
          <w:color w:val="3D3D3D"/>
          <w:spacing w:val="0"/>
          <w:sz w:val="22"/>
          <w:szCs w:val="22"/>
          <w:u w:val="none"/>
        </w:rPr>
      </w:pPr>
      <w:r>
        <w:rPr>
          <w:rFonts w:hint="eastAsia" w:ascii="仿宋" w:hAnsi="仿宋" w:eastAsia="仿宋" w:cs="仿宋"/>
          <w:i w:val="0"/>
          <w:caps w:val="0"/>
          <w:color w:val="3D3D3D"/>
          <w:spacing w:val="0"/>
          <w:sz w:val="31"/>
          <w:szCs w:val="31"/>
          <w:u w:val="none"/>
          <w:bdr w:val="none" w:color="auto" w:sz="0" w:space="0"/>
        </w:rPr>
        <w:t>一、建设项目属于淄博市建设项目环评污染物总量指标容缺审批适用范围。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rPr>
          <w:rFonts w:hint="eastAsia" w:ascii="微软雅黑" w:hAnsi="微软雅黑" w:eastAsia="微软雅黑" w:cs="微软雅黑"/>
          <w:i w:val="0"/>
          <w:caps w:val="0"/>
          <w:color w:val="3D3D3D"/>
          <w:spacing w:val="0"/>
          <w:sz w:val="22"/>
          <w:szCs w:val="22"/>
          <w:u w:val="none"/>
        </w:rPr>
      </w:pPr>
      <w:r>
        <w:rPr>
          <w:rFonts w:hint="eastAsia" w:ascii="仿宋" w:hAnsi="仿宋" w:eastAsia="仿宋" w:cs="仿宋"/>
          <w:i w:val="0"/>
          <w:caps w:val="0"/>
          <w:color w:val="3D3D3D"/>
          <w:spacing w:val="0"/>
          <w:sz w:val="31"/>
          <w:szCs w:val="31"/>
          <w:u w:val="none"/>
          <w:bdr w:val="none" w:color="auto" w:sz="0" w:space="0"/>
        </w:rPr>
        <w:t>二、项目申请材料所填写的基本信息真实、准确、合法、有效。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rPr>
          <w:rFonts w:hint="eastAsia" w:ascii="微软雅黑" w:hAnsi="微软雅黑" w:eastAsia="微软雅黑" w:cs="微软雅黑"/>
          <w:i w:val="0"/>
          <w:caps w:val="0"/>
          <w:color w:val="3D3D3D"/>
          <w:spacing w:val="0"/>
          <w:sz w:val="22"/>
          <w:szCs w:val="22"/>
          <w:u w:val="none"/>
        </w:rPr>
      </w:pPr>
      <w:r>
        <w:rPr>
          <w:rFonts w:hint="eastAsia" w:ascii="仿宋" w:hAnsi="仿宋" w:eastAsia="仿宋" w:cs="仿宋"/>
          <w:i w:val="0"/>
          <w:caps w:val="0"/>
          <w:color w:val="3D3D3D"/>
          <w:spacing w:val="0"/>
          <w:sz w:val="31"/>
          <w:szCs w:val="31"/>
          <w:u w:val="none"/>
          <w:bdr w:val="none" w:color="auto" w:sz="0" w:space="0"/>
        </w:rPr>
        <w:t>三、项目环境影响评价文件编制符合环境保护法律法规、政策文件、标准和技术规范等要求。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rPr>
          <w:rFonts w:hint="eastAsia" w:ascii="微软雅黑" w:hAnsi="微软雅黑" w:eastAsia="微软雅黑" w:cs="微软雅黑"/>
          <w:i w:val="0"/>
          <w:caps w:val="0"/>
          <w:color w:val="3D3D3D"/>
          <w:spacing w:val="0"/>
          <w:sz w:val="22"/>
          <w:szCs w:val="22"/>
          <w:u w:val="none"/>
        </w:rPr>
      </w:pPr>
      <w:r>
        <w:rPr>
          <w:rFonts w:hint="eastAsia" w:ascii="仿宋" w:hAnsi="仿宋" w:eastAsia="仿宋" w:cs="仿宋"/>
          <w:i w:val="0"/>
          <w:caps w:val="0"/>
          <w:color w:val="3D3D3D"/>
          <w:spacing w:val="0"/>
          <w:sz w:val="31"/>
          <w:szCs w:val="31"/>
          <w:u w:val="none"/>
          <w:bdr w:val="none" w:color="auto" w:sz="0" w:space="0"/>
        </w:rPr>
        <w:t>四、项目已按照规定开展了信息公开、公众参与等工作。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rPr>
          <w:rFonts w:hint="eastAsia" w:ascii="微软雅黑" w:hAnsi="微软雅黑" w:eastAsia="微软雅黑" w:cs="微软雅黑"/>
          <w:i w:val="0"/>
          <w:caps w:val="0"/>
          <w:color w:val="3D3D3D"/>
          <w:spacing w:val="0"/>
          <w:sz w:val="22"/>
          <w:szCs w:val="22"/>
          <w:u w:val="none"/>
        </w:rPr>
      </w:pPr>
      <w:r>
        <w:rPr>
          <w:rFonts w:hint="eastAsia" w:ascii="仿宋" w:hAnsi="仿宋" w:eastAsia="仿宋" w:cs="仿宋"/>
          <w:i w:val="0"/>
          <w:caps w:val="0"/>
          <w:color w:val="3D3D3D"/>
          <w:spacing w:val="0"/>
          <w:sz w:val="31"/>
          <w:szCs w:val="31"/>
          <w:u w:val="none"/>
          <w:bdr w:val="none" w:color="auto" w:sz="0" w:space="0"/>
        </w:rPr>
        <w:t>五、在项目建成投运前，取得污染物排放总量指标并取得排污许可证。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rPr>
          <w:rFonts w:hint="eastAsia" w:ascii="微软雅黑" w:hAnsi="微软雅黑" w:eastAsia="微软雅黑" w:cs="微软雅黑"/>
          <w:i w:val="0"/>
          <w:caps w:val="0"/>
          <w:color w:val="3D3D3D"/>
          <w:spacing w:val="0"/>
          <w:sz w:val="22"/>
          <w:szCs w:val="22"/>
          <w:u w:val="none"/>
        </w:rPr>
      </w:pPr>
      <w:r>
        <w:rPr>
          <w:rFonts w:hint="eastAsia" w:ascii="仿宋" w:hAnsi="仿宋" w:eastAsia="仿宋" w:cs="仿宋"/>
          <w:i w:val="0"/>
          <w:caps w:val="0"/>
          <w:color w:val="3D3D3D"/>
          <w:spacing w:val="0"/>
          <w:sz w:val="31"/>
          <w:szCs w:val="31"/>
          <w:u w:val="none"/>
          <w:bdr w:val="none" w:color="auto" w:sz="0" w:space="0"/>
        </w:rPr>
        <w:t>六、各区县分局要求建设单位承诺的其他事项。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rPr>
          <w:rFonts w:hint="eastAsia" w:ascii="微软雅黑" w:hAnsi="微软雅黑" w:eastAsia="微软雅黑" w:cs="微软雅黑"/>
          <w:i w:val="0"/>
          <w:caps w:val="0"/>
          <w:color w:val="3D3D3D"/>
          <w:spacing w:val="0"/>
          <w:sz w:val="22"/>
          <w:szCs w:val="22"/>
          <w:u w:val="none"/>
        </w:rPr>
      </w:pPr>
      <w:r>
        <w:rPr>
          <w:rFonts w:hint="eastAsia" w:ascii="仿宋" w:hAnsi="仿宋" w:eastAsia="仿宋" w:cs="仿宋"/>
          <w:i w:val="0"/>
          <w:caps w:val="0"/>
          <w:color w:val="3D3D3D"/>
          <w:spacing w:val="0"/>
          <w:sz w:val="31"/>
          <w:szCs w:val="31"/>
          <w:u w:val="none"/>
          <w:bdr w:val="none" w:color="auto" w:sz="0" w:space="0"/>
        </w:rPr>
        <w:t>以上所作承诺是本单位真实意思的表示。本单位自觉接受生态环境部门事中事后监管和社会监督，愿意承担不实承诺、违反承诺的法律责任和信用惩戒，因此造成的经济损失由本单位自行承担。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rPr>
          <w:rFonts w:hint="eastAsia" w:ascii="微软雅黑" w:hAnsi="微软雅黑" w:eastAsia="微软雅黑" w:cs="微软雅黑"/>
          <w:i w:val="0"/>
          <w:caps w:val="0"/>
          <w:color w:val="3D3D3D"/>
          <w:spacing w:val="0"/>
          <w:sz w:val="22"/>
          <w:szCs w:val="22"/>
          <w:u w:val="none"/>
        </w:rPr>
      </w:pPr>
      <w:r>
        <w:rPr>
          <w:rFonts w:hint="eastAsia" w:ascii="仿宋" w:hAnsi="仿宋" w:eastAsia="仿宋" w:cs="仿宋"/>
          <w:i w:val="0"/>
          <w:caps w:val="0"/>
          <w:color w:val="3D3D3D"/>
          <w:spacing w:val="0"/>
          <w:sz w:val="31"/>
          <w:szCs w:val="31"/>
          <w:u w:val="none"/>
          <w:bdr w:val="none" w:color="auto" w:sz="0" w:space="0"/>
        </w:rPr>
        <w:t>建设单位（盖章）：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rPr>
          <w:rFonts w:hint="eastAsia" w:ascii="微软雅黑" w:hAnsi="微软雅黑" w:eastAsia="微软雅黑" w:cs="微软雅黑"/>
          <w:i w:val="0"/>
          <w:caps w:val="0"/>
          <w:color w:val="3D3D3D"/>
          <w:spacing w:val="0"/>
          <w:sz w:val="22"/>
          <w:szCs w:val="22"/>
          <w:u w:val="none"/>
        </w:rPr>
      </w:pPr>
      <w:r>
        <w:rPr>
          <w:rFonts w:hint="eastAsia" w:ascii="仿宋" w:hAnsi="仿宋" w:eastAsia="仿宋" w:cs="仿宋"/>
          <w:i w:val="0"/>
          <w:caps w:val="0"/>
          <w:color w:val="3D3D3D"/>
          <w:spacing w:val="0"/>
          <w:sz w:val="31"/>
          <w:szCs w:val="31"/>
          <w:u w:val="none"/>
          <w:bdr w:val="none" w:color="auto" w:sz="0" w:space="0"/>
        </w:rPr>
        <w:t>法定代表人（签字/盖章）：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rPr>
          <w:rFonts w:hint="eastAsia" w:ascii="微软雅黑" w:hAnsi="微软雅黑" w:eastAsia="微软雅黑" w:cs="微软雅黑"/>
          <w:i w:val="0"/>
          <w:caps w:val="0"/>
          <w:color w:val="3D3D3D"/>
          <w:spacing w:val="0"/>
          <w:sz w:val="22"/>
          <w:szCs w:val="22"/>
          <w:u w:val="none"/>
        </w:rPr>
      </w:pPr>
      <w:r>
        <w:rPr>
          <w:rFonts w:hint="eastAsia" w:ascii="仿宋" w:hAnsi="仿宋" w:eastAsia="仿宋" w:cs="仿宋"/>
          <w:i w:val="0"/>
          <w:caps w:val="0"/>
          <w:color w:val="3D3D3D"/>
          <w:spacing w:val="0"/>
          <w:sz w:val="31"/>
          <w:szCs w:val="31"/>
          <w:u w:val="none"/>
          <w:bdr w:val="none" w:color="auto" w:sz="0" w:space="0"/>
        </w:rPr>
        <w:t>经办人：（签字/盖章）：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rPr>
          <w:rFonts w:hint="eastAsia" w:ascii="微软雅黑" w:hAnsi="微软雅黑" w:eastAsia="微软雅黑" w:cs="微软雅黑"/>
          <w:i w:val="0"/>
          <w:caps w:val="0"/>
          <w:color w:val="3D3D3D"/>
          <w:spacing w:val="0"/>
          <w:sz w:val="22"/>
          <w:szCs w:val="22"/>
          <w:u w:val="none"/>
        </w:rPr>
      </w:pPr>
      <w:r>
        <w:rPr>
          <w:rFonts w:hint="eastAsia" w:ascii="仿宋" w:hAnsi="仿宋" w:eastAsia="仿宋" w:cs="仿宋"/>
          <w:i w:val="0"/>
          <w:caps w:val="0"/>
          <w:color w:val="3D3D3D"/>
          <w:spacing w:val="0"/>
          <w:sz w:val="31"/>
          <w:szCs w:val="31"/>
          <w:u w:val="none"/>
          <w:bdr w:val="none" w:color="auto" w:sz="0" w:space="0"/>
        </w:rPr>
        <w:t>申请日期：</w:t>
      </w:r>
    </w:p>
    <w:p>
      <w:pPr>
        <w:rPr>
          <w:rFonts w:hint="eastAsia" w:ascii="微软雅黑" w:hAnsi="微软雅黑" w:eastAsia="微软雅黑" w:cs="微软雅黑"/>
          <w:i w:val="0"/>
          <w:caps w:val="0"/>
          <w:color w:val="3D3D3D"/>
          <w:spacing w:val="0"/>
          <w:sz w:val="22"/>
          <w:szCs w:val="2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文星简小标宋">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B942"/>
    <w:multiLevelType w:val="singleLevel"/>
    <w:tmpl w:val="1ECDB94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57904"/>
    <w:rsid w:val="007F73B7"/>
    <w:rsid w:val="0BB04711"/>
    <w:rsid w:val="11D74160"/>
    <w:rsid w:val="16BD343C"/>
    <w:rsid w:val="40F749BB"/>
    <w:rsid w:val="509B3381"/>
    <w:rsid w:val="584B6FBF"/>
    <w:rsid w:val="5B6900B5"/>
    <w:rsid w:val="6B957904"/>
    <w:rsid w:val="6DB32DDD"/>
    <w:rsid w:val="7BE32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ascii="Calibri" w:hAnsi="Calibri" w:cs="Calibri"/>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2020-06-29T03:24:00Z</dcterms:created>
  <dc:creator>木子先生</dc:creator>
  <cp:lastModifiedBy>木子先生</cp:lastModifiedBy>
  <dcterms:modified xsi:type="dcterms:W3CDTF">2020-06-29T08:09:53Z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