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</w:rPr>
        <w:t>张市容﹝202</w:t>
      </w:r>
      <w:r>
        <w:rPr>
          <w:rFonts w:hint="eastAsia" w:ascii="宋体" w:hAnsi="宋体" w:cs="宋体"/>
          <w:sz w:val="32"/>
          <w:lang w:val="en-US" w:eastAsia="zh-CN"/>
        </w:rPr>
        <w:t>1</w:t>
      </w:r>
      <w:r>
        <w:rPr>
          <w:rFonts w:hint="eastAsia" w:ascii="宋体" w:hAnsi="宋体" w:cs="宋体"/>
          <w:sz w:val="32"/>
        </w:rPr>
        <w:t>﹞</w:t>
      </w:r>
      <w:r>
        <w:rPr>
          <w:rFonts w:hint="eastAsia" w:ascii="宋体" w:hAnsi="宋体" w:cs="宋体"/>
          <w:sz w:val="32"/>
          <w:lang w:val="en-US" w:eastAsia="zh-CN"/>
        </w:rPr>
        <w:t>10</w:t>
      </w:r>
      <w:r>
        <w:rPr>
          <w:rFonts w:hint="eastAsia" w:ascii="宋体" w:hAnsi="宋体" w:cs="宋体"/>
          <w:sz w:val="32"/>
        </w:rPr>
        <w:t>号</w:t>
      </w: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关于进一步提升环卫作业规范化、标准化、精细化的实施方案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度及城市精细化管理水平，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切实加快张店“首善至善之区、精致精美之城”建设，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生态、洁净、整齐、美丽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的现代化大都市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城市环境。根据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bidi="ar"/>
        </w:rPr>
        <w:t>淄博市城市品质提升三年行动计划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和《2021年淄博市城市管理品质提升工程“1+N”实施方案》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实际，制定本方案。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以习近平新时代中国特色社会主义思想为指导，认真贯彻党的十九大精神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和习近平总书记关于城市精细化管理的系列重要论述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，树立“人民城市人民建”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城市精细化管理水平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，全面提升环境卫生管理水平，优化工作流程，提高办事效率，促进环卫管理向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标准化、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精细化、规范化转变。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以提升道路环卫保洁管理质量为目标，建立责任到位、监督有力、运转高效、科学规范的清扫保洁、生活垃圾转运长效管理机制，努力形成作业规范化、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考核标准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化、管理精细化的城市环卫保洁保障体系，进一步提高城市管理水平和城市品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（一）道路保洁要落实精细化要求。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聚焦道路保洁标准不高、精细化程度不够、道路扬尘污染、机械化保洁覆盖率不高、省国道和县乡道保洁标准不高、镇域保洁水平不一致等问题，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强化机械化保洁力度，城区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每日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两冲两扫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”，并严格控制车速，确保洒扫作业效果；启用雾炮车对重点道路实施雾炮降尘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推行夜间组团作业模式，对城区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道路实行融“洒、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冲、洗、扫、吸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”一体化作业，确保城市主次干道机动车道路面尘土不超3克/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、非机动车道和辅道不超8克/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、人行道不超10克/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㎡，外环路（城乡结合部道路）地面尘土不超过20克/㎡，可见垃圾停留时间不超过15分钟，道路达到路面净、路牙净、井篦子净、树穴净、绿化带（地）净、墙根净、隔离栏净，视野范围内清洁，路见本色，作业后路面无污水、无污泥、无杂物的“七净一洁一见本色”的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进一步优化机械化作业布局，合理规划路线，使机械化保洁作业向背街小巷、镇域范围延伸。城区人工保洁实行网格化管理，配合机械化车辆做好人行道、慢车道、绿化带、树穴内垃圾的巡回捡拾。加强对职责范围内省国道、县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以及交通局移交道路两侧的垃圾收集、捡拾、清运工作，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各保洁公司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要落实好相关车辆、人员，及时清除道路两侧绿化带、边沟及周边区域积存的垃圾杂物，确保外围道路的干净整洁。加强对道路公共设施的保洁力度，每天对果皮箱擦拭一次，每周对道路护栏清洗一次，保障道路设施干净整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到2021年底前，所有城区主次干道通过省住建厅深度保洁示范路验收，50%城区背街小巷（支路）实现深度保洁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（二）生活垃圾收集转运实现精细化管理。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加强生活垃圾点的管理，通过智慧环卫平台对生活垃圾点清运情况、垃圾点周边卫生情况、垃圾桶密闭情况进行严格监管，确保垃圾点实现常态管理；建设完善垃圾桶清洗平台，配备2台垃圾桶清洗车，每周普遍对全区垃圾桶清洗一遍，杜绝垃圾桶脏污现象。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黑体" w:eastAsia="仿宋_GB2312"/>
          <w:sz w:val="32"/>
          <w:szCs w:val="32"/>
        </w:rPr>
        <w:t>加强生活垃圾收运过程监管，所有车辆安装G</w:t>
      </w:r>
      <w:r>
        <w:rPr>
          <w:rFonts w:ascii="仿宋_GB2312" w:hAnsi="黑体" w:eastAsia="仿宋_GB2312"/>
          <w:sz w:val="32"/>
          <w:szCs w:val="32"/>
        </w:rPr>
        <w:t>PS</w:t>
      </w:r>
      <w:r>
        <w:rPr>
          <w:rFonts w:hint="eastAsia" w:ascii="仿宋_GB2312" w:hAnsi="黑体" w:eastAsia="仿宋_GB2312"/>
          <w:sz w:val="32"/>
          <w:szCs w:val="32"/>
        </w:rPr>
        <w:t>，纳入智慧环卫平台常态监管，严格生活垃圾溯源追踪，杜绝垃圾的不规范流入和私拉乱排现象。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加强收运人员和车辆的规范管理。所有垃圾清运车辆全部统一标识，统一安装GPS车载终端，统一办理进站IC卡，作业人员统一服装，实现生活垃圾收运的规范化管理。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(三)生活垃圾分类落实精细化要求。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一是夯实主体责任。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进一步压实分类主体责任，加大考核监督和奖惩力度，充分调动各分类主体的工作积极性，形成合力推动工作开展。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二是示范引领推动。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对标国内先进地区，建设20个高标准“四分类”小区，进一步提升垃圾分类示范点建设标准，进一步扩大垃圾分类示范点建设范围，实现垃圾分类高质高效推进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三是加大宣传引导力度。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利用科苑街道梅苑社区和体育场街道河东社区内2处闲置中转站，建设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2处社区垃圾分类宣教中心，充分运用媒体、宣传栏、户外LED屏等多种宣传媒介开展垃圾分类宣传，构建起多渠道、立体式的宣传格局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不断提升参与度。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四是实施市场化运作。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与“爱回收”签订战略合作协议，择址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建设一处5000平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左右的可回收物分拣中心；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由爱回收公司在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全区布设200-300台可回收物智能设备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基本实现可回收物市场化运作全覆盖。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五是完善设施建设。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设10个全密闭垃圾分类房、投放50台智能分类设备；结合政府专项债项目，利用3年时间，择址建设一处张店区生活废弃物循环处置及综合运营中心，建立完善分类处置体系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color="auto" w:fill="auto"/>
          <w:lang w:val="en-US" w:eastAsia="zh-CN"/>
        </w:rPr>
        <w:t>（四）背街小巷、开放式社区保洁实现精细化管理。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聚焦保洁标准低、卫生死角、保洁盲区等问题，开展专项综合整治。背街小巷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路面保洁不到位、保洁标准不高，两侧树穴和绿化带内的树叶、塑料袋、烟头、动物粪便等垃圾，沿街果皮箱、垃圾桶脏乱差和垃圾满溢等问题。要充分利用小型机械化保洁车辆作业优势，对背街小巷开展墙根到墙根的彻底清理，进一步提升作业标准。开放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区重点整治乱堆乱放、积存垃圾、小区绿地内垃圾等影响小区环境的卫生死角。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开展开放式社区市场化交接，坚持整治完成一个交接一个，固化长效保洁机制，杜绝问题反弹。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公厕服务水平实现精细化。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聚焦公厕保洁水平不高、设施损坏、公厕分布不均等问题，着力提升公厕管理水平。推行“专人值守、连续保洁”，确保公厕卫生达到“十净十无”标准；做好公厕设施的巡检和维修维护工作；严格落实“三级监督考核”制度，公厕巡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员加大巡检频次，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公厕管理人员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每天对公厕情况进行逐一检查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逐一编号，建立问题台账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分管领导带队检查，不定期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对公厕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抽检，发现问题及时整改。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公厕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配套建设的环卫工人休息房、市民休息室、阅览室等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配套设施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开放，室内设施及休息房内保持卫生整洁、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设施齐全完好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2021年，计划新建公厕3处，更换板式公厕8处，改造提升公厕16处，并完善部分公厕指示牌等设施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提升公厕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承载服务功能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建设管理品质和为民服务水平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聚焦聚力解决难点堵点。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按照精细化作业要求，树立精品意识，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发扬精致思维，坚持精心作业，落实精细措施，强化精准施策，聚力解决外围道路保洁不持久、开放式社区背街小巷保洁不到位、生活垃圾收运不及时等突出问题。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（七）加强督导考核，建立长效机制。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城市道路保洁检查考核制度。依据清扫保洁工作标准和道路质量管理要求，完善“日巡查、月考核、季汇总、年总评”的检查考评奖惩体系，以月考核打分与季度、年度汇总奖惩相结合，以月度服务经费的90%作为月度质量考核保证金，以季度服务经费的7%作为季度质量考核保证金，以年度服务经费的3%作为年度质量考核保证金，按照月、季、年分别奖惩兑现，建立张店区环卫市场化长效监管考核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（一）明确责任。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制定规范作业标准和规程，结合作业实际，细化措施，建立健全长效管理机制，加强检查考核和指导，形成齐抓共管的工作常态，全面提升城区清洁管理水平。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（二）精细作业。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排摸辖区范围内道路，清楚掌握道路状况，并科学划分道路保洁作业等级，合理规划、安排洒水、喷雾、洗扫等涉水作业车辆，做到有主有辅、相互补充、协同作业，充分发挥环卫作业整体效应，全面防控道路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（三）强化督查。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依据考核细则，强化纪律监督，检查考核人员要廉洁自律，秉公办事，文明工作，严格检查考核纪律，严格执行检查考核操作规程，做到检查考核工作客观、透明、公正。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12C9"/>
    <w:rsid w:val="0ACB083C"/>
    <w:rsid w:val="0B2A417E"/>
    <w:rsid w:val="1417413C"/>
    <w:rsid w:val="1DCC6A3F"/>
    <w:rsid w:val="1DFA7EB8"/>
    <w:rsid w:val="36661C1E"/>
    <w:rsid w:val="3C740C61"/>
    <w:rsid w:val="49D8785B"/>
    <w:rsid w:val="4A2678A0"/>
    <w:rsid w:val="4D5148DC"/>
    <w:rsid w:val="58C16269"/>
    <w:rsid w:val="667539B6"/>
    <w:rsid w:val="6EAB25CC"/>
    <w:rsid w:val="706D6070"/>
    <w:rsid w:val="74EC2BC1"/>
    <w:rsid w:val="753A5157"/>
    <w:rsid w:val="7E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eastAsia="黑体"/>
      <w:b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Calibri" w:hAnsi="Calibri"/>
    </w:rPr>
  </w:style>
  <w:style w:type="paragraph" w:customStyle="1" w:styleId="8">
    <w:name w:val="PlainText"/>
    <w:basedOn w:val="1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customStyle="1" w:styleId="9">
    <w:name w:val="样式 首行缩进:  2 字符"/>
    <w:basedOn w:val="10"/>
    <w:qFormat/>
    <w:uiPriority w:val="99"/>
    <w:pPr>
      <w:ind w:firstLine="560"/>
    </w:pPr>
    <w:rPr>
      <w:rFonts w:eastAsia="仿宋_GB2312" w:cs="宋体"/>
      <w:sz w:val="24"/>
      <w:szCs w:val="20"/>
    </w:rPr>
  </w:style>
  <w:style w:type="paragraph" w:customStyle="1" w:styleId="10">
    <w:name w:val="正文 New New New New New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2947</Words>
  <Characters>2995</Characters>
  <Lines>0</Lines>
  <Paragraphs>0</Paragraphs>
  <TotalTime>2</TotalTime>
  <ScaleCrop>false</ScaleCrop>
  <LinksUpToDate>false</LinksUpToDate>
  <CharactersWithSpaces>2997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2021-02-24T05:54:00Z</dcterms:created>
  <dc:creator>Administrator</dc:creator>
  <cp:lastModifiedBy> Ms. Zhang</cp:lastModifiedBy>
  <cp:lastPrinted>2021-03-03T06:24:00Z</cp:lastPrinted>
  <dcterms:modified xsi:type="dcterms:W3CDTF">2021-12-17T01:29:48Z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8350F3B0862D442392D6EFED3D021438</vt:lpwstr>
  </property>
</Properties>
</file>