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2151C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2151C"/>
          <w:spacing w:val="0"/>
          <w:sz w:val="44"/>
          <w:szCs w:val="44"/>
          <w:shd w:val="clear" w:fill="FFFFFF"/>
          <w:lang w:val="en-US" w:eastAsia="zh-CN"/>
        </w:rPr>
        <w:t>张店区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2151C"/>
          <w:spacing w:val="0"/>
          <w:sz w:val="44"/>
          <w:szCs w:val="44"/>
          <w:shd w:val="clear" w:fill="FFFFFF"/>
        </w:rPr>
        <w:t>司法局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2151C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2151C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2151C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2151C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12151C"/>
          <w:spacing w:val="0"/>
          <w:sz w:val="44"/>
          <w:szCs w:val="4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年度报告中所列数据的统计期限自2023年1月1日起，至2023年12月31日止。如对报告内容有疑问，请与淄博市张店区司法局联系（地址：张店区新村西路228号人民检察院6楼司法局；邮编：255000；电话：0533-7658008；邮箱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HYPERLINK "mailto:zdqsfjbgs@163.com）。" </w:instrTex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zdqsfjbgs@163.com）。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2023年，我局按照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《中华人民共和国政府信息公开条例》及省、市、区政务公开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具体工作要求，坚持以公开为常态、不公开为例外，充分发挥司法行政系统网站宣传平台作用，进一步规范公开内容，完善公开形式，严格公开程序，积极、有序、稳妥地推进政府信息公开的各项工作。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（一）主动公开方面。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2023年，我局按照政务公开工作安排，全年主动公开政府信息134件，包括2022年政府信息公开工作年报、2023年“双随机、一公开”抽查计划、淄博市张店区司法局2022年部门决算、淄博市张店区司法局2022年单位决算、2023年人大代表建议、政协提案办理总体情况和吸收采纳情况等，发布公共法律服务、普法宣传等工作动态26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（二）依申请公开工作方面。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2023年未收到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政府信息公开申请件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（三）政府信息管理方面。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确保工作规范、有序、有效进行，保证政府信息公开各项工作的顺利开展，严格按照“谁公开、谁审查、谁负责”“先审查、后公开”等信息发布规定，对拟公开的信息，明确审查程序和责任人，由局办公室负责日常工作，主要领导亲自抓，分管领导具体抓，有效做到全局信息依法、依规、及时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（四）政府信息公开平台建设方面。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我局政府信息第一公开平台为张店区人民政府网站，同时开设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“张店司法”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微信订阅号发布信息。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（五）监督保障方面。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2023年组织开展政务公开业务培训会1次，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组织全体工作人员学习政府信息公开条例和相关文件，明确政务公开的具体要求和内容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。强化政务公开队伍建设，提升政务公开业务能力和水平。完善政务信息审查制度，确保信息发布及时、有效和规范。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6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Calibri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highlight w:val="none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6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6" w:leftChars="-51" w:right="-107" w:rightChars="-51" w:hanging="1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 w:right="-107" w:rightChars="-51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 w:right="-107" w:rightChars="-51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6" w:leftChars="-51" w:right="-107" w:rightChars="-51" w:hanging="1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3" w:leftChars="-30" w:right="-134" w:rightChars="-64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Times New Roman" w:hAnsi="Times New Roman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Times New Roman" w:hAnsi="Times New Roman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Times New Roman" w:hAnsi="Times New Roman" w:eastAsia="黑体"/>
                <w:kern w:val="0"/>
                <w:szCs w:val="21"/>
              </w:rPr>
              <w:t>）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49" w:leftChars="-71" w:right="-170" w:rightChars="-81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49" w:leftChars="-71" w:right="-170" w:rightChars="-81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43" w:leftChars="-21" w:right="-132" w:rightChars="-63" w:hanging="1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82" w:leftChars="-39" w:right="-97" w:rightChars="-46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18" w:leftChars="-56" w:right="-118" w:rightChars="-56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18" w:leftChars="-56" w:right="-118" w:rightChars="-56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bookmarkStart w:id="9" w:name="_Hlk67039688"/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26" w:rightChars="-60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86" w:leftChars="-41" w:right="-88" w:rightChars="-42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26" w:leftChars="-60" w:right="-136" w:rightChars="-65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26" w:leftChars="-60" w:right="-136" w:rightChars="-65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64" w:leftChars="-78" w:right="-153" w:rightChars="-73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64" w:leftChars="-78" w:right="-153" w:rightChars="-73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99" w:leftChars="-47" w:right="-78" w:rightChars="-37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36" w:leftChars="-65" w:right="-124" w:rightChars="-59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36" w:leftChars="-65" w:right="-124" w:rightChars="-59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73" w:leftChars="-83" w:right="-134" w:rightChars="-64" w:hanging="1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73" w:leftChars="-83" w:right="-134" w:rightChars="-64" w:hanging="1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67" w:leftChars="-33" w:right="-105" w:rightChars="-50" w:hanging="2" w:hangingChars="1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存在的主要问题及改进情况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一是工作动态等信息更新不及时。二是信息发布质量不高，特别是政策解读等栏目，文件解读质量不高，形式单一。三是政府信息公开平台建设有待加强，办事服务水平有待提高。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针对存在的问题，我局将进一步加大工作力度，重点抓好以下几项工作：一是提高站位，主动谋划，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坚持以人民为中心，进一步提升公开服务质量，进一步提高政务公开信息化、集中化、智能化水平，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进一步提升主动公开质量；二是加强培训，用好载体，提升政策解读水平，积极开展政务公开学习培训工作，不断提升公开整体工作水平。三是进一步加强政府信息公开平台建设。将平台建设作为提升公开效能的重要突破口和切入点，增强信息发布的主动性、权威性和时效性。加大在“张店司法”微信公众号新媒体公开宣传力度，全方位、多角度、立体化展现张店司法行政新形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Times New Roman" w:hAnsi="Times New Roman" w:eastAsia="宋体" w:cs="宋体"/>
          <w:i w:val="0"/>
          <w:caps w:val="0"/>
          <w:color w:val="FF0000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（一）依据《政府信息公开信息处理费管理办法》收取信息处理费的情况。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2023年度未收取依申请公开信息处理费。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（二）本年度人大代表建议和政协提案办理情况。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我局今年收到政协提案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其中主办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件，协办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件。涉及加强基层法律顾问工作的建议；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</w:rPr>
        <w:t>建立合规管理体系，助力企业高质量发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32"/>
          <w:szCs w:val="32"/>
          <w:lang w:val="en-US" w:eastAsia="zh-CN"/>
        </w:rPr>
        <w:t>展；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加快推进律师统战联盟建设；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推进落实社区家庭教育指导优化家庭育人环境；建立多部门联动机制，监管恶意讨薪行为，保障建筑施工企业合法权益；进一步完善我区行政调解制度。均已在规定时间内办结并在政府网站上公开。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（三）本单位在政务公开制度、内容、形式和平台建设方面的创新实践情况。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无此类情况。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（四）《2023年张店区政务公开工作方案》落实情况。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10" w:name="_GoBack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2023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年，张店区司法局按照《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2023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年张店区政务公开工作方案》要求，进一步明确重点工作，落实工作责任，在抓好政务公开工作规范提升的同时，持续强化“管业务就要管公开”的理念，把业务工作同政务公开工作同部署、同推进、同落实，进一步完善工作机制，有效推进政务公开工作方案的落实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bookmarkEnd w:id="10"/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4B898F"/>
    <w:multiLevelType w:val="singleLevel"/>
    <w:tmpl w:val="8F4B89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04FA879"/>
    <w:multiLevelType w:val="singleLevel"/>
    <w:tmpl w:val="F04FA87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ODBhNTkzMGYwN2ZkNjA4MjI3YjE3MTU3MDQzNjIifQ=="/>
  </w:docVars>
  <w:rsids>
    <w:rsidRoot w:val="0BE7454D"/>
    <w:rsid w:val="00436A3A"/>
    <w:rsid w:val="05A6216E"/>
    <w:rsid w:val="086576EC"/>
    <w:rsid w:val="08C434D1"/>
    <w:rsid w:val="0BE7454D"/>
    <w:rsid w:val="0D093D9D"/>
    <w:rsid w:val="0E25485D"/>
    <w:rsid w:val="16D305BD"/>
    <w:rsid w:val="188075D5"/>
    <w:rsid w:val="1B043BA1"/>
    <w:rsid w:val="1C8E5E18"/>
    <w:rsid w:val="1EED1669"/>
    <w:rsid w:val="1F31466A"/>
    <w:rsid w:val="20A92784"/>
    <w:rsid w:val="2CF0723A"/>
    <w:rsid w:val="2F266384"/>
    <w:rsid w:val="30D127F4"/>
    <w:rsid w:val="30E16A06"/>
    <w:rsid w:val="3106021B"/>
    <w:rsid w:val="31631C2C"/>
    <w:rsid w:val="35906621"/>
    <w:rsid w:val="3EEF0B4C"/>
    <w:rsid w:val="3F1316FF"/>
    <w:rsid w:val="3FA728BD"/>
    <w:rsid w:val="46893028"/>
    <w:rsid w:val="47F74FBE"/>
    <w:rsid w:val="4BCD39B7"/>
    <w:rsid w:val="4C2832E3"/>
    <w:rsid w:val="4CCA439B"/>
    <w:rsid w:val="4DDC4386"/>
    <w:rsid w:val="503F44D8"/>
    <w:rsid w:val="50DE5EB1"/>
    <w:rsid w:val="519404F3"/>
    <w:rsid w:val="51C64695"/>
    <w:rsid w:val="534D4B18"/>
    <w:rsid w:val="55AF05D2"/>
    <w:rsid w:val="58311B58"/>
    <w:rsid w:val="593C217C"/>
    <w:rsid w:val="6BB2336B"/>
    <w:rsid w:val="6C6E48EB"/>
    <w:rsid w:val="6CDF1345"/>
    <w:rsid w:val="6D0B1BA5"/>
    <w:rsid w:val="71184E25"/>
    <w:rsid w:val="77831C13"/>
    <w:rsid w:val="77B21B30"/>
    <w:rsid w:val="7A966C90"/>
    <w:rsid w:val="7AE0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Indent"/>
    <w:basedOn w:val="1"/>
    <w:semiHidden/>
    <w:qFormat/>
    <w:uiPriority w:val="99"/>
    <w:pPr>
      <w:ind w:firstLine="420" w:firstLine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2024-01-09T02:23:00Z</dcterms:created>
  <dc:creator>Administrator</dc:creator>
  <cp:lastModifiedBy>Administrator</cp:lastModifiedBy>
  <dcterms:modified xsi:type="dcterms:W3CDTF">2024-01-17T08:45:28Z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7E5CDAD7B90C49549B1DBEE1E91E5A60_11</vt:lpwstr>
  </property>
</Properties>
</file>