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lang w:val="en-US" w:eastAsia="zh-CN"/>
        </w:rPr>
        <w:t>张店区</w:t>
      </w: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t>司法局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t>2021年政府信息公开工作年度报告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微软雅黑" w:cs="Times New Roman"/>
          <w:i w:val="0"/>
          <w:iCs w:val="0"/>
          <w:caps w:val="0"/>
          <w:color w:val="424242"/>
          <w:spacing w:val="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2021年，我局认真贯彻《中华人民共和国政府信息公开条例》及省、市、区政务公开工作会议精神，坚持把推进政府信息公开作为深入学习贯彻习近平新时代中国特色社会主义思想的重要举措，作为落实“司法为民、公正司法”的具体行动，以打造人民群众满意的服务型司法行政机关为目标，不断建立完善信息公开制度，推进信息公开规范化管理，增强信息公开服务效能，有力推进政府信息公开工作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1.主动公开。2021年，我局通过张店区人民政府网站主动公开信息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140</w:t>
      </w:r>
      <w:r>
        <w:rPr>
          <w:rFonts w:hint="default" w:ascii="Times New Roman" w:hAnsi="Times New Roman" w:eastAsia="仿宋_GB2312" w:cs="Times New Roman"/>
          <w:i w:val="0"/>
          <w:iCs w:val="0"/>
          <w:caps w:val="0"/>
          <w:color w:val="000000"/>
          <w:spacing w:val="0"/>
          <w:sz w:val="32"/>
          <w:szCs w:val="32"/>
          <w:shd w:val="clear" w:fill="FFFFFF"/>
          <w:lang w:val="en-US" w:eastAsia="zh-CN"/>
        </w:rPr>
        <w:t>件，公布了我局2020年政府信息公开</w:t>
      </w:r>
      <w:r>
        <w:rPr>
          <w:rFonts w:hint="eastAsia" w:ascii="Times New Roman" w:hAnsi="Times New Roman" w:eastAsia="仿宋_GB2312" w:cs="Times New Roman"/>
          <w:i w:val="0"/>
          <w:iCs w:val="0"/>
          <w:caps w:val="0"/>
          <w:color w:val="000000"/>
          <w:spacing w:val="0"/>
          <w:sz w:val="32"/>
          <w:szCs w:val="32"/>
          <w:shd w:val="clear" w:fill="FFFFFF"/>
          <w:lang w:val="en-US" w:eastAsia="zh-CN"/>
        </w:rPr>
        <w:t>工作</w:t>
      </w:r>
      <w:r>
        <w:rPr>
          <w:rFonts w:hint="default" w:ascii="Times New Roman" w:hAnsi="Times New Roman" w:eastAsia="仿宋_GB2312" w:cs="Times New Roman"/>
          <w:i w:val="0"/>
          <w:iCs w:val="0"/>
          <w:caps w:val="0"/>
          <w:color w:val="000000"/>
          <w:spacing w:val="0"/>
          <w:sz w:val="32"/>
          <w:szCs w:val="32"/>
          <w:shd w:val="clear" w:fill="FFFFFF"/>
          <w:lang w:val="en-US" w:eastAsia="zh-CN"/>
        </w:rPr>
        <w:t>年度报告、2020年部门决算报告、2021年部门预算报告、行政执法公示信息等，积极发布政法队伍教育整顿、法治政府建设和普法宣传、法律服务、行政复议等工作信息。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2.依申请公开。我局全年收到1份政府信息公开申请件，按时答复。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3.政府信息管理</w:t>
      </w:r>
      <w:r>
        <w:rPr>
          <w:rFonts w:hint="eastAsia" w:ascii="Times New Roman" w:hAnsi="Times New Roman" w:eastAsia="仿宋_GB2312" w:cs="Times New Roman"/>
          <w:i w:val="0"/>
          <w:iCs w:val="0"/>
          <w:caps w:val="0"/>
          <w:color w:val="000000"/>
          <w:spacing w:val="0"/>
          <w:sz w:val="32"/>
          <w:szCs w:val="32"/>
          <w:shd w:val="clear" w:fill="FFFFFF"/>
          <w:lang w:val="en-US" w:eastAsia="zh-CN"/>
        </w:rPr>
        <w:t>。为了保证政务公开的质量，我局制定制度，对政府信息公开工作在信息发布、保密审查、责任追究等各个环节进行规范。本年度我局严格按照《中华人民共和国政府信息公开条例》第14条规定，执行保密审查和监督检查，未发现有“公开涉及国家秘密、商业秘密、个人隐私的政府信息”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val="en-US" w:eastAsia="zh-CN"/>
        </w:rPr>
        <w:t>平台建设。我局政府信息第一公开平台为张店区人民政府网站，同时开设“张店法律援助”微信订阅号、“张店区司法局”抖音短视频两个政务新媒体账号，发布信息。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val="en-US" w:eastAsia="zh-CN"/>
        </w:rPr>
        <w:t>.监督保障。我局今年根据人事安排及时调整政务公开领导小组成员，领导小组下设办公室。切实加强对政务信息公开工作的领导，确保《中华人民共和国政府信息公开条例》全面、正确、有效施行。按时对全体工作人员开展政务公开培训。年内组织全体工作人员学习政府信息公开条例和相关文件，明确政务公开的具体要求和内容，全面提高有关人员做好信息公开工作的能力和业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二、行政机关主动公开政府信息情况</w:t>
      </w:r>
    </w:p>
    <w:tbl>
      <w:tblPr>
        <w:tblStyle w:val="4"/>
        <w:tblW w:w="9740" w:type="dxa"/>
        <w:jc w:val="center"/>
        <w:shd w:val="clear" w:color="auto" w:fill="FFFFFF"/>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ind w:left="0" w:firstLine="0"/>
              <w:jc w:val="center"/>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现行有效件数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规章</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ind w:left="0" w:firstLine="0"/>
              <w:jc w:val="center"/>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ind w:left="0" w:firstLine="0"/>
              <w:jc w:val="center"/>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ind w:left="0" w:firstLine="0"/>
              <w:jc w:val="center"/>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本年收费金额（单位：万元）</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三、行政机关收到和处理政府信息公开申请情况</w:t>
      </w:r>
    </w:p>
    <w:tbl>
      <w:tblPr>
        <w:tblStyle w:val="4"/>
        <w:tblW w:w="9748" w:type="dxa"/>
        <w:jc w:val="center"/>
        <w:shd w:val="clear" w:color="auto" w:fill="FFFFFF"/>
        <w:tblLayout w:type="autofit"/>
        <w:tblCellMar>
          <w:top w:w="15" w:type="dxa"/>
          <w:left w:w="15" w:type="dxa"/>
          <w:bottom w:w="15" w:type="dxa"/>
          <w:right w:w="15" w:type="dxa"/>
        </w:tblCellMar>
      </w:tblPr>
      <w:tblGrid>
        <w:gridCol w:w="765"/>
        <w:gridCol w:w="950"/>
        <w:gridCol w:w="3210"/>
        <w:gridCol w:w="689"/>
        <w:gridCol w:w="689"/>
        <w:gridCol w:w="689"/>
        <w:gridCol w:w="689"/>
        <w:gridCol w:w="689"/>
        <w:gridCol w:w="689"/>
        <w:gridCol w:w="689"/>
      </w:tblGrid>
      <w:tr>
        <w:tblPrEx>
          <w:shd w:val="clear" w:color="auto" w:fill="FFFFFF"/>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申请人情况</w:t>
            </w:r>
          </w:p>
        </w:tc>
      </w:tr>
      <w:tr>
        <w:tblPrEx>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714"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自然人</w:t>
            </w:r>
          </w:p>
        </w:tc>
        <w:tc>
          <w:tcPr>
            <w:tcW w:w="3570"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法人或其他组织</w:t>
            </w:r>
          </w:p>
        </w:tc>
        <w:tc>
          <w:tcPr>
            <w:tcW w:w="714"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r>
      <w:tr>
        <w:tblPrEx>
          <w:shd w:val="clear" w:color="auto" w:fill="FFFFFF"/>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714"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商业企业</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科研机构</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社会公益组织</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法律服务机构</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w:t>
            </w:r>
          </w:p>
        </w:tc>
        <w:tc>
          <w:tcPr>
            <w:tcW w:w="714"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r>
      <w:tr>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w:t>
            </w:r>
          </w:p>
        </w:tc>
      </w:tr>
      <w:tr>
        <w:tblPrEx>
          <w:shd w:val="clear" w:color="auto" w:fill="FFFFFF"/>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（一）予以公开</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4365"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（三）不予公开</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1.属于国家秘密</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3.危及“三安全一稳定”</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7.属于行政执法案卷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8.属于行政查询事项</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（四）无法提供</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（五）不予处理</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2.重复申请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trHeight w:val="779" w:hRule="atLeast"/>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5.要求行政机关确认或重新出具已获取信息</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（六）其他处理</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3.其他</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rPr>
                <w:rFonts w:hint="default" w:ascii="Times New Roman" w:hAnsi="Times New Roman" w:eastAsia="微软雅黑" w:cs="Times New Roman"/>
                <w:i w:val="0"/>
                <w:iCs w:val="0"/>
                <w:caps w:val="0"/>
                <w:color w:val="333333"/>
                <w:spacing w:val="0"/>
                <w:sz w:val="24"/>
                <w:szCs w:val="24"/>
              </w:rPr>
            </w:pPr>
          </w:p>
        </w:tc>
        <w:tc>
          <w:tcPr>
            <w:tcW w:w="4365"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（七）总计</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w:t>
            </w:r>
          </w:p>
        </w:tc>
      </w:tr>
      <w:tr>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0 </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0 </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0 </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ind w:left="0" w:firstLine="0"/>
              <w:jc w:val="left"/>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四、因政府信息工作被申请行政复议、提起行政诉讼情况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tbl>
      <w:tblPr>
        <w:tblStyle w:val="4"/>
        <w:tblpPr w:leftFromText="180" w:rightFromText="180" w:vertAnchor="text" w:horzAnchor="page" w:tblpX="1974" w:tblpY="379"/>
        <w:tblOverlap w:val="never"/>
        <w:tblW w:w="8879" w:type="dxa"/>
        <w:jc w:val="center"/>
        <w:shd w:val="clear" w:color="auto" w:fill="FFFFFF"/>
        <w:tblLayout w:type="autofit"/>
        <w:tblCellMar>
          <w:top w:w="15" w:type="dxa"/>
          <w:left w:w="15" w:type="dxa"/>
          <w:bottom w:w="15" w:type="dxa"/>
          <w:right w:w="15" w:type="dxa"/>
        </w:tblCellMar>
      </w:tblPr>
      <w:tblGrid>
        <w:gridCol w:w="590"/>
        <w:gridCol w:w="590"/>
        <w:gridCol w:w="590"/>
        <w:gridCol w:w="590"/>
        <w:gridCol w:w="595"/>
        <w:gridCol w:w="590"/>
        <w:gridCol w:w="590"/>
        <w:gridCol w:w="591"/>
        <w:gridCol w:w="591"/>
        <w:gridCol w:w="596"/>
        <w:gridCol w:w="592"/>
        <w:gridCol w:w="592"/>
        <w:gridCol w:w="592"/>
        <w:gridCol w:w="592"/>
        <w:gridCol w:w="598"/>
      </w:tblGrid>
      <w:tr>
        <w:tblPrEx>
          <w:tblCellMar>
            <w:top w:w="15" w:type="dxa"/>
            <w:left w:w="15" w:type="dxa"/>
            <w:bottom w:w="15" w:type="dxa"/>
            <w:right w:w="15" w:type="dxa"/>
          </w:tblCellMar>
        </w:tblPrEx>
        <w:trPr>
          <w:trHeight w:val="672" w:hRule="atLeast"/>
          <w:jc w:val="center"/>
        </w:trPr>
        <w:tc>
          <w:tcPr>
            <w:tcW w:w="295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行政复议</w:t>
            </w:r>
          </w:p>
        </w:tc>
        <w:tc>
          <w:tcPr>
            <w:tcW w:w="5924"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行政诉讼</w:t>
            </w:r>
          </w:p>
        </w:tc>
      </w:tr>
      <w:tr>
        <w:tblPrEx>
          <w:shd w:val="clear" w:color="auto" w:fill="FFFFFF"/>
          <w:tblCellMar>
            <w:top w:w="15" w:type="dxa"/>
            <w:left w:w="15" w:type="dxa"/>
            <w:bottom w:w="15" w:type="dxa"/>
            <w:right w:w="15" w:type="dxa"/>
          </w:tblCellMar>
        </w:tblPrEx>
        <w:trPr>
          <w:trHeight w:val="672" w:hRule="atLeast"/>
          <w:jc w:val="center"/>
        </w:trPr>
        <w:tc>
          <w:tcPr>
            <w:tcW w:w="59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结果维持</w:t>
            </w:r>
          </w:p>
        </w:tc>
        <w:tc>
          <w:tcPr>
            <w:tcW w:w="59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结果纠正</w:t>
            </w:r>
          </w:p>
        </w:tc>
        <w:tc>
          <w:tcPr>
            <w:tcW w:w="59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其他结果</w:t>
            </w:r>
          </w:p>
        </w:tc>
        <w:tc>
          <w:tcPr>
            <w:tcW w:w="59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尚未审结</w:t>
            </w:r>
          </w:p>
        </w:tc>
        <w:tc>
          <w:tcPr>
            <w:tcW w:w="5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c>
          <w:tcPr>
            <w:tcW w:w="2958"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未经复议直接起诉</w:t>
            </w:r>
          </w:p>
        </w:tc>
        <w:tc>
          <w:tcPr>
            <w:tcW w:w="296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复议后起诉</w:t>
            </w:r>
          </w:p>
        </w:tc>
      </w:tr>
      <w:tr>
        <w:tblPrEx>
          <w:tblCellMar>
            <w:top w:w="15" w:type="dxa"/>
            <w:left w:w="15" w:type="dxa"/>
            <w:bottom w:w="15" w:type="dxa"/>
            <w:right w:w="15" w:type="dxa"/>
          </w:tblCellMar>
        </w:tblPrEx>
        <w:trPr>
          <w:trHeight w:val="2568" w:hRule="atLeast"/>
          <w:jc w:val="center"/>
        </w:trPr>
        <w:tc>
          <w:tcPr>
            <w:tcW w:w="59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微软雅黑" w:cs="Times New Roman"/>
                <w:i w:val="0"/>
                <w:iCs w:val="0"/>
                <w:caps w:val="0"/>
                <w:color w:val="333333"/>
                <w:spacing w:val="0"/>
                <w:sz w:val="24"/>
                <w:szCs w:val="24"/>
              </w:rPr>
            </w:pPr>
          </w:p>
        </w:tc>
        <w:tc>
          <w:tcPr>
            <w:tcW w:w="5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结果维持</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结果纠正</w:t>
            </w:r>
          </w:p>
        </w:tc>
        <w:tc>
          <w:tcPr>
            <w:tcW w:w="5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其他结果</w:t>
            </w:r>
          </w:p>
        </w:tc>
        <w:tc>
          <w:tcPr>
            <w:tcW w:w="5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尚未审结</w:t>
            </w:r>
          </w:p>
        </w:tc>
        <w:tc>
          <w:tcPr>
            <w:tcW w:w="5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结果维持</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结果纠正</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其他结果</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尚未审结</w:t>
            </w:r>
          </w:p>
        </w:tc>
        <w:tc>
          <w:tcPr>
            <w:tcW w:w="5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r>
      <w:tr>
        <w:tblPrEx>
          <w:tblCellMar>
            <w:top w:w="15" w:type="dxa"/>
            <w:left w:w="15" w:type="dxa"/>
            <w:bottom w:w="15" w:type="dxa"/>
            <w:right w:w="15" w:type="dxa"/>
          </w:tblCellMar>
        </w:tblPrEx>
        <w:trPr>
          <w:trHeight w:val="761" w:hRule="atLeast"/>
          <w:jc w:val="center"/>
        </w:trPr>
        <w:tc>
          <w:tcPr>
            <w:tcW w:w="5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bookmarkStart w:id="0" w:name="_GoBack"/>
      <w:bookmarkEnd w:id="0"/>
      <w:r>
        <w:rPr>
          <w:rFonts w:hint="default" w:ascii="Times New Roman" w:hAnsi="Times New Roman" w:eastAsia="黑体" w:cs="Times New Roman"/>
          <w:i w:val="0"/>
          <w:iCs w:val="0"/>
          <w:caps w:val="0"/>
          <w:color w:val="auto"/>
          <w:spacing w:val="0"/>
          <w:sz w:val="32"/>
          <w:szCs w:val="32"/>
          <w:shd w:val="clear" w:fill="FFFFFF"/>
          <w:lang w:val="en-US" w:eastAsia="zh-CN"/>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eastAsia" w:ascii="楷体_GB2312" w:hAnsi="楷体_GB2312" w:eastAsia="楷体_GB2312" w:cs="楷体_GB2312"/>
          <w:snapToGrid w:val="0"/>
          <w:kern w:val="0"/>
          <w:sz w:val="32"/>
          <w:szCs w:val="32"/>
          <w:lang w:val="en-US" w:eastAsia="zh-CN" w:bidi="ar-SA"/>
        </w:rPr>
        <w:t>提案办理工作情况：</w:t>
      </w:r>
      <w:r>
        <w:rPr>
          <w:rFonts w:hint="default" w:ascii="Times New Roman" w:hAnsi="Times New Roman" w:eastAsia="仿宋_GB2312" w:cs="Times New Roman"/>
          <w:kern w:val="2"/>
          <w:sz w:val="32"/>
          <w:szCs w:val="32"/>
          <w:lang w:val="en-US" w:eastAsia="zh-CN" w:bidi="ar-SA"/>
        </w:rPr>
        <w:t>我局今年收到政协委员提案1件，涉及家庭教育、向未成年人进行普法宣传等社会民生热点问题。我局对此高度重视，认真办理，全面落实，均已在规定时限内办理完毕。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420"/>
        <w:rPr>
          <w:rFonts w:hint="eastAsia" w:ascii="微软雅黑" w:hAnsi="微软雅黑" w:eastAsia="微软雅黑" w:cs="微软雅黑"/>
          <w:i w:val="0"/>
          <w:iCs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420"/>
        <w:rPr>
          <w:rFonts w:hint="eastAsia" w:ascii="微软雅黑" w:hAnsi="微软雅黑" w:eastAsia="微软雅黑" w:cs="微软雅黑"/>
          <w:i w:val="0"/>
          <w:iCs w:val="0"/>
          <w:caps w:val="0"/>
          <w:color w:val="333333"/>
          <w:spacing w:val="0"/>
          <w:sz w:val="27"/>
          <w:szCs w:val="27"/>
          <w:shd w:val="clear" w:fill="FFFFFF"/>
        </w:rPr>
      </w:pPr>
    </w:p>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E21EB"/>
    <w:rsid w:val="0CED2B5E"/>
    <w:rsid w:val="0E423088"/>
    <w:rsid w:val="2CAA3DF6"/>
    <w:rsid w:val="3ADE21EB"/>
    <w:rsid w:val="484710ED"/>
    <w:rsid w:val="798525CB"/>
    <w:rsid w:val="7EDE34B9"/>
    <w:rsid w:val="7FBB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历年政府信息公开数量</c:v>
                </c:pt>
              </c:strCache>
            </c:strRef>
          </c:tx>
          <c:spPr>
            <a:solidFill>
              <a:schemeClr val="accent1"/>
            </a:solidFill>
            <a:ln>
              <a:noFill/>
            </a:ln>
            <a:effectLst/>
          </c:spPr>
          <c:invertIfNegative val="0"/>
          <c:dLbls>
            <c:delete val="1"/>
          </c:dLbls>
          <c:cat>
            <c:strRef>
              <c:f>Sheet1!$A$2:$A$5</c:f>
              <c:strCache>
                <c:ptCount val="4"/>
                <c:pt idx="0">
                  <c:v>2019年</c:v>
                </c:pt>
                <c:pt idx="1">
                  <c:v>2020年</c:v>
                </c:pt>
                <c:pt idx="2">
                  <c:v>2021年</c:v>
                </c:pt>
              </c:strCache>
            </c:strRef>
          </c:cat>
          <c:val>
            <c:numRef>
              <c:f>Sheet1!$B$2:$B$5</c:f>
              <c:numCache>
                <c:formatCode>General</c:formatCode>
                <c:ptCount val="4"/>
                <c:pt idx="0">
                  <c:v>28</c:v>
                </c:pt>
                <c:pt idx="1">
                  <c:v>87</c:v>
                </c:pt>
                <c:pt idx="2">
                  <c:v>140</c:v>
                </c:pt>
              </c:numCache>
            </c:numRef>
          </c:val>
        </c:ser>
        <c:dLbls>
          <c:showLegendKey val="0"/>
          <c:showVal val="0"/>
          <c:showCatName val="0"/>
          <c:showSerName val="0"/>
          <c:showPercent val="0"/>
          <c:showBubbleSize val="0"/>
        </c:dLbls>
        <c:gapWidth val="219"/>
        <c:overlap val="-27"/>
        <c:axId val="966864093"/>
        <c:axId val="172332618"/>
      </c:barChart>
      <c:catAx>
        <c:axId val="9668640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332618"/>
        <c:crosses val="autoZero"/>
        <c:auto val="1"/>
        <c:lblAlgn val="ctr"/>
        <c:lblOffset val="100"/>
        <c:noMultiLvlLbl val="0"/>
      </c:catAx>
      <c:valAx>
        <c:axId val="1723326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68640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2004</Words>
  <Characters>2052</Characters>
  <Lines>0</Lines>
  <Paragraphs>0</Paragraphs>
  <TotalTime>169</TotalTime>
  <ScaleCrop>false</ScaleCrop>
  <LinksUpToDate>false</LinksUpToDate>
  <CharactersWithSpaces>2059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2022-01-05T06:42:00Z</dcterms:created>
  <dc:creator>Administrator</dc:creator>
  <cp:lastModifiedBy>Floret</cp:lastModifiedBy>
  <cp:lastPrinted>2022-01-11T02:11:00Z</cp:lastPrinted>
  <dcterms:modified xsi:type="dcterms:W3CDTF">2022-03-09T10:29:45Z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04A11FE522DF431D91467A7488B53DCA</vt:lpwstr>
  </property>
</Properties>
</file>