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40" w:lineRule="atLeast"/>
        <w:ind w:left="0" w:right="0" w:firstLine="645"/>
        <w:jc w:val="center"/>
        <w:rPr>
          <w:rFonts w:hint="eastAsia" w:ascii="宋体" w:hAnsi="宋体" w:eastAsia="宋体" w:cs="宋体"/>
          <w:b/>
          <w:bCs/>
          <w:spacing w:val="0"/>
          <w:sz w:val="44"/>
          <w:szCs w:val="44"/>
        </w:rPr>
      </w:pPr>
      <w:r>
        <w:rPr>
          <w:rFonts w:hint="eastAsia" w:ascii="宋体" w:hAnsi="宋体" w:eastAsia="宋体" w:cs="宋体"/>
          <w:b/>
          <w:bCs/>
          <w:spacing w:val="0"/>
          <w:sz w:val="44"/>
          <w:szCs w:val="44"/>
        </w:rPr>
        <w:t>张店区市场监督管理局2019年</w:t>
      </w:r>
    </w:p>
    <w:p>
      <w:pPr>
        <w:pStyle w:val="2"/>
        <w:keepNext w:val="0"/>
        <w:keepLines w:val="0"/>
        <w:widowControl/>
        <w:suppressLineNumbers w:val="0"/>
        <w:spacing w:before="0" w:beforeAutospacing="0" w:after="0" w:afterAutospacing="0" w:line="540" w:lineRule="atLeast"/>
        <w:ind w:left="0" w:right="0" w:firstLine="645"/>
        <w:jc w:val="center"/>
      </w:pPr>
      <w:bookmarkStart w:id="0" w:name="_GoBack"/>
      <w:r>
        <w:rPr>
          <w:rFonts w:hint="eastAsia" w:ascii="宋体" w:hAnsi="宋体" w:eastAsia="宋体" w:cs="宋体"/>
          <w:b/>
          <w:bCs/>
          <w:spacing w:val="0"/>
          <w:sz w:val="44"/>
          <w:szCs w:val="44"/>
        </w:rPr>
        <w:t>政府信息公开工作年度报告</w:t>
      </w:r>
    </w:p>
    <w:bookmarkEnd w:id="0"/>
    <w:p>
      <w:pPr>
        <w:pStyle w:val="2"/>
        <w:keepNext w:val="0"/>
        <w:keepLines w:val="0"/>
        <w:widowControl/>
        <w:suppressLineNumbers w:val="0"/>
        <w:spacing w:before="0" w:beforeAutospacing="0" w:after="0" w:afterAutospacing="0" w:line="540" w:lineRule="atLeast"/>
        <w:ind w:left="0" w:right="0" w:firstLine="645"/>
        <w:rPr>
          <w:rFonts w:hint="eastAsia" w:ascii="仿宋" w:hAnsi="仿宋" w:eastAsia="仿宋" w:cs="仿宋"/>
          <w:spacing w:val="0"/>
          <w:sz w:val="31"/>
          <w:szCs w:val="31"/>
        </w:rPr>
      </w:pP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本报告根据《中华人民共和国政府信息公开条例》的规定，由张店区市场监督管理局编制。统计数据的时限自2019年1月1日至2019年12月31日。本报告电子版可在淄博市张店区人民政府门户网站查阅或下载。如对报告内容有疑问，请与张店区市场监督管理局办公室联系（地址：山东省淄博市张店区西五路十七中北街6号;邮编:255000;电话:0533-2760090；电子邮箱：zdscjgzwgk@zb.shandong.cn ）。</w:t>
      </w:r>
    </w:p>
    <w:p>
      <w:pPr>
        <w:pStyle w:val="2"/>
        <w:keepNext w:val="0"/>
        <w:keepLines w:val="0"/>
        <w:widowControl/>
        <w:suppressLineNumbers w:val="0"/>
        <w:spacing w:before="0" w:beforeAutospacing="0" w:after="0" w:afterAutospacing="0" w:line="540" w:lineRule="atLeast"/>
        <w:ind w:left="0" w:right="0" w:firstLine="645"/>
      </w:pPr>
      <w:r>
        <w:rPr>
          <w:rFonts w:ascii="黑体" w:hAnsi="宋体" w:eastAsia="黑体" w:cs="黑体"/>
          <w:spacing w:val="0"/>
          <w:sz w:val="31"/>
          <w:szCs w:val="31"/>
        </w:rPr>
        <w:t>一、总体情况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张店区市场监督管理局高度重视政府信息公开工作，认真贯彻落实《政府信息公开条例》及有关文件精神，组织开展了《政府信息公开条例》学习活动，重点讲解了政府信息公开的工作制度和工作规范、工作程序，并结合本单位工作实际，按照上级关于政务公开和政府信息公开的有关要求，坚持依法行政、深化信息公开，不断增强工作透明度，创新监管机制，通过积极推进信息公开工作，充分发挥信息公开对市场监管工作的推动作用，稳步提升社会公信力。按照公开原则，对所有不涉密的信息，通过政府门户网站以及全国企业信用信息公示系统对外公开，及时公开了《三定方案》中设定的各单位的名称和联系电话，全面接受群众监督。同时，把《政府信息公开条例》作为对外宣传重要内容之一，结合“3.15”国际消费者权益日、法制宣传日以及其他宣传活动，印发宣传资料，向社会大众宣传《条例》，并告知获取本单位主动公开信息的方式和地址。</w:t>
      </w:r>
    </w:p>
    <w:p>
      <w:pPr>
        <w:pStyle w:val="2"/>
        <w:keepNext w:val="0"/>
        <w:keepLines w:val="0"/>
        <w:widowControl/>
        <w:suppressLineNumbers w:val="0"/>
        <w:shd w:val="clear" w:fill="FFFFFF"/>
        <w:spacing w:after="240" w:afterAutospacing="0"/>
        <w:ind w:left="0" w:firstLine="645"/>
        <w:jc w:val="both"/>
      </w:pPr>
      <w:r>
        <w:rPr>
          <w:rFonts w:hint="eastAsia" w:ascii="黑体" w:hAnsi="宋体" w:eastAsia="黑体" w:cs="黑体"/>
          <w:color w:val="333333"/>
          <w:sz w:val="31"/>
          <w:szCs w:val="31"/>
          <w:shd w:val="clear" w:fill="FFFFFF"/>
        </w:rPr>
        <w:t>二、主动公开政府信息情况</w:t>
      </w:r>
    </w:p>
    <w:p>
      <w:pPr>
        <w:pStyle w:val="2"/>
        <w:keepNext w:val="0"/>
        <w:keepLines w:val="0"/>
        <w:widowControl/>
        <w:suppressLineNumbers w:val="0"/>
        <w:shd w:val="clear" w:fill="FFFFFF"/>
        <w:spacing w:after="240" w:afterAutospacing="0"/>
        <w:ind w:left="0" w:firstLine="645"/>
        <w:jc w:val="both"/>
      </w:pPr>
      <w:r>
        <w:rPr>
          <w:shd w:val="clear" w:fill="FFFFFF"/>
        </w:rPr>
        <w:t> </w:t>
      </w:r>
    </w:p>
    <w:tbl>
      <w:tblPr>
        <w:tblW w:w="871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2"/>
        <w:gridCol w:w="30"/>
        <w:gridCol w:w="2089"/>
        <w:gridCol w:w="1512"/>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本年新制作数量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本年新</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公开数量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对外公开</w:t>
            </w:r>
          </w:p>
          <w:p>
            <w:pPr>
              <w:pStyle w:val="2"/>
              <w:keepNext w:val="0"/>
              <w:keepLines w:val="0"/>
              <w:widowControl/>
              <w:suppressLineNumbers w:val="0"/>
              <w:jc w:val="center"/>
            </w:pPr>
            <w:r>
              <w:rPr>
                <w:rFonts w:hint="eastAsia" w:ascii="宋体" w:hAnsi="宋体" w:eastAsia="宋体" w:cs="宋体"/>
                <w:sz w:val="24"/>
                <w:szCs w:val="24"/>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规章</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34</w:t>
            </w:r>
            <w:r>
              <w:rPr>
                <w:bdr w:val="none" w:color="auto" w:sz="0" w:space="0"/>
              </w:rP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 34</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规范性文件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0</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 0</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行政许可</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78</w:t>
            </w:r>
            <w:r>
              <w:rPr>
                <w:bdr w:val="none" w:color="auto" w:sz="0" w:space="0"/>
              </w:rP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-37%</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38</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其他对外管理服务事项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上一年项目数量</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本年增/减</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行政处罚</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bdr w:val="none" w:color="auto" w:sz="0" w:space="0"/>
              </w:rPr>
              <w:t>　</w:t>
            </w:r>
            <w:r>
              <w:rPr>
                <w:rFonts w:hint="eastAsia" w:ascii="宋体" w:hAnsi="宋体" w:eastAsia="宋体" w:cs="宋体"/>
                <w:sz w:val="24"/>
                <w:szCs w:val="24"/>
                <w:bdr w:val="none" w:color="auto" w:sz="0" w:space="0"/>
              </w:rPr>
              <w:t>375</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44.8%</w:t>
            </w:r>
            <w:r>
              <w:rPr>
                <w:bdr w:val="none" w:color="auto" w:sz="0" w:space="0"/>
              </w:rP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543</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行政强制</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c>
          <w:tcPr>
            <w:tcW w:w="15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c>
          <w:tcPr>
            <w:tcW w:w="202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上一年项目数量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行政事业性收费</w:t>
            </w:r>
          </w:p>
        </w:tc>
        <w:tc>
          <w:tcPr>
            <w:tcW w:w="211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r>
              <w:rPr>
                <w:bdr w:val="none" w:color="auto" w:sz="0" w:space="0"/>
              </w:rPr>
              <w:t>　</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信息内容</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采购项目数量</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政府集中采购</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7</w:t>
            </w:r>
            <w:r>
              <w:rPr>
                <w:bdr w:val="none" w:color="auto" w:sz="0" w:space="0"/>
              </w:rPr>
              <w:t>　</w:t>
            </w:r>
          </w:p>
        </w:tc>
        <w:tc>
          <w:tcPr>
            <w:tcW w:w="352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906万</w:t>
            </w:r>
          </w:p>
        </w:tc>
      </w:tr>
    </w:tbl>
    <w:p>
      <w:pPr>
        <w:pStyle w:val="2"/>
        <w:keepNext w:val="0"/>
        <w:keepLines w:val="0"/>
        <w:widowControl/>
        <w:suppressLineNumbers w:val="0"/>
        <w:shd w:val="clear" w:fill="FFFFFF"/>
        <w:spacing w:after="240" w:afterAutospacing="0"/>
        <w:ind w:left="0" w:firstLine="645"/>
        <w:jc w:val="both"/>
      </w:pPr>
      <w:r>
        <w:rPr>
          <w:shd w:val="clear" w:fill="FFFFFF"/>
        </w:rPr>
        <w:t> </w:t>
      </w:r>
    </w:p>
    <w:p>
      <w:pPr>
        <w:pStyle w:val="2"/>
        <w:keepNext w:val="0"/>
        <w:keepLines w:val="0"/>
        <w:widowControl/>
        <w:suppressLineNumbers w:val="0"/>
        <w:shd w:val="clear" w:fill="FFFFFF"/>
        <w:spacing w:after="240" w:afterAutospacing="0"/>
        <w:ind w:left="0" w:firstLine="615"/>
        <w:jc w:val="both"/>
      </w:pPr>
      <w:r>
        <w:rPr>
          <w:rFonts w:hint="eastAsia" w:ascii="黑体" w:hAnsi="宋体" w:eastAsia="黑体" w:cs="黑体"/>
          <w:color w:val="333333"/>
          <w:sz w:val="31"/>
          <w:szCs w:val="31"/>
          <w:shd w:val="clear" w:fill="FFFFFF"/>
        </w:rPr>
        <w:t>三、收到和处理政府信息公开申请情况</w:t>
      </w:r>
    </w:p>
    <w:tbl>
      <w:tblPr>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35"/>
        <w:gridCol w:w="1389"/>
        <w:gridCol w:w="2637"/>
        <w:gridCol w:w="844"/>
        <w:gridCol w:w="588"/>
        <w:gridCol w:w="588"/>
        <w:gridCol w:w="588"/>
        <w:gridCol w:w="588"/>
        <w:gridCol w:w="561"/>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15" w:type="dxa"/>
        </w:trPr>
        <w:tc>
          <w:tcPr>
            <w:tcW w:w="4785" w:type="dxa"/>
            <w:gridSpan w:val="3"/>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（本列数据的勾稽关系为：第一项加第二项之和，</w:t>
            </w:r>
          </w:p>
          <w:p>
            <w:pPr>
              <w:pStyle w:val="2"/>
              <w:keepNext w:val="0"/>
              <w:keepLines w:val="0"/>
              <w:widowControl/>
              <w:suppressLineNumbers w:val="0"/>
              <w:jc w:val="center"/>
            </w:pPr>
            <w:r>
              <w:rPr>
                <w:rFonts w:hint="eastAsia" w:ascii="宋体" w:hAnsi="宋体" w:eastAsia="宋体" w:cs="宋体"/>
                <w:sz w:val="19"/>
                <w:szCs w:val="19"/>
                <w:bdr w:val="none" w:color="auto" w:sz="0" w:space="0"/>
              </w:rPr>
              <w:t>等于第三项加第四项之和）</w:t>
            </w:r>
          </w:p>
        </w:tc>
        <w:tc>
          <w:tcPr>
            <w:tcW w:w="4290" w:type="dxa"/>
            <w:gridSpan w:val="7"/>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785" w:type="dxa"/>
            <w:gridSpan w:val="3"/>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自然人</w:t>
            </w:r>
          </w:p>
        </w:tc>
        <w:tc>
          <w:tcPr>
            <w:tcW w:w="2805"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法人或其他组织</w:t>
            </w:r>
          </w:p>
        </w:tc>
        <w:tc>
          <w:tcPr>
            <w:tcW w:w="63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785" w:type="dxa"/>
            <w:gridSpan w:val="3"/>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57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商业企业</w:t>
            </w:r>
          </w:p>
        </w:tc>
        <w:tc>
          <w:tcPr>
            <w:tcW w:w="57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科研机构</w:t>
            </w:r>
          </w:p>
        </w:tc>
        <w:tc>
          <w:tcPr>
            <w:tcW w:w="57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社会公益组织</w:t>
            </w:r>
          </w:p>
        </w:tc>
        <w:tc>
          <w:tcPr>
            <w:tcW w:w="57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法律服务机构</w:t>
            </w:r>
          </w:p>
        </w:tc>
        <w:tc>
          <w:tcPr>
            <w:tcW w:w="5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Fonts w:hint="eastAsia" w:ascii="宋体" w:hAnsi="宋体" w:eastAsia="宋体" w:cs="宋体"/>
                <w:sz w:val="19"/>
                <w:szCs w:val="19"/>
                <w:bdr w:val="none" w:color="auto" w:sz="0" w:space="0"/>
              </w:rPr>
              <w:t>其他</w:t>
            </w:r>
          </w:p>
        </w:tc>
        <w:tc>
          <w:tcPr>
            <w:tcW w:w="63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一、本年新收政府信息公开申请数量</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11</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二、上年结转政府信息公开申请数量</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0</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pPr>
            <w:r>
              <w:rPr>
                <w:rFonts w:hint="eastAsia" w:ascii="宋体" w:hAnsi="宋体" w:eastAsia="宋体" w:cs="宋体"/>
                <w:sz w:val="19"/>
                <w:szCs w:val="19"/>
                <w:bdr w:val="none" w:color="auto" w:sz="0" w:space="0"/>
              </w:rPr>
              <w:t>三、本年度办理结果</w:t>
            </w:r>
          </w:p>
        </w:tc>
        <w:tc>
          <w:tcPr>
            <w:tcW w:w="426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ascii="楷体" w:hAnsi="楷体" w:eastAsia="楷体" w:cs="楷体"/>
                <w:sz w:val="19"/>
                <w:szCs w:val="19"/>
                <w:bdr w:val="none" w:color="auto" w:sz="0" w:space="0"/>
              </w:rPr>
              <w:t>（一）予以公开</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11</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（二）部分公开（区分处理的，只计这一情形，不计其他情形）</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（三）不予公开</w:t>
            </w: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1.属于国家秘密</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2.其他法律行政法规禁止公开</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3.危及“三安全一稳定”</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4.保护第三方合法权益</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5.属于三类内部事务信息</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6.属于四类过程性信息</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7.属于行政执法案卷</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8.属于行政查询事项</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（四）无法提供</w:t>
            </w: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1.本机关不掌握相关政府信息</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2.没有现成信息需要另行制作</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3.补正后申请内容仍不明确</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（五）不予处理</w:t>
            </w: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1.信访举报投诉类申请</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2.重复申请</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3.要求提供公开出版物</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4.无正当理由大量反复申请</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pPr>
            <w:r>
              <w:rPr>
                <w:rFonts w:hint="eastAsia" w:ascii="楷体" w:hAnsi="楷体" w:eastAsia="楷体" w:cs="楷体"/>
                <w:sz w:val="19"/>
                <w:szCs w:val="19"/>
                <w:bdr w:val="none" w:color="auto" w:sz="0" w:space="0"/>
              </w:rPr>
              <w:t>5.要求行政机关确认或重新</w:t>
            </w:r>
          </w:p>
          <w:p>
            <w:pPr>
              <w:pStyle w:val="2"/>
              <w:keepNext w:val="0"/>
              <w:keepLines w:val="0"/>
              <w:widowControl/>
              <w:suppressLineNumbers w:val="0"/>
              <w:spacing w:line="300" w:lineRule="atLeast"/>
              <w:ind w:left="0" w:firstLine="195"/>
            </w:pPr>
            <w:r>
              <w:rPr>
                <w:rFonts w:hint="eastAsia" w:ascii="楷体" w:hAnsi="楷体" w:eastAsia="楷体" w:cs="楷体"/>
                <w:sz w:val="19"/>
                <w:szCs w:val="19"/>
                <w:bdr w:val="none" w:color="auto" w:sz="0" w:space="0"/>
              </w:rPr>
              <w:t>出具已获取信息</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（六）其他处理</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52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195" w:lineRule="atLeast"/>
            </w:pPr>
            <w:r>
              <w:rPr>
                <w:rFonts w:hint="eastAsia" w:ascii="楷体" w:hAnsi="楷体" w:eastAsia="楷体" w:cs="楷体"/>
                <w:sz w:val="19"/>
                <w:szCs w:val="19"/>
                <w:bdr w:val="none" w:color="auto" w:sz="0" w:space="0"/>
              </w:rPr>
              <w:t>（七）总计</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line="195" w:lineRule="atLeast"/>
              <w:jc w:val="center"/>
            </w:pPr>
            <w:r>
              <w:rPr>
                <w:rFonts w:hint="eastAsia" w:ascii="宋体" w:hAnsi="宋体" w:eastAsia="宋体" w:cs="宋体"/>
                <w:sz w:val="21"/>
                <w:szCs w:val="21"/>
                <w:bdr w:val="none" w:color="auto" w:sz="0" w:space="0"/>
              </w:rPr>
              <w:t>11</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78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四、结转下年度继续办理</w:t>
            </w:r>
          </w:p>
        </w:tc>
        <w:tc>
          <w:tcPr>
            <w:tcW w:w="8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21"/>
                <w:szCs w:val="21"/>
                <w:bdr w:val="none" w:color="auto" w:sz="0" w:space="0"/>
              </w:rPr>
              <w:t>0</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0</w:t>
            </w:r>
          </w:p>
        </w:tc>
      </w:tr>
    </w:tbl>
    <w:p>
      <w:pPr>
        <w:pStyle w:val="2"/>
        <w:keepNext w:val="0"/>
        <w:keepLines w:val="0"/>
        <w:widowControl/>
        <w:suppressLineNumbers w:val="0"/>
      </w:pPr>
      <w:r>
        <w:t>         </w:t>
      </w:r>
      <w:r>
        <w:rPr>
          <w:rFonts w:hint="eastAsia" w:ascii="黑体" w:hAnsi="宋体" w:eastAsia="黑体" w:cs="黑体"/>
          <w:color w:val="333333"/>
          <w:sz w:val="31"/>
          <w:szCs w:val="31"/>
          <w:shd w:val="clear" w:fill="FFFFFF"/>
        </w:rPr>
        <w:t>四、政府信息公开行政复议、行政诉讼情况</w:t>
      </w:r>
    </w:p>
    <w:tbl>
      <w:tblPr>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5"/>
        <w:gridCol w:w="590"/>
        <w:gridCol w:w="591"/>
        <w:gridCol w:w="591"/>
        <w:gridCol w:w="639"/>
        <w:gridCol w:w="573"/>
        <w:gridCol w:w="610"/>
        <w:gridCol w:w="610"/>
        <w:gridCol w:w="610"/>
        <w:gridCol w:w="610"/>
        <w:gridCol w:w="610"/>
        <w:gridCol w:w="610"/>
        <w:gridCol w:w="610"/>
        <w:gridCol w:w="61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3075"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行政复议</w:t>
            </w:r>
          </w:p>
        </w:tc>
        <w:tc>
          <w:tcPr>
            <w:tcW w:w="6000" w:type="dxa"/>
            <w:gridSpan w:val="10"/>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jc w:val="center"/>
            </w:pPr>
            <w:r>
              <w:rPr>
                <w:rFonts w:hint="eastAsia" w:ascii="宋体" w:hAnsi="宋体" w:eastAsia="宋体" w:cs="宋体"/>
                <w:sz w:val="19"/>
                <w:szCs w:val="19"/>
                <w:bdr w:val="none" w:color="auto" w:sz="0" w:space="0"/>
              </w:rPr>
              <w:t>维持</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结果纠正</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其他结果</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jc w:val="center"/>
            </w:pPr>
            <w:r>
              <w:rPr>
                <w:rFonts w:hint="eastAsia" w:ascii="宋体" w:hAnsi="宋体" w:eastAsia="宋体" w:cs="宋体"/>
                <w:sz w:val="19"/>
                <w:szCs w:val="19"/>
                <w:bdr w:val="none" w:color="auto" w:sz="0" w:space="0"/>
              </w:rPr>
              <w:t>审结</w:t>
            </w:r>
          </w:p>
        </w:tc>
        <w:tc>
          <w:tcPr>
            <w:tcW w:w="66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总</w:t>
            </w:r>
          </w:p>
          <w:p>
            <w:pPr>
              <w:pStyle w:val="2"/>
              <w:keepNext w:val="0"/>
              <w:keepLines w:val="0"/>
              <w:widowControl/>
              <w:suppressLineNumbers w:val="0"/>
              <w:spacing w:line="315" w:lineRule="atLeast"/>
              <w:jc w:val="center"/>
            </w:pPr>
            <w:r>
              <w:rPr>
                <w:rFonts w:hint="eastAsia" w:ascii="宋体" w:hAnsi="宋体" w:eastAsia="宋体" w:cs="宋体"/>
                <w:sz w:val="19"/>
                <w:szCs w:val="19"/>
                <w:bdr w:val="none" w:color="auto" w:sz="0" w:space="0"/>
              </w:rPr>
              <w:t>计</w:t>
            </w:r>
          </w:p>
        </w:tc>
        <w:tc>
          <w:tcPr>
            <w:tcW w:w="2970"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未经复议直接起诉</w:t>
            </w:r>
          </w:p>
        </w:tc>
        <w:tc>
          <w:tcPr>
            <w:tcW w:w="3030"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结果维持</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结果纠正</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其他</w:t>
            </w:r>
          </w:p>
          <w:p>
            <w:pPr>
              <w:pStyle w:val="2"/>
              <w:keepNext w:val="0"/>
              <w:keepLines w:val="0"/>
              <w:widowControl/>
              <w:suppressLineNumbers w:val="0"/>
              <w:jc w:val="center"/>
            </w:pPr>
            <w:r>
              <w:rPr>
                <w:rFonts w:hint="eastAsia" w:ascii="宋体" w:hAnsi="宋体" w:eastAsia="宋体" w:cs="宋体"/>
                <w:sz w:val="19"/>
                <w:szCs w:val="19"/>
                <w:bdr w:val="none" w:color="auto" w:sz="0" w:space="0"/>
              </w:rPr>
              <w:t>结果</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jc w:val="center"/>
            </w:pPr>
            <w:r>
              <w:rPr>
                <w:rFonts w:hint="eastAsia" w:ascii="宋体" w:hAnsi="宋体" w:eastAsia="宋体" w:cs="宋体"/>
                <w:sz w:val="19"/>
                <w:szCs w:val="19"/>
                <w:bdr w:val="none" w:color="auto" w:sz="0" w:space="0"/>
              </w:rPr>
              <w:t>审结</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总计</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结果维持</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jc w:val="center"/>
            </w:pPr>
            <w:r>
              <w:rPr>
                <w:rFonts w:hint="eastAsia" w:ascii="宋体" w:hAnsi="宋体" w:eastAsia="宋体" w:cs="宋体"/>
                <w:sz w:val="19"/>
                <w:szCs w:val="19"/>
                <w:bdr w:val="none" w:color="auto" w:sz="0" w:space="0"/>
              </w:rPr>
              <w:t>纠正</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其他</w:t>
            </w:r>
          </w:p>
          <w:p>
            <w:pPr>
              <w:pStyle w:val="2"/>
              <w:keepNext w:val="0"/>
              <w:keepLines w:val="0"/>
              <w:widowControl/>
              <w:suppressLineNumbers w:val="0"/>
              <w:jc w:val="center"/>
            </w:pPr>
            <w:r>
              <w:rPr>
                <w:rFonts w:hint="eastAsia" w:ascii="宋体" w:hAnsi="宋体" w:eastAsia="宋体" w:cs="宋体"/>
                <w:sz w:val="19"/>
                <w:szCs w:val="19"/>
                <w:bdr w:val="none" w:color="auto" w:sz="0" w:space="0"/>
              </w:rPr>
              <w:t>结果</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尚未审结</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w:t>
            </w:r>
            <w:r>
              <w:rPr>
                <w:rFonts w:ascii="Calibri" w:hAnsi="Calibri" w:cs="Calibri"/>
                <w:sz w:val="19"/>
                <w:szCs w:val="19"/>
                <w:bdr w:val="none" w:color="auto" w:sz="0" w:space="0"/>
              </w:rPr>
              <w:t>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6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5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 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 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 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 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0 </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after="180" w:afterAutospacing="0"/>
              <w:jc w:val="center"/>
            </w:pPr>
            <w:r>
              <w:rPr>
                <w:rFonts w:hint="eastAsia" w:ascii="宋体" w:hAnsi="宋体" w:eastAsia="宋体" w:cs="宋体"/>
                <w:sz w:val="19"/>
                <w:szCs w:val="19"/>
                <w:bdr w:val="none" w:color="auto" w:sz="0" w:space="0"/>
              </w:rPr>
              <w:t> 0</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bdr w:val="none" w:color="auto" w:sz="0" w:space="0"/>
              </w:rPr>
              <w:t>0</w:t>
            </w:r>
          </w:p>
        </w:tc>
      </w:tr>
    </w:tbl>
    <w:p>
      <w:pPr>
        <w:pStyle w:val="2"/>
        <w:keepNext w:val="0"/>
        <w:keepLines w:val="0"/>
        <w:widowControl/>
        <w:suppressLineNumbers w:val="0"/>
        <w:spacing w:before="0" w:beforeAutospacing="0" w:after="0" w:afterAutospacing="0" w:line="540" w:lineRule="atLeast"/>
        <w:ind w:left="0" w:right="0" w:firstLine="645"/>
      </w:pPr>
      <w:r>
        <w:rPr>
          <w:rFonts w:hint="eastAsia" w:ascii="黑体" w:hAnsi="宋体" w:eastAsia="黑体" w:cs="黑体"/>
          <w:spacing w:val="0"/>
          <w:sz w:val="31"/>
          <w:szCs w:val="31"/>
        </w:rPr>
        <w:t>五、存在的主要问题及改进情况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我局政府信息公开工作的开展虽取得了不少成绩，但与政府信息公开的有关要求还有一定差距，存在的主要问题和困难是：主动公开内容还可以进一步完善；政策解读需进一步贴合公众理解角度。针对存在的问题，制定的改进措施如下：</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一）内容有待完善。主动公开的政府信息与公众的需求还存在一些距离，制度建设还有待加强，公开形式有待进一步丰富，主动公开政府信息内容与公众的需求还存在一些差距，公开形式便民性需要进一步提高。</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二）信息传播能力亟待加强。加强新技术应用，完善服务功能，强化我局在区政府官方网站板块建设信息发布“第一平台”作用，提升服务监管中心的能力。进一步拓宽信息公开渠道，发挥新媒体及第三方平台作用，进一步提高信息可及性，增强群众获取信息的便利性。 </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下一步，我局将进一步整合优化政府信息公开资源，加强制度建设，创新公开形式，切实加强政府信息公开工作。</w:t>
      </w:r>
    </w:p>
    <w:p>
      <w:pPr>
        <w:pStyle w:val="2"/>
        <w:keepNext w:val="0"/>
        <w:keepLines w:val="0"/>
        <w:widowControl/>
        <w:suppressLineNumbers w:val="0"/>
        <w:spacing w:before="0" w:beforeAutospacing="0" w:after="0" w:afterAutospacing="0" w:line="540" w:lineRule="atLeast"/>
        <w:ind w:left="0" w:right="0" w:firstLine="645"/>
      </w:pPr>
      <w:r>
        <w:rPr>
          <w:rFonts w:hint="eastAsia" w:ascii="黑体" w:hAnsi="宋体" w:eastAsia="黑体" w:cs="黑体"/>
          <w:color w:val="333333"/>
          <w:sz w:val="31"/>
          <w:szCs w:val="31"/>
          <w:shd w:val="clear" w:fill="FFFFFF"/>
        </w:rPr>
        <w:t>六、其他需要报告的事项</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（一）组织领导和制度建设情况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1、加强组织领导。成立了张店区市场监督管理局政务信息公开工作领导小组，由局长任组长，分管局长任副组长，办公室组织协调、调度、推动工作，各科室各负其责，把政务公开工作列入全年工作目标。</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2、建立健全制度。制定了政府信息公开工作实施方案、公开指南及信息公开流程，进一步完善了政府信息公开审议、评议、反馈、备案和监督等制度，促进政府信息公开工作走上制度化、规范化的轨道。</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3、明确责任。由办公室负责政府信息公开工作，明确依申请公开政府信息各单位职责，确定收件、审查、受理、办理、答复到归档各相关环节的责任单位、责任人和完成时限。</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4、加强培训。把政府信息公开工作纳入年度培训计划，定期组织《政府信息公开条例》学习、宣传、培训等工作，增强职工信息公开工作自觉性。</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（二）发布解读、回应社会关切以及互动交流情况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一是大力宣传投诉举报电话12345，对社会公众关注的社会热点信息积极迅速的进行回应。</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二是主动公开政府信息，结合“3.15国际消费者权益日”纪念活动，有重点地针对社会关切问题进行宣传。</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三是通过报刊、政府网站主动公开政府信息，对企业年报、双随机一公开、各类行政处罚等事项进行及时公开发布，进一步加强了政府信息公开平台建设。</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互动交流情况：</w:t>
      </w:r>
      <w:r>
        <w:rPr>
          <w:rFonts w:hint="eastAsia" w:ascii="仿宋" w:hAnsi="仿宋" w:eastAsia="仿宋" w:cs="仿宋"/>
          <w:spacing w:val="0"/>
          <w:sz w:val="36"/>
          <w:szCs w:val="36"/>
        </w:rPr>
        <w:t>2019</w:t>
      </w:r>
      <w:r>
        <w:rPr>
          <w:rFonts w:hint="eastAsia" w:ascii="仿宋" w:hAnsi="仿宋" w:eastAsia="仿宋" w:cs="仿宋"/>
          <w:spacing w:val="0"/>
          <w:sz w:val="31"/>
          <w:szCs w:val="31"/>
        </w:rPr>
        <w:t>年，参加政风行风热线在线访谈</w:t>
      </w:r>
      <w:r>
        <w:rPr>
          <w:rFonts w:hint="eastAsia" w:ascii="仿宋" w:hAnsi="仿宋" w:eastAsia="仿宋" w:cs="仿宋"/>
          <w:spacing w:val="0"/>
          <w:sz w:val="36"/>
          <w:szCs w:val="36"/>
        </w:rPr>
        <w:t>1</w:t>
      </w:r>
      <w:r>
        <w:rPr>
          <w:rFonts w:hint="eastAsia" w:ascii="仿宋" w:hAnsi="仿宋" w:eastAsia="仿宋" w:cs="仿宋"/>
          <w:spacing w:val="0"/>
          <w:sz w:val="31"/>
          <w:szCs w:val="31"/>
        </w:rPr>
        <w:t>次。</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（三）重点领域政府信息公开工作推进情况和公开情况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积极做好政府门户网站信息公开工作，着重从完善管理机制、丰富网站内容、促进互动交流等方面进一步开展工作，取得了较好的效果，为更好地推动政府信息公开工作奠定了坚实基础。</w:t>
      </w:r>
    </w:p>
    <w:p>
      <w:pPr>
        <w:pStyle w:val="2"/>
        <w:keepNext w:val="0"/>
        <w:keepLines w:val="0"/>
        <w:widowControl/>
        <w:suppressLineNumbers w:val="0"/>
        <w:autoSpaceDE w:val="0"/>
        <w:autoSpaceDN/>
        <w:spacing w:before="0" w:beforeAutospacing="0" w:after="0" w:afterAutospacing="0"/>
        <w:ind w:left="0" w:right="0" w:firstLine="645"/>
      </w:pPr>
      <w:r>
        <w:rPr>
          <w:rFonts w:hint="eastAsia" w:ascii="仿宋" w:hAnsi="仿宋" w:eastAsia="仿宋" w:cs="仿宋"/>
          <w:sz w:val="31"/>
          <w:szCs w:val="31"/>
        </w:rPr>
        <w:t>一是抽检信息公开。2019年度在区政府网站公开了食品生产、流通、餐饮服务单位等信息以及与人民群众日常消费关系密切的酒类、调味品、水产及水产制品等类食品的抽检信息和成品油、水泥、消防产品的抽检信息。2019年共公开抽检样品信息 4427批次，其中合格4143批次，不合格284批次，合格率93.58%。</w:t>
      </w:r>
    </w:p>
    <w:p>
      <w:pPr>
        <w:pStyle w:val="2"/>
        <w:keepNext w:val="0"/>
        <w:keepLines w:val="0"/>
        <w:widowControl/>
        <w:suppressLineNumbers w:val="0"/>
        <w:ind w:left="0" w:firstLine="645"/>
      </w:pPr>
      <w:r>
        <w:rPr>
          <w:rFonts w:hint="eastAsia" w:ascii="仿宋" w:hAnsi="仿宋" w:eastAsia="仿宋" w:cs="仿宋"/>
          <w:sz w:val="31"/>
          <w:szCs w:val="31"/>
        </w:rPr>
        <w:t>二是典型案件处置公开。及时公开依法查办的各类行政处罚案件相关信息，公开2019年度各类行政处罚案件信息134批次。</w:t>
      </w:r>
    </w:p>
    <w:p>
      <w:pPr>
        <w:pStyle w:val="2"/>
        <w:keepNext w:val="0"/>
        <w:keepLines w:val="0"/>
        <w:widowControl/>
        <w:suppressLineNumbers w:val="0"/>
        <w:ind w:left="0" w:firstLine="645"/>
      </w:pPr>
      <w:r>
        <w:rPr>
          <w:rFonts w:hint="eastAsia" w:ascii="仿宋" w:hAnsi="仿宋" w:eastAsia="仿宋" w:cs="仿宋"/>
          <w:sz w:val="31"/>
          <w:szCs w:val="31"/>
        </w:rPr>
        <w:t>三是警示信息发布。2019年在张店市场监管官方公众号发布警示信息25条。</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（四）主动公开政府信息以及公开平台建设情况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张店区市场监督管理局公布的信息均准确完整，全年未碰到任何被证实是虚假或不完整的信息的情况。政务信息公开的形式多样，通过区政府政务官方网站公开政务信息。对于可以公开的内容我局都第一时间提供政务信息公开发布。</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（五）政府信息公开申请办理情况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2019年收到社会公开申请</w:t>
      </w:r>
      <w:r>
        <w:rPr>
          <w:rFonts w:hint="eastAsia" w:ascii="仿宋" w:hAnsi="仿宋" w:eastAsia="仿宋" w:cs="仿宋"/>
          <w:spacing w:val="0"/>
          <w:sz w:val="36"/>
          <w:szCs w:val="36"/>
        </w:rPr>
        <w:t>11</w:t>
      </w:r>
      <w:r>
        <w:rPr>
          <w:rFonts w:hint="eastAsia" w:ascii="仿宋" w:hAnsi="仿宋" w:eastAsia="仿宋" w:cs="仿宋"/>
          <w:spacing w:val="0"/>
          <w:sz w:val="31"/>
          <w:szCs w:val="31"/>
        </w:rPr>
        <w:t>件，均依法依规办理完毕。</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（六）政府信息公开收费及减免情况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2019年张店区市场监督管理局无收取政府信息公开费用和减免费用情况。</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（七）人大建议、政协提案办理情况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2019年共收到人大代表建议</w:t>
      </w:r>
      <w:r>
        <w:rPr>
          <w:rFonts w:hint="eastAsia" w:ascii="仿宋" w:hAnsi="仿宋" w:eastAsia="仿宋" w:cs="仿宋"/>
          <w:spacing w:val="0"/>
          <w:sz w:val="36"/>
          <w:szCs w:val="36"/>
        </w:rPr>
        <w:t>4</w:t>
      </w:r>
      <w:r>
        <w:rPr>
          <w:rFonts w:hint="eastAsia" w:ascii="仿宋" w:hAnsi="仿宋" w:eastAsia="仿宋" w:cs="仿宋"/>
          <w:spacing w:val="0"/>
          <w:sz w:val="31"/>
          <w:szCs w:val="31"/>
        </w:rPr>
        <w:t>件，政协委员提案</w:t>
      </w:r>
      <w:r>
        <w:rPr>
          <w:rFonts w:hint="eastAsia" w:ascii="仿宋" w:hAnsi="仿宋" w:eastAsia="仿宋" w:cs="仿宋"/>
          <w:spacing w:val="0"/>
          <w:sz w:val="36"/>
          <w:szCs w:val="36"/>
        </w:rPr>
        <w:t>18</w:t>
      </w:r>
      <w:r>
        <w:rPr>
          <w:rFonts w:hint="eastAsia" w:ascii="仿宋" w:hAnsi="仿宋" w:eastAsia="仿宋" w:cs="仿宋"/>
          <w:spacing w:val="0"/>
          <w:sz w:val="31"/>
          <w:szCs w:val="31"/>
        </w:rPr>
        <w:t>件，按照人大建议、政协提案办理工作方案安排，我局不断改进办理方式，优化办理流程，已完成交办、走访工作，全部办结。从走访或电话沟通的情况看，代表委员满意率为</w:t>
      </w:r>
      <w:r>
        <w:rPr>
          <w:rFonts w:hint="eastAsia" w:ascii="仿宋" w:hAnsi="仿宋" w:eastAsia="仿宋" w:cs="仿宋"/>
          <w:spacing w:val="0"/>
          <w:sz w:val="36"/>
          <w:szCs w:val="36"/>
        </w:rPr>
        <w:t>100%</w:t>
      </w:r>
      <w:r>
        <w:rPr>
          <w:rFonts w:hint="eastAsia" w:ascii="仿宋" w:hAnsi="仿宋" w:eastAsia="仿宋" w:cs="仿宋"/>
          <w:spacing w:val="0"/>
          <w:sz w:val="31"/>
          <w:szCs w:val="31"/>
        </w:rPr>
        <w:t>。张店区市场监督管理局办理的人大建议、政协提案在办理完成后在区政府门户网站政府信息公开专栏进行公开。</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（八）因政府信息公开申请提起行政复议、行政诉讼的情况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2019年，未发生因违反政府信息公开工作规定而出现的行政复议和行政诉讼情况。</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（九）政府信息公开保密审查及监督检查情况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张店区市场监督管理局坚持“先审核、后公开”和“谁公开、谁审核、谁负责”的原则，严格执行信息公开申请、发布和保密审核制度</w:t>
      </w:r>
      <w:r>
        <w:rPr>
          <w:rFonts w:hint="eastAsia" w:ascii="仿宋" w:hAnsi="仿宋" w:eastAsia="仿宋" w:cs="仿宋"/>
          <w:spacing w:val="0"/>
          <w:sz w:val="36"/>
          <w:szCs w:val="36"/>
        </w:rPr>
        <w:t>,</w:t>
      </w:r>
      <w:r>
        <w:rPr>
          <w:rFonts w:hint="eastAsia" w:ascii="仿宋" w:hAnsi="仿宋" w:eastAsia="仿宋" w:cs="仿宋"/>
          <w:spacing w:val="0"/>
          <w:sz w:val="31"/>
          <w:szCs w:val="31"/>
        </w:rPr>
        <w:t>做到了“涉密信息不上网，上网信息不涉密”。</w:t>
      </w:r>
    </w:p>
    <w:p>
      <w:pPr>
        <w:pStyle w:val="2"/>
        <w:keepNext w:val="0"/>
        <w:keepLines w:val="0"/>
        <w:widowControl/>
        <w:suppressLineNumbers w:val="0"/>
        <w:spacing w:before="0" w:beforeAutospacing="0" w:after="0" w:afterAutospacing="0" w:line="540" w:lineRule="atLeast"/>
        <w:ind w:left="0" w:right="0" w:firstLine="645"/>
      </w:pPr>
      <w:r>
        <w:rPr>
          <w:rFonts w:hint="eastAsia" w:ascii="楷体" w:hAnsi="楷体" w:eastAsia="楷体" w:cs="楷体"/>
          <w:spacing w:val="0"/>
          <w:sz w:val="31"/>
          <w:szCs w:val="31"/>
        </w:rPr>
        <w:t>（十）所属事业单位信息公开工作推进措施和落实情况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pacing w:val="0"/>
          <w:sz w:val="31"/>
          <w:szCs w:val="31"/>
        </w:rPr>
        <w:t>2019年，所属事业单位信息公开工作作为年度政府信息公开的一项重要内容，积极推进有关工作。截至目前，所属事业单位均按照有关规定落实了信息公开工作。</w:t>
      </w:r>
    </w:p>
    <w:p>
      <w:pPr>
        <w:pStyle w:val="2"/>
        <w:keepNext w:val="0"/>
        <w:keepLines w:val="0"/>
        <w:widowControl/>
        <w:suppressLineNumbers w:val="0"/>
        <w:spacing w:before="0" w:beforeAutospacing="0" w:after="0" w:afterAutospacing="0" w:line="540" w:lineRule="atLeast"/>
        <w:ind w:left="0" w:right="0" w:firstLine="645"/>
      </w:pPr>
      <w:r>
        <w:t> </w:t>
      </w:r>
    </w:p>
    <w:p>
      <w:pPr>
        <w:pStyle w:val="2"/>
        <w:keepNext w:val="0"/>
        <w:keepLines w:val="0"/>
        <w:widowControl/>
        <w:suppressLineNumbers w:val="0"/>
        <w:jc w:val="right"/>
      </w:pPr>
      <w:r>
        <w:rPr>
          <w:rFonts w:hint="eastAsia" w:ascii="仿宋" w:hAnsi="仿宋" w:eastAsia="仿宋" w:cs="仿宋"/>
          <w:spacing w:val="0"/>
          <w:sz w:val="31"/>
          <w:szCs w:val="31"/>
        </w:rPr>
        <w:t>2020年1月2日</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5CE6"/>
    <w:rsid w:val="43494D38"/>
    <w:rsid w:val="762C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2020-12-22T05:50:00Z</dcterms:created>
  <dc:creator>imdld</dc:creator>
  <cp:lastModifiedBy>imdld</cp:lastModifiedBy>
  <dcterms:modified xsi:type="dcterms:W3CDTF">2020-12-22T05:51:44Z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